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2516"/>
        <w:tblW w:w="10348" w:type="dxa"/>
        <w:shd w:val="clear" w:color="auto" w:fill="80379B"/>
        <w:tblLook w:val="0000" w:firstRow="0" w:lastRow="0" w:firstColumn="0" w:lastColumn="0" w:noHBand="0" w:noVBand="0"/>
      </w:tblPr>
      <w:tblGrid>
        <w:gridCol w:w="10348"/>
      </w:tblGrid>
      <w:tr w:rsidR="00CC283E" w14:paraId="5EED61E4" w14:textId="77777777" w:rsidTr="000B218B">
        <w:trPr>
          <w:trHeight w:val="2275"/>
        </w:trPr>
        <w:tc>
          <w:tcPr>
            <w:tcW w:w="10348" w:type="dxa"/>
            <w:shd w:val="clear" w:color="auto" w:fill="80379B"/>
            <w:vAlign w:val="center"/>
          </w:tcPr>
          <w:p w14:paraId="46660450" w14:textId="77777777" w:rsidR="000B218B" w:rsidRDefault="000B218B" w:rsidP="00CC283E">
            <w:pPr>
              <w:pStyle w:val="Heading4"/>
              <w:spacing w:before="0" w:after="0"/>
              <w:jc w:val="center"/>
              <w:rPr>
                <w:color w:val="FFFFFF" w:themeColor="background1"/>
                <w:sz w:val="44"/>
                <w:szCs w:val="44"/>
              </w:rPr>
            </w:pPr>
            <w:bookmarkStart w:id="0" w:name="_Hlk210655582"/>
            <w:bookmarkStart w:id="1" w:name="_Hlk210637576"/>
            <w:bookmarkEnd w:id="0"/>
            <w:r w:rsidRPr="000B218B">
              <w:rPr>
                <w:color w:val="FFFFFF" w:themeColor="background1"/>
                <w:sz w:val="44"/>
                <w:szCs w:val="44"/>
              </w:rPr>
              <w:t>DEVELOPMENT OPPORTUNITY</w:t>
            </w:r>
          </w:p>
          <w:p w14:paraId="270B8D96" w14:textId="77777777" w:rsidR="000B218B" w:rsidRPr="000B218B" w:rsidRDefault="000B218B" w:rsidP="000B218B"/>
          <w:p w14:paraId="6954F33F" w14:textId="52C05DDC" w:rsidR="00CC283E" w:rsidRPr="000B218B" w:rsidRDefault="00CC283E" w:rsidP="000B218B">
            <w:pPr>
              <w:pStyle w:val="Heading4"/>
              <w:spacing w:before="0" w:after="0"/>
              <w:ind w:right="126"/>
              <w:jc w:val="center"/>
              <w:rPr>
                <w:color w:val="FFFFFF" w:themeColor="background1"/>
                <w:sz w:val="44"/>
                <w:szCs w:val="44"/>
              </w:rPr>
            </w:pPr>
            <w:r w:rsidRPr="000B218B">
              <w:rPr>
                <w:color w:val="FFFFFF" w:themeColor="background1"/>
                <w:sz w:val="44"/>
                <w:szCs w:val="44"/>
              </w:rPr>
              <w:t xml:space="preserve">LAND AT THE GRANGE, </w:t>
            </w:r>
            <w:r w:rsidR="000B218B" w:rsidRPr="000B218B">
              <w:rPr>
                <w:color w:val="FFFFFF" w:themeColor="background1"/>
                <w:sz w:val="44"/>
                <w:szCs w:val="44"/>
              </w:rPr>
              <w:t>MIDHURST</w:t>
            </w:r>
          </w:p>
          <w:p w14:paraId="163652DF" w14:textId="314E79DE" w:rsidR="00CC283E" w:rsidRPr="000B218B" w:rsidRDefault="00CC283E" w:rsidP="00CC283E">
            <w:pPr>
              <w:pStyle w:val="Heading4"/>
              <w:spacing w:before="0" w:after="0"/>
              <w:jc w:val="center"/>
              <w:rPr>
                <w:color w:val="FFFFFF" w:themeColor="background1"/>
                <w:sz w:val="44"/>
                <w:szCs w:val="44"/>
              </w:rPr>
            </w:pPr>
            <w:r w:rsidRPr="000B218B">
              <w:rPr>
                <w:color w:val="FFFFFF" w:themeColor="background1"/>
                <w:sz w:val="44"/>
                <w:szCs w:val="44"/>
              </w:rPr>
              <w:t>WEST SUSSEX</w:t>
            </w:r>
          </w:p>
          <w:p w14:paraId="0E293BF2" w14:textId="2490B7C1" w:rsidR="00CC283E" w:rsidRPr="000B218B" w:rsidRDefault="00CC283E" w:rsidP="000B218B">
            <w:pPr>
              <w:jc w:val="center"/>
              <w:rPr>
                <w:sz w:val="2"/>
                <w:szCs w:val="2"/>
              </w:rPr>
            </w:pPr>
          </w:p>
        </w:tc>
      </w:tr>
    </w:tbl>
    <w:bookmarkEnd w:id="1"/>
    <w:p w14:paraId="6CA437A6" w14:textId="6947A410" w:rsidR="00F47EAA" w:rsidRPr="009C0C48" w:rsidRDefault="00CC283E" w:rsidP="00F47EAA">
      <w:pPr>
        <w:ind w:left="-567"/>
        <w:rPr>
          <w:sz w:val="16"/>
          <w:szCs w:val="16"/>
        </w:rPr>
      </w:pPr>
      <w:r>
        <w:rPr>
          <w:noProof/>
        </w:rPr>
        <w:drawing>
          <wp:anchor distT="0" distB="0" distL="114300" distR="114300" simplePos="0" relativeHeight="251692032" behindDoc="0" locked="0" layoutInCell="1" allowOverlap="1" wp14:anchorId="198CF071" wp14:editId="06EA23EE">
            <wp:simplePos x="0" y="0"/>
            <wp:positionH relativeFrom="column">
              <wp:posOffset>-426720</wp:posOffset>
            </wp:positionH>
            <wp:positionV relativeFrom="paragraph">
              <wp:posOffset>1270</wp:posOffset>
            </wp:positionV>
            <wp:extent cx="6576060" cy="4878705"/>
            <wp:effectExtent l="0" t="0" r="0" b="0"/>
            <wp:wrapSquare wrapText="bothSides"/>
            <wp:docPr id="9300683" name="Picture 4" descr="An aerial view of a Land at The Grange and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83" name="Picture 4" descr="An aerial view of a Land at The Grange and Midhurst"/>
                    <pic:cNvPicPr/>
                  </pic:nvPicPr>
                  <pic:blipFill>
                    <a:blip r:embed="rId7">
                      <a:extLst>
                        <a:ext uri="{28A0092B-C50C-407E-A947-70E740481C1C}">
                          <a14:useLocalDpi xmlns:a14="http://schemas.microsoft.com/office/drawing/2010/main" val="0"/>
                        </a:ext>
                      </a:extLst>
                    </a:blip>
                    <a:stretch>
                      <a:fillRect/>
                    </a:stretch>
                  </pic:blipFill>
                  <pic:spPr>
                    <a:xfrm>
                      <a:off x="0" y="0"/>
                      <a:ext cx="6576060" cy="4878705"/>
                    </a:xfrm>
                    <a:prstGeom prst="rect">
                      <a:avLst/>
                    </a:prstGeom>
                  </pic:spPr>
                </pic:pic>
              </a:graphicData>
            </a:graphic>
            <wp14:sizeRelH relativeFrom="margin">
              <wp14:pctWidth>0</wp14:pctWidth>
            </wp14:sizeRelH>
            <wp14:sizeRelV relativeFrom="margin">
              <wp14:pctHeight>0</wp14:pctHeight>
            </wp14:sizeRelV>
          </wp:anchor>
        </w:drawing>
      </w:r>
      <w:r w:rsidR="00F47EAA">
        <w:rPr>
          <w:sz w:val="16"/>
          <w:szCs w:val="16"/>
        </w:rPr>
        <w:t xml:space="preserve">Images used with permission – </w:t>
      </w:r>
      <w:bookmarkStart w:id="2" w:name="_Hlk210655457"/>
      <w:r w:rsidR="00341781" w:rsidRPr="00341781">
        <w:rPr>
          <w:sz w:val="16"/>
          <w:szCs w:val="16"/>
        </w:rPr>
        <w:t>Ch</w:t>
      </w:r>
      <w:r w:rsidR="003B7AA9">
        <w:rPr>
          <w:sz w:val="16"/>
          <w:szCs w:val="16"/>
        </w:rPr>
        <w:t>ri</w:t>
      </w:r>
      <w:r w:rsidR="00341781" w:rsidRPr="00341781">
        <w:rPr>
          <w:sz w:val="16"/>
          <w:szCs w:val="16"/>
        </w:rPr>
        <w:t>stopher Ison Photography</w:t>
      </w:r>
      <w:bookmarkEnd w:id="2"/>
    </w:p>
    <w:p w14:paraId="0E2AAB2B" w14:textId="72F7CA6C" w:rsidR="00F47EAA" w:rsidRDefault="00F47EAA" w:rsidP="000B218B">
      <w:pPr>
        <w:jc w:val="both"/>
        <w:rPr>
          <w:b/>
        </w:rPr>
      </w:pPr>
    </w:p>
    <w:p w14:paraId="00DA1B60" w14:textId="77777777" w:rsidR="00F47EAA" w:rsidRDefault="00F47EAA" w:rsidP="000B218B">
      <w:pPr>
        <w:jc w:val="both"/>
        <w:rPr>
          <w:b/>
        </w:rPr>
      </w:pPr>
    </w:p>
    <w:p w14:paraId="4D2A58F9" w14:textId="7D3657D9" w:rsidR="00F47EAA" w:rsidRPr="00347457" w:rsidRDefault="00A23ED0" w:rsidP="000B218B">
      <w:pPr>
        <w:jc w:val="both"/>
        <w:rPr>
          <w:b/>
          <w:sz w:val="28"/>
          <w:szCs w:val="28"/>
        </w:rPr>
      </w:pPr>
      <w:r w:rsidRPr="00347457">
        <w:rPr>
          <w:b/>
          <w:sz w:val="28"/>
          <w:szCs w:val="28"/>
        </w:rPr>
        <w:t>FREEHOLD FOR SALE</w:t>
      </w:r>
    </w:p>
    <w:p w14:paraId="1429605C" w14:textId="77777777" w:rsidR="00A23ED0" w:rsidRDefault="00A23ED0" w:rsidP="000B218B">
      <w:pPr>
        <w:jc w:val="both"/>
        <w:rPr>
          <w:b/>
        </w:rPr>
      </w:pPr>
    </w:p>
    <w:p w14:paraId="6899DCEF" w14:textId="23CD04EB" w:rsidR="000B218B" w:rsidRPr="007F1C89" w:rsidRDefault="000B218B" w:rsidP="000B218B">
      <w:pPr>
        <w:jc w:val="both"/>
        <w:rPr>
          <w:b/>
        </w:rPr>
      </w:pPr>
      <w:r>
        <w:rPr>
          <w:b/>
        </w:rPr>
        <w:t xml:space="preserve">Chichester District Council are bringing forward a </w:t>
      </w:r>
      <w:r w:rsidR="001B38A1">
        <w:rPr>
          <w:b/>
        </w:rPr>
        <w:t xml:space="preserve">mixed-use </w:t>
      </w:r>
      <w:r>
        <w:rPr>
          <w:b/>
        </w:rPr>
        <w:t>d</w:t>
      </w:r>
      <w:r w:rsidRPr="007F1C89">
        <w:rPr>
          <w:b/>
        </w:rPr>
        <w:t xml:space="preserve">evelopment </w:t>
      </w:r>
      <w:r>
        <w:rPr>
          <w:b/>
        </w:rPr>
        <w:t>opportunity for the freehold acquisition of the former Grange Leisure Centre site off Bepton Road in Midhurst.</w:t>
      </w:r>
      <w:r w:rsidRPr="007F1C89">
        <w:rPr>
          <w:b/>
        </w:rPr>
        <w:t xml:space="preserve"> </w:t>
      </w:r>
      <w:r w:rsidR="00F47EAA">
        <w:rPr>
          <w:b/>
        </w:rPr>
        <w:t>The site extends to</w:t>
      </w:r>
      <w:r w:rsidRPr="007F1C89">
        <w:rPr>
          <w:b/>
        </w:rPr>
        <w:t xml:space="preserve"> approximately 0.33 hectares (0.815 acres)</w:t>
      </w:r>
      <w:r>
        <w:rPr>
          <w:b/>
        </w:rPr>
        <w:t xml:space="preserve"> </w:t>
      </w:r>
      <w:r w:rsidR="00F47EAA">
        <w:rPr>
          <w:b/>
        </w:rPr>
        <w:t>with the</w:t>
      </w:r>
      <w:r>
        <w:rPr>
          <w:b/>
        </w:rPr>
        <w:t xml:space="preserve"> option </w:t>
      </w:r>
      <w:r w:rsidR="00F47EAA">
        <w:rPr>
          <w:b/>
        </w:rPr>
        <w:t>for the successful bidder to</w:t>
      </w:r>
      <w:r>
        <w:rPr>
          <w:b/>
        </w:rPr>
        <w:t xml:space="preserve"> include an additional area within the Council car park extending to </w:t>
      </w:r>
      <w:r w:rsidR="00F47EAA">
        <w:rPr>
          <w:b/>
        </w:rPr>
        <w:t xml:space="preserve">further </w:t>
      </w:r>
      <w:r>
        <w:rPr>
          <w:b/>
        </w:rPr>
        <w:t xml:space="preserve">0.168 ha/0.416 acres </w:t>
      </w:r>
      <w:r w:rsidR="00F47EAA">
        <w:rPr>
          <w:b/>
        </w:rPr>
        <w:t>(subject to internal consents) for</w:t>
      </w:r>
      <w:r>
        <w:rPr>
          <w:b/>
        </w:rPr>
        <w:t xml:space="preserve"> a combined area of 0.498 ha/ 1.23 acres.</w:t>
      </w:r>
    </w:p>
    <w:p w14:paraId="71BDA13A" w14:textId="77777777" w:rsidR="000B218B" w:rsidRPr="00347457" w:rsidRDefault="000B218B" w:rsidP="000B218B">
      <w:pPr>
        <w:jc w:val="both"/>
        <w:rPr>
          <w:sz w:val="20"/>
          <w:szCs w:val="20"/>
        </w:rPr>
      </w:pPr>
    </w:p>
    <w:p w14:paraId="25F25A7B" w14:textId="31AA93C5" w:rsidR="00F47EAA" w:rsidRDefault="00F47EAA" w:rsidP="000B218B">
      <w:pPr>
        <w:jc w:val="center"/>
        <w:rPr>
          <w:noProof/>
        </w:rPr>
      </w:pPr>
      <w:r w:rsidRPr="00F47EAA">
        <w:rPr>
          <w:noProof/>
        </w:rPr>
        <w:t xml:space="preserve"> </w:t>
      </w:r>
    </w:p>
    <w:p w14:paraId="66C804CC" w14:textId="77777777" w:rsidR="00A23ED0" w:rsidRDefault="00A23ED0" w:rsidP="00122A87">
      <w:pPr>
        <w:rPr>
          <w:noProof/>
        </w:rPr>
        <w:sectPr w:rsidR="00A23ED0" w:rsidSect="00074902">
          <w:footerReference w:type="default" r:id="rId8"/>
          <w:footerReference w:type="first" r:id="rId9"/>
          <w:pgSz w:w="11906" w:h="16838"/>
          <w:pgMar w:top="3238" w:right="1440" w:bottom="1440" w:left="1440" w:header="227" w:footer="737" w:gutter="0"/>
          <w:pgBorders w:offsetFrom="page">
            <w:top w:val="single" w:sz="18" w:space="24" w:color="auto"/>
            <w:left w:val="single" w:sz="18" w:space="24" w:color="auto"/>
            <w:bottom w:val="single" w:sz="18" w:space="24" w:color="auto"/>
            <w:right w:val="single" w:sz="18" w:space="24" w:color="auto"/>
          </w:pgBorders>
          <w:cols w:space="282"/>
          <w:docGrid w:linePitch="360"/>
        </w:sectPr>
      </w:pPr>
    </w:p>
    <w:p w14:paraId="5B935C72" w14:textId="3E2DEDF3" w:rsidR="00643C54" w:rsidRDefault="000E370C" w:rsidP="00844B55">
      <w:pPr>
        <w:jc w:val="both"/>
        <w:rPr>
          <w:b/>
        </w:rPr>
      </w:pPr>
      <w:r w:rsidRPr="00643C54">
        <w:rPr>
          <w:noProof/>
        </w:rPr>
        <w:lastRenderedPageBreak/>
        <w:drawing>
          <wp:anchor distT="0" distB="0" distL="114300" distR="114300" simplePos="0" relativeHeight="251698176" behindDoc="1" locked="0" layoutInCell="1" allowOverlap="1" wp14:anchorId="030E46B8" wp14:editId="26AA8B8D">
            <wp:simplePos x="0" y="0"/>
            <wp:positionH relativeFrom="column">
              <wp:posOffset>-537655</wp:posOffset>
            </wp:positionH>
            <wp:positionV relativeFrom="paragraph">
              <wp:posOffset>-180340</wp:posOffset>
            </wp:positionV>
            <wp:extent cx="6838659" cy="1626919"/>
            <wp:effectExtent l="0" t="0" r="0" b="0"/>
            <wp:wrapNone/>
            <wp:docPr id="231197096" name="Picture 3" descr="Header Banner - Development Opportinity : Land at The Grange, Midhurst,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97096" name="Picture 3" descr="Header Banner - Development Opportinity : Land at The Grange, Midhurst, West Suss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659" cy="16269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DF38F" w14:textId="77777777" w:rsidR="00643C54" w:rsidRDefault="00643C54" w:rsidP="00844B55">
      <w:pPr>
        <w:jc w:val="both"/>
        <w:rPr>
          <w:b/>
        </w:rPr>
      </w:pPr>
    </w:p>
    <w:p w14:paraId="4A754973" w14:textId="77777777" w:rsidR="00643C54" w:rsidRDefault="00643C54" w:rsidP="00844B55">
      <w:pPr>
        <w:jc w:val="both"/>
        <w:rPr>
          <w:b/>
        </w:rPr>
      </w:pPr>
    </w:p>
    <w:p w14:paraId="710E86DA" w14:textId="77777777" w:rsidR="00643C54" w:rsidRDefault="00643C54" w:rsidP="00844B55">
      <w:pPr>
        <w:jc w:val="both"/>
        <w:rPr>
          <w:b/>
        </w:rPr>
      </w:pPr>
    </w:p>
    <w:p w14:paraId="368D70B5" w14:textId="77777777" w:rsidR="00643C54" w:rsidRDefault="00643C54" w:rsidP="00844B55">
      <w:pPr>
        <w:jc w:val="both"/>
        <w:rPr>
          <w:b/>
        </w:rPr>
      </w:pPr>
    </w:p>
    <w:p w14:paraId="34CCC6E3" w14:textId="77777777" w:rsidR="00643C54" w:rsidRDefault="00643C54" w:rsidP="00844B55">
      <w:pPr>
        <w:jc w:val="both"/>
        <w:rPr>
          <w:b/>
        </w:rPr>
      </w:pPr>
    </w:p>
    <w:p w14:paraId="4D47DB2A" w14:textId="77777777" w:rsidR="00643C54" w:rsidRDefault="00643C54" w:rsidP="00844B55">
      <w:pPr>
        <w:jc w:val="both"/>
        <w:rPr>
          <w:b/>
        </w:rPr>
      </w:pPr>
    </w:p>
    <w:p w14:paraId="65750D95" w14:textId="77777777" w:rsidR="00643C54" w:rsidRDefault="00643C54" w:rsidP="00844B55">
      <w:pPr>
        <w:jc w:val="both"/>
        <w:rPr>
          <w:b/>
        </w:rPr>
      </w:pPr>
    </w:p>
    <w:p w14:paraId="7E1D1A40" w14:textId="58AFA5B6" w:rsidR="00844B55" w:rsidRPr="007F1C89" w:rsidRDefault="00844B55" w:rsidP="00844B55">
      <w:pPr>
        <w:jc w:val="both"/>
        <w:rPr>
          <w:b/>
        </w:rPr>
      </w:pPr>
      <w:r w:rsidRPr="007F1C89">
        <w:rPr>
          <w:b/>
        </w:rPr>
        <w:t>Location</w:t>
      </w:r>
    </w:p>
    <w:p w14:paraId="3D84FD50" w14:textId="77777777" w:rsidR="00844B55" w:rsidRPr="003D1353" w:rsidRDefault="00844B55" w:rsidP="00844B55">
      <w:pPr>
        <w:jc w:val="both"/>
        <w:rPr>
          <w:b/>
          <w:sz w:val="22"/>
          <w:szCs w:val="22"/>
        </w:rPr>
      </w:pPr>
    </w:p>
    <w:p w14:paraId="31F6CDD7" w14:textId="48A817BA" w:rsidR="00844B55" w:rsidRPr="00B06727" w:rsidRDefault="00844B55" w:rsidP="00844B55">
      <w:pPr>
        <w:jc w:val="both"/>
        <w:rPr>
          <w:sz w:val="22"/>
          <w:szCs w:val="22"/>
        </w:rPr>
      </w:pPr>
      <w:r>
        <w:rPr>
          <w:sz w:val="22"/>
          <w:szCs w:val="22"/>
        </w:rPr>
        <w:t xml:space="preserve">Situated in the heart of the South Downs National Park, Midhurst is a picturesque market town with a thriving local economy. Just to the South of the main high street this site is easily accessible by public transport and is an ideal location for a small to medium sized </w:t>
      </w:r>
      <w:r w:rsidR="001B38A1">
        <w:rPr>
          <w:sz w:val="22"/>
          <w:szCs w:val="22"/>
        </w:rPr>
        <w:t xml:space="preserve">mixed-use </w:t>
      </w:r>
      <w:r>
        <w:rPr>
          <w:sz w:val="22"/>
          <w:szCs w:val="22"/>
        </w:rPr>
        <w:t>development.</w:t>
      </w:r>
    </w:p>
    <w:p w14:paraId="3DBC21BB" w14:textId="77777777" w:rsidR="00A23ED0" w:rsidRDefault="00A23ED0" w:rsidP="000B218B">
      <w:pPr>
        <w:jc w:val="center"/>
        <w:rPr>
          <w:noProof/>
        </w:rPr>
      </w:pPr>
    </w:p>
    <w:p w14:paraId="68DD4AA2" w14:textId="77777777" w:rsidR="00844B55" w:rsidRPr="007F1C89" w:rsidRDefault="00844B55" w:rsidP="00844B55">
      <w:pPr>
        <w:rPr>
          <w:b/>
        </w:rPr>
      </w:pPr>
      <w:r w:rsidRPr="007F1C89">
        <w:rPr>
          <w:b/>
        </w:rPr>
        <w:t>Site Description</w:t>
      </w:r>
    </w:p>
    <w:p w14:paraId="0C851234" w14:textId="77777777" w:rsidR="00844B55" w:rsidRPr="007839A7" w:rsidRDefault="00844B55" w:rsidP="00844B55">
      <w:pPr>
        <w:rPr>
          <w:b/>
          <w:sz w:val="22"/>
          <w:szCs w:val="22"/>
        </w:rPr>
      </w:pPr>
    </w:p>
    <w:p w14:paraId="68181733" w14:textId="77777777" w:rsidR="00844B55" w:rsidRDefault="00844B55" w:rsidP="00844B55">
      <w:pPr>
        <w:jc w:val="both"/>
        <w:rPr>
          <w:sz w:val="22"/>
          <w:szCs w:val="22"/>
        </w:rPr>
      </w:pPr>
      <w:r>
        <w:rPr>
          <w:sz w:val="22"/>
          <w:szCs w:val="22"/>
        </w:rPr>
        <w:t>T</w:t>
      </w:r>
      <w:r w:rsidRPr="007839A7">
        <w:rPr>
          <w:sz w:val="22"/>
          <w:szCs w:val="22"/>
        </w:rPr>
        <w:t>he site benefits from a good leve</w:t>
      </w:r>
      <w:r>
        <w:rPr>
          <w:sz w:val="22"/>
          <w:szCs w:val="22"/>
        </w:rPr>
        <w:t>l of footfall and is within comfortable</w:t>
      </w:r>
      <w:r w:rsidRPr="007839A7">
        <w:rPr>
          <w:sz w:val="22"/>
          <w:szCs w:val="22"/>
        </w:rPr>
        <w:t xml:space="preserve"> walking distance of the town centre</w:t>
      </w:r>
      <w:r>
        <w:rPr>
          <w:sz w:val="22"/>
          <w:szCs w:val="22"/>
        </w:rPr>
        <w:t>.</w:t>
      </w:r>
    </w:p>
    <w:p w14:paraId="7F3EF636" w14:textId="77777777" w:rsidR="00844B55" w:rsidRDefault="00844B55" w:rsidP="00844B55">
      <w:pPr>
        <w:jc w:val="both"/>
        <w:rPr>
          <w:sz w:val="22"/>
          <w:szCs w:val="22"/>
        </w:rPr>
      </w:pPr>
    </w:p>
    <w:p w14:paraId="2D786B08" w14:textId="4CAA35FD" w:rsidR="00844B55" w:rsidRDefault="00844B55" w:rsidP="00844B55">
      <w:pPr>
        <w:jc w:val="both"/>
        <w:rPr>
          <w:sz w:val="22"/>
          <w:szCs w:val="22"/>
        </w:rPr>
      </w:pPr>
      <w:r>
        <w:rPr>
          <w:sz w:val="22"/>
          <w:szCs w:val="22"/>
        </w:rPr>
        <w:t xml:space="preserve">To the west of the site, it is predominantly residential, with commercial and retail to the north, whilst immediately to the south is the largest public car park in Midhurst. </w:t>
      </w:r>
    </w:p>
    <w:p w14:paraId="7FAEDDA8" w14:textId="77777777" w:rsidR="00844B55" w:rsidRDefault="00844B55" w:rsidP="00844B55">
      <w:pPr>
        <w:jc w:val="both"/>
        <w:rPr>
          <w:sz w:val="22"/>
          <w:szCs w:val="22"/>
        </w:rPr>
      </w:pPr>
    </w:p>
    <w:p w14:paraId="727A685E" w14:textId="77777777" w:rsidR="00844B55" w:rsidRDefault="00844B55" w:rsidP="00844B55">
      <w:pPr>
        <w:jc w:val="both"/>
        <w:rPr>
          <w:sz w:val="22"/>
          <w:szCs w:val="22"/>
        </w:rPr>
      </w:pPr>
      <w:r w:rsidRPr="00212388">
        <w:rPr>
          <w:sz w:val="22"/>
          <w:szCs w:val="22"/>
        </w:rPr>
        <w:t xml:space="preserve">The site formerly housed the old Grange leisure centre </w:t>
      </w:r>
      <w:r>
        <w:rPr>
          <w:sz w:val="22"/>
          <w:szCs w:val="22"/>
        </w:rPr>
        <w:t xml:space="preserve">which has since been demolished. The site location can be viewed on foot from the adjacent car park. </w:t>
      </w:r>
    </w:p>
    <w:p w14:paraId="5D02E58B" w14:textId="77777777" w:rsidR="00844B55" w:rsidRDefault="00844B55" w:rsidP="00844B55">
      <w:pPr>
        <w:jc w:val="both"/>
        <w:rPr>
          <w:sz w:val="22"/>
          <w:szCs w:val="22"/>
        </w:rPr>
      </w:pPr>
    </w:p>
    <w:p w14:paraId="532CE807" w14:textId="41F55120" w:rsidR="00844B55" w:rsidRDefault="00844B55" w:rsidP="00844B55">
      <w:pPr>
        <w:jc w:val="both"/>
        <w:rPr>
          <w:sz w:val="22"/>
          <w:szCs w:val="22"/>
        </w:rPr>
      </w:pPr>
      <w:r w:rsidRPr="00A0126E">
        <w:rPr>
          <w:sz w:val="22"/>
          <w:szCs w:val="22"/>
        </w:rPr>
        <w:t>There is the option for bidders to include an additional area within their offer (sh</w:t>
      </w:r>
      <w:r w:rsidR="001B38A1">
        <w:rPr>
          <w:sz w:val="22"/>
          <w:szCs w:val="22"/>
        </w:rPr>
        <w:t>aded</w:t>
      </w:r>
      <w:r w:rsidRPr="00A0126E">
        <w:rPr>
          <w:sz w:val="22"/>
          <w:szCs w:val="22"/>
        </w:rPr>
        <w:t xml:space="preserve"> black on the a</w:t>
      </w:r>
      <w:r w:rsidR="001B38A1">
        <w:rPr>
          <w:sz w:val="22"/>
          <w:szCs w:val="22"/>
        </w:rPr>
        <w:t>bove</w:t>
      </w:r>
      <w:r w:rsidRPr="00A0126E">
        <w:rPr>
          <w:sz w:val="22"/>
          <w:szCs w:val="22"/>
        </w:rPr>
        <w:t xml:space="preserve"> </w:t>
      </w:r>
      <w:r w:rsidR="001B38A1">
        <w:rPr>
          <w:sz w:val="22"/>
          <w:szCs w:val="22"/>
        </w:rPr>
        <w:t>aerial image</w:t>
      </w:r>
      <w:r w:rsidRPr="00A0126E">
        <w:rPr>
          <w:sz w:val="22"/>
          <w:szCs w:val="22"/>
        </w:rPr>
        <w:t xml:space="preserve">) </w:t>
      </w:r>
      <w:r w:rsidR="001B38A1">
        <w:rPr>
          <w:sz w:val="22"/>
          <w:szCs w:val="22"/>
        </w:rPr>
        <w:t>and immediately south of the subject site</w:t>
      </w:r>
      <w:r w:rsidRPr="00A0126E">
        <w:rPr>
          <w:sz w:val="22"/>
          <w:szCs w:val="22"/>
        </w:rPr>
        <w:t xml:space="preserve">, with any such proposals subject to a review </w:t>
      </w:r>
      <w:r w:rsidR="003B7AA9">
        <w:rPr>
          <w:sz w:val="22"/>
          <w:szCs w:val="22"/>
        </w:rPr>
        <w:t>by the Council</w:t>
      </w:r>
      <w:r w:rsidRPr="00A0126E">
        <w:rPr>
          <w:sz w:val="22"/>
          <w:szCs w:val="22"/>
        </w:rPr>
        <w:t>.</w:t>
      </w:r>
    </w:p>
    <w:p w14:paraId="0F23FA25" w14:textId="77777777" w:rsidR="00223A19" w:rsidRPr="00947E81" w:rsidRDefault="00223A19" w:rsidP="00844B55">
      <w:pPr>
        <w:jc w:val="both"/>
        <w:rPr>
          <w:sz w:val="22"/>
          <w:szCs w:val="22"/>
        </w:rPr>
      </w:pPr>
    </w:p>
    <w:p w14:paraId="6F0F85E1" w14:textId="216A44A8" w:rsidR="00844B55" w:rsidRDefault="0080292C" w:rsidP="00844B55">
      <w:pPr>
        <w:jc w:val="both"/>
        <w:rPr>
          <w:sz w:val="22"/>
          <w:szCs w:val="22"/>
        </w:rPr>
      </w:pPr>
      <w:r>
        <w:rPr>
          <w:noProof/>
        </w:rPr>
        <w:drawing>
          <wp:inline distT="0" distB="0" distL="0" distR="0" wp14:anchorId="2EF6DB4B" wp14:editId="03E925B4">
            <wp:extent cx="2628751" cy="1977390"/>
            <wp:effectExtent l="19050" t="19050" r="19685" b="22860"/>
            <wp:docPr id="1893948372" name="Picture 3" descr="Ground level photo of Land at The 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8372" name="Picture 3" descr="Ground level photo of Land at The Gran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751" cy="1977390"/>
                    </a:xfrm>
                    <a:prstGeom prst="rect">
                      <a:avLst/>
                    </a:prstGeom>
                    <a:ln>
                      <a:solidFill>
                        <a:sysClr val="windowText" lastClr="000000"/>
                      </a:solidFill>
                    </a:ln>
                  </pic:spPr>
                </pic:pic>
              </a:graphicData>
            </a:graphic>
          </wp:inline>
        </w:drawing>
      </w:r>
    </w:p>
    <w:p w14:paraId="41BC67B8" w14:textId="52BE281F" w:rsidR="00844B55" w:rsidRPr="00A0126E" w:rsidRDefault="0080292C" w:rsidP="00844B55">
      <w:pPr>
        <w:jc w:val="both"/>
        <w:rPr>
          <w:sz w:val="22"/>
          <w:szCs w:val="22"/>
        </w:rPr>
      </w:pPr>
      <w:r>
        <w:rPr>
          <w:noProof/>
          <w:sz w:val="20"/>
          <w:lang w:eastAsia="en-GB"/>
        </w:rPr>
        <mc:AlternateContent>
          <mc:Choice Requires="wps">
            <w:drawing>
              <wp:anchor distT="0" distB="0" distL="114300" distR="114300" simplePos="0" relativeHeight="251704320" behindDoc="1" locked="0" layoutInCell="1" allowOverlap="1" wp14:anchorId="15794CFD" wp14:editId="3E5FE7FE">
                <wp:simplePos x="0" y="0"/>
                <wp:positionH relativeFrom="column">
                  <wp:posOffset>-320040</wp:posOffset>
                </wp:positionH>
                <wp:positionV relativeFrom="page">
                  <wp:posOffset>9715500</wp:posOffset>
                </wp:positionV>
                <wp:extent cx="6326505" cy="548640"/>
                <wp:effectExtent l="0" t="0" r="17145" b="22860"/>
                <wp:wrapNone/>
                <wp:docPr id="207336364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548640"/>
                        </a:xfrm>
                        <a:prstGeom prst="rect">
                          <a:avLst/>
                        </a:prstGeom>
                        <a:solidFill>
                          <a:srgbClr val="34B233"/>
                        </a:solidFill>
                        <a:ln w="9525">
                          <a:solidFill>
                            <a:srgbClr val="000000"/>
                          </a:solidFill>
                          <a:miter lim="800000"/>
                          <a:headEnd/>
                          <a:tailEnd/>
                        </a:ln>
                      </wps:spPr>
                      <wps:txbx>
                        <w:txbxContent>
                          <w:p w14:paraId="67735B1C" w14:textId="77777777" w:rsidR="0080292C" w:rsidRPr="005F5D60" w:rsidRDefault="0080292C" w:rsidP="0080292C">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94CFD" id="_x0000_t202" coordsize="21600,21600" o:spt="202" path="m,l,21600r21600,l21600,xe">
                <v:stroke joinstyle="miter"/>
                <v:path gradientshapeok="t" o:connecttype="rect"/>
              </v:shapetype>
              <v:shape id="Text Box 45" o:spid="_x0000_s1026" type="#_x0000_t202" style="position:absolute;left:0;text-align:left;margin-left:-25.2pt;margin-top:765pt;width:498.15pt;height:43.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" fillcolor="#34b233">
                <v:textbox inset="2.5mm">
                  <w:txbxContent>
                    <w:p w14:paraId="67735B1C" w14:textId="77777777" w:rsidR="0080292C" w:rsidRPr="005F5D60" w:rsidRDefault="0080292C" w:rsidP="0080292C">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v:textbox>
                <w10:wrap anchory="page"/>
              </v:shape>
            </w:pict>
          </mc:Fallback>
        </mc:AlternateContent>
      </w:r>
    </w:p>
    <w:p w14:paraId="6A6CB940" w14:textId="6D8051BD" w:rsidR="00844B55" w:rsidRDefault="00844B55" w:rsidP="00844B55">
      <w:pPr>
        <w:jc w:val="both"/>
        <w:rPr>
          <w:b/>
        </w:rPr>
      </w:pPr>
    </w:p>
    <w:p w14:paraId="76C6364C" w14:textId="77777777" w:rsidR="00643C54" w:rsidRDefault="00643C54" w:rsidP="00844B55">
      <w:pPr>
        <w:jc w:val="both"/>
        <w:rPr>
          <w:b/>
        </w:rPr>
      </w:pPr>
    </w:p>
    <w:p w14:paraId="6F7285C3" w14:textId="77777777" w:rsidR="00643C54" w:rsidRDefault="00643C54" w:rsidP="00844B55">
      <w:pPr>
        <w:jc w:val="both"/>
        <w:rPr>
          <w:b/>
        </w:rPr>
      </w:pPr>
    </w:p>
    <w:p w14:paraId="01BAEA94" w14:textId="77777777" w:rsidR="00643C54" w:rsidRDefault="00643C54" w:rsidP="00844B55">
      <w:pPr>
        <w:jc w:val="both"/>
        <w:rPr>
          <w:b/>
        </w:rPr>
      </w:pPr>
    </w:p>
    <w:p w14:paraId="13CE3D29" w14:textId="77777777" w:rsidR="00643C54" w:rsidRDefault="00643C54" w:rsidP="00844B55">
      <w:pPr>
        <w:jc w:val="both"/>
        <w:rPr>
          <w:b/>
        </w:rPr>
      </w:pPr>
    </w:p>
    <w:p w14:paraId="0F2B7480" w14:textId="77777777" w:rsidR="00643C54" w:rsidRDefault="00643C54" w:rsidP="00844B55">
      <w:pPr>
        <w:jc w:val="both"/>
        <w:rPr>
          <w:b/>
        </w:rPr>
      </w:pPr>
    </w:p>
    <w:p w14:paraId="3956EBDB" w14:textId="77777777" w:rsidR="00643C54" w:rsidRDefault="00643C54" w:rsidP="00844B55">
      <w:pPr>
        <w:jc w:val="both"/>
        <w:rPr>
          <w:b/>
        </w:rPr>
      </w:pPr>
    </w:p>
    <w:p w14:paraId="49372CB1" w14:textId="77777777" w:rsidR="00643C54" w:rsidRDefault="00643C54" w:rsidP="00844B55">
      <w:pPr>
        <w:jc w:val="both"/>
        <w:rPr>
          <w:b/>
        </w:rPr>
      </w:pPr>
    </w:p>
    <w:p w14:paraId="356D9735" w14:textId="4617F0B7" w:rsidR="00844B55" w:rsidRPr="00860122" w:rsidRDefault="00844B55" w:rsidP="00844B55">
      <w:pPr>
        <w:jc w:val="both"/>
        <w:rPr>
          <w:sz w:val="22"/>
          <w:szCs w:val="22"/>
        </w:rPr>
      </w:pPr>
      <w:r w:rsidRPr="007F1C89">
        <w:rPr>
          <w:b/>
        </w:rPr>
        <w:t>Planning and Development</w:t>
      </w:r>
    </w:p>
    <w:p w14:paraId="484EA26C" w14:textId="77777777" w:rsidR="00844B55" w:rsidRDefault="00844B55" w:rsidP="00844B55">
      <w:pPr>
        <w:jc w:val="both"/>
        <w:rPr>
          <w:sz w:val="22"/>
          <w:szCs w:val="22"/>
        </w:rPr>
      </w:pPr>
    </w:p>
    <w:p w14:paraId="0BB9DEBB" w14:textId="0A79547D" w:rsidR="00844B55" w:rsidRDefault="00844B55" w:rsidP="00844B55">
      <w:pPr>
        <w:jc w:val="both"/>
        <w:rPr>
          <w:sz w:val="22"/>
          <w:szCs w:val="22"/>
        </w:rPr>
      </w:pPr>
      <w:r w:rsidRPr="00150423">
        <w:rPr>
          <w:sz w:val="22"/>
          <w:szCs w:val="22"/>
        </w:rPr>
        <w:t>The site previously benefited from planning permission</w:t>
      </w:r>
      <w:r w:rsidR="001B38A1">
        <w:rPr>
          <w:sz w:val="22"/>
          <w:szCs w:val="22"/>
        </w:rPr>
        <w:t xml:space="preserve"> (now lapsed)</w:t>
      </w:r>
      <w:r w:rsidRPr="00150423">
        <w:rPr>
          <w:sz w:val="22"/>
          <w:szCs w:val="22"/>
        </w:rPr>
        <w:t xml:space="preserve"> for </w:t>
      </w:r>
      <w:r>
        <w:rPr>
          <w:sz w:val="22"/>
          <w:szCs w:val="22"/>
        </w:rPr>
        <w:t>16 dwellings (Ref: 11/01180).</w:t>
      </w:r>
    </w:p>
    <w:p w14:paraId="74A26912" w14:textId="77777777" w:rsidR="00844B55" w:rsidRDefault="00844B55" w:rsidP="00844B55">
      <w:pPr>
        <w:jc w:val="both"/>
        <w:rPr>
          <w:sz w:val="22"/>
          <w:szCs w:val="22"/>
        </w:rPr>
      </w:pPr>
    </w:p>
    <w:p w14:paraId="15A5E023" w14:textId="1869CEBA" w:rsidR="00844B55" w:rsidRPr="00804061" w:rsidRDefault="00844B55" w:rsidP="00844B55">
      <w:pPr>
        <w:jc w:val="both"/>
        <w:rPr>
          <w:b/>
          <w:bCs/>
          <w:sz w:val="22"/>
          <w:szCs w:val="22"/>
        </w:rPr>
      </w:pPr>
      <w:r w:rsidRPr="00804061">
        <w:rPr>
          <w:b/>
          <w:bCs/>
          <w:sz w:val="22"/>
          <w:szCs w:val="22"/>
        </w:rPr>
        <w:t xml:space="preserve">Bids are now invited for </w:t>
      </w:r>
      <w:r w:rsidR="00867B73">
        <w:rPr>
          <w:b/>
          <w:bCs/>
          <w:sz w:val="22"/>
          <w:szCs w:val="22"/>
        </w:rPr>
        <w:t xml:space="preserve">a </w:t>
      </w:r>
      <w:r w:rsidRPr="00804061">
        <w:rPr>
          <w:b/>
          <w:bCs/>
          <w:sz w:val="22"/>
          <w:szCs w:val="22"/>
        </w:rPr>
        <w:t>mixed</w:t>
      </w:r>
      <w:r w:rsidR="00867B73">
        <w:rPr>
          <w:b/>
          <w:bCs/>
          <w:sz w:val="22"/>
          <w:szCs w:val="22"/>
        </w:rPr>
        <w:t>-</w:t>
      </w:r>
      <w:r w:rsidRPr="00804061">
        <w:rPr>
          <w:b/>
          <w:bCs/>
          <w:sz w:val="22"/>
          <w:szCs w:val="22"/>
        </w:rPr>
        <w:t xml:space="preserve">use development </w:t>
      </w:r>
      <w:r w:rsidR="00867B73">
        <w:rPr>
          <w:b/>
          <w:bCs/>
          <w:sz w:val="22"/>
          <w:szCs w:val="22"/>
        </w:rPr>
        <w:t>that</w:t>
      </w:r>
      <w:r w:rsidRPr="00804061">
        <w:rPr>
          <w:b/>
          <w:bCs/>
          <w:sz w:val="22"/>
          <w:szCs w:val="22"/>
        </w:rPr>
        <w:t xml:space="preserve"> include</w:t>
      </w:r>
      <w:r w:rsidR="00867B73">
        <w:rPr>
          <w:b/>
          <w:bCs/>
          <w:sz w:val="22"/>
          <w:szCs w:val="22"/>
        </w:rPr>
        <w:t>s</w:t>
      </w:r>
      <w:r w:rsidRPr="00804061">
        <w:rPr>
          <w:b/>
          <w:bCs/>
          <w:sz w:val="22"/>
          <w:szCs w:val="22"/>
        </w:rPr>
        <w:t xml:space="preserve"> a 100% affordable housing element, comprising one and two bed accommodation. Bids will be assessed based on proposed delivery of affordable housing units to meet identified need in the Midhurst area. Consideration should be given to Strategic Policy SD28, which states that the overriding housing need in the National Park is for low-cost rented accommodation. Alternative tenures </w:t>
      </w:r>
      <w:r w:rsidR="001B38A1">
        <w:rPr>
          <w:b/>
          <w:bCs/>
          <w:sz w:val="22"/>
          <w:szCs w:val="22"/>
        </w:rPr>
        <w:t>may</w:t>
      </w:r>
      <w:r w:rsidRPr="00804061">
        <w:rPr>
          <w:b/>
          <w:bCs/>
          <w:sz w:val="22"/>
          <w:szCs w:val="22"/>
        </w:rPr>
        <w:t xml:space="preserve"> be considered if supported by a local housing needs assessment.</w:t>
      </w:r>
    </w:p>
    <w:p w14:paraId="1794574A" w14:textId="77777777" w:rsidR="00844B55" w:rsidRDefault="00844B55" w:rsidP="00844B55">
      <w:pPr>
        <w:jc w:val="both"/>
        <w:rPr>
          <w:sz w:val="22"/>
          <w:szCs w:val="22"/>
        </w:rPr>
      </w:pPr>
    </w:p>
    <w:p w14:paraId="30E56AAE" w14:textId="569AB4D9" w:rsidR="00844B55" w:rsidRDefault="00844B55" w:rsidP="00844B55">
      <w:pPr>
        <w:jc w:val="both"/>
        <w:rPr>
          <w:sz w:val="22"/>
          <w:szCs w:val="22"/>
        </w:rPr>
      </w:pPr>
      <w:r w:rsidRPr="00BE0527">
        <w:rPr>
          <w:sz w:val="22"/>
          <w:szCs w:val="22"/>
        </w:rPr>
        <w:t xml:space="preserve">Potential purchasers are advised to make their own enquiries with </w:t>
      </w:r>
      <w:r>
        <w:rPr>
          <w:sz w:val="22"/>
          <w:szCs w:val="22"/>
        </w:rPr>
        <w:t>South Downs National Park Authority</w:t>
      </w:r>
      <w:r w:rsidR="00947E81">
        <w:rPr>
          <w:sz w:val="22"/>
          <w:szCs w:val="22"/>
        </w:rPr>
        <w:t xml:space="preserve"> (SDNPA</w:t>
      </w:r>
      <w:r>
        <w:rPr>
          <w:sz w:val="22"/>
          <w:szCs w:val="22"/>
        </w:rPr>
        <w:t xml:space="preserve">) </w:t>
      </w:r>
      <w:r w:rsidR="00947E81" w:rsidRPr="00BE0527">
        <w:rPr>
          <w:sz w:val="22"/>
          <w:szCs w:val="22"/>
        </w:rPr>
        <w:t>the Local Planning Authority</w:t>
      </w:r>
      <w:r w:rsidR="00947E81">
        <w:rPr>
          <w:sz w:val="22"/>
          <w:szCs w:val="22"/>
        </w:rPr>
        <w:t>.</w:t>
      </w:r>
    </w:p>
    <w:p w14:paraId="6C3A62E9" w14:textId="77777777" w:rsidR="00844B55" w:rsidRDefault="00844B55" w:rsidP="00844B55">
      <w:pPr>
        <w:jc w:val="both"/>
        <w:rPr>
          <w:sz w:val="22"/>
          <w:szCs w:val="22"/>
        </w:rPr>
      </w:pPr>
    </w:p>
    <w:p w14:paraId="16F16C59" w14:textId="77777777" w:rsidR="00844B55" w:rsidRDefault="00844B55" w:rsidP="00844B55">
      <w:pPr>
        <w:jc w:val="both"/>
        <w:rPr>
          <w:sz w:val="22"/>
          <w:szCs w:val="22"/>
        </w:rPr>
      </w:pPr>
      <w:r>
        <w:rPr>
          <w:sz w:val="22"/>
          <w:szCs w:val="22"/>
        </w:rPr>
        <w:t>The site is in a sensitive location within the Midhurst Conservation Area and the impact of any development will need to be carefully considered ensuring that it preserves or enhances its character.</w:t>
      </w:r>
    </w:p>
    <w:p w14:paraId="04306FDC" w14:textId="77777777" w:rsidR="00A23ED0" w:rsidRDefault="00A23ED0" w:rsidP="000B218B">
      <w:pPr>
        <w:jc w:val="center"/>
        <w:rPr>
          <w:noProof/>
        </w:rPr>
      </w:pPr>
    </w:p>
    <w:p w14:paraId="233535E0" w14:textId="77777777" w:rsidR="00844B55" w:rsidRDefault="00844B55" w:rsidP="00844B55">
      <w:pPr>
        <w:jc w:val="both"/>
        <w:rPr>
          <w:sz w:val="22"/>
          <w:szCs w:val="22"/>
        </w:rPr>
      </w:pPr>
      <w:r>
        <w:rPr>
          <w:sz w:val="22"/>
          <w:szCs w:val="22"/>
        </w:rPr>
        <w:t xml:space="preserve">The scale and design of any new development will need to take account of its setting in relation to the adjacent Community and Leisure Centre and the existing character and appearance of the area. </w:t>
      </w:r>
    </w:p>
    <w:p w14:paraId="4B609F07" w14:textId="77777777" w:rsidR="00844B55" w:rsidRDefault="00844B55" w:rsidP="00844B55">
      <w:pPr>
        <w:jc w:val="both"/>
        <w:rPr>
          <w:sz w:val="22"/>
          <w:szCs w:val="22"/>
        </w:rPr>
      </w:pPr>
    </w:p>
    <w:p w14:paraId="2F667E99" w14:textId="4719DBF4" w:rsidR="00844B55" w:rsidRDefault="00844B55" w:rsidP="00844B55">
      <w:pPr>
        <w:jc w:val="both"/>
        <w:rPr>
          <w:sz w:val="22"/>
          <w:szCs w:val="22"/>
        </w:rPr>
      </w:pPr>
      <w:r>
        <w:rPr>
          <w:sz w:val="22"/>
          <w:szCs w:val="22"/>
        </w:rPr>
        <w:t>Development proposals will require detailed consideration by the Local Planning Authority and developers will need to demonstrate that</w:t>
      </w:r>
      <w:r w:rsidR="003B7AA9">
        <w:rPr>
          <w:sz w:val="22"/>
          <w:szCs w:val="22"/>
        </w:rPr>
        <w:t xml:space="preserve"> the</w:t>
      </w:r>
      <w:r>
        <w:rPr>
          <w:sz w:val="22"/>
          <w:szCs w:val="22"/>
        </w:rPr>
        <w:t xml:space="preserve"> proposed scheme provide</w:t>
      </w:r>
      <w:r w:rsidR="003B7AA9">
        <w:rPr>
          <w:sz w:val="22"/>
          <w:szCs w:val="22"/>
        </w:rPr>
        <w:t>s</w:t>
      </w:r>
      <w:r>
        <w:rPr>
          <w:sz w:val="22"/>
          <w:szCs w:val="22"/>
        </w:rPr>
        <w:t xml:space="preserve"> adequate car parking. </w:t>
      </w:r>
    </w:p>
    <w:p w14:paraId="26D7B984" w14:textId="6BB74822" w:rsidR="00844B55" w:rsidRDefault="00844B55" w:rsidP="00844B55">
      <w:pPr>
        <w:jc w:val="both"/>
        <w:rPr>
          <w:b/>
        </w:rPr>
      </w:pPr>
    </w:p>
    <w:p w14:paraId="12635AA9" w14:textId="7B320750" w:rsidR="00844B55" w:rsidRDefault="00844B55" w:rsidP="00844B55">
      <w:pPr>
        <w:jc w:val="both"/>
        <w:rPr>
          <w:b/>
        </w:rPr>
      </w:pPr>
    </w:p>
    <w:p w14:paraId="3F14DB7F" w14:textId="7132049B" w:rsidR="00643C54" w:rsidRDefault="00643C54" w:rsidP="00844B55">
      <w:pPr>
        <w:jc w:val="both"/>
        <w:rPr>
          <w:b/>
        </w:rPr>
      </w:pPr>
    </w:p>
    <w:p w14:paraId="03C3126B" w14:textId="6E8618BB" w:rsidR="00643C54" w:rsidRDefault="00947E81" w:rsidP="00844B55">
      <w:pPr>
        <w:jc w:val="both"/>
        <w:rPr>
          <w:b/>
        </w:rPr>
      </w:pPr>
      <w:r w:rsidRPr="00643C54">
        <w:rPr>
          <w:noProof/>
        </w:rPr>
        <w:lastRenderedPageBreak/>
        <w:drawing>
          <wp:anchor distT="0" distB="0" distL="114300" distR="114300" simplePos="0" relativeHeight="251696128" behindDoc="1" locked="0" layoutInCell="1" allowOverlap="1" wp14:anchorId="3008E2E8" wp14:editId="6BE6354D">
            <wp:simplePos x="0" y="0"/>
            <wp:positionH relativeFrom="column">
              <wp:posOffset>-501650</wp:posOffset>
            </wp:positionH>
            <wp:positionV relativeFrom="paragraph">
              <wp:posOffset>-116840</wp:posOffset>
            </wp:positionV>
            <wp:extent cx="6750366" cy="1605915"/>
            <wp:effectExtent l="0" t="0" r="0" b="0"/>
            <wp:wrapNone/>
            <wp:docPr id="1796090414" name="Picture 3" descr="Header Banner - Development Opportinity : Land at The Grange, Midhurst,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90414" name="Picture 3" descr="Header Banner - Development Opportinity : Land at The Grange, Midhurst, West Suss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366"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C7A04" w14:textId="3C49992D" w:rsidR="00643C54" w:rsidRDefault="00643C54" w:rsidP="00844B55">
      <w:pPr>
        <w:jc w:val="both"/>
        <w:rPr>
          <w:b/>
        </w:rPr>
      </w:pPr>
    </w:p>
    <w:p w14:paraId="22824CED" w14:textId="76A173E1" w:rsidR="00643C54" w:rsidRDefault="00643C54" w:rsidP="00844B55">
      <w:pPr>
        <w:jc w:val="both"/>
        <w:rPr>
          <w:b/>
        </w:rPr>
      </w:pPr>
    </w:p>
    <w:p w14:paraId="245CA781" w14:textId="2E245260" w:rsidR="00643C54" w:rsidRDefault="00643C54" w:rsidP="00844B55">
      <w:pPr>
        <w:jc w:val="both"/>
        <w:rPr>
          <w:b/>
        </w:rPr>
      </w:pPr>
    </w:p>
    <w:p w14:paraId="4749BBFF" w14:textId="0E2773A0" w:rsidR="00643C54" w:rsidRDefault="00643C54" w:rsidP="00844B55">
      <w:pPr>
        <w:jc w:val="both"/>
        <w:rPr>
          <w:b/>
        </w:rPr>
      </w:pPr>
    </w:p>
    <w:p w14:paraId="2DE00FCF" w14:textId="5208AC22" w:rsidR="00AD3215" w:rsidRPr="003C733E" w:rsidRDefault="00AD3215" w:rsidP="00844B55">
      <w:pPr>
        <w:jc w:val="both"/>
        <w:rPr>
          <w:b/>
          <w:sz w:val="20"/>
          <w:szCs w:val="20"/>
        </w:rPr>
      </w:pPr>
    </w:p>
    <w:p w14:paraId="2FDBA9D8" w14:textId="4DB06716" w:rsidR="003B7AA9" w:rsidRDefault="003B7AA9" w:rsidP="00844B55">
      <w:pPr>
        <w:jc w:val="both"/>
        <w:rPr>
          <w:b/>
        </w:rPr>
      </w:pPr>
    </w:p>
    <w:p w14:paraId="05AE4169" w14:textId="77777777" w:rsidR="003B7AA9" w:rsidRDefault="003B7AA9" w:rsidP="00844B55">
      <w:pPr>
        <w:jc w:val="both"/>
        <w:rPr>
          <w:b/>
        </w:rPr>
      </w:pPr>
    </w:p>
    <w:p w14:paraId="5AA35956" w14:textId="42856D2F" w:rsidR="003B7AA9" w:rsidRPr="00947E81" w:rsidRDefault="003B7AA9" w:rsidP="00844B55">
      <w:pPr>
        <w:jc w:val="both"/>
        <w:rPr>
          <w:b/>
          <w:sz w:val="16"/>
          <w:szCs w:val="16"/>
        </w:rPr>
      </w:pPr>
    </w:p>
    <w:p w14:paraId="508C8E2C" w14:textId="4A4F2DF8" w:rsidR="00844B55" w:rsidRPr="007F1C89" w:rsidRDefault="00844B55" w:rsidP="00844B55">
      <w:pPr>
        <w:jc w:val="both"/>
        <w:rPr>
          <w:b/>
        </w:rPr>
      </w:pPr>
      <w:r w:rsidRPr="007F1C89">
        <w:rPr>
          <w:b/>
        </w:rPr>
        <w:t>Highways</w:t>
      </w:r>
      <w:r w:rsidR="001B38A1">
        <w:rPr>
          <w:b/>
        </w:rPr>
        <w:t>/Access</w:t>
      </w:r>
    </w:p>
    <w:p w14:paraId="3B370919" w14:textId="50FE2AF4" w:rsidR="00844B55" w:rsidRPr="00626E38" w:rsidRDefault="00844B55" w:rsidP="00844B55">
      <w:pPr>
        <w:jc w:val="both"/>
        <w:rPr>
          <w:sz w:val="16"/>
          <w:szCs w:val="16"/>
        </w:rPr>
      </w:pPr>
    </w:p>
    <w:p w14:paraId="4964D920" w14:textId="6135447C" w:rsidR="00844B55" w:rsidRPr="001D1910" w:rsidRDefault="00844B55" w:rsidP="00844B55">
      <w:pPr>
        <w:jc w:val="both"/>
        <w:rPr>
          <w:sz w:val="22"/>
          <w:szCs w:val="22"/>
        </w:rPr>
      </w:pPr>
      <w:r w:rsidRPr="001D1910">
        <w:rPr>
          <w:sz w:val="22"/>
          <w:szCs w:val="22"/>
        </w:rPr>
        <w:t>The site is located off Bepton Road</w:t>
      </w:r>
      <w:r>
        <w:rPr>
          <w:sz w:val="22"/>
          <w:szCs w:val="22"/>
        </w:rPr>
        <w:t xml:space="preserve"> (A286)</w:t>
      </w:r>
      <w:r w:rsidRPr="001D1910">
        <w:rPr>
          <w:sz w:val="22"/>
          <w:szCs w:val="22"/>
        </w:rPr>
        <w:t xml:space="preserve"> </w:t>
      </w:r>
      <w:r>
        <w:rPr>
          <w:sz w:val="22"/>
          <w:szCs w:val="22"/>
        </w:rPr>
        <w:t>in Midhurst, which is an adopted highway. The access road to the site is within the Council’s ownership. Rights of access to the site will be granted by the Council.</w:t>
      </w:r>
    </w:p>
    <w:p w14:paraId="3CEA80AF" w14:textId="77777777" w:rsidR="00844B55" w:rsidRPr="00626E38" w:rsidRDefault="00844B55" w:rsidP="00844B55">
      <w:pPr>
        <w:jc w:val="both"/>
        <w:rPr>
          <w:sz w:val="20"/>
          <w:szCs w:val="20"/>
        </w:rPr>
      </w:pPr>
    </w:p>
    <w:p w14:paraId="0B578E2C" w14:textId="35D76401" w:rsidR="00844B55" w:rsidRPr="007F1C89" w:rsidRDefault="00844B55" w:rsidP="00844B55">
      <w:pPr>
        <w:jc w:val="both"/>
      </w:pPr>
      <w:r w:rsidRPr="007F1C89">
        <w:rPr>
          <w:b/>
        </w:rPr>
        <w:t>Services</w:t>
      </w:r>
    </w:p>
    <w:p w14:paraId="38F5E43C" w14:textId="262AFC07" w:rsidR="00844B55" w:rsidRPr="00626E38" w:rsidRDefault="00844B55" w:rsidP="00844B55">
      <w:pPr>
        <w:jc w:val="both"/>
        <w:rPr>
          <w:sz w:val="16"/>
          <w:szCs w:val="16"/>
        </w:rPr>
      </w:pPr>
    </w:p>
    <w:p w14:paraId="4C4198C1" w14:textId="3501A73E" w:rsidR="00844B55" w:rsidRPr="001D1910" w:rsidRDefault="00844B55" w:rsidP="00844B55">
      <w:pPr>
        <w:jc w:val="both"/>
        <w:rPr>
          <w:sz w:val="22"/>
          <w:szCs w:val="22"/>
        </w:rPr>
      </w:pPr>
      <w:r>
        <w:rPr>
          <w:sz w:val="22"/>
          <w:szCs w:val="22"/>
        </w:rPr>
        <w:t>Potential purchasers should carry out their own investigations of any cables or pipes at the site and make their own enquiries as to the availability of utility services.</w:t>
      </w:r>
    </w:p>
    <w:p w14:paraId="0B8DFE7B" w14:textId="4206C1BB" w:rsidR="00844B55" w:rsidRPr="00626E38" w:rsidRDefault="00844B55" w:rsidP="00844B55">
      <w:pPr>
        <w:jc w:val="both"/>
        <w:rPr>
          <w:sz w:val="20"/>
          <w:szCs w:val="20"/>
        </w:rPr>
      </w:pPr>
    </w:p>
    <w:p w14:paraId="61686A68" w14:textId="0868FA0C" w:rsidR="00844B55" w:rsidRPr="007F1C89" w:rsidRDefault="00844B55" w:rsidP="00844B55">
      <w:pPr>
        <w:jc w:val="both"/>
        <w:rPr>
          <w:b/>
        </w:rPr>
      </w:pPr>
      <w:r w:rsidRPr="007F1C89">
        <w:rPr>
          <w:b/>
        </w:rPr>
        <w:t>Wayleaves</w:t>
      </w:r>
    </w:p>
    <w:p w14:paraId="7DC6FAAF" w14:textId="2AB53303" w:rsidR="00844B55" w:rsidRPr="00626E38" w:rsidRDefault="00844B55" w:rsidP="00844B55">
      <w:pPr>
        <w:jc w:val="both"/>
        <w:rPr>
          <w:sz w:val="20"/>
          <w:szCs w:val="20"/>
        </w:rPr>
      </w:pPr>
    </w:p>
    <w:p w14:paraId="558C02C9" w14:textId="53BFEB73" w:rsidR="00844B55" w:rsidRPr="003E346C" w:rsidRDefault="00844B55" w:rsidP="00844B55">
      <w:pPr>
        <w:jc w:val="both"/>
        <w:rPr>
          <w:sz w:val="22"/>
          <w:szCs w:val="22"/>
        </w:rPr>
      </w:pPr>
      <w:r w:rsidRPr="003E346C">
        <w:rPr>
          <w:sz w:val="22"/>
          <w:szCs w:val="22"/>
        </w:rPr>
        <w:t xml:space="preserve">The land is </w:t>
      </w:r>
      <w:r w:rsidR="001B38A1">
        <w:rPr>
          <w:sz w:val="22"/>
          <w:szCs w:val="22"/>
        </w:rPr>
        <w:t xml:space="preserve">to be </w:t>
      </w:r>
      <w:r w:rsidRPr="003E346C">
        <w:rPr>
          <w:sz w:val="22"/>
          <w:szCs w:val="22"/>
        </w:rPr>
        <w:t>sold subject to all existing Wayleaves and Wayleave Agreements in respect of electricity, water, drainage, telephone cables, pylons, poles, stays, wire, pipes etc, if any.</w:t>
      </w:r>
    </w:p>
    <w:p w14:paraId="7753B28E" w14:textId="05470425" w:rsidR="00844B55" w:rsidRPr="00223A19" w:rsidRDefault="00844B55" w:rsidP="00844B55">
      <w:pPr>
        <w:rPr>
          <w:sz w:val="20"/>
          <w:szCs w:val="20"/>
        </w:rPr>
      </w:pPr>
    </w:p>
    <w:p w14:paraId="60F5F41C" w14:textId="4BC5555B" w:rsidR="00844B55" w:rsidRDefault="00844B55" w:rsidP="00844B55">
      <w:pPr>
        <w:jc w:val="both"/>
        <w:rPr>
          <w:b/>
        </w:rPr>
      </w:pPr>
      <w:r w:rsidRPr="007F1C89">
        <w:rPr>
          <w:b/>
        </w:rPr>
        <w:t>Rights/Easements/Covenants</w:t>
      </w:r>
    </w:p>
    <w:p w14:paraId="3C19A41B" w14:textId="5E0524F0" w:rsidR="00844B55" w:rsidRPr="00626E38" w:rsidRDefault="00844B55" w:rsidP="00844B55">
      <w:pPr>
        <w:jc w:val="both"/>
        <w:rPr>
          <w:b/>
          <w:sz w:val="20"/>
          <w:szCs w:val="20"/>
        </w:rPr>
      </w:pPr>
    </w:p>
    <w:p w14:paraId="17B8983A" w14:textId="5FAA1EE9" w:rsidR="00844B55" w:rsidRPr="00844B55" w:rsidRDefault="00844B55" w:rsidP="00844B55">
      <w:pPr>
        <w:jc w:val="both"/>
        <w:rPr>
          <w:sz w:val="22"/>
          <w:szCs w:val="22"/>
        </w:rPr>
      </w:pPr>
      <w:r w:rsidRPr="00844B55">
        <w:rPr>
          <w:sz w:val="22"/>
          <w:szCs w:val="22"/>
        </w:rPr>
        <w:t xml:space="preserve">The land is </w:t>
      </w:r>
      <w:r w:rsidR="003B7AA9">
        <w:rPr>
          <w:sz w:val="22"/>
          <w:szCs w:val="22"/>
        </w:rPr>
        <w:t xml:space="preserve">to be </w:t>
      </w:r>
      <w:r w:rsidRPr="00844B55">
        <w:rPr>
          <w:sz w:val="22"/>
          <w:szCs w:val="22"/>
        </w:rPr>
        <w:t>sold and will be conveyed subject to the burden of all easements, public and private rights of way and other rights and privileges and liabilities affecting the land or any part thereof.</w:t>
      </w:r>
    </w:p>
    <w:p w14:paraId="1FB4A145" w14:textId="620591A6" w:rsidR="00844B55" w:rsidRPr="00626E38" w:rsidRDefault="00844B55" w:rsidP="00844B55">
      <w:pPr>
        <w:jc w:val="both"/>
        <w:rPr>
          <w:b/>
          <w:sz w:val="20"/>
          <w:szCs w:val="20"/>
        </w:rPr>
      </w:pPr>
    </w:p>
    <w:p w14:paraId="6F9B9062" w14:textId="24329F16" w:rsidR="00844B55" w:rsidRPr="00AD3215" w:rsidRDefault="00844B55" w:rsidP="00844B55">
      <w:pPr>
        <w:jc w:val="both"/>
        <w:rPr>
          <w:b/>
        </w:rPr>
      </w:pPr>
      <w:r w:rsidRPr="00AD3215">
        <w:rPr>
          <w:b/>
        </w:rPr>
        <w:t>Site History</w:t>
      </w:r>
    </w:p>
    <w:p w14:paraId="3DFEE1E8" w14:textId="462EC3A0" w:rsidR="00844B55" w:rsidRPr="00626E38" w:rsidRDefault="00844B55" w:rsidP="00844B55">
      <w:pPr>
        <w:jc w:val="both"/>
        <w:rPr>
          <w:sz w:val="20"/>
          <w:szCs w:val="20"/>
        </w:rPr>
      </w:pPr>
    </w:p>
    <w:p w14:paraId="762D671B" w14:textId="4D9BFB1A" w:rsidR="00844B55" w:rsidRPr="00844B55" w:rsidRDefault="00B93057" w:rsidP="00844B55">
      <w:pPr>
        <w:jc w:val="both"/>
        <w:rPr>
          <w:sz w:val="22"/>
          <w:szCs w:val="22"/>
        </w:rPr>
      </w:pPr>
      <w:r>
        <w:rPr>
          <w:sz w:val="22"/>
          <w:szCs w:val="22"/>
        </w:rPr>
        <w:t>Interested parties</w:t>
      </w:r>
      <w:r w:rsidR="00844B55" w:rsidRPr="00844B55">
        <w:rPr>
          <w:sz w:val="22"/>
          <w:szCs w:val="22"/>
        </w:rPr>
        <w:t xml:space="preserve"> are advised to </w:t>
      </w:r>
      <w:r>
        <w:rPr>
          <w:sz w:val="22"/>
          <w:szCs w:val="22"/>
        </w:rPr>
        <w:t>undertake</w:t>
      </w:r>
      <w:r w:rsidR="00844B55" w:rsidRPr="00844B55">
        <w:rPr>
          <w:sz w:val="22"/>
          <w:szCs w:val="22"/>
        </w:rPr>
        <w:t xml:space="preserve"> their own research on the environmental, land quality and archaeology of the site.</w:t>
      </w:r>
    </w:p>
    <w:p w14:paraId="46D9713E" w14:textId="52B33F40" w:rsidR="00844B55" w:rsidRPr="00626E38" w:rsidRDefault="00844B55" w:rsidP="00844B55">
      <w:pPr>
        <w:jc w:val="both"/>
        <w:rPr>
          <w:sz w:val="20"/>
          <w:szCs w:val="20"/>
        </w:rPr>
      </w:pPr>
    </w:p>
    <w:p w14:paraId="20CFBC48" w14:textId="2D3F27E9" w:rsidR="00AD3215" w:rsidRPr="00844B55" w:rsidRDefault="003B7AA9" w:rsidP="00AD3215">
      <w:pPr>
        <w:jc w:val="both"/>
        <w:rPr>
          <w:bCs/>
          <w:sz w:val="22"/>
          <w:szCs w:val="22"/>
        </w:rPr>
      </w:pPr>
      <w:r>
        <w:rPr>
          <w:noProof/>
        </w:rPr>
        <w:drawing>
          <wp:inline distT="0" distB="0" distL="0" distR="0" wp14:anchorId="7912CEC7" wp14:editId="4CF4BADB">
            <wp:extent cx="2623185" cy="1581150"/>
            <wp:effectExtent l="19050" t="19050" r="24765" b="19050"/>
            <wp:docPr id="756460298" name="Picture 2" descr="Elevated view of Land at The 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60298" name="Picture 2" descr="Elevated view of Land at The Gran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231" cy="1595041"/>
                    </a:xfrm>
                    <a:prstGeom prst="rect">
                      <a:avLst/>
                    </a:prstGeom>
                    <a:noFill/>
                    <a:ln>
                      <a:solidFill>
                        <a:sysClr val="windowText" lastClr="000000"/>
                      </a:solidFill>
                    </a:ln>
                  </pic:spPr>
                </pic:pic>
              </a:graphicData>
            </a:graphic>
          </wp:inline>
        </w:drawing>
      </w:r>
    </w:p>
    <w:p w14:paraId="08F26344" w14:textId="6AEADA34" w:rsidR="00643C54" w:rsidRDefault="00947E81" w:rsidP="00844B55">
      <w:pPr>
        <w:jc w:val="both"/>
        <w:rPr>
          <w:sz w:val="22"/>
          <w:szCs w:val="22"/>
        </w:rPr>
      </w:pPr>
      <w:r>
        <w:rPr>
          <w:noProof/>
          <w:sz w:val="20"/>
          <w:lang w:eastAsia="en-GB"/>
        </w:rPr>
        <mc:AlternateContent>
          <mc:Choice Requires="wps">
            <w:drawing>
              <wp:anchor distT="0" distB="0" distL="114300" distR="114300" simplePos="0" relativeHeight="251694080" behindDoc="1" locked="0" layoutInCell="1" allowOverlap="1" wp14:anchorId="65213577" wp14:editId="584F52C2">
                <wp:simplePos x="0" y="0"/>
                <wp:positionH relativeFrom="column">
                  <wp:posOffset>-319405</wp:posOffset>
                </wp:positionH>
                <wp:positionV relativeFrom="paragraph">
                  <wp:posOffset>109220</wp:posOffset>
                </wp:positionV>
                <wp:extent cx="6326505" cy="541020"/>
                <wp:effectExtent l="0" t="0" r="17145" b="1143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541020"/>
                        </a:xfrm>
                        <a:prstGeom prst="rect">
                          <a:avLst/>
                        </a:prstGeom>
                        <a:solidFill>
                          <a:srgbClr val="34B233"/>
                        </a:solidFill>
                        <a:ln w="9525">
                          <a:solidFill>
                            <a:srgbClr val="000000"/>
                          </a:solidFill>
                          <a:miter lim="800000"/>
                          <a:headEnd/>
                          <a:tailEnd/>
                        </a:ln>
                      </wps:spPr>
                      <wps:txbx>
                        <w:txbxContent>
                          <w:p w14:paraId="0E7BCACD" w14:textId="3678E05A" w:rsidR="00074902" w:rsidRPr="005F5D60" w:rsidRDefault="00074902" w:rsidP="00074902">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3577" id="_x0000_s1027" type="#_x0000_t202" style="position:absolute;left:0;text-align:left;margin-left:-25.15pt;margin-top:8.6pt;width:498.15pt;height:4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" fillcolor="#34b233">
                <v:textbox inset="2.5mm">
                  <w:txbxContent>
                    <w:p w14:paraId="0E7BCACD" w14:textId="3678E05A" w:rsidR="00074902" w:rsidRPr="005F5D60" w:rsidRDefault="00074902" w:rsidP="00074902">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v:textbox>
              </v:shape>
            </w:pict>
          </mc:Fallback>
        </mc:AlternateContent>
      </w:r>
    </w:p>
    <w:p w14:paraId="2DFF6CC1" w14:textId="7FA6CF6F" w:rsidR="00643C54" w:rsidRDefault="00643C54" w:rsidP="00844B55">
      <w:pPr>
        <w:jc w:val="both"/>
        <w:rPr>
          <w:sz w:val="22"/>
          <w:szCs w:val="22"/>
        </w:rPr>
      </w:pPr>
    </w:p>
    <w:p w14:paraId="490A37E0" w14:textId="719CEF62" w:rsidR="00D23F44" w:rsidRDefault="00D23F44" w:rsidP="00844B55">
      <w:pPr>
        <w:jc w:val="both"/>
        <w:rPr>
          <w:sz w:val="22"/>
          <w:szCs w:val="22"/>
        </w:rPr>
      </w:pPr>
    </w:p>
    <w:p w14:paraId="718797F0" w14:textId="264026CD" w:rsidR="00643C54" w:rsidRDefault="00643C54" w:rsidP="00844B55">
      <w:pPr>
        <w:jc w:val="both"/>
        <w:rPr>
          <w:sz w:val="22"/>
          <w:szCs w:val="22"/>
        </w:rPr>
      </w:pPr>
    </w:p>
    <w:p w14:paraId="26B9C113" w14:textId="28F76280" w:rsidR="00643C54" w:rsidRDefault="00643C54" w:rsidP="00844B55">
      <w:pPr>
        <w:jc w:val="both"/>
        <w:rPr>
          <w:sz w:val="22"/>
          <w:szCs w:val="22"/>
        </w:rPr>
      </w:pPr>
    </w:p>
    <w:p w14:paraId="4D458D37" w14:textId="5DCD33E7" w:rsidR="00643C54" w:rsidRDefault="00643C54" w:rsidP="00844B55">
      <w:pPr>
        <w:jc w:val="both"/>
        <w:rPr>
          <w:sz w:val="22"/>
          <w:szCs w:val="22"/>
        </w:rPr>
      </w:pPr>
    </w:p>
    <w:p w14:paraId="4A4221FB" w14:textId="0F61540A" w:rsidR="00643C54" w:rsidRDefault="00643C54" w:rsidP="00844B55">
      <w:pPr>
        <w:jc w:val="both"/>
        <w:rPr>
          <w:sz w:val="22"/>
          <w:szCs w:val="22"/>
        </w:rPr>
      </w:pPr>
    </w:p>
    <w:p w14:paraId="0264014D" w14:textId="5AAEA42C" w:rsidR="00223A19" w:rsidRPr="003C733E" w:rsidRDefault="00223A19" w:rsidP="00AD3215">
      <w:pPr>
        <w:jc w:val="both"/>
        <w:rPr>
          <w:b/>
          <w:sz w:val="14"/>
          <w:szCs w:val="14"/>
        </w:rPr>
      </w:pPr>
    </w:p>
    <w:p w14:paraId="520D8B47" w14:textId="77777777" w:rsidR="003B7AA9" w:rsidRDefault="003B7AA9" w:rsidP="00AD3215">
      <w:pPr>
        <w:jc w:val="both"/>
        <w:rPr>
          <w:b/>
        </w:rPr>
      </w:pPr>
    </w:p>
    <w:p w14:paraId="6BFD89BC" w14:textId="77777777" w:rsidR="003B7AA9" w:rsidRDefault="003B7AA9" w:rsidP="00AD3215">
      <w:pPr>
        <w:jc w:val="both"/>
        <w:rPr>
          <w:b/>
        </w:rPr>
      </w:pPr>
    </w:p>
    <w:p w14:paraId="02053ABE" w14:textId="77777777" w:rsidR="003B7AA9" w:rsidRPr="00947E81" w:rsidRDefault="003B7AA9" w:rsidP="00AD3215">
      <w:pPr>
        <w:jc w:val="both"/>
        <w:rPr>
          <w:b/>
          <w:sz w:val="8"/>
          <w:szCs w:val="8"/>
        </w:rPr>
      </w:pPr>
    </w:p>
    <w:p w14:paraId="7AB1538D" w14:textId="61F7FF2D" w:rsidR="00AD3215" w:rsidRPr="00AD3215" w:rsidRDefault="00AD3215" w:rsidP="00AD3215">
      <w:pPr>
        <w:jc w:val="both"/>
        <w:rPr>
          <w:b/>
        </w:rPr>
      </w:pPr>
      <w:r w:rsidRPr="00AD3215">
        <w:rPr>
          <w:b/>
        </w:rPr>
        <w:t>Method of Sale</w:t>
      </w:r>
    </w:p>
    <w:p w14:paraId="7FDF4F2A" w14:textId="77777777" w:rsidR="00AD3215" w:rsidRPr="00844B55" w:rsidRDefault="00AD3215" w:rsidP="00AD3215">
      <w:pPr>
        <w:jc w:val="both"/>
        <w:rPr>
          <w:sz w:val="22"/>
          <w:szCs w:val="22"/>
        </w:rPr>
      </w:pPr>
    </w:p>
    <w:p w14:paraId="23DAC79F" w14:textId="3A56A588" w:rsidR="00844B55" w:rsidRPr="00844B55" w:rsidRDefault="00AD3215" w:rsidP="00844B55">
      <w:pPr>
        <w:jc w:val="both"/>
        <w:rPr>
          <w:sz w:val="22"/>
          <w:szCs w:val="22"/>
        </w:rPr>
      </w:pPr>
      <w:r w:rsidRPr="00844B55">
        <w:rPr>
          <w:sz w:val="22"/>
          <w:szCs w:val="22"/>
        </w:rPr>
        <w:t xml:space="preserve">This </w:t>
      </w:r>
      <w:r>
        <w:rPr>
          <w:sz w:val="22"/>
          <w:szCs w:val="22"/>
        </w:rPr>
        <w:t>is</w:t>
      </w:r>
      <w:r w:rsidRPr="00844B55">
        <w:rPr>
          <w:sz w:val="22"/>
          <w:szCs w:val="22"/>
        </w:rPr>
        <w:t xml:space="preserve"> an informal tender process. </w:t>
      </w:r>
      <w:r w:rsidR="00844B55" w:rsidRPr="00844B55">
        <w:rPr>
          <w:sz w:val="22"/>
          <w:szCs w:val="22"/>
        </w:rPr>
        <w:t>Offers received for the site will be assessed against the strength of the financial bid</w:t>
      </w:r>
      <w:r w:rsidR="003B7AA9">
        <w:rPr>
          <w:sz w:val="22"/>
          <w:szCs w:val="22"/>
        </w:rPr>
        <w:t xml:space="preserve"> (50%)</w:t>
      </w:r>
      <w:r w:rsidR="00844B55" w:rsidRPr="00844B55">
        <w:rPr>
          <w:sz w:val="22"/>
          <w:szCs w:val="22"/>
        </w:rPr>
        <w:t xml:space="preserve">, </w:t>
      </w:r>
      <w:r w:rsidR="00626E38" w:rsidRPr="00844B55">
        <w:rPr>
          <w:sz w:val="22"/>
          <w:szCs w:val="22"/>
        </w:rPr>
        <w:t xml:space="preserve">the number of affordable homes provided </w:t>
      </w:r>
      <w:r w:rsidR="003B7AA9">
        <w:rPr>
          <w:sz w:val="22"/>
          <w:szCs w:val="22"/>
        </w:rPr>
        <w:t xml:space="preserve">(40%) </w:t>
      </w:r>
      <w:r w:rsidR="00626E38">
        <w:rPr>
          <w:sz w:val="22"/>
          <w:szCs w:val="22"/>
        </w:rPr>
        <w:t xml:space="preserve">and </w:t>
      </w:r>
      <w:r w:rsidR="00844B55" w:rsidRPr="00844B55">
        <w:rPr>
          <w:sz w:val="22"/>
          <w:szCs w:val="22"/>
        </w:rPr>
        <w:t xml:space="preserve">the </w:t>
      </w:r>
      <w:r w:rsidR="00626E38">
        <w:rPr>
          <w:sz w:val="22"/>
          <w:szCs w:val="22"/>
        </w:rPr>
        <w:t xml:space="preserve">evidenced </w:t>
      </w:r>
      <w:r w:rsidR="00844B55" w:rsidRPr="00844B55">
        <w:rPr>
          <w:sz w:val="22"/>
          <w:szCs w:val="22"/>
        </w:rPr>
        <w:t xml:space="preserve">ability of the </w:t>
      </w:r>
      <w:r w:rsidR="00626E38">
        <w:rPr>
          <w:sz w:val="22"/>
          <w:szCs w:val="22"/>
        </w:rPr>
        <w:t>bidder</w:t>
      </w:r>
      <w:r w:rsidR="00844B55" w:rsidRPr="00844B55">
        <w:rPr>
          <w:sz w:val="22"/>
          <w:szCs w:val="22"/>
        </w:rPr>
        <w:t xml:space="preserve"> to deliver </w:t>
      </w:r>
      <w:r w:rsidR="00626E38">
        <w:rPr>
          <w:sz w:val="22"/>
          <w:szCs w:val="22"/>
        </w:rPr>
        <w:t xml:space="preserve">a complimentary </w:t>
      </w:r>
      <w:r w:rsidR="00844B55" w:rsidRPr="00844B55">
        <w:rPr>
          <w:sz w:val="22"/>
          <w:szCs w:val="22"/>
        </w:rPr>
        <w:t>mixed</w:t>
      </w:r>
      <w:r w:rsidR="00626E38">
        <w:rPr>
          <w:sz w:val="22"/>
          <w:szCs w:val="22"/>
        </w:rPr>
        <w:t>-</w:t>
      </w:r>
      <w:r w:rsidR="00844B55" w:rsidRPr="00844B55">
        <w:rPr>
          <w:sz w:val="22"/>
          <w:szCs w:val="22"/>
        </w:rPr>
        <w:t>use</w:t>
      </w:r>
      <w:r w:rsidR="00626E38">
        <w:rPr>
          <w:sz w:val="22"/>
          <w:szCs w:val="22"/>
        </w:rPr>
        <w:t xml:space="preserve"> scheme</w:t>
      </w:r>
      <w:r w:rsidR="003B7AA9">
        <w:rPr>
          <w:sz w:val="22"/>
          <w:szCs w:val="22"/>
        </w:rPr>
        <w:t xml:space="preserve"> (10%)</w:t>
      </w:r>
      <w:r w:rsidR="00844B55" w:rsidRPr="00844B55">
        <w:rPr>
          <w:sz w:val="22"/>
          <w:szCs w:val="22"/>
        </w:rPr>
        <w:t>.</w:t>
      </w:r>
    </w:p>
    <w:p w14:paraId="1B28EC3D" w14:textId="77777777" w:rsidR="00844B55" w:rsidRPr="00844B55" w:rsidRDefault="00844B55" w:rsidP="00844B55">
      <w:pPr>
        <w:jc w:val="both"/>
        <w:rPr>
          <w:sz w:val="22"/>
          <w:szCs w:val="22"/>
        </w:rPr>
      </w:pPr>
    </w:p>
    <w:p w14:paraId="0BFBB2F6" w14:textId="767F32C0" w:rsidR="00844B55" w:rsidRPr="00844B55" w:rsidRDefault="00844B55" w:rsidP="00844B55">
      <w:pPr>
        <w:jc w:val="both"/>
        <w:rPr>
          <w:sz w:val="22"/>
          <w:szCs w:val="22"/>
        </w:rPr>
      </w:pPr>
      <w:r w:rsidRPr="00844B55">
        <w:rPr>
          <w:sz w:val="22"/>
          <w:szCs w:val="22"/>
        </w:rPr>
        <w:t>Any offer received is subject to the consideration and approval of the Councils Cabinet. The Council also reserves the right to withdraw the site from the market at any time.</w:t>
      </w:r>
    </w:p>
    <w:p w14:paraId="520D2FD4" w14:textId="77777777" w:rsidR="00844B55" w:rsidRPr="00844B55" w:rsidRDefault="00844B55" w:rsidP="00844B55">
      <w:pPr>
        <w:jc w:val="both"/>
        <w:rPr>
          <w:sz w:val="22"/>
          <w:szCs w:val="22"/>
        </w:rPr>
      </w:pPr>
    </w:p>
    <w:p w14:paraId="5EF0B526" w14:textId="77777777" w:rsidR="00844B55" w:rsidRPr="00844B55" w:rsidRDefault="00844B55" w:rsidP="00844B55">
      <w:pPr>
        <w:jc w:val="both"/>
        <w:rPr>
          <w:sz w:val="22"/>
          <w:szCs w:val="22"/>
        </w:rPr>
      </w:pPr>
      <w:r w:rsidRPr="00844B55">
        <w:rPr>
          <w:sz w:val="22"/>
          <w:szCs w:val="22"/>
        </w:rPr>
        <w:t>Details of offers made will not be disclosed, nor will the District Council be under any obligation to discuss the reason for the acceptance or rejection of any offer until it becomes publicly available information.</w:t>
      </w:r>
    </w:p>
    <w:p w14:paraId="53626A8A" w14:textId="77777777" w:rsidR="00844B55" w:rsidRPr="003B7AA9" w:rsidRDefault="00844B55" w:rsidP="00844B55">
      <w:pPr>
        <w:jc w:val="both"/>
        <w:rPr>
          <w:sz w:val="28"/>
          <w:szCs w:val="28"/>
        </w:rPr>
      </w:pPr>
    </w:p>
    <w:p w14:paraId="019E1404" w14:textId="77777777" w:rsidR="00844B55" w:rsidRPr="00AD3215" w:rsidRDefault="00844B55" w:rsidP="00844B55">
      <w:pPr>
        <w:jc w:val="both"/>
        <w:rPr>
          <w:b/>
        </w:rPr>
      </w:pPr>
      <w:r w:rsidRPr="00AD3215">
        <w:rPr>
          <w:b/>
        </w:rPr>
        <w:t>Submission of Offers</w:t>
      </w:r>
    </w:p>
    <w:p w14:paraId="287295CD" w14:textId="77777777" w:rsidR="00844B55" w:rsidRPr="00844B55" w:rsidRDefault="00844B55" w:rsidP="00844B55">
      <w:pPr>
        <w:jc w:val="both"/>
        <w:rPr>
          <w:b/>
          <w:sz w:val="22"/>
          <w:szCs w:val="22"/>
        </w:rPr>
      </w:pPr>
    </w:p>
    <w:p w14:paraId="4EE9A3BA" w14:textId="7D0FAE91" w:rsidR="00844B55" w:rsidRPr="00844B55" w:rsidRDefault="00844B55" w:rsidP="00844B55">
      <w:pPr>
        <w:jc w:val="both"/>
        <w:rPr>
          <w:sz w:val="22"/>
          <w:szCs w:val="22"/>
        </w:rPr>
      </w:pPr>
      <w:r w:rsidRPr="00844B55">
        <w:rPr>
          <w:sz w:val="22"/>
          <w:szCs w:val="22"/>
        </w:rPr>
        <w:t xml:space="preserve">Offers are to be made using the Grange Site Offer Form, which is available on request from the Estates Service, contact details as below. Bidders may submit a single offer, either for the site alone or to include the additional area, which would be subject to the caveats detailed above. </w:t>
      </w:r>
    </w:p>
    <w:p w14:paraId="743AFC22" w14:textId="77777777" w:rsidR="00844B55" w:rsidRPr="00844B55" w:rsidRDefault="00844B55" w:rsidP="00844B55">
      <w:pPr>
        <w:jc w:val="both"/>
        <w:rPr>
          <w:b/>
          <w:sz w:val="22"/>
          <w:szCs w:val="22"/>
        </w:rPr>
      </w:pPr>
    </w:p>
    <w:p w14:paraId="1010DD21" w14:textId="77777777" w:rsidR="00844B55" w:rsidRPr="00AD3215" w:rsidRDefault="00844B55" w:rsidP="00844B55">
      <w:pPr>
        <w:jc w:val="both"/>
        <w:rPr>
          <w:b/>
        </w:rPr>
      </w:pPr>
      <w:r w:rsidRPr="00AD3215">
        <w:rPr>
          <w:b/>
        </w:rPr>
        <w:t>Further Information</w:t>
      </w:r>
    </w:p>
    <w:p w14:paraId="71FFFCFF" w14:textId="77777777" w:rsidR="00844B55" w:rsidRPr="00844B55" w:rsidRDefault="00844B55" w:rsidP="00844B55">
      <w:pPr>
        <w:jc w:val="both"/>
        <w:rPr>
          <w:sz w:val="22"/>
          <w:szCs w:val="22"/>
        </w:rPr>
      </w:pPr>
    </w:p>
    <w:p w14:paraId="0499C3D1" w14:textId="77777777" w:rsidR="00844B55" w:rsidRPr="00844B55" w:rsidRDefault="00844B55" w:rsidP="00844B55">
      <w:pPr>
        <w:jc w:val="both"/>
        <w:rPr>
          <w:sz w:val="22"/>
          <w:szCs w:val="22"/>
        </w:rPr>
      </w:pPr>
      <w:r w:rsidRPr="00844B55">
        <w:rPr>
          <w:sz w:val="22"/>
          <w:szCs w:val="22"/>
        </w:rPr>
        <w:t>For further information please contact:</w:t>
      </w:r>
    </w:p>
    <w:p w14:paraId="19F9E219" w14:textId="77777777" w:rsidR="00844B55" w:rsidRPr="00844B55" w:rsidRDefault="00844B55" w:rsidP="00844B55">
      <w:pPr>
        <w:jc w:val="both"/>
        <w:rPr>
          <w:sz w:val="22"/>
          <w:szCs w:val="22"/>
        </w:rPr>
      </w:pPr>
    </w:p>
    <w:p w14:paraId="2263A343" w14:textId="5C1A4B15" w:rsidR="00844B55" w:rsidRPr="00844B55" w:rsidRDefault="00844B55" w:rsidP="00844B55">
      <w:pPr>
        <w:jc w:val="both"/>
        <w:rPr>
          <w:sz w:val="22"/>
          <w:szCs w:val="22"/>
        </w:rPr>
      </w:pPr>
      <w:r w:rsidRPr="00844B55">
        <w:rPr>
          <w:sz w:val="22"/>
          <w:szCs w:val="22"/>
        </w:rPr>
        <w:t>Estates</w:t>
      </w:r>
      <w:r w:rsidR="00C6579B">
        <w:rPr>
          <w:sz w:val="22"/>
          <w:szCs w:val="22"/>
        </w:rPr>
        <w:t xml:space="preserve"> Team</w:t>
      </w:r>
      <w:r w:rsidRPr="00844B55">
        <w:rPr>
          <w:sz w:val="22"/>
          <w:szCs w:val="22"/>
        </w:rPr>
        <w:t>, Chichester District Council</w:t>
      </w:r>
    </w:p>
    <w:p w14:paraId="637B146F" w14:textId="5A1D8CC5" w:rsidR="00844B55" w:rsidRPr="00844B55" w:rsidRDefault="00844B55" w:rsidP="00844B55">
      <w:pPr>
        <w:jc w:val="both"/>
        <w:rPr>
          <w:sz w:val="22"/>
          <w:szCs w:val="22"/>
        </w:rPr>
      </w:pPr>
      <w:r w:rsidRPr="00844B55">
        <w:rPr>
          <w:sz w:val="22"/>
          <w:szCs w:val="22"/>
        </w:rPr>
        <w:t>Telephone: 01243 534632</w:t>
      </w:r>
    </w:p>
    <w:p w14:paraId="03CBD107" w14:textId="17496676" w:rsidR="00844B55" w:rsidRPr="00223A19" w:rsidRDefault="00844B55" w:rsidP="00844B55">
      <w:pPr>
        <w:jc w:val="both"/>
        <w:rPr>
          <w:color w:val="000000" w:themeColor="text1"/>
          <w:sz w:val="22"/>
          <w:szCs w:val="22"/>
        </w:rPr>
      </w:pPr>
      <w:r w:rsidRPr="00844B55">
        <w:rPr>
          <w:sz w:val="22"/>
          <w:szCs w:val="22"/>
        </w:rPr>
        <w:t xml:space="preserve">Email: </w:t>
      </w:r>
      <w:hyperlink r:id="rId13" w:history="1">
        <w:r w:rsidR="00223A19" w:rsidRPr="00223A19">
          <w:rPr>
            <w:rStyle w:val="Hyperlink"/>
            <w:color w:val="000000" w:themeColor="text1"/>
            <w:sz w:val="22"/>
            <w:szCs w:val="22"/>
            <w:u w:val="none"/>
          </w:rPr>
          <w:t>property@chichester.gov.uk</w:t>
        </w:r>
      </w:hyperlink>
    </w:p>
    <w:p w14:paraId="47353F90" w14:textId="77777777" w:rsidR="00223A19" w:rsidRPr="00626E38" w:rsidRDefault="00223A19" w:rsidP="00844B55">
      <w:pPr>
        <w:jc w:val="both"/>
      </w:pPr>
    </w:p>
    <w:p w14:paraId="64ED481B" w14:textId="26BB3885" w:rsidR="00223A19" w:rsidRPr="00AD3215" w:rsidRDefault="00223A19" w:rsidP="00223A19">
      <w:pPr>
        <w:jc w:val="both"/>
        <w:rPr>
          <w:b/>
        </w:rPr>
      </w:pPr>
      <w:r w:rsidRPr="00AD3215">
        <w:rPr>
          <w:b/>
        </w:rPr>
        <w:t>Closing Date/Time</w:t>
      </w:r>
    </w:p>
    <w:p w14:paraId="7DF4253F" w14:textId="0586475B" w:rsidR="00223A19" w:rsidRPr="00844B55" w:rsidRDefault="00223A19" w:rsidP="00223A19">
      <w:pPr>
        <w:jc w:val="both"/>
        <w:rPr>
          <w:b/>
          <w:sz w:val="22"/>
          <w:szCs w:val="22"/>
        </w:rPr>
      </w:pPr>
    </w:p>
    <w:p w14:paraId="1A45E23E" w14:textId="047D3322" w:rsidR="00223A19" w:rsidRPr="00844B55" w:rsidRDefault="00223A19" w:rsidP="00223A19">
      <w:pPr>
        <w:jc w:val="both"/>
        <w:rPr>
          <w:bCs/>
          <w:sz w:val="22"/>
          <w:szCs w:val="22"/>
        </w:rPr>
      </w:pPr>
      <w:r>
        <w:rPr>
          <w:bCs/>
          <w:sz w:val="22"/>
          <w:szCs w:val="22"/>
        </w:rPr>
        <w:t xml:space="preserve">Offers to be submitted no later than 12 noon on </w:t>
      </w:r>
      <w:r w:rsidRPr="00AD3215">
        <w:rPr>
          <w:b/>
          <w:sz w:val="22"/>
          <w:szCs w:val="22"/>
        </w:rPr>
        <w:t xml:space="preserve">Monday </w:t>
      </w:r>
      <w:r w:rsidR="003B7AA9">
        <w:rPr>
          <w:b/>
          <w:sz w:val="22"/>
          <w:szCs w:val="22"/>
        </w:rPr>
        <w:t>8</w:t>
      </w:r>
      <w:r w:rsidRPr="00AD3215">
        <w:rPr>
          <w:b/>
          <w:sz w:val="22"/>
          <w:szCs w:val="22"/>
          <w:vertAlign w:val="superscript"/>
        </w:rPr>
        <w:t>th</w:t>
      </w:r>
      <w:r w:rsidRPr="00AD3215">
        <w:rPr>
          <w:b/>
          <w:sz w:val="22"/>
          <w:szCs w:val="22"/>
        </w:rPr>
        <w:t xml:space="preserve"> </w:t>
      </w:r>
      <w:r w:rsidR="003B7AA9">
        <w:rPr>
          <w:b/>
          <w:sz w:val="22"/>
          <w:szCs w:val="22"/>
        </w:rPr>
        <w:t>Dec</w:t>
      </w:r>
      <w:r w:rsidRPr="00AD3215">
        <w:rPr>
          <w:b/>
          <w:sz w:val="22"/>
          <w:szCs w:val="22"/>
        </w:rPr>
        <w:t>ember 2025</w:t>
      </w:r>
      <w:r>
        <w:rPr>
          <w:bCs/>
          <w:sz w:val="22"/>
          <w:szCs w:val="22"/>
        </w:rPr>
        <w:t>.</w:t>
      </w:r>
    </w:p>
    <w:p w14:paraId="263546E3" w14:textId="77777777" w:rsidR="00223A19" w:rsidRPr="00844B55" w:rsidRDefault="00223A19" w:rsidP="00844B55">
      <w:pPr>
        <w:jc w:val="both"/>
        <w:rPr>
          <w:sz w:val="22"/>
          <w:szCs w:val="22"/>
        </w:rPr>
      </w:pPr>
    </w:p>
    <w:p w14:paraId="4E3E8BF8" w14:textId="77777777" w:rsidR="00844B55" w:rsidRDefault="00844B55" w:rsidP="00844B55">
      <w:pPr>
        <w:jc w:val="both"/>
        <w:rPr>
          <w:sz w:val="22"/>
          <w:szCs w:val="22"/>
        </w:rPr>
      </w:pPr>
    </w:p>
    <w:p w14:paraId="47EA521B" w14:textId="77777777" w:rsidR="00C6579B" w:rsidRDefault="00C6579B" w:rsidP="000B218B">
      <w:pPr>
        <w:jc w:val="center"/>
        <w:rPr>
          <w:noProof/>
        </w:rPr>
        <w:sectPr w:rsidR="00C6579B" w:rsidSect="00643C54">
          <w:headerReference w:type="default" r:id="rId14"/>
          <w:footerReference w:type="default" r:id="rId15"/>
          <w:type w:val="continuous"/>
          <w:pgSz w:w="11906" w:h="16838"/>
          <w:pgMar w:top="709" w:right="1440" w:bottom="1440" w:left="1440" w:header="794" w:footer="283" w:gutter="0"/>
          <w:pgBorders w:offsetFrom="page">
            <w:top w:val="single" w:sz="18" w:space="24" w:color="auto"/>
            <w:left w:val="single" w:sz="18" w:space="24" w:color="auto"/>
            <w:bottom w:val="single" w:sz="18" w:space="24" w:color="auto"/>
            <w:right w:val="single" w:sz="18" w:space="24" w:color="auto"/>
          </w:pgBorders>
          <w:cols w:num="2" w:space="720"/>
          <w:docGrid w:linePitch="360"/>
        </w:sectPr>
      </w:pPr>
    </w:p>
    <w:p w14:paraId="494CE4B3" w14:textId="36BBE975" w:rsidR="00223A19" w:rsidRDefault="003B7AA9" w:rsidP="00AD3215">
      <w:pPr>
        <w:jc w:val="center"/>
        <w:rPr>
          <w:b/>
        </w:rPr>
      </w:pPr>
      <w:r w:rsidRPr="00643C54">
        <w:rPr>
          <w:noProof/>
        </w:rPr>
        <w:lastRenderedPageBreak/>
        <w:drawing>
          <wp:anchor distT="0" distB="0" distL="114300" distR="114300" simplePos="0" relativeHeight="251700224" behindDoc="1" locked="0" layoutInCell="1" allowOverlap="1" wp14:anchorId="59C7B8C6" wp14:editId="6B0A5BA0">
            <wp:simplePos x="0" y="0"/>
            <wp:positionH relativeFrom="column">
              <wp:posOffset>-552450</wp:posOffset>
            </wp:positionH>
            <wp:positionV relativeFrom="paragraph">
              <wp:posOffset>-1504315</wp:posOffset>
            </wp:positionV>
            <wp:extent cx="6821805" cy="1623060"/>
            <wp:effectExtent l="0" t="0" r="0" b="0"/>
            <wp:wrapNone/>
            <wp:docPr id="359653365" name="Picture 3" descr="Header Banner - Development Opportinity : Land at The Grange, Midhurst,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53365" name="Picture 3" descr="Header Banner - Development Opportinity : Land at The Grange, Midhurst, West Suss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180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68C25" w14:textId="0DF301E1" w:rsidR="00F47EAA" w:rsidRDefault="00347457" w:rsidP="00AD3215">
      <w:pPr>
        <w:jc w:val="center"/>
        <w:rPr>
          <w:b/>
        </w:rPr>
      </w:pPr>
      <w:r>
        <w:rPr>
          <w:b/>
          <w:noProof/>
        </w:rPr>
        <w:drawing>
          <wp:inline distT="0" distB="0" distL="0" distR="0" wp14:anchorId="3E9BBE79" wp14:editId="18F0E901">
            <wp:extent cx="5554426" cy="5052276"/>
            <wp:effectExtent l="19050" t="19050" r="27305" b="15240"/>
            <wp:docPr id="2000831250" name="Picture 1" descr="Overhead aerial photo of Land at The 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1250" name="Picture 1" descr="Overhead aerial photo of Land at The Grange"/>
                    <pic:cNvPicPr/>
                  </pic:nvPicPr>
                  <pic:blipFill>
                    <a:blip r:embed="rId16">
                      <a:extLst>
                        <a:ext uri="{28A0092B-C50C-407E-A947-70E740481C1C}">
                          <a14:useLocalDpi xmlns:a14="http://schemas.microsoft.com/office/drawing/2010/main" val="0"/>
                        </a:ext>
                      </a:extLst>
                    </a:blip>
                    <a:stretch>
                      <a:fillRect/>
                    </a:stretch>
                  </pic:blipFill>
                  <pic:spPr>
                    <a:xfrm>
                      <a:off x="0" y="0"/>
                      <a:ext cx="5559110" cy="5056536"/>
                    </a:xfrm>
                    <a:prstGeom prst="rect">
                      <a:avLst/>
                    </a:prstGeom>
                    <a:ln>
                      <a:solidFill>
                        <a:schemeClr val="tx1"/>
                      </a:solidFill>
                    </a:ln>
                  </pic:spPr>
                </pic:pic>
              </a:graphicData>
            </a:graphic>
          </wp:inline>
        </w:drawing>
      </w:r>
    </w:p>
    <w:p w14:paraId="1F11113D" w14:textId="77777777" w:rsidR="003C733E" w:rsidRDefault="00AD3215" w:rsidP="00C6579B">
      <w:pPr>
        <w:rPr>
          <w:sz w:val="16"/>
          <w:szCs w:val="16"/>
        </w:rPr>
      </w:pPr>
      <w:r>
        <w:rPr>
          <w:sz w:val="16"/>
          <w:szCs w:val="16"/>
        </w:rPr>
        <w:t xml:space="preserve">   </w:t>
      </w:r>
      <w:r w:rsidR="00C6579B">
        <w:rPr>
          <w:sz w:val="16"/>
          <w:szCs w:val="16"/>
        </w:rPr>
        <w:t>Images used with permission – Crown copyright and database rights 2025. Ordnance survey (AC0000822437)</w:t>
      </w:r>
    </w:p>
    <w:p w14:paraId="190B1B6A" w14:textId="21C14144" w:rsidR="00C6579B" w:rsidRPr="009C0C48" w:rsidRDefault="003C733E" w:rsidP="00C6579B">
      <w:pPr>
        <w:rPr>
          <w:sz w:val="16"/>
          <w:szCs w:val="16"/>
        </w:rPr>
      </w:pPr>
      <w:r>
        <w:rPr>
          <w:sz w:val="16"/>
          <w:szCs w:val="16"/>
        </w:rPr>
        <w:t xml:space="preserve">   &amp; </w:t>
      </w:r>
      <w:r w:rsidRPr="003C733E">
        <w:rPr>
          <w:sz w:val="16"/>
          <w:szCs w:val="16"/>
        </w:rPr>
        <w:t>Ch</w:t>
      </w:r>
      <w:r w:rsidR="003B7AA9">
        <w:rPr>
          <w:sz w:val="16"/>
          <w:szCs w:val="16"/>
        </w:rPr>
        <w:t>r</w:t>
      </w:r>
      <w:r w:rsidRPr="003C733E">
        <w:rPr>
          <w:sz w:val="16"/>
          <w:szCs w:val="16"/>
        </w:rPr>
        <w:t>istopher Ison Photography</w:t>
      </w:r>
    </w:p>
    <w:p w14:paraId="4F72E729" w14:textId="5B5F7013" w:rsidR="000B218B" w:rsidRPr="003C733E" w:rsidRDefault="000B218B" w:rsidP="000B218B">
      <w:pPr>
        <w:rPr>
          <w:b/>
          <w:sz w:val="14"/>
          <w:szCs w:val="14"/>
        </w:rPr>
      </w:pPr>
    </w:p>
    <w:p w14:paraId="50C8C74A" w14:textId="5D471880" w:rsidR="000B218B" w:rsidRDefault="00AD3215">
      <w:r>
        <w:t xml:space="preserve">  </w:t>
      </w:r>
      <w:r w:rsidR="00C6579B">
        <w:rPr>
          <w:noProof/>
        </w:rPr>
        <w:drawing>
          <wp:inline distT="0" distB="0" distL="0" distR="0" wp14:anchorId="0B7E2966" wp14:editId="000B1438">
            <wp:extent cx="2671000" cy="1954530"/>
            <wp:effectExtent l="19050" t="19050" r="15240" b="26670"/>
            <wp:docPr id="139232957" name="Picture 2" descr="Photo of a nearby Midhu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2957" name="Picture 2" descr="Photo of a nearby Midhurst street"/>
                    <pic:cNvPicPr/>
                  </pic:nvPicPr>
                  <pic:blipFill>
                    <a:blip r:embed="rId17">
                      <a:extLst>
                        <a:ext uri="{28A0092B-C50C-407E-A947-70E740481C1C}">
                          <a14:useLocalDpi xmlns:a14="http://schemas.microsoft.com/office/drawing/2010/main" val="0"/>
                        </a:ext>
                      </a:extLst>
                    </a:blip>
                    <a:stretch>
                      <a:fillRect/>
                    </a:stretch>
                  </pic:blipFill>
                  <pic:spPr>
                    <a:xfrm>
                      <a:off x="0" y="0"/>
                      <a:ext cx="2688203" cy="1967119"/>
                    </a:xfrm>
                    <a:prstGeom prst="rect">
                      <a:avLst/>
                    </a:prstGeom>
                    <a:ln>
                      <a:solidFill>
                        <a:schemeClr val="tx1"/>
                      </a:solidFill>
                    </a:ln>
                  </pic:spPr>
                </pic:pic>
              </a:graphicData>
            </a:graphic>
          </wp:inline>
        </w:drawing>
      </w:r>
      <w:r w:rsidR="00C6579B">
        <w:t xml:space="preserve">    </w:t>
      </w:r>
      <w:r w:rsidR="003C733E">
        <w:rPr>
          <w:noProof/>
        </w:rPr>
        <w:drawing>
          <wp:inline distT="0" distB="0" distL="0" distR="0" wp14:anchorId="36499253" wp14:editId="439CAAFF">
            <wp:extent cx="2680970" cy="1939808"/>
            <wp:effectExtent l="19050" t="19050" r="24130" b="22860"/>
            <wp:docPr id="1507549196" name="Picture 1" descr="Photo of a nearby Midhurs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9196" name="Picture 1" descr="Photo of a nearby Midhurst stree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166" cy="1955144"/>
                    </a:xfrm>
                    <a:prstGeom prst="rect">
                      <a:avLst/>
                    </a:prstGeom>
                    <a:ln>
                      <a:solidFill>
                        <a:schemeClr val="tx1"/>
                      </a:solidFill>
                    </a:ln>
                  </pic:spPr>
                </pic:pic>
              </a:graphicData>
            </a:graphic>
          </wp:inline>
        </w:drawing>
      </w:r>
    </w:p>
    <w:p w14:paraId="354E8177" w14:textId="0B83D912" w:rsidR="006458B1" w:rsidRDefault="003C733E" w:rsidP="00AD3215">
      <w:r>
        <w:rPr>
          <w:noProof/>
          <w:sz w:val="20"/>
          <w:lang w:eastAsia="en-GB"/>
        </w:rPr>
        <mc:AlternateContent>
          <mc:Choice Requires="wps">
            <w:drawing>
              <wp:anchor distT="0" distB="0" distL="114300" distR="114300" simplePos="0" relativeHeight="251702272" behindDoc="1" locked="0" layoutInCell="1" allowOverlap="1" wp14:anchorId="4C14323E" wp14:editId="6D8EE869">
                <wp:simplePos x="0" y="0"/>
                <wp:positionH relativeFrom="column">
                  <wp:posOffset>-297180</wp:posOffset>
                </wp:positionH>
                <wp:positionV relativeFrom="paragraph">
                  <wp:posOffset>121920</wp:posOffset>
                </wp:positionV>
                <wp:extent cx="6326505" cy="563880"/>
                <wp:effectExtent l="0" t="0" r="17145" b="26670"/>
                <wp:wrapNone/>
                <wp:docPr id="2840809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505" cy="563880"/>
                        </a:xfrm>
                        <a:prstGeom prst="rect">
                          <a:avLst/>
                        </a:prstGeom>
                        <a:solidFill>
                          <a:srgbClr val="34B233"/>
                        </a:solidFill>
                        <a:ln w="9525">
                          <a:solidFill>
                            <a:srgbClr val="000000"/>
                          </a:solidFill>
                          <a:miter lim="800000"/>
                          <a:headEnd/>
                          <a:tailEnd/>
                        </a:ln>
                      </wps:spPr>
                      <wps:txbx>
                        <w:txbxContent>
                          <w:p w14:paraId="4EDAC299" w14:textId="77777777" w:rsidR="0080292C" w:rsidRPr="005F5D60" w:rsidRDefault="0080292C" w:rsidP="0080292C">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323E" id="_x0000_s1028" type="#_x0000_t202" style="position:absolute;margin-left:-23.4pt;margin-top:9.6pt;width:498.15pt;height:44.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" fillcolor="#34b233">
                <v:textbox inset="2.5mm">
                  <w:txbxContent>
                    <w:p w14:paraId="4EDAC299" w14:textId="77777777" w:rsidR="0080292C" w:rsidRPr="005F5D60" w:rsidRDefault="0080292C" w:rsidP="0080292C">
                      <w:pPr>
                        <w:jc w:val="both"/>
                        <w:rPr>
                          <w:sz w:val="20"/>
                          <w:szCs w:val="20"/>
                        </w:rPr>
                      </w:pPr>
                      <w:r w:rsidRPr="005F5D60">
                        <w:rPr>
                          <w:b/>
                          <w:bCs/>
                          <w:sz w:val="12"/>
                          <w:szCs w:val="20"/>
                        </w:rPr>
                        <w:t xml:space="preserve">Disclaimer:  </w:t>
                      </w:r>
                      <w:r w:rsidRPr="005F5D60">
                        <w:rPr>
                          <w:sz w:val="12"/>
                          <w:szCs w:val="20"/>
                        </w:rPr>
                        <w:t>Under the Property Misrepresentation Act 1967 and Property Misdescriptions Act 1991, these particulars do not from part of a contract.  Chichester District Council give notice that (1) the particulars are set out as a general outline for guidance for intending purchasers and do not constitute, nor constitute part of, an offer or contract (2) all descriptions, dimensions, references to condition and necessary permission for use and occupation and other details are believed to be correct, but intending purchasers should not rely on them as statements or representations of fact, but must satisfy themselves by inspection or otherwise as to the correctness of each of them (3) no person in the employ of Chichester District Council has any authority to make or give any representation or warranty whatever in relation to this property.</w:t>
                      </w:r>
                    </w:p>
                  </w:txbxContent>
                </v:textbox>
              </v:shape>
            </w:pict>
          </mc:Fallback>
        </mc:AlternateContent>
      </w:r>
    </w:p>
    <w:sectPr w:rsidR="006458B1" w:rsidSect="001A77F6">
      <w:type w:val="continuous"/>
      <w:pgSz w:w="11906" w:h="16838"/>
      <w:pgMar w:top="3119" w:right="1440" w:bottom="1440" w:left="1440" w:header="709" w:footer="269"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1C1C5" w14:textId="77777777" w:rsidR="00D9063E" w:rsidRDefault="00D9063E" w:rsidP="00250D81">
      <w:r>
        <w:separator/>
      </w:r>
    </w:p>
  </w:endnote>
  <w:endnote w:type="continuationSeparator" w:id="0">
    <w:p w14:paraId="47A25871" w14:textId="77777777" w:rsidR="00D9063E" w:rsidRDefault="00D9063E" w:rsidP="0025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EF2B" w14:textId="49C04E0E" w:rsidR="00250D81" w:rsidRDefault="00433552" w:rsidP="00074902">
    <w:pPr>
      <w:pStyle w:val="Footer"/>
      <w:jc w:val="right"/>
    </w:pPr>
    <w:r>
      <w:object w:dxaOrig="9121" w:dyaOrig="9181" w14:anchorId="62772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of Chicheser District Council" style="width:69.6pt;height:69.6pt">
          <v:imagedata r:id="rId1" o:title=""/>
        </v:shape>
        <o:OLEObject Type="Embed" ProgID="PBrush" ShapeID="_x0000_i1025" DrawAspect="Content" ObjectID="_1821426461" r:id="rId2"/>
      </w:object>
    </w:r>
  </w:p>
  <w:p w14:paraId="438B14DF" w14:textId="77777777" w:rsidR="00250D81" w:rsidRDefault="00250D81" w:rsidP="00250D8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A384" w14:textId="461DC205" w:rsidR="00250D81" w:rsidRDefault="00250D81" w:rsidP="00F47EAA">
    <w:pPr>
      <w:pStyle w:val="Footer"/>
      <w:tabs>
        <w:tab w:val="clear" w:pos="4513"/>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CED1" w14:textId="77777777" w:rsidR="00933D59" w:rsidRDefault="00933D59" w:rsidP="00250D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B0378" w14:textId="77777777" w:rsidR="00D9063E" w:rsidRDefault="00D9063E" w:rsidP="00250D81">
      <w:r>
        <w:separator/>
      </w:r>
    </w:p>
  </w:footnote>
  <w:footnote w:type="continuationSeparator" w:id="0">
    <w:p w14:paraId="40D1B8BC" w14:textId="77777777" w:rsidR="00D9063E" w:rsidRDefault="00D9063E" w:rsidP="00250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0D4C" w14:textId="77777777" w:rsidR="00C6579B" w:rsidRDefault="00C6579B" w:rsidP="00341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C655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F4DC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EABC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D2B7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5AC8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12B2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F849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EED9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2F1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4E443C"/>
    <w:lvl w:ilvl="0">
      <w:start w:val="1"/>
      <w:numFmt w:val="bullet"/>
      <w:pStyle w:val="ListBullet"/>
      <w:lvlText w:val=""/>
      <w:lvlJc w:val="left"/>
      <w:pPr>
        <w:tabs>
          <w:tab w:val="num" w:pos="360"/>
        </w:tabs>
        <w:ind w:left="360" w:hanging="360"/>
      </w:pPr>
      <w:rPr>
        <w:rFonts w:ascii="Symbol" w:hAnsi="Symbol" w:hint="default"/>
      </w:rPr>
    </w:lvl>
  </w:abstractNum>
  <w:num w:numId="1" w16cid:durableId="1721706122">
    <w:abstractNumId w:val="0"/>
  </w:num>
  <w:num w:numId="2" w16cid:durableId="43330741">
    <w:abstractNumId w:val="9"/>
  </w:num>
  <w:num w:numId="3" w16cid:durableId="2083093456">
    <w:abstractNumId w:val="7"/>
  </w:num>
  <w:num w:numId="4" w16cid:durableId="161363450">
    <w:abstractNumId w:val="6"/>
  </w:num>
  <w:num w:numId="5" w16cid:durableId="1295797819">
    <w:abstractNumId w:val="5"/>
  </w:num>
  <w:num w:numId="6" w16cid:durableId="2033918723">
    <w:abstractNumId w:val="4"/>
  </w:num>
  <w:num w:numId="7" w16cid:durableId="782848910">
    <w:abstractNumId w:val="8"/>
  </w:num>
  <w:num w:numId="8" w16cid:durableId="673456413">
    <w:abstractNumId w:val="3"/>
  </w:num>
  <w:num w:numId="9" w16cid:durableId="1790123231">
    <w:abstractNumId w:val="2"/>
  </w:num>
  <w:num w:numId="10" w16cid:durableId="48492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81"/>
    <w:rsid w:val="0001517D"/>
    <w:rsid w:val="00020F16"/>
    <w:rsid w:val="00026B46"/>
    <w:rsid w:val="0003300C"/>
    <w:rsid w:val="00033362"/>
    <w:rsid w:val="00036396"/>
    <w:rsid w:val="000561BB"/>
    <w:rsid w:val="000715E1"/>
    <w:rsid w:val="00074902"/>
    <w:rsid w:val="00094BE7"/>
    <w:rsid w:val="00095EEB"/>
    <w:rsid w:val="000B218B"/>
    <w:rsid w:val="000C13D8"/>
    <w:rsid w:val="000D45A7"/>
    <w:rsid w:val="000E370C"/>
    <w:rsid w:val="00107847"/>
    <w:rsid w:val="0011236D"/>
    <w:rsid w:val="00112898"/>
    <w:rsid w:val="00122A87"/>
    <w:rsid w:val="001242BD"/>
    <w:rsid w:val="001244C7"/>
    <w:rsid w:val="00130D5E"/>
    <w:rsid w:val="00150423"/>
    <w:rsid w:val="00151A8A"/>
    <w:rsid w:val="00162126"/>
    <w:rsid w:val="00186DF8"/>
    <w:rsid w:val="0018700F"/>
    <w:rsid w:val="001914D3"/>
    <w:rsid w:val="001A172F"/>
    <w:rsid w:val="001A77F6"/>
    <w:rsid w:val="001B38A1"/>
    <w:rsid w:val="001B7117"/>
    <w:rsid w:val="001C45FE"/>
    <w:rsid w:val="001D1910"/>
    <w:rsid w:val="001D48C6"/>
    <w:rsid w:val="001E4ABE"/>
    <w:rsid w:val="001E61FD"/>
    <w:rsid w:val="001F5438"/>
    <w:rsid w:val="0020456A"/>
    <w:rsid w:val="0020615B"/>
    <w:rsid w:val="00212388"/>
    <w:rsid w:val="00223A19"/>
    <w:rsid w:val="00226F5F"/>
    <w:rsid w:val="00246A74"/>
    <w:rsid w:val="00250D81"/>
    <w:rsid w:val="00277B2F"/>
    <w:rsid w:val="00292D3A"/>
    <w:rsid w:val="0029596B"/>
    <w:rsid w:val="002B551E"/>
    <w:rsid w:val="002D1303"/>
    <w:rsid w:val="00302FC7"/>
    <w:rsid w:val="003039C6"/>
    <w:rsid w:val="00306DC7"/>
    <w:rsid w:val="00313081"/>
    <w:rsid w:val="00333B9B"/>
    <w:rsid w:val="00334159"/>
    <w:rsid w:val="0033690C"/>
    <w:rsid w:val="0034023E"/>
    <w:rsid w:val="00341781"/>
    <w:rsid w:val="003436ED"/>
    <w:rsid w:val="003437B4"/>
    <w:rsid w:val="00347457"/>
    <w:rsid w:val="00361BB5"/>
    <w:rsid w:val="00366FC0"/>
    <w:rsid w:val="003723A7"/>
    <w:rsid w:val="00377B80"/>
    <w:rsid w:val="00395C2A"/>
    <w:rsid w:val="003A023E"/>
    <w:rsid w:val="003A2A31"/>
    <w:rsid w:val="003A667A"/>
    <w:rsid w:val="003B7AA9"/>
    <w:rsid w:val="003C59AD"/>
    <w:rsid w:val="003C733E"/>
    <w:rsid w:val="003D1353"/>
    <w:rsid w:val="003E346C"/>
    <w:rsid w:val="003F36EE"/>
    <w:rsid w:val="004165E2"/>
    <w:rsid w:val="00433552"/>
    <w:rsid w:val="00443D68"/>
    <w:rsid w:val="00455A44"/>
    <w:rsid w:val="00457470"/>
    <w:rsid w:val="004707B1"/>
    <w:rsid w:val="00471723"/>
    <w:rsid w:val="00480CCF"/>
    <w:rsid w:val="004B3C0E"/>
    <w:rsid w:val="004B58DC"/>
    <w:rsid w:val="004C1D87"/>
    <w:rsid w:val="004C7CAB"/>
    <w:rsid w:val="004E2BD1"/>
    <w:rsid w:val="004E63E8"/>
    <w:rsid w:val="004F2B59"/>
    <w:rsid w:val="005001CB"/>
    <w:rsid w:val="00501572"/>
    <w:rsid w:val="0050739D"/>
    <w:rsid w:val="00507BA9"/>
    <w:rsid w:val="00527B07"/>
    <w:rsid w:val="00533009"/>
    <w:rsid w:val="00537783"/>
    <w:rsid w:val="00546E1F"/>
    <w:rsid w:val="005C71FC"/>
    <w:rsid w:val="005F5D60"/>
    <w:rsid w:val="00603EA2"/>
    <w:rsid w:val="00607EA4"/>
    <w:rsid w:val="00622281"/>
    <w:rsid w:val="00626E38"/>
    <w:rsid w:val="006302A3"/>
    <w:rsid w:val="00643C54"/>
    <w:rsid w:val="006458B1"/>
    <w:rsid w:val="0065139A"/>
    <w:rsid w:val="0065285C"/>
    <w:rsid w:val="00653900"/>
    <w:rsid w:val="006B7DB5"/>
    <w:rsid w:val="006C1B7A"/>
    <w:rsid w:val="006C469C"/>
    <w:rsid w:val="006F688C"/>
    <w:rsid w:val="007164A1"/>
    <w:rsid w:val="00724933"/>
    <w:rsid w:val="007375DB"/>
    <w:rsid w:val="0074553B"/>
    <w:rsid w:val="00751CBD"/>
    <w:rsid w:val="00753046"/>
    <w:rsid w:val="00765450"/>
    <w:rsid w:val="007839A7"/>
    <w:rsid w:val="00791E1D"/>
    <w:rsid w:val="007B0B10"/>
    <w:rsid w:val="007E1403"/>
    <w:rsid w:val="007F00F1"/>
    <w:rsid w:val="007F1C89"/>
    <w:rsid w:val="0080292C"/>
    <w:rsid w:val="00803EB2"/>
    <w:rsid w:val="00804061"/>
    <w:rsid w:val="00804A57"/>
    <w:rsid w:val="00812883"/>
    <w:rsid w:val="008376E0"/>
    <w:rsid w:val="00844B55"/>
    <w:rsid w:val="00853927"/>
    <w:rsid w:val="00860122"/>
    <w:rsid w:val="00866C3E"/>
    <w:rsid w:val="00867B73"/>
    <w:rsid w:val="0087052E"/>
    <w:rsid w:val="00881E31"/>
    <w:rsid w:val="0089284D"/>
    <w:rsid w:val="008950EC"/>
    <w:rsid w:val="0089626B"/>
    <w:rsid w:val="008A0F37"/>
    <w:rsid w:val="008D0AA6"/>
    <w:rsid w:val="008D2ACA"/>
    <w:rsid w:val="008D4EED"/>
    <w:rsid w:val="008D6AF3"/>
    <w:rsid w:val="008F6D87"/>
    <w:rsid w:val="00900597"/>
    <w:rsid w:val="00912BF7"/>
    <w:rsid w:val="00926AD9"/>
    <w:rsid w:val="00930328"/>
    <w:rsid w:val="009307B4"/>
    <w:rsid w:val="00933D59"/>
    <w:rsid w:val="00934252"/>
    <w:rsid w:val="00941F3E"/>
    <w:rsid w:val="00947E81"/>
    <w:rsid w:val="00973145"/>
    <w:rsid w:val="009736C0"/>
    <w:rsid w:val="00986FE2"/>
    <w:rsid w:val="009C0C48"/>
    <w:rsid w:val="009C1A3F"/>
    <w:rsid w:val="009D25C9"/>
    <w:rsid w:val="009D35B0"/>
    <w:rsid w:val="009E2E5D"/>
    <w:rsid w:val="009F5210"/>
    <w:rsid w:val="009F71C8"/>
    <w:rsid w:val="00A0126E"/>
    <w:rsid w:val="00A07E89"/>
    <w:rsid w:val="00A1271C"/>
    <w:rsid w:val="00A13B22"/>
    <w:rsid w:val="00A174BD"/>
    <w:rsid w:val="00A23ED0"/>
    <w:rsid w:val="00A2480B"/>
    <w:rsid w:val="00A56A69"/>
    <w:rsid w:val="00A80394"/>
    <w:rsid w:val="00A803EF"/>
    <w:rsid w:val="00A91C7B"/>
    <w:rsid w:val="00AC0331"/>
    <w:rsid w:val="00AC56C7"/>
    <w:rsid w:val="00AD3215"/>
    <w:rsid w:val="00AE046A"/>
    <w:rsid w:val="00AE4DCD"/>
    <w:rsid w:val="00AF3BB2"/>
    <w:rsid w:val="00AF3C40"/>
    <w:rsid w:val="00B06727"/>
    <w:rsid w:val="00B16C91"/>
    <w:rsid w:val="00B213B5"/>
    <w:rsid w:val="00B22624"/>
    <w:rsid w:val="00B247D3"/>
    <w:rsid w:val="00B25A75"/>
    <w:rsid w:val="00B41FED"/>
    <w:rsid w:val="00B43C5E"/>
    <w:rsid w:val="00B53FE5"/>
    <w:rsid w:val="00B74FB4"/>
    <w:rsid w:val="00B75A8C"/>
    <w:rsid w:val="00B82C71"/>
    <w:rsid w:val="00B93057"/>
    <w:rsid w:val="00B95F3C"/>
    <w:rsid w:val="00BD7A6F"/>
    <w:rsid w:val="00BE0527"/>
    <w:rsid w:val="00BF003B"/>
    <w:rsid w:val="00BF1ABD"/>
    <w:rsid w:val="00BF74D2"/>
    <w:rsid w:val="00C14DC3"/>
    <w:rsid w:val="00C21D5E"/>
    <w:rsid w:val="00C35A57"/>
    <w:rsid w:val="00C41296"/>
    <w:rsid w:val="00C4357D"/>
    <w:rsid w:val="00C55312"/>
    <w:rsid w:val="00C6579B"/>
    <w:rsid w:val="00C7542E"/>
    <w:rsid w:val="00C84E91"/>
    <w:rsid w:val="00C8760B"/>
    <w:rsid w:val="00C90E89"/>
    <w:rsid w:val="00C974AD"/>
    <w:rsid w:val="00CC165A"/>
    <w:rsid w:val="00CC283E"/>
    <w:rsid w:val="00CD7F93"/>
    <w:rsid w:val="00CF29FC"/>
    <w:rsid w:val="00CF6F6A"/>
    <w:rsid w:val="00D115EA"/>
    <w:rsid w:val="00D11696"/>
    <w:rsid w:val="00D23F44"/>
    <w:rsid w:val="00D3494D"/>
    <w:rsid w:val="00D53B03"/>
    <w:rsid w:val="00D56400"/>
    <w:rsid w:val="00D90155"/>
    <w:rsid w:val="00D9063E"/>
    <w:rsid w:val="00D93954"/>
    <w:rsid w:val="00D95230"/>
    <w:rsid w:val="00DA33D5"/>
    <w:rsid w:val="00DA523B"/>
    <w:rsid w:val="00DC49F2"/>
    <w:rsid w:val="00DC66F6"/>
    <w:rsid w:val="00DD4192"/>
    <w:rsid w:val="00DE3F4A"/>
    <w:rsid w:val="00DF04CB"/>
    <w:rsid w:val="00E14B65"/>
    <w:rsid w:val="00E16F2E"/>
    <w:rsid w:val="00E265A4"/>
    <w:rsid w:val="00E32A8B"/>
    <w:rsid w:val="00E4017B"/>
    <w:rsid w:val="00E40437"/>
    <w:rsid w:val="00E431FB"/>
    <w:rsid w:val="00E451E0"/>
    <w:rsid w:val="00E5146A"/>
    <w:rsid w:val="00E564A8"/>
    <w:rsid w:val="00E648D6"/>
    <w:rsid w:val="00E762AE"/>
    <w:rsid w:val="00E93AD0"/>
    <w:rsid w:val="00EB153F"/>
    <w:rsid w:val="00EC3C23"/>
    <w:rsid w:val="00EC5BA5"/>
    <w:rsid w:val="00F10568"/>
    <w:rsid w:val="00F16C85"/>
    <w:rsid w:val="00F300B7"/>
    <w:rsid w:val="00F35275"/>
    <w:rsid w:val="00F41E8B"/>
    <w:rsid w:val="00F47EAA"/>
    <w:rsid w:val="00F63265"/>
    <w:rsid w:val="00F83665"/>
    <w:rsid w:val="00F87B8C"/>
    <w:rsid w:val="00FB16E1"/>
    <w:rsid w:val="00FD369F"/>
    <w:rsid w:val="00FE2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B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8B1"/>
    <w:rPr>
      <w:rFonts w:ascii="Arial" w:hAnsi="Arial"/>
      <w:sz w:val="24"/>
      <w:szCs w:val="24"/>
      <w:lang w:eastAsia="en-US"/>
    </w:rPr>
  </w:style>
  <w:style w:type="paragraph" w:styleId="Heading1">
    <w:name w:val="heading 1"/>
    <w:basedOn w:val="Normal"/>
    <w:next w:val="Normal"/>
    <w:link w:val="Heading1Char"/>
    <w:qFormat/>
    <w:rsid w:val="00250D81"/>
    <w:pPr>
      <w:keepNext/>
      <w:outlineLvl w:val="0"/>
    </w:pPr>
    <w:rPr>
      <w:b/>
      <w:bCs/>
      <w:sz w:val="44"/>
    </w:rPr>
  </w:style>
  <w:style w:type="paragraph" w:styleId="Heading2">
    <w:name w:val="heading 2"/>
    <w:basedOn w:val="Normal"/>
    <w:next w:val="Normal"/>
    <w:link w:val="Heading2Char"/>
    <w:uiPriority w:val="9"/>
    <w:semiHidden/>
    <w:unhideWhenUsed/>
    <w:qFormat/>
    <w:rsid w:val="00F105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50D81"/>
    <w:pPr>
      <w:keepNext/>
      <w:framePr w:w="7380" w:h="0" w:hSpace="180" w:wrap="around" w:vAnchor="text" w:hAnchor="page" w:x="1549" w:y="-719"/>
      <w:outlineLvl w:val="2"/>
    </w:pPr>
    <w:rPr>
      <w:sz w:val="36"/>
    </w:rPr>
  </w:style>
  <w:style w:type="paragraph" w:styleId="Heading4">
    <w:name w:val="heading 4"/>
    <w:basedOn w:val="Normal"/>
    <w:next w:val="Normal"/>
    <w:link w:val="Heading4Char"/>
    <w:qFormat/>
    <w:pPr>
      <w:keepNext/>
      <w:spacing w:before="240" w:after="60"/>
      <w:outlineLvl w:val="3"/>
    </w:pPr>
    <w:rPr>
      <w:b/>
      <w:bCs/>
      <w:szCs w:val="28"/>
    </w:rPr>
  </w:style>
  <w:style w:type="paragraph" w:styleId="Heading5">
    <w:name w:val="heading 5"/>
    <w:basedOn w:val="Normal"/>
    <w:next w:val="Normal"/>
    <w:qFormat/>
    <w:pPr>
      <w:spacing w:before="240" w:after="60"/>
      <w:outlineLvl w:val="4"/>
    </w:pPr>
    <w:rPr>
      <w:b/>
      <w:bCs/>
      <w:i/>
      <w:iCs/>
      <w:szCs w:val="26"/>
    </w:rPr>
  </w:style>
  <w:style w:type="paragraph" w:styleId="Heading6">
    <w:name w:val="heading 6"/>
    <w:basedOn w:val="Normal"/>
    <w:next w:val="Normal"/>
    <w:link w:val="Heading6Char"/>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iCs/>
      <w:sz w:val="20"/>
    </w:rPr>
  </w:style>
  <w:style w:type="paragraph" w:styleId="Heading9">
    <w:name w:val="heading 9"/>
    <w:basedOn w:val="Normal"/>
    <w:next w:val="Normal"/>
    <w:qFormat/>
    <w:pPr>
      <w:spacing w:before="240" w:after="60"/>
      <w:outlineLvl w:val="8"/>
    </w:pPr>
    <w:rPr>
      <w:rFonts w:cs="Arial"/>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rFonts w:ascii="Arial" w:hAnsi="Arial"/>
      <w:sz w:val="16"/>
      <w:szCs w:val="16"/>
    </w:rPr>
  </w:style>
  <w:style w:type="character" w:styleId="EndnoteReference">
    <w:name w:val="endnote reference"/>
    <w:basedOn w:val="DefaultParagraphFont"/>
    <w:semiHidden/>
    <w:rPr>
      <w:rFonts w:ascii="Arial" w:hAnsi="Arial"/>
      <w:vertAlign w:val="superscript"/>
    </w:rPr>
  </w:style>
  <w:style w:type="character" w:styleId="FollowedHyperlink">
    <w:name w:val="FollowedHyperlink"/>
    <w:basedOn w:val="DefaultParagraphFont"/>
    <w:semiHidden/>
    <w:rPr>
      <w:rFonts w:ascii="Arial" w:hAnsi="Arial"/>
      <w:color w:val="800080"/>
      <w:u w:val="single"/>
    </w:rPr>
  </w:style>
  <w:style w:type="character" w:styleId="Hyperlink">
    <w:name w:val="Hyperlink"/>
    <w:basedOn w:val="DefaultParagraphFont"/>
    <w:semiHidden/>
    <w:rPr>
      <w:rFonts w:ascii="Arial" w:hAnsi="Arial"/>
      <w:color w:val="0000FF"/>
      <w:u w:val="single"/>
    </w:rPr>
  </w:style>
  <w:style w:type="paragraph" w:styleId="NormalWeb">
    <w:name w:val="Normal (Web)"/>
    <w:basedOn w:val="Normal"/>
    <w:semiHidden/>
  </w:style>
  <w:style w:type="character" w:styleId="PageNumber">
    <w:name w:val="page number"/>
    <w:basedOn w:val="DefaultParagraphFont"/>
    <w:semiHidden/>
    <w:rPr>
      <w:rFonts w:ascii="Arial" w:hAnsi="Arial"/>
    </w:rPr>
  </w:style>
  <w:style w:type="character" w:styleId="Strong">
    <w:name w:val="Strong"/>
    <w:basedOn w:val="DefaultParagraphFont"/>
    <w:qFormat/>
    <w:rPr>
      <w:rFonts w:ascii="Arial" w:hAnsi="Arial"/>
      <w:b/>
      <w:bCs/>
    </w:rPr>
  </w:style>
  <w:style w:type="character" w:styleId="LineNumber">
    <w:name w:val="line number"/>
    <w:basedOn w:val="DefaultParagraphFont"/>
    <w:semiHidden/>
    <w:rPr>
      <w:rFonts w:ascii="Arial" w:hAnsi="Arial"/>
    </w:rPr>
  </w:style>
  <w:style w:type="character" w:styleId="FootnoteReference">
    <w:name w:val="footnote reference"/>
    <w:basedOn w:val="DefaultParagraphFont"/>
    <w:semiHidden/>
    <w:rPr>
      <w:rFonts w:ascii="Arial" w:hAnsi="Arial"/>
      <w:vertAlign w:val="superscript"/>
    </w:rPr>
  </w:style>
  <w:style w:type="character" w:styleId="Emphasis">
    <w:name w:val="Emphasis"/>
    <w:basedOn w:val="DefaultParagraphFont"/>
    <w:qFormat/>
    <w:rPr>
      <w:rFonts w:ascii="Arial" w:hAnsi="Arial"/>
      <w:iCs/>
    </w:rPr>
  </w:style>
  <w:style w:type="paragraph" w:styleId="DocumentMap">
    <w:name w:val="Document Map"/>
    <w:basedOn w:val="Normal"/>
    <w:semiHidden/>
    <w:pPr>
      <w:shd w:val="clear" w:color="auto" w:fill="000080"/>
    </w:pPr>
    <w:rPr>
      <w:rFonts w:cs="Tahoma"/>
    </w:rPr>
  </w:style>
  <w:style w:type="paragraph" w:styleId="BlockText">
    <w:name w:val="Block Text"/>
    <w:basedOn w:val="Normal"/>
    <w:semiHidden/>
    <w:pPr>
      <w:spacing w:after="120"/>
      <w:ind w:left="1440" w:right="1440"/>
    </w:pPr>
  </w:style>
  <w:style w:type="paragraph" w:styleId="Index1">
    <w:name w:val="index 1"/>
    <w:basedOn w:val="Normal"/>
    <w:next w:val="Normal"/>
    <w:semiHidden/>
    <w:pPr>
      <w:ind w:left="240" w:hanging="240"/>
    </w:pPr>
  </w:style>
  <w:style w:type="paragraph" w:styleId="Index2">
    <w:name w:val="index 2"/>
    <w:basedOn w:val="Normal"/>
    <w:next w:val="Normal"/>
    <w:semiHidden/>
    <w:pPr>
      <w:ind w:left="480" w:hanging="240"/>
    </w:pPr>
  </w:style>
  <w:style w:type="paragraph" w:styleId="Index3">
    <w:name w:val="index 3"/>
    <w:basedOn w:val="Normal"/>
    <w:next w:val="Normal"/>
    <w:semiHidden/>
    <w:pPr>
      <w:ind w:left="720" w:hanging="240"/>
    </w:pPr>
  </w:style>
  <w:style w:type="paragraph" w:styleId="Index4">
    <w:name w:val="index 4"/>
    <w:basedOn w:val="Normal"/>
    <w:next w:val="Normal"/>
    <w:semiHidden/>
    <w:pPr>
      <w:ind w:left="960" w:hanging="240"/>
    </w:pPr>
  </w:style>
  <w:style w:type="paragraph" w:styleId="Index5">
    <w:name w:val="index 5"/>
    <w:basedOn w:val="Normal"/>
    <w:next w:val="Normal"/>
    <w:semiHidden/>
    <w:pPr>
      <w:ind w:left="1200" w:hanging="240"/>
    </w:pPr>
  </w:style>
  <w:style w:type="paragraph" w:styleId="Index6">
    <w:name w:val="index 6"/>
    <w:basedOn w:val="Normal"/>
    <w:next w:val="Normal"/>
    <w:semiHidden/>
    <w:pPr>
      <w:ind w:left="1440" w:hanging="240"/>
    </w:pPr>
  </w:style>
  <w:style w:type="paragraph" w:styleId="Index7">
    <w:name w:val="index 7"/>
    <w:basedOn w:val="Normal"/>
    <w:next w:val="Normal"/>
    <w:semiHidden/>
    <w:pPr>
      <w:ind w:left="1680" w:hanging="240"/>
    </w:pPr>
  </w:style>
  <w:style w:type="paragraph" w:styleId="Index8">
    <w:name w:val="index 8"/>
    <w:basedOn w:val="Normal"/>
    <w:next w:val="Normal"/>
    <w:semiHidden/>
    <w:pPr>
      <w:ind w:left="1920" w:hanging="240"/>
    </w:pPr>
  </w:style>
  <w:style w:type="paragraph" w:styleId="Index9">
    <w:name w:val="index 9"/>
    <w:basedOn w:val="Normal"/>
    <w:next w:val="Normal"/>
    <w:semiHidden/>
    <w:pPr>
      <w:ind w:left="2160" w:hanging="240"/>
    </w:pPr>
  </w:style>
  <w:style w:type="paragraph" w:styleId="ListBullet2">
    <w:name w:val="List Bullet 2"/>
    <w:basedOn w:val="Normal"/>
    <w:semiHidden/>
    <w:pPr>
      <w:numPr>
        <w:numId w:val="3"/>
      </w:numPr>
    </w:pPr>
  </w:style>
  <w:style w:type="paragraph" w:styleId="ListBullet">
    <w:name w:val="List Bullet"/>
    <w:basedOn w:val="Normal"/>
    <w:semiHidden/>
    <w:pPr>
      <w:numPr>
        <w:numId w:val="2"/>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TOC1">
    <w:name w:val="toc 1"/>
    <w:basedOn w:val="Normal"/>
    <w:next w:val="Normal"/>
    <w:semiHidden/>
  </w:style>
  <w:style w:type="paragraph" w:styleId="TOC2">
    <w:name w:val="toc 2"/>
    <w:basedOn w:val="Normal"/>
    <w:next w:val="Normal"/>
    <w:semiHidden/>
    <w:pPr>
      <w:ind w:left="240"/>
    </w:pPr>
  </w:style>
  <w:style w:type="paragraph" w:styleId="TOC3">
    <w:name w:val="toc 3"/>
    <w:basedOn w:val="Normal"/>
    <w:next w:val="Normal"/>
    <w:semiHidden/>
    <w:pPr>
      <w:ind w:left="48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styleId="Header">
    <w:name w:val="header"/>
    <w:basedOn w:val="Normal"/>
    <w:link w:val="HeaderChar"/>
    <w:uiPriority w:val="99"/>
    <w:unhideWhenUsed/>
    <w:rsid w:val="00250D81"/>
    <w:pPr>
      <w:tabs>
        <w:tab w:val="center" w:pos="4513"/>
        <w:tab w:val="right" w:pos="9026"/>
      </w:tabs>
    </w:pPr>
  </w:style>
  <w:style w:type="character" w:customStyle="1" w:styleId="HeaderChar">
    <w:name w:val="Header Char"/>
    <w:basedOn w:val="DefaultParagraphFont"/>
    <w:link w:val="Header"/>
    <w:uiPriority w:val="99"/>
    <w:rsid w:val="00250D81"/>
    <w:rPr>
      <w:rFonts w:ascii="Arial" w:hAnsi="Arial"/>
      <w:sz w:val="24"/>
      <w:szCs w:val="24"/>
      <w:lang w:eastAsia="en-US"/>
    </w:rPr>
  </w:style>
  <w:style w:type="paragraph" w:styleId="Footer">
    <w:name w:val="footer"/>
    <w:basedOn w:val="Normal"/>
    <w:link w:val="FooterChar"/>
    <w:uiPriority w:val="99"/>
    <w:unhideWhenUsed/>
    <w:rsid w:val="00250D81"/>
    <w:pPr>
      <w:tabs>
        <w:tab w:val="center" w:pos="4513"/>
        <w:tab w:val="right" w:pos="9026"/>
      </w:tabs>
    </w:pPr>
  </w:style>
  <w:style w:type="character" w:customStyle="1" w:styleId="FooterChar">
    <w:name w:val="Footer Char"/>
    <w:basedOn w:val="DefaultParagraphFont"/>
    <w:link w:val="Footer"/>
    <w:uiPriority w:val="99"/>
    <w:rsid w:val="00250D81"/>
    <w:rPr>
      <w:rFonts w:ascii="Arial" w:hAnsi="Arial"/>
      <w:sz w:val="24"/>
      <w:szCs w:val="24"/>
      <w:lang w:eastAsia="en-US"/>
    </w:rPr>
  </w:style>
  <w:style w:type="character" w:customStyle="1" w:styleId="Heading1Char">
    <w:name w:val="Heading 1 Char"/>
    <w:basedOn w:val="DefaultParagraphFont"/>
    <w:link w:val="Heading1"/>
    <w:rsid w:val="00250D81"/>
    <w:rPr>
      <w:rFonts w:ascii="Arial" w:hAnsi="Arial"/>
      <w:b/>
      <w:bCs/>
      <w:sz w:val="44"/>
      <w:szCs w:val="24"/>
      <w:lang w:eastAsia="en-US"/>
    </w:rPr>
  </w:style>
  <w:style w:type="character" w:customStyle="1" w:styleId="Heading3Char">
    <w:name w:val="Heading 3 Char"/>
    <w:basedOn w:val="DefaultParagraphFont"/>
    <w:link w:val="Heading3"/>
    <w:rsid w:val="00250D81"/>
    <w:rPr>
      <w:rFonts w:ascii="Arial" w:hAnsi="Arial"/>
      <w:sz w:val="36"/>
      <w:szCs w:val="24"/>
      <w:lang w:eastAsia="en-US"/>
    </w:rPr>
  </w:style>
  <w:style w:type="paragraph" w:styleId="BalloonText">
    <w:name w:val="Balloon Text"/>
    <w:basedOn w:val="Normal"/>
    <w:link w:val="BalloonTextChar"/>
    <w:uiPriority w:val="99"/>
    <w:semiHidden/>
    <w:unhideWhenUsed/>
    <w:rsid w:val="00250D81"/>
    <w:rPr>
      <w:rFonts w:ascii="Tahoma" w:hAnsi="Tahoma" w:cs="Tahoma"/>
      <w:sz w:val="16"/>
      <w:szCs w:val="16"/>
    </w:rPr>
  </w:style>
  <w:style w:type="character" w:customStyle="1" w:styleId="BalloonTextChar">
    <w:name w:val="Balloon Text Char"/>
    <w:basedOn w:val="DefaultParagraphFont"/>
    <w:link w:val="BalloonText"/>
    <w:uiPriority w:val="99"/>
    <w:semiHidden/>
    <w:rsid w:val="00250D81"/>
    <w:rPr>
      <w:rFonts w:ascii="Tahoma" w:hAnsi="Tahoma" w:cs="Tahoma"/>
      <w:sz w:val="16"/>
      <w:szCs w:val="16"/>
      <w:lang w:eastAsia="en-US"/>
    </w:rPr>
  </w:style>
  <w:style w:type="character" w:customStyle="1" w:styleId="Heading2Char">
    <w:name w:val="Heading 2 Char"/>
    <w:basedOn w:val="DefaultParagraphFont"/>
    <w:link w:val="Heading2"/>
    <w:uiPriority w:val="9"/>
    <w:semiHidden/>
    <w:rsid w:val="00F10568"/>
    <w:rPr>
      <w:rFonts w:asciiTheme="majorHAnsi" w:eastAsiaTheme="majorEastAsia" w:hAnsiTheme="majorHAnsi" w:cstheme="majorBidi"/>
      <w:b/>
      <w:bCs/>
      <w:color w:val="4F81BD" w:themeColor="accent1"/>
      <w:sz w:val="26"/>
      <w:szCs w:val="26"/>
      <w:lang w:eastAsia="en-US"/>
    </w:rPr>
  </w:style>
  <w:style w:type="paragraph" w:styleId="BodyText">
    <w:name w:val="Body Text"/>
    <w:basedOn w:val="Normal"/>
    <w:link w:val="BodyTextChar"/>
    <w:uiPriority w:val="99"/>
    <w:semiHidden/>
    <w:unhideWhenUsed/>
    <w:rsid w:val="00F10568"/>
    <w:pPr>
      <w:spacing w:after="120"/>
    </w:pPr>
  </w:style>
  <w:style w:type="character" w:customStyle="1" w:styleId="BodyTextChar">
    <w:name w:val="Body Text Char"/>
    <w:basedOn w:val="DefaultParagraphFont"/>
    <w:link w:val="BodyText"/>
    <w:uiPriority w:val="99"/>
    <w:semiHidden/>
    <w:rsid w:val="00F10568"/>
    <w:rPr>
      <w:rFonts w:ascii="Arial" w:hAnsi="Arial"/>
      <w:sz w:val="24"/>
      <w:szCs w:val="24"/>
      <w:lang w:eastAsia="en-US"/>
    </w:rPr>
  </w:style>
  <w:style w:type="character" w:customStyle="1" w:styleId="Heading4Char">
    <w:name w:val="Heading 4 Char"/>
    <w:basedOn w:val="DefaultParagraphFont"/>
    <w:link w:val="Heading4"/>
    <w:rsid w:val="00F10568"/>
    <w:rPr>
      <w:rFonts w:ascii="Arial" w:hAnsi="Arial"/>
      <w:b/>
      <w:bCs/>
      <w:sz w:val="24"/>
      <w:szCs w:val="28"/>
      <w:lang w:eastAsia="en-US"/>
    </w:rPr>
  </w:style>
  <w:style w:type="paragraph" w:styleId="BodyText3">
    <w:name w:val="Body Text 3"/>
    <w:basedOn w:val="Normal"/>
    <w:link w:val="BodyText3Char"/>
    <w:uiPriority w:val="99"/>
    <w:semiHidden/>
    <w:unhideWhenUsed/>
    <w:rsid w:val="00F10568"/>
    <w:pPr>
      <w:spacing w:after="120"/>
    </w:pPr>
    <w:rPr>
      <w:sz w:val="16"/>
      <w:szCs w:val="16"/>
    </w:rPr>
  </w:style>
  <w:style w:type="character" w:customStyle="1" w:styleId="BodyText3Char">
    <w:name w:val="Body Text 3 Char"/>
    <w:basedOn w:val="DefaultParagraphFont"/>
    <w:link w:val="BodyText3"/>
    <w:uiPriority w:val="99"/>
    <w:semiHidden/>
    <w:rsid w:val="00F10568"/>
    <w:rPr>
      <w:rFonts w:ascii="Arial" w:hAnsi="Arial"/>
      <w:sz w:val="16"/>
      <w:szCs w:val="16"/>
      <w:lang w:eastAsia="en-US"/>
    </w:rPr>
  </w:style>
  <w:style w:type="paragraph" w:customStyle="1" w:styleId="paragraph">
    <w:name w:val="paragraph"/>
    <w:basedOn w:val="Normal"/>
    <w:rsid w:val="00F10568"/>
    <w:pPr>
      <w:spacing w:before="100" w:beforeAutospacing="1" w:after="100" w:afterAutospacing="1" w:line="360" w:lineRule="atLeast"/>
    </w:pPr>
    <w:rPr>
      <w:rFonts w:ascii="Arial Unicode MS" w:eastAsia="Arial Unicode MS" w:hAnsi="Arial Unicode MS" w:cs="Arial Unicode MS"/>
      <w:sz w:val="29"/>
      <w:szCs w:val="29"/>
    </w:rPr>
  </w:style>
  <w:style w:type="paragraph" w:styleId="BodyTextIndent">
    <w:name w:val="Body Text Indent"/>
    <w:basedOn w:val="Normal"/>
    <w:link w:val="BodyTextIndentChar"/>
    <w:uiPriority w:val="99"/>
    <w:semiHidden/>
    <w:unhideWhenUsed/>
    <w:rsid w:val="00F10568"/>
    <w:pPr>
      <w:spacing w:after="120"/>
      <w:ind w:left="283"/>
    </w:pPr>
  </w:style>
  <w:style w:type="character" w:customStyle="1" w:styleId="BodyTextIndentChar">
    <w:name w:val="Body Text Indent Char"/>
    <w:basedOn w:val="DefaultParagraphFont"/>
    <w:link w:val="BodyTextIndent"/>
    <w:uiPriority w:val="99"/>
    <w:semiHidden/>
    <w:rsid w:val="00F10568"/>
    <w:rPr>
      <w:rFonts w:ascii="Arial" w:hAnsi="Arial"/>
      <w:sz w:val="24"/>
      <w:szCs w:val="24"/>
      <w:lang w:eastAsia="en-US"/>
    </w:rPr>
  </w:style>
  <w:style w:type="paragraph" w:styleId="BodyTextIndent2">
    <w:name w:val="Body Text Indent 2"/>
    <w:basedOn w:val="Normal"/>
    <w:link w:val="BodyTextIndent2Char"/>
    <w:uiPriority w:val="99"/>
    <w:semiHidden/>
    <w:unhideWhenUsed/>
    <w:rsid w:val="00F10568"/>
    <w:pPr>
      <w:spacing w:after="120" w:line="480" w:lineRule="auto"/>
      <w:ind w:left="283"/>
    </w:pPr>
  </w:style>
  <w:style w:type="character" w:customStyle="1" w:styleId="BodyTextIndent2Char">
    <w:name w:val="Body Text Indent 2 Char"/>
    <w:basedOn w:val="DefaultParagraphFont"/>
    <w:link w:val="BodyTextIndent2"/>
    <w:uiPriority w:val="99"/>
    <w:semiHidden/>
    <w:rsid w:val="00F10568"/>
    <w:rPr>
      <w:rFonts w:ascii="Arial" w:hAnsi="Arial"/>
      <w:sz w:val="24"/>
      <w:szCs w:val="24"/>
      <w:lang w:eastAsia="en-US"/>
    </w:rPr>
  </w:style>
  <w:style w:type="character" w:customStyle="1" w:styleId="Heading6Char">
    <w:name w:val="Heading 6 Char"/>
    <w:basedOn w:val="DefaultParagraphFont"/>
    <w:link w:val="Heading6"/>
    <w:rsid w:val="00F10568"/>
    <w:rPr>
      <w:rFonts w:ascii="Arial" w:hAnsi="Arial"/>
      <w:b/>
      <w:bCs/>
      <w:sz w:val="22"/>
      <w:szCs w:val="22"/>
      <w:lang w:eastAsia="en-US"/>
    </w:rPr>
  </w:style>
  <w:style w:type="character" w:styleId="UnresolvedMention">
    <w:name w:val="Unresolved Mention"/>
    <w:basedOn w:val="DefaultParagraphFont"/>
    <w:uiPriority w:val="99"/>
    <w:semiHidden/>
    <w:unhideWhenUsed/>
    <w:rsid w:val="00223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roperty@chichester.gov.uk"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5.png"/><Relationship Id="rId17" Type="http://schemas.openxmlformats.org/officeDocument/2006/relationships/image" Target="media/image7.tmp"/><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2025-10-08T10:01:00Z</dcterms:created>
  <dcterms:modified xsi:type="dcterms:W3CDTF">2025-10-08T10:01:00Z</dcterms:modified>
</cp:coreProperties>
</file>