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067EC" w14:textId="386DBD51" w:rsidR="007E7387" w:rsidRPr="003C1A33" w:rsidRDefault="00F0504A" w:rsidP="00320393">
      <w:pPr>
        <w:ind w:left="851"/>
        <w:rPr>
          <w:rFonts w:ascii="Arial" w:hAnsi="Arial" w:cs="Arial"/>
          <w:b/>
          <w:bCs/>
          <w:sz w:val="36"/>
          <w:szCs w:val="36"/>
        </w:rPr>
      </w:pPr>
      <w:r w:rsidRPr="003C1A33">
        <w:rPr>
          <w:rFonts w:ascii="Arial" w:eastAsia="Times New Roman" w:hAnsi="Arial" w:cs="Arial"/>
          <w:b/>
          <w:bCs/>
          <w:color w:val="000000"/>
          <w:sz w:val="36"/>
          <w:szCs w:val="36"/>
          <w:lang w:eastAsia="en-GB"/>
        </w:rPr>
        <w:t xml:space="preserve">Chichester District Council Schedule of Main Modifications to the </w:t>
      </w:r>
      <w:r w:rsidR="007E7387" w:rsidRPr="003C1A33">
        <w:rPr>
          <w:rFonts w:ascii="Arial" w:eastAsia="Times New Roman" w:hAnsi="Arial" w:cs="Arial"/>
          <w:b/>
          <w:bCs/>
          <w:color w:val="000000"/>
          <w:sz w:val="36"/>
          <w:szCs w:val="36"/>
          <w:lang w:eastAsia="en-GB"/>
        </w:rPr>
        <w:t xml:space="preserve">Chichester Local Plan 2021 </w:t>
      </w:r>
      <w:r w:rsidRPr="003C1A33">
        <w:rPr>
          <w:rFonts w:ascii="Arial" w:eastAsia="Times New Roman" w:hAnsi="Arial" w:cs="Arial"/>
          <w:b/>
          <w:bCs/>
          <w:color w:val="000000"/>
          <w:sz w:val="36"/>
          <w:szCs w:val="36"/>
          <w:lang w:eastAsia="en-GB"/>
        </w:rPr>
        <w:t>–</w:t>
      </w:r>
      <w:r w:rsidR="007E7387" w:rsidRPr="003C1A33">
        <w:rPr>
          <w:rFonts w:ascii="Arial" w:eastAsia="Times New Roman" w:hAnsi="Arial" w:cs="Arial"/>
          <w:b/>
          <w:bCs/>
          <w:color w:val="000000"/>
          <w:sz w:val="36"/>
          <w:szCs w:val="36"/>
          <w:lang w:eastAsia="en-GB"/>
        </w:rPr>
        <w:t xml:space="preserve"> 2039</w:t>
      </w:r>
      <w:r w:rsidRPr="003C1A33">
        <w:rPr>
          <w:rFonts w:ascii="Arial" w:eastAsia="Times New Roman" w:hAnsi="Arial" w:cs="Arial"/>
          <w:b/>
          <w:bCs/>
          <w:color w:val="000000"/>
          <w:sz w:val="36"/>
          <w:szCs w:val="36"/>
          <w:lang w:eastAsia="en-GB"/>
        </w:rPr>
        <w:t xml:space="preserve"> Proposed Submission</w:t>
      </w:r>
    </w:p>
    <w:p w14:paraId="095F4210" w14:textId="7C18CF06" w:rsidR="008F165E" w:rsidRPr="006C11BC" w:rsidRDefault="00F0504A" w:rsidP="00FA5B8E">
      <w:pPr>
        <w:spacing w:before="240"/>
        <w:rPr>
          <w:rFonts w:ascii="Arial" w:hAnsi="Arial" w:cs="Arial"/>
          <w:b/>
          <w:bCs/>
          <w:sz w:val="28"/>
          <w:szCs w:val="28"/>
        </w:rPr>
      </w:pPr>
      <w:r>
        <w:rPr>
          <w:rFonts w:ascii="Arial" w:hAnsi="Arial" w:cs="Arial"/>
          <w:b/>
          <w:bCs/>
          <w:sz w:val="28"/>
          <w:szCs w:val="28"/>
        </w:rPr>
        <w:t xml:space="preserve">Key to </w:t>
      </w:r>
      <w:r w:rsidR="006C11BC" w:rsidRPr="006C11BC">
        <w:rPr>
          <w:rFonts w:ascii="Arial" w:hAnsi="Arial" w:cs="Arial"/>
          <w:b/>
          <w:bCs/>
          <w:sz w:val="28"/>
          <w:szCs w:val="28"/>
        </w:rPr>
        <w:t>Main Modifications</w:t>
      </w:r>
      <w:r>
        <w:rPr>
          <w:rFonts w:ascii="Arial" w:hAnsi="Arial" w:cs="Arial"/>
          <w:b/>
          <w:bCs/>
          <w:sz w:val="28"/>
          <w:szCs w:val="28"/>
        </w:rPr>
        <w:t xml:space="preserve"> in document:</w:t>
      </w:r>
    </w:p>
    <w:p w14:paraId="6C2CD632" w14:textId="49811F23" w:rsidR="006C11BC" w:rsidRPr="00F63963" w:rsidRDefault="006C11BC">
      <w:pPr>
        <w:rPr>
          <w:rFonts w:ascii="Arial" w:hAnsi="Arial" w:cs="Arial"/>
        </w:rPr>
      </w:pPr>
      <w:r w:rsidRPr="006C11BC">
        <w:rPr>
          <w:rFonts w:ascii="Arial" w:hAnsi="Arial" w:cs="Arial"/>
        </w:rPr>
        <w:t xml:space="preserve">The modifications below are expressed as strikethrough for </w:t>
      </w:r>
      <w:r w:rsidRPr="006C11BC">
        <w:rPr>
          <w:rFonts w:ascii="Arial" w:hAnsi="Arial" w:cs="Arial"/>
          <w:strike/>
        </w:rPr>
        <w:t>deletions</w:t>
      </w:r>
      <w:r w:rsidRPr="006C11BC">
        <w:rPr>
          <w:rFonts w:ascii="Arial" w:hAnsi="Arial" w:cs="Arial"/>
        </w:rPr>
        <w:t xml:space="preserve"> and </w:t>
      </w:r>
      <w:r w:rsidRPr="006C11BC">
        <w:rPr>
          <w:rFonts w:ascii="Arial" w:hAnsi="Arial" w:cs="Arial"/>
          <w:b/>
          <w:bCs/>
          <w:u w:val="single"/>
        </w:rPr>
        <w:t>underlining</w:t>
      </w:r>
      <w:r w:rsidRPr="006C11BC">
        <w:rPr>
          <w:rFonts w:ascii="Arial" w:hAnsi="Arial" w:cs="Arial"/>
        </w:rPr>
        <w:t xml:space="preserve"> for additions of text</w:t>
      </w:r>
      <w:r w:rsidR="00F63963" w:rsidRPr="00F63963">
        <w:rPr>
          <w:rFonts w:ascii="Arial" w:hAnsi="Arial" w:cs="Arial"/>
        </w:rPr>
        <w:t xml:space="preserve">, </w:t>
      </w:r>
      <w:r w:rsidR="00443BCE">
        <w:rPr>
          <w:rFonts w:ascii="Arial" w:hAnsi="Arial" w:cs="Arial"/>
        </w:rPr>
        <w:t xml:space="preserve">and </w:t>
      </w:r>
      <w:r w:rsidR="00F63963" w:rsidRPr="00F63963">
        <w:rPr>
          <w:rFonts w:ascii="Arial" w:hAnsi="Arial" w:cs="Arial"/>
        </w:rPr>
        <w:t xml:space="preserve">by specifying the modification in words in </w:t>
      </w:r>
      <w:r w:rsidR="00F63963" w:rsidRPr="00F63963">
        <w:rPr>
          <w:rFonts w:ascii="Arial" w:hAnsi="Arial" w:cs="Arial"/>
          <w:i/>
        </w:rPr>
        <w:t>italics</w:t>
      </w:r>
      <w:r w:rsidR="00F63963" w:rsidRPr="00F63963">
        <w:rPr>
          <w:rFonts w:ascii="Arial" w:hAnsi="Arial" w:cs="Arial"/>
        </w:rPr>
        <w:t>.</w:t>
      </w:r>
    </w:p>
    <w:p w14:paraId="5B02AC73" w14:textId="24731C0F" w:rsidR="006C11BC" w:rsidRPr="006C11BC" w:rsidRDefault="006C11BC">
      <w:pPr>
        <w:rPr>
          <w:rFonts w:ascii="Arial" w:hAnsi="Arial" w:cs="Arial"/>
        </w:rPr>
      </w:pPr>
      <w:r w:rsidRPr="006C11BC">
        <w:rPr>
          <w:rFonts w:ascii="Arial" w:hAnsi="Arial" w:cs="Arial"/>
        </w:rPr>
        <w:t>The paragraph numbering below refer</w:t>
      </w:r>
      <w:r w:rsidR="00A236F9">
        <w:rPr>
          <w:rFonts w:ascii="Arial" w:hAnsi="Arial" w:cs="Arial"/>
        </w:rPr>
        <w:t>s</w:t>
      </w:r>
      <w:r w:rsidRPr="006C11BC">
        <w:rPr>
          <w:rFonts w:ascii="Arial" w:hAnsi="Arial" w:cs="Arial"/>
        </w:rPr>
        <w:t xml:space="preserve"> to the submission Local Plan, and do</w:t>
      </w:r>
      <w:r w:rsidR="00B749A3">
        <w:rPr>
          <w:rFonts w:ascii="Arial" w:hAnsi="Arial" w:cs="Arial"/>
        </w:rPr>
        <w:t>es</w:t>
      </w:r>
      <w:r w:rsidRPr="006C11BC">
        <w:rPr>
          <w:rFonts w:ascii="Arial" w:hAnsi="Arial" w:cs="Arial"/>
        </w:rPr>
        <w:t xml:space="preserve"> not take account of the deletion or addition of text. </w:t>
      </w:r>
    </w:p>
    <w:p w14:paraId="0D7E7B2E" w14:textId="0CD07F0A" w:rsidR="006C11BC" w:rsidRDefault="006C11BC">
      <w:pPr>
        <w:rPr>
          <w:rFonts w:ascii="Arial" w:hAnsi="Arial" w:cs="Arial"/>
        </w:rPr>
      </w:pPr>
      <w:r w:rsidRPr="006C11BC">
        <w:rPr>
          <w:rFonts w:ascii="Arial" w:hAnsi="Arial" w:cs="Arial"/>
        </w:rPr>
        <w:t xml:space="preserve">This schedule, along with </w:t>
      </w:r>
      <w:bookmarkStart w:id="0" w:name="_Hlk192673063"/>
      <w:r w:rsidR="00B07891" w:rsidRPr="00B07891">
        <w:rPr>
          <w:rFonts w:ascii="Arial" w:hAnsi="Arial" w:cs="Arial"/>
        </w:rPr>
        <w:t>the Additional Modifications Schedule (MC03)</w:t>
      </w:r>
      <w:r w:rsidRPr="00B07891">
        <w:rPr>
          <w:rFonts w:ascii="Arial" w:hAnsi="Arial" w:cs="Arial"/>
        </w:rPr>
        <w:t xml:space="preserve"> </w:t>
      </w:r>
      <w:bookmarkEnd w:id="0"/>
      <w:r w:rsidRPr="00B07891">
        <w:rPr>
          <w:rFonts w:ascii="Arial" w:hAnsi="Arial" w:cs="Arial"/>
        </w:rPr>
        <w:t>replace</w:t>
      </w:r>
      <w:r w:rsidRPr="006C11BC">
        <w:rPr>
          <w:rFonts w:ascii="Arial" w:hAnsi="Arial" w:cs="Arial"/>
        </w:rPr>
        <w:t xml:space="preserve"> </w:t>
      </w:r>
      <w:r w:rsidR="006C6ADF">
        <w:rPr>
          <w:rFonts w:ascii="Arial" w:hAnsi="Arial" w:cs="Arial"/>
        </w:rPr>
        <w:t>‘</w:t>
      </w:r>
      <w:r w:rsidRPr="006C11BC">
        <w:rPr>
          <w:rFonts w:ascii="Arial" w:hAnsi="Arial" w:cs="Arial"/>
          <w:color w:val="040F1E"/>
          <w:spacing w:val="5"/>
        </w:rPr>
        <w:t>Councils suggested modifications schedule May 2024 - V2 September 24</w:t>
      </w:r>
      <w:r w:rsidR="006C6ADF">
        <w:rPr>
          <w:rFonts w:ascii="Arial" w:hAnsi="Arial" w:cs="Arial"/>
          <w:color w:val="040F1E"/>
          <w:spacing w:val="5"/>
        </w:rPr>
        <w:t>’</w:t>
      </w:r>
      <w:r w:rsidRPr="006C11BC">
        <w:rPr>
          <w:rFonts w:ascii="Arial" w:hAnsi="Arial" w:cs="Arial"/>
          <w:color w:val="040F1E"/>
          <w:spacing w:val="5"/>
        </w:rPr>
        <w:t xml:space="preserve"> (CDC15.01) at the Inspectors</w:t>
      </w:r>
      <w:r w:rsidR="006C6ADF">
        <w:rPr>
          <w:rFonts w:ascii="Arial" w:hAnsi="Arial" w:cs="Arial"/>
          <w:color w:val="040F1E"/>
          <w:spacing w:val="5"/>
        </w:rPr>
        <w:t>’</w:t>
      </w:r>
      <w:r w:rsidRPr="006C11BC">
        <w:rPr>
          <w:rFonts w:ascii="Arial" w:hAnsi="Arial" w:cs="Arial"/>
          <w:color w:val="040F1E"/>
          <w:spacing w:val="5"/>
        </w:rPr>
        <w:t xml:space="preserve"> </w:t>
      </w:r>
      <w:r w:rsidR="006C6ADF">
        <w:rPr>
          <w:rFonts w:ascii="Arial" w:hAnsi="Arial" w:cs="Arial"/>
          <w:color w:val="040F1E"/>
          <w:spacing w:val="5"/>
        </w:rPr>
        <w:t>r</w:t>
      </w:r>
      <w:r w:rsidRPr="006C11BC">
        <w:rPr>
          <w:rFonts w:ascii="Arial" w:hAnsi="Arial" w:cs="Arial"/>
          <w:color w:val="040F1E"/>
          <w:spacing w:val="5"/>
        </w:rPr>
        <w:t xml:space="preserve">equest. </w:t>
      </w:r>
    </w:p>
    <w:tbl>
      <w:tblPr>
        <w:tblStyle w:val="TableGrid"/>
        <w:tblW w:w="4969" w:type="pct"/>
        <w:tblLook w:val="04A0" w:firstRow="1" w:lastRow="0" w:firstColumn="1" w:lastColumn="0" w:noHBand="0" w:noVBand="1"/>
      </w:tblPr>
      <w:tblGrid>
        <w:gridCol w:w="1650"/>
        <w:gridCol w:w="1422"/>
        <w:gridCol w:w="18534"/>
      </w:tblGrid>
      <w:tr w:rsidR="009A1408" w:rsidRPr="00B0705E" w14:paraId="620A1512" w14:textId="7DA40052" w:rsidTr="005A7596">
        <w:tc>
          <w:tcPr>
            <w:tcW w:w="382" w:type="pct"/>
            <w:tcBorders>
              <w:top w:val="single" w:sz="18" w:space="0" w:color="auto"/>
              <w:left w:val="single" w:sz="18" w:space="0" w:color="auto"/>
            </w:tcBorders>
            <w:shd w:val="clear" w:color="auto" w:fill="0A2F41" w:themeFill="accent1" w:themeFillShade="80"/>
          </w:tcPr>
          <w:p w14:paraId="6FBCF519" w14:textId="68A6B9FD" w:rsidR="009A1408" w:rsidRPr="002569E0" w:rsidRDefault="009A1408">
            <w:pPr>
              <w:rPr>
                <w:rFonts w:ascii="Arial" w:hAnsi="Arial" w:cs="Arial"/>
                <w:b/>
                <w:bCs/>
                <w:sz w:val="24"/>
                <w:szCs w:val="24"/>
              </w:rPr>
            </w:pPr>
            <w:r w:rsidRPr="002569E0">
              <w:rPr>
                <w:rFonts w:ascii="Arial" w:hAnsi="Arial" w:cs="Arial"/>
                <w:b/>
                <w:bCs/>
                <w:sz w:val="24"/>
                <w:szCs w:val="24"/>
              </w:rPr>
              <w:t xml:space="preserve">Modification Reference </w:t>
            </w:r>
          </w:p>
        </w:tc>
        <w:tc>
          <w:tcPr>
            <w:tcW w:w="329" w:type="pct"/>
            <w:tcBorders>
              <w:top w:val="single" w:sz="18" w:space="0" w:color="auto"/>
            </w:tcBorders>
            <w:shd w:val="clear" w:color="auto" w:fill="0A2F41" w:themeFill="accent1" w:themeFillShade="80"/>
          </w:tcPr>
          <w:p w14:paraId="6F3E164F" w14:textId="54575415" w:rsidR="009A1408" w:rsidRPr="002569E0" w:rsidRDefault="009A1408">
            <w:pPr>
              <w:rPr>
                <w:rFonts w:ascii="Arial" w:hAnsi="Arial" w:cs="Arial"/>
                <w:b/>
                <w:bCs/>
                <w:sz w:val="24"/>
                <w:szCs w:val="24"/>
              </w:rPr>
            </w:pPr>
            <w:r w:rsidRPr="002569E0">
              <w:rPr>
                <w:rFonts w:ascii="Arial" w:hAnsi="Arial" w:cs="Arial"/>
                <w:b/>
                <w:bCs/>
                <w:sz w:val="24"/>
                <w:szCs w:val="24"/>
              </w:rPr>
              <w:t>Policy/ Paragraph</w:t>
            </w:r>
          </w:p>
        </w:tc>
        <w:tc>
          <w:tcPr>
            <w:tcW w:w="4289" w:type="pct"/>
            <w:tcBorders>
              <w:top w:val="single" w:sz="18" w:space="0" w:color="auto"/>
            </w:tcBorders>
            <w:shd w:val="clear" w:color="auto" w:fill="0A2F41" w:themeFill="accent1" w:themeFillShade="80"/>
          </w:tcPr>
          <w:p w14:paraId="3BEAB941" w14:textId="31B60E23" w:rsidR="009A1408" w:rsidRPr="002569E0" w:rsidRDefault="009A1408">
            <w:pPr>
              <w:rPr>
                <w:rFonts w:ascii="Arial" w:hAnsi="Arial" w:cs="Arial"/>
                <w:b/>
                <w:bCs/>
                <w:sz w:val="24"/>
                <w:szCs w:val="24"/>
              </w:rPr>
            </w:pPr>
            <w:r w:rsidRPr="002569E0">
              <w:rPr>
                <w:rFonts w:ascii="Arial" w:hAnsi="Arial" w:cs="Arial"/>
                <w:b/>
                <w:bCs/>
                <w:sz w:val="24"/>
                <w:szCs w:val="24"/>
              </w:rPr>
              <w:t>Proposed Changes</w:t>
            </w:r>
          </w:p>
        </w:tc>
      </w:tr>
      <w:tr w:rsidR="009A1408" w:rsidRPr="00B0705E" w14:paraId="2C00666A" w14:textId="2CEBAC91" w:rsidTr="006F5EA3">
        <w:tc>
          <w:tcPr>
            <w:tcW w:w="5000" w:type="pct"/>
            <w:gridSpan w:val="3"/>
            <w:tcBorders>
              <w:left w:val="single" w:sz="18" w:space="0" w:color="auto"/>
            </w:tcBorders>
            <w:shd w:val="clear" w:color="auto" w:fill="153D63" w:themeFill="text2" w:themeFillTint="E6"/>
          </w:tcPr>
          <w:p w14:paraId="67C5D81B" w14:textId="74DFD79B" w:rsidR="009A1408" w:rsidRPr="00B0705E" w:rsidRDefault="009A1408">
            <w:pPr>
              <w:rPr>
                <w:rFonts w:ascii="Arial" w:hAnsi="Arial" w:cs="Arial"/>
                <w:b/>
                <w:bCs/>
                <w:sz w:val="24"/>
                <w:szCs w:val="24"/>
              </w:rPr>
            </w:pPr>
            <w:r w:rsidRPr="00B0705E">
              <w:rPr>
                <w:rFonts w:ascii="Arial" w:hAnsi="Arial" w:cs="Arial"/>
                <w:b/>
                <w:bCs/>
                <w:color w:val="FFFFFF" w:themeColor="background1"/>
                <w:sz w:val="24"/>
                <w:szCs w:val="24"/>
              </w:rPr>
              <w:t>Chapter 1: Introduction</w:t>
            </w:r>
          </w:p>
        </w:tc>
      </w:tr>
      <w:tr w:rsidR="009A1408" w:rsidRPr="00B0705E" w14:paraId="4A081E07" w14:textId="2D4A252C" w:rsidTr="006F5EA3">
        <w:tc>
          <w:tcPr>
            <w:tcW w:w="5000" w:type="pct"/>
            <w:gridSpan w:val="3"/>
            <w:tcBorders>
              <w:left w:val="single" w:sz="18" w:space="0" w:color="auto"/>
            </w:tcBorders>
            <w:shd w:val="clear" w:color="auto" w:fill="A5C9EB" w:themeFill="text2" w:themeFillTint="40"/>
          </w:tcPr>
          <w:p w14:paraId="73ACDF86" w14:textId="77777777" w:rsidR="009A1408" w:rsidRPr="002569E0" w:rsidRDefault="009A1408">
            <w:pPr>
              <w:rPr>
                <w:rFonts w:ascii="Arial" w:hAnsi="Arial" w:cs="Arial"/>
                <w:sz w:val="16"/>
                <w:szCs w:val="16"/>
              </w:rPr>
            </w:pPr>
          </w:p>
        </w:tc>
      </w:tr>
      <w:tr w:rsidR="009A1408" w:rsidRPr="00B0705E" w14:paraId="32808275" w14:textId="3AC9F2FD" w:rsidTr="005A7596">
        <w:tc>
          <w:tcPr>
            <w:tcW w:w="382" w:type="pct"/>
            <w:tcBorders>
              <w:left w:val="single" w:sz="18" w:space="0" w:color="auto"/>
              <w:right w:val="single" w:sz="18" w:space="0" w:color="auto"/>
            </w:tcBorders>
          </w:tcPr>
          <w:p w14:paraId="3BF7E175" w14:textId="0BD5A501"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1</w:t>
            </w:r>
          </w:p>
          <w:p w14:paraId="6EF612EC" w14:textId="77777777" w:rsidR="009A1408" w:rsidRPr="00B0705E" w:rsidRDefault="009A1408" w:rsidP="00583588">
            <w:pPr>
              <w:spacing w:line="276" w:lineRule="auto"/>
              <w:jc w:val="both"/>
              <w:rPr>
                <w:rFonts w:ascii="Arial" w:hAnsi="Arial" w:cs="Arial"/>
                <w:sz w:val="24"/>
                <w:szCs w:val="24"/>
              </w:rPr>
            </w:pPr>
          </w:p>
          <w:p w14:paraId="2AAA5390" w14:textId="588B7CDF"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3EFEE9EF" w14:textId="6191DD2E" w:rsidR="009A1408" w:rsidRPr="00B0705E" w:rsidRDefault="00435CC1" w:rsidP="00583588">
            <w:pPr>
              <w:spacing w:line="276" w:lineRule="auto"/>
              <w:jc w:val="both"/>
              <w:rPr>
                <w:rFonts w:ascii="Arial" w:hAnsi="Arial" w:cs="Arial"/>
                <w:sz w:val="24"/>
                <w:szCs w:val="24"/>
              </w:rPr>
            </w:pPr>
            <w:r>
              <w:rPr>
                <w:rFonts w:ascii="Arial" w:hAnsi="Arial" w:cs="Arial"/>
                <w:sz w:val="24"/>
                <w:szCs w:val="24"/>
              </w:rPr>
              <w:t xml:space="preserve">Para </w:t>
            </w:r>
            <w:r w:rsidR="009A1408" w:rsidRPr="00B0705E">
              <w:rPr>
                <w:rFonts w:ascii="Arial" w:hAnsi="Arial" w:cs="Arial"/>
                <w:sz w:val="24"/>
                <w:szCs w:val="24"/>
              </w:rPr>
              <w:t>1.11</w:t>
            </w:r>
          </w:p>
        </w:tc>
        <w:tc>
          <w:tcPr>
            <w:tcW w:w="4289" w:type="pct"/>
          </w:tcPr>
          <w:p w14:paraId="399AAFE0" w14:textId="7AF24E5D" w:rsidR="009A1408" w:rsidRPr="00CF5418" w:rsidRDefault="009A1408" w:rsidP="00583588">
            <w:pPr>
              <w:spacing w:line="276" w:lineRule="auto"/>
              <w:jc w:val="both"/>
              <w:rPr>
                <w:rFonts w:ascii="Arial" w:hAnsi="Arial" w:cs="Arial"/>
                <w:i/>
                <w:iCs/>
                <w:sz w:val="24"/>
                <w:szCs w:val="24"/>
                <w:lang w:val="en-US"/>
              </w:rPr>
            </w:pPr>
            <w:r w:rsidRPr="00CF5418">
              <w:rPr>
                <w:rFonts w:ascii="Arial" w:hAnsi="Arial" w:cs="Arial"/>
                <w:i/>
                <w:iCs/>
                <w:sz w:val="24"/>
                <w:szCs w:val="24"/>
                <w:lang w:val="en-US"/>
              </w:rPr>
              <w:t>Amend bullets</w:t>
            </w:r>
            <w:r w:rsidR="00443BCE">
              <w:rPr>
                <w:rFonts w:ascii="Arial" w:hAnsi="Arial" w:cs="Arial"/>
                <w:i/>
                <w:iCs/>
                <w:sz w:val="24"/>
                <w:szCs w:val="24"/>
                <w:lang w:val="en-US"/>
              </w:rPr>
              <w:t>,</w:t>
            </w:r>
            <w:r w:rsidRPr="00CF5418">
              <w:rPr>
                <w:rFonts w:ascii="Arial" w:hAnsi="Arial" w:cs="Arial"/>
                <w:i/>
                <w:iCs/>
                <w:sz w:val="24"/>
                <w:szCs w:val="24"/>
                <w:lang w:val="en-US"/>
              </w:rPr>
              <w:t xml:space="preserve">5,7: </w:t>
            </w:r>
          </w:p>
          <w:p w14:paraId="0E60BB78" w14:textId="06E1832F" w:rsidR="009A1408" w:rsidRPr="00B0705E" w:rsidRDefault="009A1408" w:rsidP="004E1ECF">
            <w:pPr>
              <w:spacing w:before="240" w:line="276" w:lineRule="auto"/>
              <w:jc w:val="both"/>
              <w:rPr>
                <w:rFonts w:ascii="Arial" w:hAnsi="Arial" w:cs="Arial"/>
                <w:sz w:val="24"/>
                <w:szCs w:val="24"/>
                <w:lang w:val="en-US"/>
              </w:rPr>
            </w:pPr>
            <w:r w:rsidRPr="00B0705E">
              <w:rPr>
                <w:rFonts w:ascii="Arial" w:hAnsi="Arial" w:cs="Arial"/>
                <w:sz w:val="24"/>
                <w:szCs w:val="24"/>
                <w:lang w:val="en-US"/>
              </w:rPr>
              <w:t>The Local Plan includes:</w:t>
            </w:r>
          </w:p>
          <w:p w14:paraId="32F01EB0" w14:textId="77777777" w:rsidR="009A1408" w:rsidRPr="00B0705E" w:rsidRDefault="009A1408" w:rsidP="0032133E">
            <w:pPr>
              <w:pStyle w:val="ListParagraph"/>
              <w:numPr>
                <w:ilvl w:val="0"/>
                <w:numId w:val="1"/>
              </w:numPr>
              <w:ind w:left="366"/>
              <w:jc w:val="both"/>
              <w:rPr>
                <w:rFonts w:ascii="Arial" w:hAnsi="Arial" w:cs="Arial"/>
                <w:sz w:val="24"/>
                <w:szCs w:val="24"/>
              </w:rPr>
            </w:pPr>
            <w:r w:rsidRPr="00B0705E">
              <w:rPr>
                <w:rFonts w:ascii="Arial" w:hAnsi="Arial" w:cs="Arial"/>
                <w:bCs/>
                <w:sz w:val="24"/>
                <w:szCs w:val="24"/>
              </w:rPr>
              <w:t>A suite of</w:t>
            </w:r>
            <w:r w:rsidRPr="00B0705E">
              <w:rPr>
                <w:rFonts w:ascii="Arial" w:hAnsi="Arial" w:cs="Arial"/>
                <w:b/>
                <w:bCs/>
                <w:sz w:val="24"/>
                <w:szCs w:val="24"/>
              </w:rPr>
              <w:t xml:space="preserve"> </w:t>
            </w:r>
            <w:r w:rsidRPr="00B0705E">
              <w:rPr>
                <w:rFonts w:ascii="Arial" w:hAnsi="Arial" w:cs="Arial"/>
                <w:b/>
                <w:bCs/>
                <w:sz w:val="24"/>
                <w:szCs w:val="24"/>
                <w:u w:val="single"/>
              </w:rPr>
              <w:t xml:space="preserve">strategic </w:t>
            </w:r>
            <w:r w:rsidRPr="006C6ADF">
              <w:rPr>
                <w:rFonts w:ascii="Arial" w:hAnsi="Arial" w:cs="Arial"/>
                <w:b/>
                <w:bCs/>
                <w:sz w:val="24"/>
                <w:szCs w:val="24"/>
              </w:rPr>
              <w:t>Policies</w:t>
            </w:r>
            <w:r w:rsidRPr="00B0705E">
              <w:rPr>
                <w:rFonts w:ascii="Arial" w:hAnsi="Arial" w:cs="Arial"/>
                <w:sz w:val="24"/>
                <w:szCs w:val="24"/>
              </w:rPr>
              <w:t xml:space="preserve"> </w:t>
            </w:r>
            <w:r w:rsidRPr="006C6ADF">
              <w:rPr>
                <w:rFonts w:ascii="Arial" w:hAnsi="Arial" w:cs="Arial"/>
                <w:b/>
                <w:bCs/>
                <w:sz w:val="24"/>
                <w:szCs w:val="24"/>
                <w:u w:val="single"/>
              </w:rPr>
              <w:t>(</w:t>
            </w:r>
            <w:r w:rsidRPr="00B0705E">
              <w:rPr>
                <w:rFonts w:ascii="Arial" w:hAnsi="Arial" w:cs="Arial"/>
                <w:b/>
                <w:bCs/>
                <w:sz w:val="24"/>
                <w:szCs w:val="24"/>
                <w:u w:val="single"/>
              </w:rPr>
              <w:t>see Appendix F) and</w:t>
            </w:r>
            <w:r w:rsidRPr="00B0705E">
              <w:rPr>
                <w:rFonts w:ascii="Arial" w:hAnsi="Arial" w:cs="Arial"/>
                <w:sz w:val="24"/>
                <w:szCs w:val="24"/>
                <w:u w:val="single"/>
              </w:rPr>
              <w:t xml:space="preserve"> </w:t>
            </w:r>
            <w:r w:rsidRPr="00B0705E">
              <w:rPr>
                <w:rFonts w:ascii="Arial" w:hAnsi="Arial" w:cs="Arial"/>
                <w:b/>
                <w:bCs/>
                <w:sz w:val="24"/>
                <w:szCs w:val="24"/>
                <w:u w:val="single"/>
              </w:rPr>
              <w:t>non-strategic policies</w:t>
            </w:r>
            <w:r w:rsidRPr="00B0705E">
              <w:rPr>
                <w:rFonts w:ascii="Arial" w:hAnsi="Arial" w:cs="Arial"/>
                <w:sz w:val="24"/>
                <w:szCs w:val="24"/>
                <w:u w:val="single"/>
              </w:rPr>
              <w:t xml:space="preserve"> </w:t>
            </w:r>
            <w:r w:rsidRPr="00B0705E">
              <w:rPr>
                <w:rFonts w:ascii="Arial" w:hAnsi="Arial" w:cs="Arial"/>
                <w:sz w:val="24"/>
                <w:szCs w:val="24"/>
              </w:rPr>
              <w:t>providing a local planning framework to help achieve the vision and determine planning applications. These policies also set out the amount and distribution of new development that will take place and provide a framework for neighbourhood plans; and</w:t>
            </w:r>
          </w:p>
          <w:p w14:paraId="546158BB" w14:textId="0CF43C02" w:rsidR="009A1408" w:rsidRPr="00B0705E" w:rsidRDefault="009A1408" w:rsidP="0032133E">
            <w:pPr>
              <w:pStyle w:val="ListParagraph"/>
              <w:numPr>
                <w:ilvl w:val="0"/>
                <w:numId w:val="1"/>
              </w:numPr>
              <w:ind w:left="366"/>
              <w:jc w:val="both"/>
              <w:rPr>
                <w:rFonts w:ascii="Arial" w:hAnsi="Arial" w:cs="Arial"/>
                <w:sz w:val="24"/>
                <w:szCs w:val="24"/>
              </w:rPr>
            </w:pPr>
            <w:r w:rsidRPr="00B0705E">
              <w:rPr>
                <w:rFonts w:ascii="Arial" w:hAnsi="Arial" w:cs="Arial"/>
                <w:b/>
                <w:bCs/>
                <w:sz w:val="24"/>
                <w:szCs w:val="24"/>
              </w:rPr>
              <w:t>Appendices/Glossary</w:t>
            </w:r>
            <w:r w:rsidRPr="00B0705E">
              <w:rPr>
                <w:rFonts w:ascii="Arial" w:hAnsi="Arial" w:cs="Arial"/>
                <w:sz w:val="24"/>
                <w:szCs w:val="24"/>
              </w:rPr>
              <w:t xml:space="preserve">: These contain further background and explain technical terms and acronyms where these are not explained in the main body of the text. </w:t>
            </w:r>
            <w:r w:rsidRPr="00B0705E">
              <w:rPr>
                <w:rFonts w:ascii="Arial" w:hAnsi="Arial" w:cs="Arial"/>
                <w:b/>
                <w:bCs/>
                <w:sz w:val="24"/>
                <w:szCs w:val="24"/>
                <w:u w:val="single"/>
              </w:rPr>
              <w:t>The appendices also provide guidance on the interpretation of policies</w:t>
            </w:r>
            <w:r w:rsidRPr="00B0705E">
              <w:rPr>
                <w:rFonts w:ascii="Arial" w:hAnsi="Arial" w:cs="Arial"/>
                <w:sz w:val="24"/>
                <w:szCs w:val="24"/>
              </w:rPr>
              <w:t xml:space="preserve">. The appendices also include a monitoring and implementation framework </w:t>
            </w:r>
            <w:r w:rsidRPr="00B0705E">
              <w:rPr>
                <w:rFonts w:ascii="Arial" w:hAnsi="Arial" w:cs="Arial"/>
                <w:bCs/>
                <w:sz w:val="24"/>
                <w:szCs w:val="24"/>
              </w:rPr>
              <w:t>which</w:t>
            </w:r>
            <w:r w:rsidRPr="00B0705E">
              <w:rPr>
                <w:rFonts w:ascii="Arial" w:hAnsi="Arial" w:cs="Arial"/>
                <w:b/>
                <w:bCs/>
                <w:sz w:val="24"/>
                <w:szCs w:val="24"/>
              </w:rPr>
              <w:t xml:space="preserve"> </w:t>
            </w:r>
            <w:r w:rsidRPr="00B0705E">
              <w:rPr>
                <w:rFonts w:ascii="Arial" w:hAnsi="Arial" w:cs="Arial"/>
                <w:sz w:val="24"/>
                <w:szCs w:val="24"/>
              </w:rPr>
              <w:t xml:space="preserve">indicates how the plan will be monitored and kept under review. </w:t>
            </w:r>
          </w:p>
        </w:tc>
      </w:tr>
      <w:tr w:rsidR="009A1408" w:rsidRPr="00B0705E" w14:paraId="51CA8362" w14:textId="54D68423" w:rsidTr="006F5EA3">
        <w:tc>
          <w:tcPr>
            <w:tcW w:w="5000" w:type="pct"/>
            <w:gridSpan w:val="3"/>
            <w:tcBorders>
              <w:left w:val="single" w:sz="18" w:space="0" w:color="auto"/>
            </w:tcBorders>
            <w:shd w:val="clear" w:color="auto" w:fill="153D63" w:themeFill="text2" w:themeFillTint="E6"/>
          </w:tcPr>
          <w:p w14:paraId="451F0333" w14:textId="40970611" w:rsidR="009A1408" w:rsidRPr="00B0705E" w:rsidRDefault="009A1408" w:rsidP="00583588">
            <w:pPr>
              <w:spacing w:line="276" w:lineRule="auto"/>
              <w:jc w:val="both"/>
              <w:rPr>
                <w:rFonts w:ascii="Arial" w:hAnsi="Arial" w:cs="Arial"/>
                <w:b/>
                <w:bCs/>
                <w:sz w:val="24"/>
                <w:szCs w:val="24"/>
                <w:highlight w:val="yellow"/>
              </w:rPr>
            </w:pPr>
            <w:r w:rsidRPr="00B0705E">
              <w:rPr>
                <w:rFonts w:ascii="Arial" w:hAnsi="Arial" w:cs="Arial"/>
                <w:b/>
                <w:bCs/>
                <w:color w:val="FFFFFF" w:themeColor="background1"/>
                <w:sz w:val="24"/>
                <w:szCs w:val="24"/>
              </w:rPr>
              <w:t>Chapter 2: Vision and Strategic Objectives</w:t>
            </w:r>
          </w:p>
        </w:tc>
      </w:tr>
      <w:tr w:rsidR="009A1408" w:rsidRPr="00B0705E" w14:paraId="30654F02" w14:textId="16EA437D" w:rsidTr="006F5EA3">
        <w:tc>
          <w:tcPr>
            <w:tcW w:w="5000" w:type="pct"/>
            <w:gridSpan w:val="3"/>
            <w:tcBorders>
              <w:left w:val="single" w:sz="18" w:space="0" w:color="auto"/>
            </w:tcBorders>
            <w:shd w:val="clear" w:color="auto" w:fill="A5C9EB" w:themeFill="text2" w:themeFillTint="40"/>
          </w:tcPr>
          <w:p w14:paraId="63CC51A7" w14:textId="77777777" w:rsidR="009A1408" w:rsidRPr="002569E0" w:rsidRDefault="009A1408" w:rsidP="00583588">
            <w:pPr>
              <w:spacing w:line="276" w:lineRule="auto"/>
              <w:jc w:val="both"/>
              <w:rPr>
                <w:rFonts w:ascii="Arial" w:hAnsi="Arial" w:cs="Arial"/>
                <w:i/>
                <w:iCs/>
                <w:sz w:val="16"/>
                <w:szCs w:val="16"/>
                <w:highlight w:val="yellow"/>
              </w:rPr>
            </w:pPr>
          </w:p>
        </w:tc>
      </w:tr>
      <w:tr w:rsidR="009A1408" w:rsidRPr="00B0705E" w14:paraId="59B4645D" w14:textId="0D33F413" w:rsidTr="005A7596">
        <w:tc>
          <w:tcPr>
            <w:tcW w:w="382" w:type="pct"/>
            <w:tcBorders>
              <w:left w:val="single" w:sz="18" w:space="0" w:color="auto"/>
              <w:right w:val="single" w:sz="18" w:space="0" w:color="auto"/>
            </w:tcBorders>
          </w:tcPr>
          <w:p w14:paraId="797E1240" w14:textId="6F61A8F5"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2</w:t>
            </w:r>
          </w:p>
          <w:p w14:paraId="1B0504E3" w14:textId="20FF6273"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53F4EEAB" w14:textId="31599EFC" w:rsidR="009A1408" w:rsidRPr="00B0705E" w:rsidRDefault="00435CC1" w:rsidP="00583588">
            <w:pPr>
              <w:spacing w:line="276" w:lineRule="auto"/>
              <w:jc w:val="both"/>
              <w:rPr>
                <w:rFonts w:ascii="Arial" w:hAnsi="Arial" w:cs="Arial"/>
                <w:sz w:val="24"/>
                <w:szCs w:val="24"/>
              </w:rPr>
            </w:pPr>
            <w:r>
              <w:rPr>
                <w:rFonts w:ascii="Arial" w:hAnsi="Arial" w:cs="Arial"/>
                <w:sz w:val="24"/>
                <w:szCs w:val="24"/>
              </w:rPr>
              <w:t xml:space="preserve">Para </w:t>
            </w:r>
            <w:r w:rsidR="009A1408" w:rsidRPr="00B0705E">
              <w:rPr>
                <w:rFonts w:ascii="Arial" w:hAnsi="Arial" w:cs="Arial"/>
                <w:sz w:val="24"/>
                <w:szCs w:val="24"/>
              </w:rPr>
              <w:t>2.23</w:t>
            </w:r>
          </w:p>
        </w:tc>
        <w:tc>
          <w:tcPr>
            <w:tcW w:w="4289" w:type="pct"/>
          </w:tcPr>
          <w:p w14:paraId="4B485887" w14:textId="4F495988" w:rsidR="009A1408" w:rsidRPr="00B0705E" w:rsidRDefault="009A1408" w:rsidP="00583588">
            <w:pPr>
              <w:spacing w:line="276" w:lineRule="auto"/>
              <w:jc w:val="both"/>
              <w:rPr>
                <w:rFonts w:ascii="Arial" w:hAnsi="Arial" w:cs="Arial"/>
                <w:sz w:val="24"/>
                <w:szCs w:val="24"/>
              </w:rPr>
            </w:pPr>
            <w:r w:rsidRPr="00CF5418">
              <w:rPr>
                <w:rFonts w:ascii="Arial" w:hAnsi="Arial" w:cs="Arial"/>
                <w:i/>
                <w:iCs/>
                <w:sz w:val="24"/>
                <w:szCs w:val="24"/>
              </w:rPr>
              <w:t>Insert footnote:</w:t>
            </w:r>
            <w:r w:rsidRPr="00B0705E">
              <w:rPr>
                <w:rFonts w:ascii="Arial" w:hAnsi="Arial" w:cs="Arial"/>
                <w:sz w:val="24"/>
                <w:szCs w:val="24"/>
              </w:rPr>
              <w:t xml:space="preserve"> </w:t>
            </w:r>
          </w:p>
          <w:p w14:paraId="4AF4E6AE" w14:textId="09A9EED9" w:rsidR="009A1408" w:rsidRPr="00B0705E" w:rsidRDefault="009A1408" w:rsidP="00D354ED">
            <w:pPr>
              <w:spacing w:before="240" w:line="276" w:lineRule="auto"/>
              <w:jc w:val="both"/>
              <w:rPr>
                <w:rFonts w:ascii="Arial" w:hAnsi="Arial" w:cs="Arial"/>
                <w:sz w:val="24"/>
                <w:szCs w:val="24"/>
                <w:lang w:eastAsia="en-GB"/>
              </w:rPr>
            </w:pPr>
            <w:r w:rsidRPr="00B0705E">
              <w:rPr>
                <w:rFonts w:ascii="Arial" w:hAnsi="Arial" w:cs="Arial"/>
                <w:sz w:val="24"/>
                <w:szCs w:val="24"/>
                <w:lang w:eastAsia="en-GB"/>
              </w:rPr>
              <w:t>In the North of the plan area, the "Low Weald" landscape is characterised by a mix of pasture and medium to small-scale arable fields. Further south, the Downland footslopes feature semi-open, large scale, arable fields and paddocks. The extensive coastline, which forms the southern border of the plan area, varies in character, with shingle ridges, sandy beaches, and a variety of wetlands, salt marsh and harbours, including the Chichester Harbour Area of Outstanding Natural Beauty</w:t>
            </w:r>
            <w:r w:rsidRPr="00B0705E">
              <w:rPr>
                <w:rFonts w:ascii="Arial" w:hAnsi="Arial" w:cs="Arial"/>
                <w:b/>
                <w:bCs/>
                <w:sz w:val="24"/>
                <w:szCs w:val="24"/>
                <w:u w:val="single"/>
                <w:vertAlign w:val="superscript"/>
                <w:lang w:eastAsia="en-GB"/>
              </w:rPr>
              <w:t>15</w:t>
            </w:r>
            <w:r w:rsidRPr="00B0705E">
              <w:rPr>
                <w:rFonts w:ascii="Arial" w:hAnsi="Arial" w:cs="Arial"/>
                <w:sz w:val="24"/>
                <w:szCs w:val="24"/>
                <w:lang w:eastAsia="en-GB"/>
              </w:rPr>
              <w:t>. The coastal and harbour areas are important for biodiversity, recreation and tourism.</w:t>
            </w:r>
          </w:p>
          <w:p w14:paraId="0B40B3AA" w14:textId="77777777" w:rsidR="009A1408" w:rsidRPr="00B0705E" w:rsidRDefault="009A1408" w:rsidP="00583588">
            <w:pPr>
              <w:spacing w:line="276" w:lineRule="auto"/>
              <w:jc w:val="both"/>
              <w:rPr>
                <w:rFonts w:ascii="Arial" w:hAnsi="Arial" w:cs="Arial"/>
                <w:sz w:val="24"/>
                <w:szCs w:val="24"/>
              </w:rPr>
            </w:pPr>
          </w:p>
          <w:p w14:paraId="7674E76A" w14:textId="4B8AFA4E" w:rsidR="009A1408" w:rsidRPr="00B0705E" w:rsidRDefault="009A1408" w:rsidP="00583588">
            <w:pPr>
              <w:spacing w:line="276" w:lineRule="auto"/>
              <w:jc w:val="both"/>
              <w:rPr>
                <w:rFonts w:ascii="Arial" w:hAnsi="Arial" w:cs="Arial"/>
                <w:sz w:val="24"/>
                <w:szCs w:val="24"/>
                <w:u w:val="single"/>
              </w:rPr>
            </w:pPr>
            <w:r w:rsidRPr="00B0705E">
              <w:rPr>
                <w:rFonts w:ascii="Arial" w:hAnsi="Arial" w:cs="Arial"/>
                <w:b/>
                <w:bCs/>
                <w:sz w:val="20"/>
                <w:szCs w:val="20"/>
                <w:u w:val="single"/>
                <w:vertAlign w:val="superscript"/>
              </w:rPr>
              <w:t>15</w:t>
            </w:r>
            <w:r w:rsidRPr="00B0705E">
              <w:rPr>
                <w:rFonts w:ascii="Arial" w:hAnsi="Arial" w:cs="Arial"/>
                <w:b/>
                <w:bCs/>
                <w:sz w:val="20"/>
                <w:szCs w:val="20"/>
                <w:u w:val="single"/>
              </w:rPr>
              <w:t>Whilst this has been renamed “Chichester Harbour National Landscape” it is referred to in the Local Plan as “ Chichester Harbour AONB” to reflect its legally designated status – which remains unchanged.</w:t>
            </w:r>
          </w:p>
        </w:tc>
      </w:tr>
      <w:tr w:rsidR="009A1408" w:rsidRPr="00B0705E" w14:paraId="65AEF79A" w14:textId="01EB1CC3" w:rsidTr="005A7596">
        <w:tc>
          <w:tcPr>
            <w:tcW w:w="382" w:type="pct"/>
            <w:tcBorders>
              <w:left w:val="single" w:sz="18" w:space="0" w:color="auto"/>
              <w:right w:val="single" w:sz="18" w:space="0" w:color="auto"/>
            </w:tcBorders>
          </w:tcPr>
          <w:p w14:paraId="58781D95" w14:textId="4F075A9A"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3</w:t>
            </w:r>
          </w:p>
          <w:p w14:paraId="76CB3889" w14:textId="77EC98AE"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078A7709" w14:textId="62A06D71"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Vision</w:t>
            </w:r>
          </w:p>
        </w:tc>
        <w:tc>
          <w:tcPr>
            <w:tcW w:w="4289" w:type="pct"/>
          </w:tcPr>
          <w:p w14:paraId="45FE258C" w14:textId="33D96882" w:rsidR="009A1408" w:rsidRPr="00B0705E" w:rsidRDefault="009A1408" w:rsidP="00583588">
            <w:pPr>
              <w:spacing w:line="276" w:lineRule="auto"/>
              <w:jc w:val="both"/>
              <w:rPr>
                <w:rFonts w:ascii="Arial" w:hAnsi="Arial" w:cs="Arial"/>
                <w:i/>
                <w:iCs/>
                <w:sz w:val="24"/>
                <w:szCs w:val="24"/>
              </w:rPr>
            </w:pPr>
            <w:r w:rsidRPr="00CF5418">
              <w:rPr>
                <w:rFonts w:ascii="Arial" w:hAnsi="Arial" w:cs="Arial"/>
                <w:i/>
                <w:iCs/>
                <w:sz w:val="24"/>
                <w:szCs w:val="24"/>
              </w:rPr>
              <w:t>Amend first bullet:</w:t>
            </w:r>
          </w:p>
          <w:p w14:paraId="66055288" w14:textId="356FE557" w:rsidR="009A1408" w:rsidRPr="00B0705E" w:rsidRDefault="009A1408" w:rsidP="00D354ED">
            <w:pPr>
              <w:numPr>
                <w:ilvl w:val="0"/>
                <w:numId w:val="2"/>
              </w:numPr>
              <w:spacing w:line="276" w:lineRule="auto"/>
              <w:ind w:left="420" w:hanging="420"/>
              <w:jc w:val="both"/>
              <w:rPr>
                <w:rFonts w:ascii="Arial" w:hAnsi="Arial" w:cs="Arial"/>
                <w:sz w:val="24"/>
                <w:szCs w:val="24"/>
              </w:rPr>
            </w:pPr>
            <w:r w:rsidRPr="00B0705E">
              <w:rPr>
                <w:rFonts w:ascii="Arial" w:eastAsia="Times New Roman" w:hAnsi="Arial" w:cs="Arial"/>
                <w:sz w:val="24"/>
                <w:szCs w:val="24"/>
                <w:lang w:eastAsia="en-GB"/>
              </w:rPr>
              <w:t xml:space="preserve">Be confident that new development will be designed and located to mitigate and withstand climate change, taking account of factors such as sea level rise, high summer temperatures, </w:t>
            </w:r>
            <w:r w:rsidRPr="00B0705E">
              <w:rPr>
                <w:rFonts w:ascii="Arial" w:eastAsia="Times New Roman" w:hAnsi="Arial" w:cs="Arial"/>
                <w:b/>
                <w:bCs/>
                <w:sz w:val="24"/>
                <w:szCs w:val="24"/>
                <w:u w:val="single"/>
                <w:lang w:eastAsia="en-GB"/>
              </w:rPr>
              <w:t>water scarcity</w:t>
            </w:r>
            <w:r w:rsidRPr="00B0705E">
              <w:rPr>
                <w:rFonts w:ascii="Arial" w:eastAsia="Times New Roman" w:hAnsi="Arial" w:cs="Arial"/>
                <w:sz w:val="24"/>
                <w:szCs w:val="24"/>
                <w:lang w:eastAsia="en-GB"/>
              </w:rPr>
              <w:t xml:space="preserve"> and the need to reduce greenhouse emissions from homes, businesses and travel;</w:t>
            </w:r>
          </w:p>
        </w:tc>
      </w:tr>
      <w:tr w:rsidR="00AB4DEB" w:rsidRPr="00B0705E" w14:paraId="6C38DF8D" w14:textId="77777777" w:rsidTr="005A7596">
        <w:tc>
          <w:tcPr>
            <w:tcW w:w="382" w:type="pct"/>
            <w:tcBorders>
              <w:left w:val="single" w:sz="18" w:space="0" w:color="auto"/>
              <w:right w:val="single" w:sz="18" w:space="0" w:color="auto"/>
            </w:tcBorders>
          </w:tcPr>
          <w:p w14:paraId="7E0F277B" w14:textId="6F77D2D7" w:rsidR="00AB4DEB" w:rsidRDefault="00AB4DEB" w:rsidP="00583588">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4</w:t>
            </w:r>
          </w:p>
          <w:p w14:paraId="4A46C9AD" w14:textId="4AAA3DA1" w:rsidR="00AB4DEB" w:rsidRPr="00B0705E" w:rsidRDefault="00AB4DEB" w:rsidP="00583588">
            <w:pPr>
              <w:spacing w:line="276" w:lineRule="auto"/>
              <w:jc w:val="both"/>
              <w:rPr>
                <w:rFonts w:ascii="Arial" w:hAnsi="Arial" w:cs="Arial"/>
                <w:sz w:val="24"/>
                <w:szCs w:val="24"/>
              </w:rPr>
            </w:pPr>
          </w:p>
        </w:tc>
        <w:tc>
          <w:tcPr>
            <w:tcW w:w="329" w:type="pct"/>
            <w:tcBorders>
              <w:left w:val="single" w:sz="18" w:space="0" w:color="auto"/>
            </w:tcBorders>
          </w:tcPr>
          <w:p w14:paraId="18B3D701" w14:textId="0930913C" w:rsidR="00AB4DEB" w:rsidRPr="00B0705E" w:rsidRDefault="00AB4DEB" w:rsidP="00583588">
            <w:pPr>
              <w:spacing w:line="276" w:lineRule="auto"/>
              <w:jc w:val="both"/>
              <w:rPr>
                <w:rFonts w:ascii="Arial" w:hAnsi="Arial" w:cs="Arial"/>
                <w:sz w:val="24"/>
                <w:szCs w:val="24"/>
              </w:rPr>
            </w:pPr>
            <w:r>
              <w:rPr>
                <w:rFonts w:ascii="Arial" w:hAnsi="Arial" w:cs="Arial"/>
                <w:sz w:val="24"/>
                <w:szCs w:val="24"/>
              </w:rPr>
              <w:t>Para 2.46</w:t>
            </w:r>
          </w:p>
        </w:tc>
        <w:tc>
          <w:tcPr>
            <w:tcW w:w="4289" w:type="pct"/>
          </w:tcPr>
          <w:p w14:paraId="59AE79EE" w14:textId="77777777" w:rsidR="002569E0" w:rsidRDefault="00AB4DEB" w:rsidP="002569E0">
            <w:pPr>
              <w:spacing w:line="276" w:lineRule="auto"/>
              <w:jc w:val="both"/>
              <w:rPr>
                <w:rFonts w:ascii="Arial" w:hAnsi="Arial" w:cs="Arial"/>
                <w:i/>
                <w:iCs/>
                <w:sz w:val="24"/>
                <w:szCs w:val="24"/>
              </w:rPr>
            </w:pPr>
            <w:r>
              <w:rPr>
                <w:rFonts w:ascii="Arial" w:hAnsi="Arial" w:cs="Arial"/>
                <w:i/>
                <w:iCs/>
                <w:sz w:val="24"/>
                <w:szCs w:val="24"/>
              </w:rPr>
              <w:t>Amend paragraph:</w:t>
            </w:r>
          </w:p>
          <w:p w14:paraId="464BFD15" w14:textId="04B61E21" w:rsidR="00AB4DEB" w:rsidRPr="00CF5418" w:rsidRDefault="00AB4DEB" w:rsidP="002569E0">
            <w:pPr>
              <w:spacing w:before="240" w:line="276" w:lineRule="auto"/>
              <w:jc w:val="both"/>
              <w:rPr>
                <w:rFonts w:ascii="Arial" w:hAnsi="Arial" w:cs="Arial"/>
                <w:i/>
                <w:iCs/>
                <w:sz w:val="24"/>
                <w:szCs w:val="24"/>
              </w:rPr>
            </w:pPr>
            <w:r w:rsidRPr="00AB4DEB">
              <w:rPr>
                <w:rFonts w:ascii="Arial" w:hAnsi="Arial" w:cs="Arial"/>
                <w:sz w:val="24"/>
                <w:szCs w:val="26"/>
                <w:lang w:eastAsia="en-GB"/>
              </w:rPr>
              <w:t xml:space="preserve">The emphasis will be mainly upon protecting and enhancing the special qualities of the coast and its rural hinterland, which attract residents, visitors and businesses to the area. In recognition of the semi-rural nature of some settlements and the proximity to internationally important wildlife </w:t>
            </w:r>
            <w:r w:rsidRPr="00AB4DEB">
              <w:rPr>
                <w:rFonts w:ascii="Arial" w:hAnsi="Arial" w:cs="Arial"/>
                <w:sz w:val="24"/>
                <w:szCs w:val="24"/>
                <w:lang w:eastAsia="en-GB"/>
              </w:rPr>
              <w:t>habitats</w:t>
            </w:r>
            <w:r w:rsidRPr="00AB4DEB">
              <w:rPr>
                <w:rFonts w:ascii="Arial" w:hAnsi="Arial" w:cs="Arial"/>
                <w:sz w:val="24"/>
                <w:szCs w:val="26"/>
                <w:lang w:eastAsia="en-GB"/>
              </w:rPr>
              <w:t xml:space="preserve"> such as Pagham Harbour and Medmerry Compensatory Habitat, </w:t>
            </w:r>
            <w:r w:rsidRPr="00AB4DEB">
              <w:rPr>
                <w:rFonts w:ascii="Arial" w:hAnsi="Arial" w:cs="Arial"/>
                <w:b/>
                <w:bCs/>
                <w:sz w:val="24"/>
                <w:szCs w:val="26"/>
                <w:u w:val="single"/>
                <w:lang w:eastAsia="en-GB"/>
              </w:rPr>
              <w:t>and other constraints,</w:t>
            </w:r>
            <w:r w:rsidRPr="00AB4DEB">
              <w:rPr>
                <w:rFonts w:ascii="Arial" w:hAnsi="Arial" w:cs="Arial"/>
                <w:sz w:val="24"/>
                <w:szCs w:val="26"/>
                <w:lang w:eastAsia="en-GB"/>
              </w:rPr>
              <w:t xml:space="preserve"> a selective and sensitive approach to development will be taken.</w:t>
            </w:r>
          </w:p>
        </w:tc>
      </w:tr>
      <w:tr w:rsidR="009A1408" w:rsidRPr="00B0705E" w14:paraId="3241C2FC" w14:textId="2A8CB984" w:rsidTr="005A7596">
        <w:tc>
          <w:tcPr>
            <w:tcW w:w="382" w:type="pct"/>
            <w:tcBorders>
              <w:left w:val="single" w:sz="18" w:space="0" w:color="auto"/>
              <w:bottom w:val="single" w:sz="4" w:space="0" w:color="FFFFFF" w:themeColor="background1"/>
              <w:right w:val="single" w:sz="18" w:space="0" w:color="auto"/>
            </w:tcBorders>
          </w:tcPr>
          <w:p w14:paraId="09A17476" w14:textId="02743065"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5</w:t>
            </w:r>
          </w:p>
          <w:p w14:paraId="045DBFA4" w14:textId="446E752C"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25D5A058" w14:textId="295B0948"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Objective 1</w:t>
            </w:r>
          </w:p>
        </w:tc>
        <w:tc>
          <w:tcPr>
            <w:tcW w:w="4289" w:type="pct"/>
          </w:tcPr>
          <w:p w14:paraId="7320E8EF" w14:textId="11F4BBC3" w:rsidR="009A1408" w:rsidRPr="00CF5418" w:rsidRDefault="009A1408" w:rsidP="00583588">
            <w:pPr>
              <w:spacing w:line="276" w:lineRule="auto"/>
              <w:jc w:val="both"/>
              <w:rPr>
                <w:rFonts w:ascii="Arial" w:hAnsi="Arial" w:cs="Arial"/>
                <w:i/>
                <w:iCs/>
                <w:sz w:val="24"/>
                <w:szCs w:val="24"/>
              </w:rPr>
            </w:pPr>
            <w:r w:rsidRPr="00CF5418">
              <w:rPr>
                <w:rFonts w:ascii="Arial" w:hAnsi="Arial" w:cs="Arial"/>
                <w:i/>
                <w:iCs/>
                <w:sz w:val="24"/>
                <w:szCs w:val="24"/>
              </w:rPr>
              <w:t xml:space="preserve">Amend </w:t>
            </w:r>
            <w:r w:rsidR="00443BCE">
              <w:rPr>
                <w:rFonts w:ascii="Arial" w:hAnsi="Arial" w:cs="Arial"/>
                <w:i/>
                <w:iCs/>
                <w:sz w:val="24"/>
                <w:szCs w:val="24"/>
              </w:rPr>
              <w:t xml:space="preserve">second </w:t>
            </w:r>
            <w:r w:rsidRPr="00CF5418">
              <w:rPr>
                <w:rFonts w:ascii="Arial" w:hAnsi="Arial" w:cs="Arial"/>
                <w:i/>
                <w:iCs/>
                <w:sz w:val="24"/>
                <w:szCs w:val="24"/>
              </w:rPr>
              <w:t>paragraph:</w:t>
            </w:r>
          </w:p>
          <w:p w14:paraId="0F751D5F" w14:textId="18274432" w:rsidR="009A1408" w:rsidRPr="00B0705E" w:rsidRDefault="009A1408" w:rsidP="00D354ED">
            <w:pPr>
              <w:spacing w:line="276" w:lineRule="auto"/>
              <w:jc w:val="both"/>
              <w:rPr>
                <w:rFonts w:ascii="Arial" w:hAnsi="Arial" w:cs="Arial"/>
                <w:sz w:val="24"/>
                <w:szCs w:val="24"/>
              </w:rPr>
            </w:pPr>
            <w:r w:rsidRPr="00B0705E">
              <w:rPr>
                <w:rFonts w:ascii="Arial" w:hAnsi="Arial" w:cs="Arial"/>
                <w:sz w:val="24"/>
                <w:szCs w:val="24"/>
              </w:rPr>
              <w:t xml:space="preserve">New development will be in accessible locations </w:t>
            </w:r>
            <w:r w:rsidRPr="00B0705E">
              <w:rPr>
                <w:rFonts w:ascii="Arial" w:hAnsi="Arial" w:cs="Arial"/>
                <w:b/>
                <w:bCs/>
                <w:sz w:val="24"/>
                <w:szCs w:val="24"/>
                <w:u w:val="single"/>
              </w:rPr>
              <w:t>with local access at the core of the design, linked by high quality active travel, walking and cycle routes that also link to bus stops and, where available, rail stations where access is required to facilities that cannot be provided locally.</w:t>
            </w:r>
            <w:r w:rsidRPr="00B0705E">
              <w:rPr>
                <w:rFonts w:ascii="Arial" w:hAnsi="Arial" w:cs="Arial"/>
                <w:b/>
                <w:bCs/>
                <w:sz w:val="24"/>
                <w:szCs w:val="24"/>
              </w:rPr>
              <w:t xml:space="preserve"> </w:t>
            </w:r>
            <w:r w:rsidRPr="00B0705E">
              <w:rPr>
                <w:rFonts w:ascii="Arial" w:hAnsi="Arial" w:cs="Arial"/>
                <w:strike/>
                <w:sz w:val="24"/>
                <w:szCs w:val="24"/>
              </w:rPr>
              <w:t xml:space="preserve">designed to reduce reliance on the private car with convenient walking and cycling routes and public transport </w:t>
            </w:r>
            <w:r w:rsidR="00443BCE">
              <w:rPr>
                <w:rFonts w:ascii="Arial" w:hAnsi="Arial" w:cs="Arial"/>
                <w:strike/>
                <w:sz w:val="24"/>
                <w:szCs w:val="24"/>
              </w:rPr>
              <w:t>t</w:t>
            </w:r>
            <w:r w:rsidRPr="00B0705E">
              <w:rPr>
                <w:rFonts w:ascii="Arial" w:hAnsi="Arial" w:cs="Arial"/>
                <w:strike/>
                <w:sz w:val="24"/>
                <w:szCs w:val="24"/>
              </w:rPr>
              <w:t>o access facilities and open spaces.</w:t>
            </w:r>
          </w:p>
        </w:tc>
      </w:tr>
      <w:tr w:rsidR="009A1408" w:rsidRPr="00B0705E" w14:paraId="4AFD36B8" w14:textId="216B6204"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FE21271" w14:textId="000B1698"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3D52B3D2" w14:textId="243C91C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Objective 2</w:t>
            </w:r>
          </w:p>
        </w:tc>
        <w:tc>
          <w:tcPr>
            <w:tcW w:w="4289" w:type="pct"/>
          </w:tcPr>
          <w:p w14:paraId="078E81A0" w14:textId="0CE36032" w:rsidR="009A1408" w:rsidRPr="00CF5418" w:rsidRDefault="009A1408" w:rsidP="00583588">
            <w:pPr>
              <w:spacing w:line="276" w:lineRule="auto"/>
              <w:jc w:val="both"/>
              <w:rPr>
                <w:rFonts w:ascii="Arial" w:hAnsi="Arial" w:cs="Arial"/>
                <w:bCs/>
                <w:i/>
                <w:iCs/>
                <w:sz w:val="24"/>
                <w:szCs w:val="24"/>
              </w:rPr>
            </w:pPr>
            <w:bookmarkStart w:id="1" w:name="_Hlk79570174"/>
            <w:r w:rsidRPr="00CF5418">
              <w:rPr>
                <w:rFonts w:ascii="Arial" w:hAnsi="Arial" w:cs="Arial"/>
                <w:bCs/>
                <w:i/>
                <w:iCs/>
                <w:sz w:val="24"/>
                <w:szCs w:val="24"/>
              </w:rPr>
              <w:t xml:space="preserve">Add additional </w:t>
            </w:r>
            <w:r w:rsidR="00443BCE">
              <w:rPr>
                <w:rFonts w:ascii="Arial" w:hAnsi="Arial" w:cs="Arial"/>
                <w:bCs/>
                <w:i/>
                <w:iCs/>
                <w:sz w:val="24"/>
                <w:szCs w:val="24"/>
              </w:rPr>
              <w:t xml:space="preserve">wording to first </w:t>
            </w:r>
            <w:r w:rsidRPr="00CF5418">
              <w:rPr>
                <w:rFonts w:ascii="Arial" w:hAnsi="Arial" w:cs="Arial"/>
                <w:bCs/>
                <w:i/>
                <w:iCs/>
                <w:sz w:val="24"/>
                <w:szCs w:val="24"/>
              </w:rPr>
              <w:t>paragraph</w:t>
            </w:r>
            <w:r w:rsidR="00443BCE">
              <w:rPr>
                <w:rFonts w:ascii="Arial" w:hAnsi="Arial" w:cs="Arial"/>
                <w:bCs/>
                <w:i/>
                <w:iCs/>
                <w:sz w:val="24"/>
                <w:szCs w:val="24"/>
              </w:rPr>
              <w:t xml:space="preserve"> and amend last sentence of second paragraph</w:t>
            </w:r>
            <w:r w:rsidRPr="00CF5418">
              <w:rPr>
                <w:rFonts w:ascii="Arial" w:hAnsi="Arial" w:cs="Arial"/>
                <w:bCs/>
                <w:i/>
                <w:iCs/>
                <w:sz w:val="24"/>
                <w:szCs w:val="24"/>
              </w:rPr>
              <w:t>:</w:t>
            </w:r>
          </w:p>
          <w:bookmarkEnd w:id="1"/>
          <w:p w14:paraId="1DA5B670" w14:textId="77777777" w:rsidR="009A1408" w:rsidRDefault="009A1408" w:rsidP="00D354ED">
            <w:pPr>
              <w:spacing w:before="240" w:line="276" w:lineRule="auto"/>
              <w:jc w:val="both"/>
              <w:rPr>
                <w:rFonts w:ascii="Arial" w:hAnsi="Arial" w:cs="Arial"/>
                <w:b/>
                <w:sz w:val="24"/>
                <w:szCs w:val="24"/>
                <w:u w:val="single"/>
              </w:rPr>
            </w:pPr>
            <w:r w:rsidRPr="00B0705E">
              <w:rPr>
                <w:rFonts w:ascii="Arial" w:hAnsi="Arial" w:cs="Arial"/>
                <w:b/>
                <w:sz w:val="24"/>
                <w:szCs w:val="24"/>
              </w:rPr>
              <w:lastRenderedPageBreak/>
              <w:t>To protect and enhance the natural environment, achieving net gains in biodiversity, nature recovery and tree cover, contributing towards improvements in the condition of designated sites including Chichester Harbour, Pagham Harbour and Medmerry Compensatory Habitat, and protecting wildlife and landscape character</w:t>
            </w:r>
            <w:r w:rsidRPr="00443BCE">
              <w:rPr>
                <w:rFonts w:ascii="Arial" w:hAnsi="Arial" w:cs="Arial"/>
                <w:b/>
                <w:sz w:val="24"/>
                <w:szCs w:val="24"/>
                <w:u w:val="single"/>
              </w:rPr>
              <w:t xml:space="preserve"> and </w:t>
            </w:r>
            <w:r w:rsidRPr="00B0705E">
              <w:rPr>
                <w:rFonts w:ascii="Arial" w:hAnsi="Arial" w:cs="Arial"/>
                <w:b/>
                <w:sz w:val="24"/>
                <w:szCs w:val="24"/>
                <w:u w:val="single"/>
              </w:rPr>
              <w:t>conserving and enhancing the Chichester Harbour Area of Outstanding Natural Beauty and South Downs National Park and their setting.</w:t>
            </w:r>
          </w:p>
          <w:p w14:paraId="28C95B27" w14:textId="2F69E7F4" w:rsidR="009A1408" w:rsidRPr="00B0705E" w:rsidRDefault="009A1408" w:rsidP="004E1ECF">
            <w:pPr>
              <w:spacing w:before="240" w:line="276" w:lineRule="auto"/>
              <w:jc w:val="both"/>
              <w:rPr>
                <w:rFonts w:ascii="Arial" w:hAnsi="Arial" w:cs="Arial"/>
                <w:sz w:val="24"/>
                <w:szCs w:val="24"/>
              </w:rPr>
            </w:pPr>
            <w:r w:rsidRPr="00B0705E">
              <w:rPr>
                <w:rFonts w:ascii="Arial" w:hAnsi="Arial" w:cs="Arial"/>
                <w:sz w:val="24"/>
                <w:szCs w:val="24"/>
              </w:rPr>
              <w:t xml:space="preserve">Development will achieve net gains in biodiversity and be located to avoid adverse impacts on designated sites and ensure that any necessary mitigation is delivered. Low lying land around Chichester Harbour which is likely to be flooded as sea levels rise will be protected to contribute to natural flood management and enable restoration of natural habitats such as saltmarsh and coastal grazing marsh which act as effective carbon stores and support valuable wildlife, making space for it to adapt to climate change effects. Relevant adjacent higher sites will remain available for birds and other wildlife. Strategic nature recovery networks including wildlife corridors will link habitats as part of the green infrastructure and local ecological network. </w:t>
            </w:r>
            <w:r w:rsidRPr="00B0705E">
              <w:rPr>
                <w:rFonts w:ascii="Arial" w:hAnsi="Arial" w:cs="Arial"/>
                <w:b/>
                <w:bCs/>
                <w:sz w:val="24"/>
                <w:szCs w:val="24"/>
                <w:u w:val="single"/>
              </w:rPr>
              <w:t>Where</w:t>
            </w:r>
            <w:r w:rsidRPr="00B0705E">
              <w:rPr>
                <w:rFonts w:ascii="Arial" w:hAnsi="Arial" w:cs="Arial"/>
                <w:sz w:val="24"/>
                <w:szCs w:val="24"/>
              </w:rPr>
              <w:t xml:space="preserve"> </w:t>
            </w:r>
            <w:r w:rsidRPr="00B0705E">
              <w:rPr>
                <w:rFonts w:ascii="Arial" w:hAnsi="Arial" w:cs="Arial"/>
                <w:strike/>
                <w:sz w:val="24"/>
                <w:szCs w:val="24"/>
              </w:rPr>
              <w:t>All</w:t>
            </w:r>
            <w:r w:rsidRPr="00B0705E">
              <w:rPr>
                <w:rFonts w:ascii="Arial" w:hAnsi="Arial" w:cs="Arial"/>
                <w:sz w:val="24"/>
                <w:szCs w:val="24"/>
              </w:rPr>
              <w:t xml:space="preserve"> relevant</w:t>
            </w:r>
            <w:r w:rsidRPr="00B0705E">
              <w:rPr>
                <w:rFonts w:ascii="Arial" w:hAnsi="Arial" w:cs="Arial"/>
                <w:b/>
                <w:bCs/>
                <w:sz w:val="24"/>
                <w:szCs w:val="24"/>
                <w:u w:val="single"/>
              </w:rPr>
              <w:t>,</w:t>
            </w:r>
            <w:r w:rsidRPr="00B0705E">
              <w:rPr>
                <w:rFonts w:ascii="Arial" w:hAnsi="Arial" w:cs="Arial"/>
                <w:sz w:val="24"/>
                <w:szCs w:val="24"/>
              </w:rPr>
              <w:t xml:space="preserve"> developments will </w:t>
            </w:r>
            <w:r w:rsidRPr="00B0705E">
              <w:rPr>
                <w:rFonts w:ascii="Arial" w:hAnsi="Arial" w:cs="Arial"/>
                <w:strike/>
                <w:sz w:val="24"/>
                <w:szCs w:val="24"/>
              </w:rPr>
              <w:t>also</w:t>
            </w:r>
            <w:r w:rsidRPr="00B0705E">
              <w:rPr>
                <w:rFonts w:ascii="Arial" w:hAnsi="Arial" w:cs="Arial"/>
                <w:sz w:val="24"/>
                <w:szCs w:val="24"/>
              </w:rPr>
              <w:t xml:space="preserve"> be nutrient neutral </w:t>
            </w:r>
            <w:r w:rsidRPr="00B0705E">
              <w:rPr>
                <w:rFonts w:ascii="Arial" w:hAnsi="Arial" w:cs="Arial"/>
                <w:b/>
                <w:bCs/>
                <w:sz w:val="24"/>
                <w:szCs w:val="24"/>
                <w:u w:val="single"/>
              </w:rPr>
              <w:t>and/or water neutral</w:t>
            </w:r>
            <w:r w:rsidRPr="00B0705E">
              <w:rPr>
                <w:rFonts w:ascii="Arial" w:hAnsi="Arial" w:cs="Arial"/>
                <w:sz w:val="24"/>
                <w:szCs w:val="24"/>
              </w:rPr>
              <w:t xml:space="preserve"> to protect water quality </w:t>
            </w:r>
            <w:r w:rsidRPr="00B0705E">
              <w:rPr>
                <w:rFonts w:ascii="Arial" w:hAnsi="Arial" w:cs="Arial"/>
                <w:b/>
                <w:bCs/>
                <w:sz w:val="24"/>
                <w:szCs w:val="24"/>
                <w:u w:val="single"/>
              </w:rPr>
              <w:t>and quantity</w:t>
            </w:r>
            <w:r w:rsidRPr="00B0705E">
              <w:rPr>
                <w:rFonts w:ascii="Arial" w:hAnsi="Arial" w:cs="Arial"/>
                <w:sz w:val="24"/>
                <w:szCs w:val="24"/>
              </w:rPr>
              <w:t>.</w:t>
            </w:r>
          </w:p>
        </w:tc>
      </w:tr>
      <w:tr w:rsidR="009A1408" w:rsidRPr="00B0705E" w14:paraId="7760951B" w14:textId="2657DEEA"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35C6E68" w14:textId="678D5768"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1408450E" w14:textId="14C0E48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Objective 4</w:t>
            </w:r>
          </w:p>
        </w:tc>
        <w:tc>
          <w:tcPr>
            <w:tcW w:w="4289" w:type="pct"/>
          </w:tcPr>
          <w:p w14:paraId="742599A6" w14:textId="4D746D75"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w:t>
            </w:r>
            <w:r w:rsidR="00443BCE">
              <w:rPr>
                <w:rFonts w:ascii="Arial" w:hAnsi="Arial" w:cs="Arial"/>
                <w:i/>
                <w:iCs/>
                <w:sz w:val="24"/>
                <w:szCs w:val="24"/>
              </w:rPr>
              <w:t xml:space="preserve"> second</w:t>
            </w:r>
            <w:r w:rsidRPr="00CF5418">
              <w:rPr>
                <w:rFonts w:ascii="Arial" w:hAnsi="Arial" w:cs="Arial"/>
                <w:i/>
                <w:iCs/>
                <w:sz w:val="24"/>
                <w:szCs w:val="24"/>
              </w:rPr>
              <w:t xml:space="preserve"> paragraph:</w:t>
            </w:r>
          </w:p>
          <w:p w14:paraId="1C4DE595" w14:textId="33A54202" w:rsidR="009A1408" w:rsidRPr="00B0705E" w:rsidRDefault="009A1408" w:rsidP="004E1ECF">
            <w:pPr>
              <w:spacing w:before="240" w:line="276" w:lineRule="auto"/>
              <w:jc w:val="both"/>
              <w:rPr>
                <w:rFonts w:ascii="Arial" w:hAnsi="Arial" w:cs="Arial"/>
                <w:sz w:val="24"/>
                <w:szCs w:val="24"/>
              </w:rPr>
            </w:pPr>
            <w:r w:rsidRPr="00B0705E">
              <w:rPr>
                <w:rFonts w:ascii="Arial" w:hAnsi="Arial" w:cs="Arial"/>
                <w:sz w:val="24"/>
                <w:szCs w:val="24"/>
              </w:rPr>
              <w:t xml:space="preserve">A suitable range of employment sites will be delivered across the plan area to support local employment needs. Key employment sectors such as horticulture, food and drink production, tourism </w:t>
            </w:r>
            <w:r w:rsidRPr="00B0705E">
              <w:rPr>
                <w:rFonts w:ascii="Arial" w:hAnsi="Arial" w:cs="Arial"/>
                <w:b/>
                <w:bCs/>
                <w:sz w:val="24"/>
                <w:szCs w:val="24"/>
                <w:u w:val="single"/>
              </w:rPr>
              <w:t>(including marine related leisure), hospitality, bespoke vehicle manufacturing</w:t>
            </w:r>
            <w:r w:rsidRPr="00B0705E">
              <w:rPr>
                <w:rFonts w:ascii="Arial" w:hAnsi="Arial" w:cs="Arial"/>
                <w:sz w:val="24"/>
                <w:szCs w:val="24"/>
              </w:rPr>
              <w:t xml:space="preserve"> and creative industries, which are underpinned by the area’s natural and cultural assets will continue to thrive</w:t>
            </w:r>
            <w:r w:rsidRPr="00B0705E">
              <w:rPr>
                <w:rFonts w:ascii="Arial" w:hAnsi="Arial" w:cs="Arial"/>
                <w:bCs/>
                <w:sz w:val="24"/>
                <w:szCs w:val="24"/>
              </w:rPr>
              <w:t xml:space="preserve">. </w:t>
            </w:r>
            <w:r w:rsidRPr="00B0705E">
              <w:rPr>
                <w:rFonts w:ascii="Arial" w:hAnsi="Arial" w:cs="Arial"/>
                <w:sz w:val="24"/>
                <w:szCs w:val="24"/>
              </w:rPr>
              <w:t>The dynamic local knowledge-based economy will excel in innovation and continue to diversify, supported by the local higher education providers and gigabit capable broadband. Sustainable rural and manufacturing sectors will continue to be important reflecting the council’s Economic Development Strategy and Inward Investment and Growth Strategy. Opportunities for employment and self-employment</w:t>
            </w:r>
            <w:r w:rsidRPr="00B0705E">
              <w:rPr>
                <w:rFonts w:ascii="Arial" w:hAnsi="Arial" w:cs="Arial"/>
                <w:b/>
                <w:sz w:val="24"/>
                <w:szCs w:val="24"/>
              </w:rPr>
              <w:t xml:space="preserve"> </w:t>
            </w:r>
            <w:r w:rsidRPr="00B0705E">
              <w:rPr>
                <w:rFonts w:ascii="Arial" w:hAnsi="Arial" w:cs="Arial"/>
                <w:sz w:val="24"/>
                <w:szCs w:val="24"/>
              </w:rPr>
              <w:t>will help retain young talent in the area and retain a skilled workforce.</w:t>
            </w:r>
          </w:p>
        </w:tc>
      </w:tr>
      <w:tr w:rsidR="009A1408" w:rsidRPr="00B0705E" w14:paraId="2A74ADB5" w14:textId="31EA40E3" w:rsidTr="004E1ECF">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3A03ABDF" w14:textId="345F1603"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2D26AE0C" w14:textId="259E55D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Objective 5</w:t>
            </w:r>
          </w:p>
        </w:tc>
        <w:tc>
          <w:tcPr>
            <w:tcW w:w="4289" w:type="pct"/>
          </w:tcPr>
          <w:p w14:paraId="2BDF3713"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FEFDB13" w14:textId="65E2231C" w:rsidR="009A1408" w:rsidRPr="00B0705E" w:rsidRDefault="009A1408" w:rsidP="004E1ECF">
            <w:pPr>
              <w:spacing w:before="240" w:line="276" w:lineRule="auto"/>
              <w:jc w:val="both"/>
              <w:rPr>
                <w:rFonts w:ascii="Arial" w:hAnsi="Arial" w:cs="Arial"/>
                <w:sz w:val="24"/>
                <w:szCs w:val="24"/>
              </w:rPr>
            </w:pPr>
            <w:r w:rsidRPr="00B0705E">
              <w:rPr>
                <w:rFonts w:ascii="Arial" w:hAnsi="Arial" w:cs="Arial"/>
                <w:sz w:val="24"/>
                <w:szCs w:val="24"/>
              </w:rPr>
              <w:t xml:space="preserve">New development will be designed with safe and convenient access to linked green and blue spaces, contributing to the strategic provision of multifunctional green infrastructure with recognised benefits to health and well-being; health, leisure and play facilities and  </w:t>
            </w:r>
            <w:r w:rsidRPr="00B0705E">
              <w:rPr>
                <w:rFonts w:ascii="Arial" w:hAnsi="Arial" w:cs="Arial"/>
                <w:strike/>
                <w:sz w:val="24"/>
                <w:szCs w:val="24"/>
              </w:rPr>
              <w:t>opportunities for</w:t>
            </w:r>
            <w:r w:rsidRPr="00B0705E">
              <w:rPr>
                <w:rFonts w:ascii="Arial" w:hAnsi="Arial" w:cs="Arial"/>
                <w:sz w:val="24"/>
                <w:szCs w:val="24"/>
              </w:rPr>
              <w:t xml:space="preserve"> </w:t>
            </w:r>
            <w:r w:rsidRPr="00B0705E">
              <w:rPr>
                <w:rFonts w:ascii="Arial" w:hAnsi="Arial" w:cs="Arial"/>
                <w:b/>
                <w:bCs/>
                <w:sz w:val="24"/>
                <w:szCs w:val="24"/>
                <w:u w:val="single"/>
              </w:rPr>
              <w:t>with</w:t>
            </w:r>
            <w:r w:rsidRPr="00B0705E">
              <w:rPr>
                <w:rFonts w:ascii="Arial" w:hAnsi="Arial" w:cs="Arial"/>
                <w:sz w:val="24"/>
                <w:szCs w:val="24"/>
              </w:rPr>
              <w:t xml:space="preserve"> active travel </w:t>
            </w:r>
            <w:r w:rsidRPr="00B0705E">
              <w:rPr>
                <w:rFonts w:ascii="Arial" w:hAnsi="Arial" w:cs="Arial"/>
                <w:b/>
                <w:bCs/>
                <w:sz w:val="24"/>
                <w:szCs w:val="24"/>
                <w:u w:val="single"/>
              </w:rPr>
              <w:t>designed into communities</w:t>
            </w:r>
            <w:r w:rsidRPr="00B0705E">
              <w:rPr>
                <w:rFonts w:ascii="Arial" w:hAnsi="Arial" w:cs="Arial"/>
                <w:sz w:val="24"/>
                <w:szCs w:val="24"/>
              </w:rPr>
              <w:t xml:space="preserve"> to support active lifestyles and healthy communities. Development will contribute to air quality improvements.</w:t>
            </w:r>
          </w:p>
        </w:tc>
      </w:tr>
      <w:tr w:rsidR="009A1408" w:rsidRPr="00B0705E" w14:paraId="7BEA1283" w14:textId="51AFAE79"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3FCF37DE" w14:textId="3EDC33C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6F96799E" w14:textId="69B5C4A6"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Objective 6</w:t>
            </w:r>
          </w:p>
        </w:tc>
        <w:tc>
          <w:tcPr>
            <w:tcW w:w="4289" w:type="pct"/>
          </w:tcPr>
          <w:p w14:paraId="6967CC67" w14:textId="54BC4BD2"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 xml:space="preserve">Amend </w:t>
            </w:r>
            <w:r w:rsidR="00443BCE">
              <w:rPr>
                <w:rFonts w:ascii="Arial" w:hAnsi="Arial" w:cs="Arial"/>
                <w:i/>
                <w:iCs/>
                <w:sz w:val="24"/>
                <w:szCs w:val="24"/>
              </w:rPr>
              <w:t xml:space="preserve">second </w:t>
            </w:r>
            <w:r w:rsidRPr="00CF5418">
              <w:rPr>
                <w:rFonts w:ascii="Arial" w:hAnsi="Arial" w:cs="Arial"/>
                <w:i/>
                <w:iCs/>
                <w:sz w:val="24"/>
                <w:szCs w:val="24"/>
              </w:rPr>
              <w:t>paragraph:</w:t>
            </w:r>
          </w:p>
          <w:p w14:paraId="7AC490EA" w14:textId="6B19EEF6" w:rsidR="009A1408" w:rsidRPr="00B0705E" w:rsidRDefault="009A1408" w:rsidP="004E1ECF">
            <w:pPr>
              <w:spacing w:before="240" w:line="276" w:lineRule="auto"/>
              <w:jc w:val="both"/>
              <w:rPr>
                <w:rFonts w:ascii="Arial" w:hAnsi="Arial" w:cs="Arial"/>
                <w:sz w:val="24"/>
                <w:szCs w:val="24"/>
              </w:rPr>
            </w:pPr>
            <w:r w:rsidRPr="00B0705E">
              <w:rPr>
                <w:rFonts w:ascii="Arial" w:hAnsi="Arial" w:cs="Arial"/>
                <w:sz w:val="24"/>
                <w:szCs w:val="24"/>
              </w:rPr>
              <w:t>The National Design Code will be supplemented by local design codes to support the delivery of beautiful, safe and accessible places, supported by open space, green and blue infrastructure</w:t>
            </w:r>
            <w:r w:rsidR="00443BCE" w:rsidRPr="00443BCE">
              <w:rPr>
                <w:rFonts w:ascii="Arial" w:hAnsi="Arial" w:cs="Arial"/>
                <w:strike/>
                <w:sz w:val="24"/>
                <w:szCs w:val="24"/>
              </w:rPr>
              <w:t>.</w:t>
            </w:r>
            <w:r w:rsidRPr="00443BCE">
              <w:rPr>
                <w:rFonts w:ascii="Arial" w:hAnsi="Arial" w:cs="Arial"/>
                <w:b/>
                <w:bCs/>
                <w:sz w:val="24"/>
                <w:szCs w:val="24"/>
                <w:u w:val="single"/>
              </w:rPr>
              <w:t>,</w:t>
            </w:r>
            <w:r w:rsidRPr="00443BCE">
              <w:rPr>
                <w:rFonts w:ascii="Arial" w:hAnsi="Arial" w:cs="Arial"/>
                <w:sz w:val="24"/>
                <w:szCs w:val="24"/>
                <w:u w:val="single"/>
              </w:rPr>
              <w:t xml:space="preserve"> </w:t>
            </w:r>
            <w:r w:rsidRPr="00B0705E">
              <w:rPr>
                <w:rFonts w:ascii="Arial" w:hAnsi="Arial" w:cs="Arial"/>
                <w:b/>
                <w:bCs/>
                <w:sz w:val="24"/>
                <w:szCs w:val="24"/>
                <w:u w:val="single"/>
              </w:rPr>
              <w:t>incorporating the special qualities of designated landscapes where required.</w:t>
            </w:r>
            <w:r w:rsidRPr="00B0705E">
              <w:rPr>
                <w:rFonts w:ascii="Arial" w:hAnsi="Arial" w:cs="Arial"/>
                <w:sz w:val="24"/>
                <w:szCs w:val="24"/>
              </w:rPr>
              <w:t xml:space="preserve"> Development will be designed to positively contribute to the quality of the area, being attractive and sympathetic to local character while maintaining a strong sense of place. New development will maximise opportunities to create safe, accessible and inclusive communities, promoting health and well-being, active travel, and supporting local services and facilities.</w:t>
            </w:r>
          </w:p>
        </w:tc>
      </w:tr>
      <w:tr w:rsidR="009A1408" w:rsidRPr="00B0705E" w14:paraId="63C2688B" w14:textId="39252FFD" w:rsidTr="005A7596">
        <w:tc>
          <w:tcPr>
            <w:tcW w:w="382" w:type="pct"/>
            <w:tcBorders>
              <w:top w:val="single" w:sz="4" w:space="0" w:color="FFFFFF" w:themeColor="background1"/>
              <w:left w:val="single" w:sz="18" w:space="0" w:color="auto"/>
              <w:right w:val="single" w:sz="18" w:space="0" w:color="auto"/>
            </w:tcBorders>
          </w:tcPr>
          <w:p w14:paraId="7FD0FE2A" w14:textId="38EF47FC" w:rsidR="00D354ED" w:rsidRPr="00B0705E" w:rsidRDefault="00D354ED" w:rsidP="00D354ED">
            <w:pPr>
              <w:spacing w:line="276" w:lineRule="auto"/>
              <w:jc w:val="both"/>
              <w:rPr>
                <w:rFonts w:ascii="Arial" w:hAnsi="Arial" w:cs="Arial"/>
                <w:sz w:val="24"/>
                <w:szCs w:val="24"/>
              </w:rPr>
            </w:pPr>
          </w:p>
          <w:p w14:paraId="460D2535" w14:textId="20BB2619"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5A431548" w14:textId="6188BD1A"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Objective 7</w:t>
            </w:r>
          </w:p>
        </w:tc>
        <w:tc>
          <w:tcPr>
            <w:tcW w:w="4289" w:type="pct"/>
          </w:tcPr>
          <w:p w14:paraId="7CDDED0A" w14:textId="422A8F7F"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 xml:space="preserve">Amend </w:t>
            </w:r>
            <w:r w:rsidR="00443BCE">
              <w:rPr>
                <w:rFonts w:ascii="Arial" w:hAnsi="Arial" w:cs="Arial"/>
                <w:i/>
                <w:iCs/>
                <w:sz w:val="24"/>
                <w:szCs w:val="24"/>
              </w:rPr>
              <w:t xml:space="preserve">second and third </w:t>
            </w:r>
            <w:r w:rsidRPr="00CF5418">
              <w:rPr>
                <w:rFonts w:ascii="Arial" w:hAnsi="Arial" w:cs="Arial"/>
                <w:i/>
                <w:iCs/>
                <w:sz w:val="24"/>
                <w:szCs w:val="24"/>
              </w:rPr>
              <w:t>paragraph</w:t>
            </w:r>
            <w:r>
              <w:rPr>
                <w:rFonts w:ascii="Arial" w:hAnsi="Arial" w:cs="Arial"/>
                <w:i/>
                <w:iCs/>
                <w:sz w:val="24"/>
                <w:szCs w:val="24"/>
              </w:rPr>
              <w:t>s</w:t>
            </w:r>
            <w:r w:rsidRPr="00CF5418">
              <w:rPr>
                <w:rFonts w:ascii="Arial" w:hAnsi="Arial" w:cs="Arial"/>
                <w:i/>
                <w:iCs/>
                <w:sz w:val="24"/>
                <w:szCs w:val="24"/>
              </w:rPr>
              <w:t>:</w:t>
            </w:r>
          </w:p>
          <w:p w14:paraId="3C3F97E9" w14:textId="56DB4C24" w:rsidR="009A1408" w:rsidRPr="00B0705E" w:rsidRDefault="009A1408" w:rsidP="00CF5418">
            <w:pPr>
              <w:spacing w:before="240" w:line="276" w:lineRule="auto"/>
              <w:jc w:val="both"/>
              <w:rPr>
                <w:rFonts w:ascii="Arial" w:hAnsi="Arial" w:cs="Arial"/>
                <w:sz w:val="24"/>
                <w:szCs w:val="24"/>
              </w:rPr>
            </w:pPr>
            <w:r w:rsidRPr="00B0705E">
              <w:rPr>
                <w:rFonts w:ascii="Arial" w:hAnsi="Arial" w:cs="Arial"/>
                <w:sz w:val="24"/>
                <w:szCs w:val="24"/>
              </w:rPr>
              <w:t xml:space="preserve">New development will be supported by sufficient provision of infrastructure to enable the sustainable delivery of the development strategy for the plan area. Key infrastructure to support the Local Plan will include improvements to </w:t>
            </w:r>
            <w:r w:rsidRPr="00B0705E">
              <w:rPr>
                <w:rFonts w:ascii="Arial" w:hAnsi="Arial" w:cs="Arial"/>
                <w:strike/>
                <w:sz w:val="24"/>
                <w:szCs w:val="24"/>
              </w:rPr>
              <w:t>transport</w:t>
            </w:r>
            <w:r w:rsidRPr="00B0705E">
              <w:rPr>
                <w:rFonts w:ascii="Arial" w:hAnsi="Arial" w:cs="Arial"/>
                <w:sz w:val="24"/>
                <w:szCs w:val="24"/>
              </w:rPr>
              <w:t xml:space="preserve"> </w:t>
            </w:r>
            <w:r w:rsidRPr="00B0705E">
              <w:rPr>
                <w:rFonts w:ascii="Arial" w:hAnsi="Arial" w:cs="Arial"/>
                <w:b/>
                <w:bCs/>
                <w:sz w:val="24"/>
                <w:szCs w:val="24"/>
                <w:u w:val="single"/>
              </w:rPr>
              <w:t>active travel infrastructure</w:t>
            </w:r>
            <w:r w:rsidRPr="0063674D">
              <w:rPr>
                <w:rFonts w:ascii="Arial" w:hAnsi="Arial" w:cs="Arial"/>
                <w:b/>
                <w:bCs/>
                <w:sz w:val="24"/>
                <w:szCs w:val="24"/>
                <w:u w:val="single"/>
              </w:rPr>
              <w:t>, public transport,</w:t>
            </w:r>
            <w:r w:rsidRPr="00B0705E">
              <w:rPr>
                <w:rFonts w:ascii="Arial" w:hAnsi="Arial" w:cs="Arial"/>
                <w:sz w:val="24"/>
                <w:szCs w:val="24"/>
              </w:rPr>
              <w:t xml:space="preserve"> open space and green infrastructure, education, health, water supply and removal, telecommunications, flood risk and coastal change management and the provision of minerals and energy. </w:t>
            </w:r>
          </w:p>
          <w:p w14:paraId="5A9457BA" w14:textId="5CF13D17" w:rsidR="009A1408" w:rsidRPr="00B0705E" w:rsidRDefault="009A1408" w:rsidP="004E1ECF">
            <w:pPr>
              <w:spacing w:before="240" w:line="276" w:lineRule="auto"/>
              <w:jc w:val="both"/>
              <w:rPr>
                <w:rFonts w:ascii="Arial" w:hAnsi="Arial" w:cs="Arial"/>
                <w:sz w:val="24"/>
                <w:szCs w:val="24"/>
              </w:rPr>
            </w:pPr>
            <w:r w:rsidRPr="00B0705E">
              <w:rPr>
                <w:rFonts w:ascii="Arial" w:hAnsi="Arial" w:cs="Arial"/>
                <w:sz w:val="24"/>
                <w:szCs w:val="24"/>
              </w:rPr>
              <w:t xml:space="preserve">A sustainable and integrated transport system will be achieved through improvements to walking and cycling networks and links to accessible public transport. Highway improvements will </w:t>
            </w:r>
            <w:r w:rsidRPr="0063674D">
              <w:rPr>
                <w:rFonts w:ascii="Arial" w:hAnsi="Arial" w:cs="Arial"/>
                <w:sz w:val="24"/>
                <w:szCs w:val="24"/>
              </w:rPr>
              <w:t xml:space="preserve">be </w:t>
            </w:r>
            <w:r w:rsidRPr="00B0705E">
              <w:rPr>
                <w:rFonts w:ascii="Arial" w:hAnsi="Arial" w:cs="Arial"/>
                <w:b/>
                <w:bCs/>
                <w:sz w:val="24"/>
                <w:szCs w:val="24"/>
                <w:u w:val="single"/>
              </w:rPr>
              <w:t>designed in line with the hierarchy for the road user with priority for people walking, cycling and using public transport, so that people choose active travel or active travel combined with public transport as the obvious way to access what they need.</w:t>
            </w:r>
            <w:r w:rsidRPr="00B0705E">
              <w:rPr>
                <w:rFonts w:ascii="Arial" w:hAnsi="Arial" w:cs="Arial"/>
                <w:sz w:val="24"/>
                <w:szCs w:val="24"/>
              </w:rPr>
              <w:t xml:space="preserve"> </w:t>
            </w:r>
            <w:r w:rsidRPr="00B0705E">
              <w:rPr>
                <w:rFonts w:ascii="Arial" w:hAnsi="Arial" w:cs="Arial"/>
                <w:b/>
                <w:bCs/>
                <w:sz w:val="24"/>
                <w:szCs w:val="24"/>
                <w:u w:val="single"/>
              </w:rPr>
              <w:t>These measures will</w:t>
            </w:r>
            <w:r w:rsidRPr="00B0705E">
              <w:rPr>
                <w:rFonts w:ascii="Arial" w:hAnsi="Arial" w:cs="Arial"/>
                <w:sz w:val="24"/>
                <w:szCs w:val="24"/>
              </w:rPr>
              <w:t xml:space="preserve">  </w:t>
            </w:r>
            <w:r w:rsidRPr="00B0705E">
              <w:rPr>
                <w:rFonts w:ascii="Arial" w:hAnsi="Arial" w:cs="Arial"/>
                <w:strike/>
                <w:sz w:val="24"/>
                <w:szCs w:val="24"/>
              </w:rPr>
              <w:t>delivered to</w:t>
            </w:r>
            <w:r w:rsidRPr="00B0705E">
              <w:rPr>
                <w:rFonts w:ascii="Arial" w:hAnsi="Arial" w:cs="Arial"/>
                <w:sz w:val="24"/>
                <w:szCs w:val="24"/>
              </w:rPr>
              <w:t xml:space="preserve"> mitigate congestion, including </w:t>
            </w:r>
            <w:r w:rsidRPr="00B0705E">
              <w:rPr>
                <w:rFonts w:ascii="Arial" w:hAnsi="Arial" w:cs="Arial"/>
                <w:strike/>
                <w:sz w:val="24"/>
                <w:szCs w:val="24"/>
              </w:rPr>
              <w:t>measures to</w:t>
            </w:r>
            <w:r w:rsidRPr="00B0705E">
              <w:rPr>
                <w:rFonts w:ascii="Arial" w:hAnsi="Arial" w:cs="Arial"/>
                <w:sz w:val="24"/>
                <w:szCs w:val="24"/>
              </w:rPr>
              <w:t xml:space="preserve"> </w:t>
            </w:r>
            <w:r w:rsidRPr="0063674D">
              <w:rPr>
                <w:rFonts w:ascii="Arial" w:hAnsi="Arial" w:cs="Arial"/>
                <w:strike/>
                <w:sz w:val="24"/>
                <w:szCs w:val="24"/>
              </w:rPr>
              <w:t>mitigat</w:t>
            </w:r>
            <w:r w:rsidR="0063674D" w:rsidRPr="0063674D">
              <w:rPr>
                <w:rFonts w:ascii="Arial" w:hAnsi="Arial" w:cs="Arial"/>
                <w:strike/>
                <w:sz w:val="24"/>
                <w:szCs w:val="24"/>
              </w:rPr>
              <w:t>e</w:t>
            </w:r>
            <w:r w:rsidR="0063674D">
              <w:rPr>
                <w:rFonts w:ascii="Arial" w:hAnsi="Arial" w:cs="Arial"/>
                <w:sz w:val="24"/>
                <w:szCs w:val="24"/>
              </w:rPr>
              <w:t xml:space="preserve"> </w:t>
            </w:r>
            <w:r w:rsidR="0063674D" w:rsidRPr="0063674D">
              <w:rPr>
                <w:rFonts w:ascii="Arial" w:hAnsi="Arial" w:cs="Arial"/>
                <w:b/>
                <w:bCs/>
                <w:sz w:val="24"/>
                <w:szCs w:val="24"/>
                <w:u w:val="single"/>
              </w:rPr>
              <w:t>mitigat</w:t>
            </w:r>
            <w:r w:rsidRPr="0063674D">
              <w:rPr>
                <w:rFonts w:ascii="Arial" w:hAnsi="Arial" w:cs="Arial"/>
                <w:b/>
                <w:bCs/>
                <w:sz w:val="24"/>
                <w:szCs w:val="24"/>
                <w:u w:val="single"/>
              </w:rPr>
              <w:t>i</w:t>
            </w:r>
            <w:r w:rsidRPr="00B0705E">
              <w:rPr>
                <w:rFonts w:ascii="Arial" w:hAnsi="Arial" w:cs="Arial"/>
                <w:b/>
                <w:bCs/>
                <w:sz w:val="24"/>
                <w:szCs w:val="24"/>
                <w:u w:val="single"/>
              </w:rPr>
              <w:t>on</w:t>
            </w:r>
            <w:r w:rsidRPr="00B0705E">
              <w:rPr>
                <w:rFonts w:ascii="Arial" w:hAnsi="Arial" w:cs="Arial"/>
                <w:sz w:val="24"/>
                <w:szCs w:val="24"/>
              </w:rPr>
              <w:t xml:space="preserve"> </w:t>
            </w:r>
            <w:r w:rsidRPr="0063674D">
              <w:rPr>
                <w:rFonts w:ascii="Arial" w:hAnsi="Arial" w:cs="Arial"/>
                <w:b/>
                <w:bCs/>
                <w:sz w:val="24"/>
                <w:szCs w:val="24"/>
                <w:u w:val="single"/>
              </w:rPr>
              <w:t xml:space="preserve">of </w:t>
            </w:r>
            <w:r w:rsidRPr="00B0705E">
              <w:rPr>
                <w:rFonts w:ascii="Arial" w:hAnsi="Arial" w:cs="Arial"/>
                <w:sz w:val="24"/>
                <w:szCs w:val="24"/>
              </w:rPr>
              <w:t xml:space="preserve">potential impacts on the A27 through a monitor and manage process. </w:t>
            </w:r>
            <w:r w:rsidRPr="00B0705E">
              <w:rPr>
                <w:rFonts w:ascii="Arial" w:hAnsi="Arial" w:cs="Arial"/>
                <w:b/>
                <w:bCs/>
                <w:sz w:val="24"/>
                <w:szCs w:val="24"/>
                <w:u w:val="single"/>
              </w:rPr>
              <w:t>Nature based solutions will be used where these are appropriate.</w:t>
            </w:r>
          </w:p>
        </w:tc>
      </w:tr>
      <w:tr w:rsidR="009A1408" w:rsidRPr="00B0705E" w14:paraId="6D6FA86E" w14:textId="685D3653" w:rsidTr="006971A2">
        <w:tc>
          <w:tcPr>
            <w:tcW w:w="5000" w:type="pct"/>
            <w:gridSpan w:val="3"/>
            <w:tcBorders>
              <w:left w:val="single" w:sz="18" w:space="0" w:color="auto"/>
            </w:tcBorders>
            <w:shd w:val="clear" w:color="auto" w:fill="153D63" w:themeFill="text2" w:themeFillTint="E6"/>
          </w:tcPr>
          <w:p w14:paraId="444D8838" w14:textId="77B6FD86" w:rsidR="009A1408" w:rsidRPr="00B0705E" w:rsidRDefault="009A1408" w:rsidP="00583588">
            <w:pPr>
              <w:spacing w:line="276" w:lineRule="auto"/>
              <w:jc w:val="both"/>
              <w:rPr>
                <w:rFonts w:ascii="Arial" w:hAnsi="Arial" w:cs="Arial"/>
                <w:b/>
                <w:bCs/>
                <w:sz w:val="24"/>
                <w:szCs w:val="24"/>
                <w:highlight w:val="yellow"/>
              </w:rPr>
            </w:pPr>
            <w:r w:rsidRPr="00B0705E">
              <w:rPr>
                <w:rFonts w:ascii="Arial" w:hAnsi="Arial" w:cs="Arial"/>
                <w:b/>
                <w:bCs/>
                <w:color w:val="FFFFFF" w:themeColor="background1"/>
                <w:sz w:val="24"/>
                <w:szCs w:val="24"/>
              </w:rPr>
              <w:t>Chapter 3: Spatial Strategy</w:t>
            </w:r>
          </w:p>
        </w:tc>
      </w:tr>
      <w:tr w:rsidR="009A1408" w:rsidRPr="00B0705E" w14:paraId="395B4B45" w14:textId="44873BEE" w:rsidTr="006F5EA3">
        <w:tc>
          <w:tcPr>
            <w:tcW w:w="5000" w:type="pct"/>
            <w:gridSpan w:val="3"/>
            <w:tcBorders>
              <w:left w:val="single" w:sz="18" w:space="0" w:color="auto"/>
            </w:tcBorders>
            <w:shd w:val="clear" w:color="auto" w:fill="A5C9EB" w:themeFill="text2" w:themeFillTint="40"/>
          </w:tcPr>
          <w:p w14:paraId="4CE647BF" w14:textId="5D4BCE4A"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Spatial Strategy</w:t>
            </w:r>
          </w:p>
        </w:tc>
      </w:tr>
      <w:tr w:rsidR="006A051A" w:rsidRPr="00B0705E" w14:paraId="17334548" w14:textId="77777777" w:rsidTr="005A7596">
        <w:tc>
          <w:tcPr>
            <w:tcW w:w="382" w:type="pct"/>
            <w:tcBorders>
              <w:left w:val="single" w:sz="18" w:space="0" w:color="auto"/>
              <w:bottom w:val="single" w:sz="4" w:space="0" w:color="FFFFFF" w:themeColor="background1"/>
              <w:right w:val="single" w:sz="18" w:space="0" w:color="auto"/>
            </w:tcBorders>
          </w:tcPr>
          <w:p w14:paraId="7D64B7E3" w14:textId="77777777" w:rsidR="006A051A" w:rsidRPr="00B0705E" w:rsidRDefault="006A051A" w:rsidP="006A051A">
            <w:pPr>
              <w:spacing w:line="276" w:lineRule="auto"/>
              <w:jc w:val="both"/>
              <w:rPr>
                <w:rFonts w:ascii="Arial" w:hAnsi="Arial" w:cs="Arial"/>
                <w:sz w:val="24"/>
                <w:szCs w:val="24"/>
              </w:rPr>
            </w:pPr>
            <w:r w:rsidRPr="00B0705E">
              <w:rPr>
                <w:rFonts w:ascii="Arial" w:hAnsi="Arial" w:cs="Arial"/>
                <w:sz w:val="24"/>
                <w:szCs w:val="24"/>
              </w:rPr>
              <w:t>MM</w:t>
            </w:r>
            <w:r>
              <w:rPr>
                <w:rFonts w:ascii="Arial" w:hAnsi="Arial" w:cs="Arial"/>
                <w:sz w:val="24"/>
                <w:szCs w:val="24"/>
              </w:rPr>
              <w:t>6</w:t>
            </w:r>
          </w:p>
          <w:p w14:paraId="62D3D490" w14:textId="77777777" w:rsidR="006A051A" w:rsidRPr="00B0705E" w:rsidRDefault="006A051A" w:rsidP="00583588">
            <w:pPr>
              <w:spacing w:line="276" w:lineRule="auto"/>
              <w:jc w:val="both"/>
              <w:rPr>
                <w:rFonts w:ascii="Arial" w:hAnsi="Arial" w:cs="Arial"/>
                <w:sz w:val="24"/>
                <w:szCs w:val="24"/>
              </w:rPr>
            </w:pPr>
          </w:p>
        </w:tc>
        <w:tc>
          <w:tcPr>
            <w:tcW w:w="329" w:type="pct"/>
            <w:tcBorders>
              <w:left w:val="single" w:sz="18" w:space="0" w:color="auto"/>
            </w:tcBorders>
          </w:tcPr>
          <w:p w14:paraId="738E7718" w14:textId="27FEAB12" w:rsidR="006A051A" w:rsidRDefault="006A051A" w:rsidP="00583588">
            <w:pPr>
              <w:spacing w:line="276" w:lineRule="auto"/>
              <w:jc w:val="both"/>
              <w:rPr>
                <w:rFonts w:ascii="Arial" w:hAnsi="Arial" w:cs="Arial"/>
                <w:sz w:val="24"/>
                <w:szCs w:val="24"/>
              </w:rPr>
            </w:pPr>
            <w:r>
              <w:rPr>
                <w:rFonts w:ascii="Arial" w:hAnsi="Arial" w:cs="Arial"/>
                <w:sz w:val="24"/>
                <w:szCs w:val="24"/>
              </w:rPr>
              <w:t>Para 3.9</w:t>
            </w:r>
          </w:p>
        </w:tc>
        <w:tc>
          <w:tcPr>
            <w:tcW w:w="4289" w:type="pct"/>
          </w:tcPr>
          <w:p w14:paraId="355B1475" w14:textId="5E829AF0" w:rsidR="006A051A" w:rsidRDefault="006A051A" w:rsidP="00CF5418">
            <w:pPr>
              <w:spacing w:line="276" w:lineRule="auto"/>
              <w:jc w:val="both"/>
              <w:rPr>
                <w:rFonts w:ascii="Arial" w:hAnsi="Arial" w:cs="Arial"/>
                <w:i/>
                <w:iCs/>
                <w:sz w:val="24"/>
                <w:szCs w:val="24"/>
              </w:rPr>
            </w:pPr>
            <w:r>
              <w:rPr>
                <w:rFonts w:ascii="Arial" w:hAnsi="Arial" w:cs="Arial"/>
                <w:i/>
                <w:iCs/>
                <w:sz w:val="24"/>
                <w:szCs w:val="24"/>
              </w:rPr>
              <w:t>Amend paragraph:</w:t>
            </w:r>
          </w:p>
          <w:p w14:paraId="40EFF682" w14:textId="77777777" w:rsidR="006A051A" w:rsidRDefault="006A051A" w:rsidP="00CF5418">
            <w:pPr>
              <w:spacing w:line="276" w:lineRule="auto"/>
              <w:jc w:val="both"/>
              <w:rPr>
                <w:rFonts w:ascii="Arial" w:hAnsi="Arial" w:cs="Arial"/>
                <w:i/>
                <w:iCs/>
                <w:sz w:val="24"/>
                <w:szCs w:val="24"/>
              </w:rPr>
            </w:pPr>
          </w:p>
          <w:p w14:paraId="3B7BCB4E" w14:textId="71CE60B5" w:rsidR="006A051A" w:rsidRPr="00CF5418" w:rsidRDefault="006A051A" w:rsidP="006A051A">
            <w:pPr>
              <w:spacing w:line="259" w:lineRule="auto"/>
              <w:jc w:val="both"/>
              <w:rPr>
                <w:rFonts w:ascii="Arial" w:hAnsi="Arial" w:cs="Arial"/>
                <w:i/>
                <w:iCs/>
                <w:sz w:val="24"/>
                <w:szCs w:val="24"/>
              </w:rPr>
            </w:pPr>
            <w:r w:rsidRPr="006A051A">
              <w:rPr>
                <w:rFonts w:ascii="Arial" w:hAnsi="Arial" w:cs="Arial"/>
                <w:sz w:val="24"/>
                <w:szCs w:val="24"/>
                <w:lang w:eastAsia="en-GB"/>
              </w:rPr>
              <w:t xml:space="preserve">The Plan includes the allocation of two sites within the Southern Gateway for 180 dwellings and associated retail and leisure uses, as well as recognising that 270 dwellings could come forward on smaller, mainly brownfield sites, within the city (to be allocated through </w:t>
            </w:r>
            <w:r w:rsidRPr="006A051A">
              <w:rPr>
                <w:rFonts w:ascii="Arial" w:hAnsi="Arial" w:cs="Arial"/>
                <w:strike/>
                <w:sz w:val="24"/>
                <w:szCs w:val="24"/>
                <w:lang w:eastAsia="en-GB"/>
              </w:rPr>
              <w:t>either</w:t>
            </w:r>
            <w:r w:rsidRPr="006A051A">
              <w:rPr>
                <w:rFonts w:ascii="Arial" w:hAnsi="Arial" w:cs="Arial"/>
                <w:sz w:val="24"/>
                <w:szCs w:val="24"/>
                <w:lang w:eastAsia="en-GB"/>
              </w:rPr>
              <w:t xml:space="preserve"> the </w:t>
            </w:r>
            <w:r w:rsidRPr="006A051A">
              <w:rPr>
                <w:rFonts w:ascii="Arial" w:hAnsi="Arial" w:cs="Arial"/>
                <w:strike/>
                <w:sz w:val="24"/>
                <w:szCs w:val="24"/>
                <w:lang w:eastAsia="en-GB"/>
              </w:rPr>
              <w:t>neighbourhood plan or</w:t>
            </w:r>
            <w:r w:rsidRPr="006A051A">
              <w:rPr>
                <w:rFonts w:ascii="Arial" w:hAnsi="Arial" w:cs="Arial"/>
                <w:sz w:val="24"/>
                <w:szCs w:val="24"/>
                <w:lang w:eastAsia="en-GB"/>
              </w:rPr>
              <w:t xml:space="preserve"> site allocation</w:t>
            </w:r>
            <w:r w:rsidRPr="006A051A">
              <w:rPr>
                <w:rFonts w:ascii="Arial" w:hAnsi="Arial" w:cs="Arial"/>
                <w:strike/>
                <w:sz w:val="24"/>
                <w:szCs w:val="24"/>
                <w:lang w:eastAsia="en-GB"/>
              </w:rPr>
              <w:t>s</w:t>
            </w:r>
            <w:r w:rsidRPr="006A051A">
              <w:rPr>
                <w:rFonts w:ascii="Arial" w:hAnsi="Arial" w:cs="Arial"/>
                <w:sz w:val="24"/>
                <w:szCs w:val="24"/>
                <w:lang w:eastAsia="en-GB"/>
              </w:rPr>
              <w:t xml:space="preserve"> DPD)</w:t>
            </w:r>
          </w:p>
        </w:tc>
      </w:tr>
      <w:tr w:rsidR="009A1408" w:rsidRPr="00B0705E" w14:paraId="349A2918" w14:textId="5AA1F069" w:rsidTr="006A051A">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D4F0FB2" w14:textId="77777777" w:rsidR="009A1408" w:rsidRPr="00B0705E" w:rsidRDefault="009A1408" w:rsidP="006A051A">
            <w:pPr>
              <w:spacing w:line="276" w:lineRule="auto"/>
              <w:jc w:val="both"/>
              <w:rPr>
                <w:rFonts w:ascii="Arial" w:hAnsi="Arial" w:cs="Arial"/>
                <w:sz w:val="24"/>
                <w:szCs w:val="24"/>
              </w:rPr>
            </w:pPr>
          </w:p>
        </w:tc>
        <w:tc>
          <w:tcPr>
            <w:tcW w:w="329" w:type="pct"/>
            <w:tcBorders>
              <w:left w:val="single" w:sz="18" w:space="0" w:color="auto"/>
            </w:tcBorders>
          </w:tcPr>
          <w:p w14:paraId="62922013" w14:textId="5D9CEA90" w:rsidR="009A1408" w:rsidRPr="00B0705E" w:rsidRDefault="007F6C6D" w:rsidP="00583588">
            <w:pPr>
              <w:spacing w:line="276" w:lineRule="auto"/>
              <w:jc w:val="both"/>
              <w:rPr>
                <w:rFonts w:ascii="Arial" w:hAnsi="Arial" w:cs="Arial"/>
                <w:sz w:val="24"/>
                <w:szCs w:val="24"/>
              </w:rPr>
            </w:pPr>
            <w:r>
              <w:rPr>
                <w:rFonts w:ascii="Arial" w:hAnsi="Arial" w:cs="Arial"/>
                <w:sz w:val="24"/>
                <w:szCs w:val="24"/>
              </w:rPr>
              <w:t xml:space="preserve">Para </w:t>
            </w:r>
            <w:r w:rsidR="009A1408" w:rsidRPr="00B0705E">
              <w:rPr>
                <w:rFonts w:ascii="Arial" w:hAnsi="Arial" w:cs="Arial"/>
                <w:sz w:val="24"/>
                <w:szCs w:val="24"/>
              </w:rPr>
              <w:t>3.19</w:t>
            </w:r>
          </w:p>
        </w:tc>
        <w:tc>
          <w:tcPr>
            <w:tcW w:w="4289" w:type="pct"/>
          </w:tcPr>
          <w:p w14:paraId="27FCF97E"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1AE5761C" w14:textId="75DEB992" w:rsidR="009A1408" w:rsidRPr="00B0705E" w:rsidRDefault="009A1408" w:rsidP="00FA5B8E">
            <w:pPr>
              <w:spacing w:before="240" w:line="276" w:lineRule="auto"/>
              <w:jc w:val="both"/>
              <w:rPr>
                <w:rFonts w:ascii="Arial" w:hAnsi="Arial" w:cs="Arial"/>
                <w:sz w:val="24"/>
                <w:szCs w:val="24"/>
              </w:rPr>
            </w:pPr>
            <w:r w:rsidRPr="00B0705E">
              <w:rPr>
                <w:rFonts w:ascii="Arial" w:hAnsi="Arial" w:cs="Arial"/>
                <w:sz w:val="24"/>
                <w:szCs w:val="24"/>
                <w:lang w:eastAsia="en-GB"/>
              </w:rPr>
              <w:lastRenderedPageBreak/>
              <w:t xml:space="preserve">To the north of the A27, there are a series of small villages and hamlets interspersed with farmland and woodland. This area provides a transition into the South Downs National Park. Opportunities for development in this area appear to be limited due to land availability, landscape considerations, </w:t>
            </w:r>
            <w:r w:rsidRPr="00B0705E">
              <w:rPr>
                <w:rFonts w:ascii="Arial" w:hAnsi="Arial" w:cs="Arial"/>
                <w:b/>
                <w:bCs/>
                <w:sz w:val="24"/>
                <w:szCs w:val="24"/>
                <w:u w:val="single"/>
                <w:lang w:eastAsia="en-GB"/>
              </w:rPr>
              <w:t>including the setting of the National Park</w:t>
            </w:r>
            <w:r w:rsidRPr="00B0705E">
              <w:rPr>
                <w:rFonts w:ascii="Arial" w:hAnsi="Arial" w:cs="Arial"/>
                <w:sz w:val="24"/>
                <w:szCs w:val="24"/>
                <w:lang w:eastAsia="en-GB"/>
              </w:rPr>
              <w:t xml:space="preserve">, settlement patterns and available infrastructure. For these reasons, the Plan does not propose to provide for any significant development in these areas. This position will be kept under review as the Plan moves forward. The Plan does provide for 30 dwellings in the service village of Westbourne and 50 dwellings at Boxgrove, which is also a service village, to come forward through the neighbourhood planning process. </w:t>
            </w:r>
          </w:p>
        </w:tc>
      </w:tr>
      <w:tr w:rsidR="007F6C6D" w:rsidRPr="00B0705E" w14:paraId="2B3F4D0F" w14:textId="77777777" w:rsidTr="008275A5">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743123A" w14:textId="77777777" w:rsidR="007F6C6D" w:rsidRPr="00B0705E" w:rsidRDefault="007F6C6D" w:rsidP="00583588">
            <w:pPr>
              <w:spacing w:line="276" w:lineRule="auto"/>
              <w:jc w:val="both"/>
              <w:rPr>
                <w:rFonts w:ascii="Arial" w:hAnsi="Arial" w:cs="Arial"/>
                <w:sz w:val="24"/>
                <w:szCs w:val="24"/>
              </w:rPr>
            </w:pPr>
          </w:p>
        </w:tc>
        <w:tc>
          <w:tcPr>
            <w:tcW w:w="329" w:type="pct"/>
            <w:tcBorders>
              <w:left w:val="single" w:sz="18" w:space="0" w:color="auto"/>
            </w:tcBorders>
          </w:tcPr>
          <w:p w14:paraId="131F23D3" w14:textId="507A8DAB" w:rsidR="007F6C6D" w:rsidRPr="00B0705E" w:rsidRDefault="007F6C6D" w:rsidP="00583588">
            <w:pPr>
              <w:spacing w:line="276" w:lineRule="auto"/>
              <w:jc w:val="both"/>
              <w:rPr>
                <w:rFonts w:ascii="Arial" w:hAnsi="Arial" w:cs="Arial"/>
                <w:sz w:val="24"/>
                <w:szCs w:val="24"/>
              </w:rPr>
            </w:pPr>
            <w:r>
              <w:rPr>
                <w:rFonts w:ascii="Arial" w:hAnsi="Arial" w:cs="Arial"/>
                <w:sz w:val="24"/>
                <w:szCs w:val="24"/>
              </w:rPr>
              <w:t>Para 3.21</w:t>
            </w:r>
          </w:p>
        </w:tc>
        <w:tc>
          <w:tcPr>
            <w:tcW w:w="4289" w:type="pct"/>
          </w:tcPr>
          <w:p w14:paraId="0FA71C62" w14:textId="77777777" w:rsidR="007F6C6D" w:rsidRDefault="007F6C6D" w:rsidP="00CF5418">
            <w:pPr>
              <w:spacing w:line="276" w:lineRule="auto"/>
              <w:jc w:val="both"/>
              <w:rPr>
                <w:rFonts w:ascii="Arial" w:hAnsi="Arial" w:cs="Arial"/>
                <w:i/>
                <w:iCs/>
                <w:sz w:val="24"/>
                <w:szCs w:val="24"/>
              </w:rPr>
            </w:pPr>
            <w:r>
              <w:rPr>
                <w:rFonts w:ascii="Arial" w:hAnsi="Arial" w:cs="Arial"/>
                <w:i/>
                <w:iCs/>
                <w:sz w:val="24"/>
                <w:szCs w:val="24"/>
              </w:rPr>
              <w:t>Amend paragraph:</w:t>
            </w:r>
          </w:p>
          <w:p w14:paraId="2CAE0695" w14:textId="0E405CD6" w:rsidR="007F6C6D" w:rsidRPr="00CF5418" w:rsidRDefault="007F6C6D" w:rsidP="00FA5B8E">
            <w:pPr>
              <w:spacing w:before="240"/>
              <w:jc w:val="both"/>
              <w:rPr>
                <w:rFonts w:ascii="Arial" w:hAnsi="Arial" w:cs="Arial"/>
                <w:i/>
                <w:iCs/>
                <w:sz w:val="24"/>
                <w:szCs w:val="24"/>
              </w:rPr>
            </w:pPr>
            <w:r w:rsidRPr="007F6C6D">
              <w:rPr>
                <w:rFonts w:ascii="Arial" w:hAnsi="Arial" w:cs="Arial"/>
                <w:sz w:val="24"/>
                <w:szCs w:val="24"/>
                <w:lang w:eastAsia="en-GB"/>
              </w:rPr>
              <w:t>The north of the plan area covers those parts of Chichester District which lie north</w:t>
            </w:r>
            <w:r w:rsidRPr="007F6C6D">
              <w:rPr>
                <w:rFonts w:ascii="Arial" w:hAnsi="Arial" w:cs="Arial"/>
                <w:b/>
                <w:bCs/>
                <w:sz w:val="24"/>
                <w:szCs w:val="24"/>
                <w:lang w:eastAsia="en-GB"/>
              </w:rPr>
              <w:t xml:space="preserve"> </w:t>
            </w:r>
            <w:r w:rsidRPr="007F6C6D">
              <w:rPr>
                <w:rFonts w:ascii="Arial" w:hAnsi="Arial" w:cs="Arial"/>
                <w:sz w:val="24"/>
                <w:szCs w:val="24"/>
                <w:lang w:eastAsia="en-GB"/>
              </w:rPr>
              <w:t xml:space="preserve">of the South Downs National Park boundary </w:t>
            </w:r>
            <w:r w:rsidRPr="007F6C6D">
              <w:rPr>
                <w:rFonts w:ascii="Arial" w:hAnsi="Arial" w:cs="Arial"/>
                <w:b/>
                <w:bCs/>
                <w:sz w:val="24"/>
                <w:szCs w:val="24"/>
                <w:u w:val="single"/>
                <w:lang w:eastAsia="en-GB"/>
              </w:rPr>
              <w:t>and includes its setting</w:t>
            </w:r>
            <w:r w:rsidRPr="007F6C6D">
              <w:rPr>
                <w:rFonts w:ascii="Arial" w:hAnsi="Arial" w:cs="Arial"/>
                <w:sz w:val="24"/>
                <w:szCs w:val="24"/>
                <w:lang w:eastAsia="en-GB"/>
              </w:rPr>
              <w:t>. This includes Loxwood Parish and most of the parishes of Kirdford, Plaistow and Ifold, and Wisborough Green, together with a small part of Lynchmere Parish close to the Surrey border around the villages of Camelsdale and Hammer.</w:t>
            </w:r>
          </w:p>
        </w:tc>
      </w:tr>
      <w:tr w:rsidR="009A1408" w:rsidRPr="00B0705E" w14:paraId="6DB0E1BD" w14:textId="3C3C9919" w:rsidTr="007F4170">
        <w:tc>
          <w:tcPr>
            <w:tcW w:w="382" w:type="pct"/>
            <w:tcBorders>
              <w:top w:val="single" w:sz="4" w:space="0" w:color="FFFFFF" w:themeColor="background1"/>
              <w:left w:val="single" w:sz="18" w:space="0" w:color="auto"/>
              <w:right w:val="single" w:sz="18" w:space="0" w:color="auto"/>
            </w:tcBorders>
          </w:tcPr>
          <w:p w14:paraId="3E8FFA75"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68A321C2" w14:textId="6D1268F7" w:rsidR="009A1408" w:rsidRPr="00B0705E" w:rsidRDefault="009A1408" w:rsidP="00583588">
            <w:pPr>
              <w:spacing w:line="276" w:lineRule="auto"/>
              <w:jc w:val="both"/>
              <w:rPr>
                <w:rFonts w:ascii="Arial" w:hAnsi="Arial" w:cs="Arial"/>
                <w:sz w:val="24"/>
                <w:szCs w:val="24"/>
                <w:highlight w:val="red"/>
              </w:rPr>
            </w:pPr>
            <w:r w:rsidRPr="008314B7">
              <w:rPr>
                <w:rFonts w:ascii="Arial" w:hAnsi="Arial" w:cs="Arial"/>
                <w:sz w:val="24"/>
                <w:szCs w:val="24"/>
              </w:rPr>
              <w:t xml:space="preserve">Policy S1 </w:t>
            </w:r>
          </w:p>
        </w:tc>
        <w:tc>
          <w:tcPr>
            <w:tcW w:w="4289" w:type="pct"/>
          </w:tcPr>
          <w:p w14:paraId="348713F8" w14:textId="0A3E13EC"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 xml:space="preserve">Amend criterion 3. </w:t>
            </w:r>
          </w:p>
          <w:p w14:paraId="78AD032F" w14:textId="5E887897"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 xml:space="preserve">Remove number from Point 7 and re-align to left margin.  </w:t>
            </w:r>
          </w:p>
          <w:p w14:paraId="7505EF25" w14:textId="7C29FC1B" w:rsidR="009A1408" w:rsidRPr="00C652AC" w:rsidRDefault="009A1408" w:rsidP="00583588">
            <w:pPr>
              <w:spacing w:line="276" w:lineRule="auto"/>
              <w:jc w:val="both"/>
              <w:rPr>
                <w:rFonts w:ascii="Arial" w:hAnsi="Arial" w:cs="Arial"/>
                <w:strike/>
                <w:sz w:val="24"/>
                <w:szCs w:val="24"/>
              </w:rPr>
            </w:pPr>
            <w:r w:rsidRPr="00C652AC">
              <w:rPr>
                <w:rFonts w:ascii="Arial" w:hAnsi="Arial" w:cs="Arial"/>
                <w:i/>
                <w:iCs/>
                <w:sz w:val="24"/>
                <w:szCs w:val="24"/>
              </w:rPr>
              <w:t xml:space="preserve">Delete last sentence. </w:t>
            </w:r>
          </w:p>
          <w:p w14:paraId="1A552FDE" w14:textId="196944D5" w:rsidR="009A1408"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Remove footnote 16</w:t>
            </w:r>
            <w:r w:rsidR="00DA6253">
              <w:rPr>
                <w:rFonts w:ascii="Arial" w:hAnsi="Arial" w:cs="Arial"/>
                <w:i/>
                <w:iCs/>
                <w:sz w:val="24"/>
                <w:szCs w:val="24"/>
              </w:rPr>
              <w:t>.</w:t>
            </w:r>
          </w:p>
          <w:p w14:paraId="52C659EB" w14:textId="74B745B7" w:rsidR="00351DDE" w:rsidRPr="00B0705E" w:rsidRDefault="00351DDE" w:rsidP="00583588">
            <w:pPr>
              <w:spacing w:line="276" w:lineRule="auto"/>
              <w:jc w:val="both"/>
              <w:rPr>
                <w:rFonts w:ascii="Arial" w:hAnsi="Arial" w:cs="Arial"/>
                <w:i/>
                <w:iCs/>
                <w:sz w:val="24"/>
                <w:szCs w:val="24"/>
              </w:rPr>
            </w:pPr>
            <w:r>
              <w:rPr>
                <w:rFonts w:ascii="Arial" w:hAnsi="Arial" w:cs="Arial"/>
                <w:i/>
                <w:iCs/>
                <w:sz w:val="24"/>
                <w:szCs w:val="24"/>
              </w:rPr>
              <w:t>Additional sentence at end of Policy.</w:t>
            </w:r>
          </w:p>
          <w:p w14:paraId="0D18D3E0" w14:textId="093007BE" w:rsidR="009A1408" w:rsidRPr="00B0705E" w:rsidRDefault="009A1408" w:rsidP="004E1ECF">
            <w:pPr>
              <w:spacing w:before="240" w:line="276" w:lineRule="auto"/>
              <w:jc w:val="both"/>
              <w:rPr>
                <w:rFonts w:ascii="Arial" w:hAnsi="Arial" w:cs="Arial"/>
                <w:i/>
                <w:iCs/>
                <w:sz w:val="24"/>
                <w:szCs w:val="24"/>
              </w:rPr>
            </w:pPr>
            <w:r w:rsidRPr="00823995">
              <w:rPr>
                <w:rFonts w:ascii="Arial" w:hAnsi="Arial" w:cs="Arial"/>
                <w:i/>
                <w:iCs/>
                <w:sz w:val="24"/>
                <w:szCs w:val="24"/>
              </w:rPr>
              <w:t>Policy Text Update:</w:t>
            </w:r>
          </w:p>
          <w:p w14:paraId="55980190" w14:textId="77777777" w:rsidR="009A1408" w:rsidRPr="00B0705E" w:rsidRDefault="009A1408" w:rsidP="00583588">
            <w:pPr>
              <w:spacing w:line="276" w:lineRule="auto"/>
              <w:jc w:val="both"/>
              <w:rPr>
                <w:rFonts w:ascii="Arial" w:hAnsi="Arial" w:cs="Arial"/>
                <w:i/>
                <w:iCs/>
                <w:sz w:val="24"/>
                <w:szCs w:val="24"/>
              </w:rPr>
            </w:pPr>
          </w:p>
          <w:p w14:paraId="40A215F5" w14:textId="25313D89" w:rsidR="009A1408" w:rsidRPr="00B0705E" w:rsidRDefault="009A1408" w:rsidP="00583588">
            <w:pPr>
              <w:spacing w:line="276" w:lineRule="auto"/>
              <w:jc w:val="both"/>
              <w:rPr>
                <w:rFonts w:ascii="Arial" w:hAnsi="Arial" w:cs="Arial"/>
                <w:i/>
                <w:iCs/>
                <w:sz w:val="24"/>
                <w:szCs w:val="24"/>
                <w:u w:val="single"/>
              </w:rPr>
            </w:pPr>
            <w:r w:rsidRPr="00B0705E">
              <w:rPr>
                <w:rFonts w:ascii="Arial" w:hAnsi="Arial" w:cs="Arial"/>
                <w:sz w:val="24"/>
                <w:szCs w:val="24"/>
                <w:u w:val="single"/>
              </w:rPr>
              <w:t>Policy S1 Spatial Development Strategy</w:t>
            </w:r>
          </w:p>
          <w:p w14:paraId="1D33EEDD" w14:textId="77777777" w:rsidR="009A1408" w:rsidRPr="00B0705E" w:rsidRDefault="009A1408" w:rsidP="00583588">
            <w:pPr>
              <w:spacing w:line="276" w:lineRule="auto"/>
              <w:jc w:val="both"/>
              <w:rPr>
                <w:rFonts w:ascii="Arial" w:hAnsi="Arial" w:cs="Arial"/>
                <w:i/>
                <w:iCs/>
                <w:sz w:val="24"/>
                <w:szCs w:val="24"/>
              </w:rPr>
            </w:pPr>
          </w:p>
          <w:p w14:paraId="1D41C431" w14:textId="77777777" w:rsidR="009A1408" w:rsidRPr="00B0705E" w:rsidRDefault="009A1408" w:rsidP="00583588">
            <w:pPr>
              <w:spacing w:after="240" w:line="276" w:lineRule="auto"/>
              <w:jc w:val="both"/>
              <w:rPr>
                <w:rFonts w:ascii="Arial" w:hAnsi="Arial" w:cs="Arial"/>
                <w:sz w:val="24"/>
                <w:szCs w:val="24"/>
              </w:rPr>
            </w:pPr>
            <w:r w:rsidRPr="00B0705E">
              <w:rPr>
                <w:rFonts w:ascii="Arial" w:hAnsi="Arial" w:cs="Arial"/>
                <w:sz w:val="24"/>
                <w:szCs w:val="24"/>
              </w:rPr>
              <w:t xml:space="preserve">The spatial development strategy identifies the broad approach to providing sustainable development in the plan area. It seeks to disperse development across the plan area by: </w:t>
            </w:r>
          </w:p>
          <w:p w14:paraId="7F10542E" w14:textId="77777777" w:rsidR="009A1408" w:rsidRPr="00B0705E" w:rsidRDefault="009A1408" w:rsidP="00583588">
            <w:pPr>
              <w:pStyle w:val="ListParagraph"/>
              <w:numPr>
                <w:ilvl w:val="0"/>
                <w:numId w:val="3"/>
              </w:numPr>
              <w:spacing w:before="0" w:after="200"/>
              <w:ind w:left="589" w:hanging="589"/>
              <w:jc w:val="both"/>
              <w:rPr>
                <w:rFonts w:ascii="Arial" w:hAnsi="Arial" w:cs="Arial"/>
                <w:sz w:val="24"/>
                <w:szCs w:val="24"/>
              </w:rPr>
            </w:pPr>
            <w:r w:rsidRPr="00B0705E">
              <w:rPr>
                <w:rFonts w:ascii="Arial" w:hAnsi="Arial" w:cs="Arial"/>
                <w:sz w:val="24"/>
                <w:szCs w:val="24"/>
              </w:rPr>
              <w:t xml:space="preserve">Focusing the majority of planned sustainable growth at Chichester city and within the east-west corridor, </w:t>
            </w:r>
          </w:p>
          <w:p w14:paraId="307A5462" w14:textId="77777777" w:rsidR="009A1408" w:rsidRPr="00B0705E" w:rsidRDefault="009A1408" w:rsidP="00583588">
            <w:pPr>
              <w:pStyle w:val="ListParagraph"/>
              <w:numPr>
                <w:ilvl w:val="0"/>
                <w:numId w:val="3"/>
              </w:numPr>
              <w:spacing w:before="0" w:after="200"/>
              <w:ind w:left="589" w:hanging="589"/>
              <w:jc w:val="both"/>
              <w:rPr>
                <w:rFonts w:ascii="Arial" w:hAnsi="Arial" w:cs="Arial"/>
                <w:sz w:val="24"/>
                <w:szCs w:val="24"/>
              </w:rPr>
            </w:pPr>
            <w:r w:rsidRPr="00B0705E">
              <w:rPr>
                <w:rFonts w:ascii="Arial" w:hAnsi="Arial" w:cs="Arial"/>
                <w:sz w:val="24"/>
                <w:szCs w:val="24"/>
              </w:rPr>
              <w:t>Reinforcing the role of Manhood Peninsula as a home to existing communities, tourism and agricultural enterprise, and</w:t>
            </w:r>
          </w:p>
          <w:p w14:paraId="60040E30" w14:textId="1ABAF416" w:rsidR="009A1408" w:rsidRPr="00B0705E" w:rsidRDefault="009A1408" w:rsidP="00583588">
            <w:pPr>
              <w:pStyle w:val="ListParagraph"/>
              <w:numPr>
                <w:ilvl w:val="0"/>
                <w:numId w:val="3"/>
              </w:numPr>
              <w:spacing w:before="0" w:after="200"/>
              <w:ind w:left="589" w:hanging="589"/>
              <w:jc w:val="both"/>
              <w:rPr>
                <w:rFonts w:ascii="Arial" w:hAnsi="Arial" w:cs="Arial"/>
                <w:sz w:val="24"/>
                <w:szCs w:val="24"/>
              </w:rPr>
            </w:pPr>
            <w:r w:rsidRPr="00B0705E">
              <w:rPr>
                <w:rFonts w:ascii="Arial" w:hAnsi="Arial" w:cs="Arial"/>
                <w:strike/>
                <w:sz w:val="24"/>
                <w:szCs w:val="24"/>
              </w:rPr>
              <w:t>Where opportunities arise, s</w:t>
            </w:r>
            <w:r w:rsidRPr="00B0705E">
              <w:rPr>
                <w:rFonts w:ascii="Arial" w:hAnsi="Arial" w:cs="Arial"/>
                <w:b/>
                <w:bCs/>
                <w:sz w:val="24"/>
                <w:szCs w:val="24"/>
                <w:u w:val="single"/>
              </w:rPr>
              <w:t>S</w:t>
            </w:r>
            <w:r w:rsidRPr="00B0705E">
              <w:rPr>
                <w:rFonts w:ascii="Arial" w:hAnsi="Arial" w:cs="Arial"/>
                <w:sz w:val="24"/>
                <w:szCs w:val="24"/>
              </w:rPr>
              <w:t>upporting the villages and rural communities in the North of the Plan Area.</w:t>
            </w:r>
          </w:p>
          <w:p w14:paraId="16A1386F" w14:textId="77777777" w:rsidR="009A1408" w:rsidRDefault="009A1408" w:rsidP="00583588">
            <w:pPr>
              <w:spacing w:line="276" w:lineRule="auto"/>
              <w:jc w:val="both"/>
              <w:rPr>
                <w:rFonts w:ascii="Arial" w:hAnsi="Arial" w:cs="Arial"/>
                <w:sz w:val="24"/>
                <w:szCs w:val="24"/>
              </w:rPr>
            </w:pPr>
            <w:r w:rsidRPr="00B0705E">
              <w:rPr>
                <w:rFonts w:ascii="Arial" w:hAnsi="Arial" w:cs="Arial"/>
                <w:sz w:val="24"/>
                <w:szCs w:val="24"/>
              </w:rPr>
              <w:t>To help achieve sustainable growth the council will:</w:t>
            </w:r>
          </w:p>
          <w:p w14:paraId="467470D1" w14:textId="77777777" w:rsidR="00435CC1" w:rsidRPr="00B0705E" w:rsidRDefault="00435CC1" w:rsidP="00583588">
            <w:pPr>
              <w:spacing w:line="276" w:lineRule="auto"/>
              <w:jc w:val="both"/>
              <w:rPr>
                <w:rFonts w:ascii="Arial" w:hAnsi="Arial" w:cs="Arial"/>
                <w:sz w:val="24"/>
                <w:szCs w:val="24"/>
              </w:rPr>
            </w:pPr>
          </w:p>
          <w:p w14:paraId="41FEAA81" w14:textId="77777777" w:rsidR="009A1408" w:rsidRPr="00B0705E" w:rsidRDefault="009A1408" w:rsidP="00583588">
            <w:pPr>
              <w:pStyle w:val="ListParagraph"/>
              <w:numPr>
                <w:ilvl w:val="0"/>
                <w:numId w:val="3"/>
              </w:numPr>
              <w:spacing w:before="0"/>
              <w:ind w:left="589" w:hanging="589"/>
              <w:jc w:val="both"/>
              <w:rPr>
                <w:rFonts w:ascii="Arial" w:hAnsi="Arial" w:cs="Arial"/>
                <w:sz w:val="24"/>
                <w:szCs w:val="24"/>
              </w:rPr>
            </w:pPr>
            <w:r w:rsidRPr="00B0705E">
              <w:rPr>
                <w:rFonts w:ascii="Arial" w:hAnsi="Arial" w:cs="Arial"/>
                <w:sz w:val="24"/>
                <w:szCs w:val="24"/>
              </w:rPr>
              <w:t xml:space="preserve">Ensure that new residential and employment development is distributed in line with the settlement hierarchy, with a greater proportion of development in the larger and more sustainable settlements: </w:t>
            </w:r>
          </w:p>
          <w:p w14:paraId="65865744" w14:textId="77777777" w:rsidR="009A1408" w:rsidRPr="00B0705E" w:rsidRDefault="009A1408" w:rsidP="00583588">
            <w:pPr>
              <w:spacing w:line="276" w:lineRule="auto"/>
              <w:jc w:val="both"/>
              <w:rPr>
                <w:rFonts w:ascii="Arial" w:hAnsi="Arial" w:cs="Arial"/>
                <w:i/>
                <w:iCs/>
                <w:sz w:val="24"/>
                <w:szCs w:val="24"/>
              </w:rPr>
            </w:pPr>
          </w:p>
          <w:tbl>
            <w:tblPr>
              <w:tblStyle w:val="TableGrid"/>
              <w:tblW w:w="0" w:type="auto"/>
              <w:tblInd w:w="108" w:type="dxa"/>
              <w:tblLook w:val="04A0" w:firstRow="1" w:lastRow="0" w:firstColumn="1" w:lastColumn="0" w:noHBand="0" w:noVBand="1"/>
            </w:tblPr>
            <w:tblGrid>
              <w:gridCol w:w="4176"/>
              <w:gridCol w:w="8080"/>
            </w:tblGrid>
            <w:tr w:rsidR="009A1408" w:rsidRPr="00B0705E" w14:paraId="161F981A" w14:textId="77777777" w:rsidTr="007E7387">
              <w:trPr>
                <w:trHeight w:val="397"/>
              </w:trPr>
              <w:tc>
                <w:tcPr>
                  <w:tcW w:w="4176" w:type="dxa"/>
                  <w:shd w:val="clear" w:color="auto" w:fill="DDEEFB"/>
                </w:tcPr>
                <w:p w14:paraId="3227FE0F" w14:textId="77777777" w:rsidR="009A1408" w:rsidRPr="00B0705E" w:rsidRDefault="009A1408" w:rsidP="00583588">
                  <w:pPr>
                    <w:spacing w:line="276" w:lineRule="auto"/>
                    <w:jc w:val="both"/>
                    <w:rPr>
                      <w:rFonts w:ascii="Arial" w:hAnsi="Arial" w:cs="Arial"/>
                      <w:color w:val="0C4670"/>
                      <w:sz w:val="24"/>
                      <w:szCs w:val="24"/>
                    </w:rPr>
                  </w:pPr>
                </w:p>
              </w:tc>
              <w:tc>
                <w:tcPr>
                  <w:tcW w:w="8080" w:type="dxa"/>
                  <w:shd w:val="clear" w:color="auto" w:fill="DDEEFB"/>
                  <w:vAlign w:val="center"/>
                </w:tcPr>
                <w:p w14:paraId="434A5805" w14:textId="77777777" w:rsidR="009A1408" w:rsidRPr="00B0705E" w:rsidRDefault="009A1408" w:rsidP="00583588">
                  <w:pPr>
                    <w:spacing w:line="276" w:lineRule="auto"/>
                    <w:jc w:val="both"/>
                    <w:rPr>
                      <w:rFonts w:ascii="Arial" w:hAnsi="Arial" w:cs="Arial"/>
                      <w:color w:val="0C4670"/>
                      <w:sz w:val="24"/>
                      <w:szCs w:val="24"/>
                    </w:rPr>
                  </w:pPr>
                  <w:r w:rsidRPr="00B0705E">
                    <w:rPr>
                      <w:rFonts w:ascii="Arial" w:hAnsi="Arial" w:cs="Arial"/>
                      <w:color w:val="0C4670"/>
                      <w:sz w:val="24"/>
                      <w:szCs w:val="24"/>
                    </w:rPr>
                    <w:t>Strategic Development Location</w:t>
                  </w:r>
                </w:p>
              </w:tc>
            </w:tr>
            <w:tr w:rsidR="009A1408" w:rsidRPr="00B0705E" w14:paraId="2467A32C" w14:textId="77777777" w:rsidTr="002569E0">
              <w:trPr>
                <w:trHeight w:val="680"/>
              </w:trPr>
              <w:tc>
                <w:tcPr>
                  <w:tcW w:w="4176" w:type="dxa"/>
                  <w:shd w:val="clear" w:color="auto" w:fill="F2F2F2" w:themeFill="background1" w:themeFillShade="F2"/>
                </w:tcPr>
                <w:p w14:paraId="551AE095"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Within or adjacent to the sub-regional centre of Chichester city</w:t>
                  </w:r>
                </w:p>
              </w:tc>
              <w:tc>
                <w:tcPr>
                  <w:tcW w:w="8080" w:type="dxa"/>
                  <w:shd w:val="clear" w:color="auto" w:fill="F2F2F2" w:themeFill="background1" w:themeFillShade="F2"/>
                </w:tcPr>
                <w:p w14:paraId="03268462"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Shopwyke (Policy A7)</w:t>
                  </w:r>
                </w:p>
                <w:p w14:paraId="77B14551"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West of Chichester (Policy A6) </w:t>
                  </w:r>
                </w:p>
                <w:p w14:paraId="66BD2A97"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Westhampnett (Policy A9 and Policy A10) </w:t>
                  </w:r>
                </w:p>
                <w:p w14:paraId="0217BE7F"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East of Chichester (Policy A8) </w:t>
                  </w:r>
                </w:p>
                <w:p w14:paraId="63F3C73B"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Southern Gateway (Policy A4 and Policy A5) </w:t>
                  </w:r>
                </w:p>
                <w:p w14:paraId="1A2F0C03"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Chichester City (Policy A2)</w:t>
                  </w:r>
                </w:p>
                <w:p w14:paraId="19EC96F3"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Land South of Bognor Road (Employment) (Policy A20)</w:t>
                  </w:r>
                </w:p>
              </w:tc>
            </w:tr>
            <w:tr w:rsidR="009A1408" w:rsidRPr="00B0705E" w14:paraId="096867CC" w14:textId="77777777" w:rsidTr="007E7387">
              <w:trPr>
                <w:trHeight w:val="721"/>
              </w:trPr>
              <w:tc>
                <w:tcPr>
                  <w:tcW w:w="4176" w:type="dxa"/>
                  <w:shd w:val="clear" w:color="auto" w:fill="F2F2F2" w:themeFill="background1" w:themeFillShade="F2"/>
                </w:tcPr>
                <w:p w14:paraId="36EB9FFC"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At the following settlement hubs</w:t>
                  </w:r>
                </w:p>
              </w:tc>
              <w:tc>
                <w:tcPr>
                  <w:tcW w:w="8080" w:type="dxa"/>
                  <w:shd w:val="clear" w:color="auto" w:fill="F2F2F2" w:themeFill="background1" w:themeFillShade="F2"/>
                </w:tcPr>
                <w:p w14:paraId="08654797"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Southbourne (Policy A13)</w:t>
                  </w:r>
                </w:p>
                <w:p w14:paraId="30781272"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Tangmere (Policy A14)</w:t>
                  </w:r>
                </w:p>
              </w:tc>
            </w:tr>
            <w:tr w:rsidR="009A1408" w:rsidRPr="00B0705E" w14:paraId="523B0CFB" w14:textId="77777777" w:rsidTr="007E7387">
              <w:trPr>
                <w:trHeight w:val="964"/>
              </w:trPr>
              <w:tc>
                <w:tcPr>
                  <w:tcW w:w="4176" w:type="dxa"/>
                  <w:shd w:val="clear" w:color="auto" w:fill="F2F2F2" w:themeFill="background1" w:themeFillShade="F2"/>
                </w:tcPr>
                <w:p w14:paraId="0562C26C"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At the following service villages</w:t>
                  </w:r>
                </w:p>
              </w:tc>
              <w:tc>
                <w:tcPr>
                  <w:tcW w:w="8080" w:type="dxa"/>
                  <w:shd w:val="clear" w:color="auto" w:fill="F2F2F2" w:themeFill="background1" w:themeFillShade="F2"/>
                </w:tcPr>
                <w:p w14:paraId="38C95D63"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Bosham (Policy A11)</w:t>
                  </w:r>
                </w:p>
                <w:p w14:paraId="201062A1"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Hambrook / Nutbourne (Policy A12)</w:t>
                  </w:r>
                </w:p>
                <w:p w14:paraId="2FA46ECA"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Loxwood (Policy A15)</w:t>
                  </w:r>
                </w:p>
              </w:tc>
            </w:tr>
          </w:tbl>
          <w:p w14:paraId="739FDAB7" w14:textId="77777777" w:rsidR="009A1408" w:rsidRPr="00B0705E" w:rsidRDefault="009A1408" w:rsidP="00583588">
            <w:pPr>
              <w:pStyle w:val="ListParagraph"/>
              <w:numPr>
                <w:ilvl w:val="0"/>
                <w:numId w:val="3"/>
              </w:numPr>
              <w:spacing w:after="200"/>
              <w:ind w:left="589" w:hanging="589"/>
              <w:jc w:val="both"/>
              <w:rPr>
                <w:rFonts w:ascii="Arial" w:hAnsi="Arial" w:cs="Arial"/>
                <w:sz w:val="24"/>
                <w:szCs w:val="24"/>
              </w:rPr>
            </w:pPr>
            <w:r w:rsidRPr="00B0705E">
              <w:rPr>
                <w:rFonts w:ascii="Arial" w:hAnsi="Arial" w:cs="Arial"/>
                <w:sz w:val="24"/>
                <w:szCs w:val="24"/>
              </w:rPr>
              <w:lastRenderedPageBreak/>
              <w:t>Non-strategic provision is made for the following forms of development in the settlement hubs of Selsey and East Wittering:</w:t>
            </w:r>
          </w:p>
          <w:p w14:paraId="5696A55A" w14:textId="77777777" w:rsidR="009A1408" w:rsidRPr="00B0705E" w:rsidRDefault="009A1408" w:rsidP="00583588">
            <w:pPr>
              <w:pStyle w:val="ListParagraph"/>
              <w:numPr>
                <w:ilvl w:val="1"/>
                <w:numId w:val="3"/>
              </w:numPr>
              <w:spacing w:before="240" w:after="200"/>
              <w:jc w:val="both"/>
              <w:rPr>
                <w:rFonts w:ascii="Arial" w:hAnsi="Arial" w:cs="Arial"/>
                <w:sz w:val="24"/>
                <w:szCs w:val="24"/>
              </w:rPr>
            </w:pPr>
            <w:r w:rsidRPr="00B0705E">
              <w:rPr>
                <w:rFonts w:ascii="Arial" w:hAnsi="Arial" w:cs="Arial"/>
                <w:sz w:val="24"/>
                <w:szCs w:val="24"/>
              </w:rPr>
              <w:t>Retail development and local community facilities of an appropriate scale to promote the vitality and viability of the town centres;</w:t>
            </w:r>
          </w:p>
          <w:p w14:paraId="6C5245BC" w14:textId="77777777" w:rsidR="009A1408" w:rsidRPr="00B0705E" w:rsidRDefault="009A1408" w:rsidP="00583588">
            <w:pPr>
              <w:pStyle w:val="ListParagraph"/>
              <w:numPr>
                <w:ilvl w:val="1"/>
                <w:numId w:val="3"/>
              </w:numPr>
              <w:spacing w:before="240" w:after="200"/>
              <w:jc w:val="both"/>
              <w:rPr>
                <w:rFonts w:ascii="Arial" w:hAnsi="Arial" w:cs="Arial"/>
                <w:sz w:val="24"/>
                <w:szCs w:val="24"/>
              </w:rPr>
            </w:pPr>
            <w:r w:rsidRPr="00B0705E">
              <w:rPr>
                <w:rFonts w:ascii="Arial" w:hAnsi="Arial" w:cs="Arial"/>
                <w:sz w:val="24"/>
                <w:szCs w:val="24"/>
              </w:rPr>
              <w:t>Employment, tourism or leisure proposals of a suitable scale and nature for the characteristics of the area;</w:t>
            </w:r>
          </w:p>
          <w:p w14:paraId="2B4A278C" w14:textId="77777777" w:rsidR="009A1408" w:rsidRPr="00B0705E" w:rsidRDefault="009A1408" w:rsidP="00583588">
            <w:pPr>
              <w:pStyle w:val="ListParagraph"/>
              <w:numPr>
                <w:ilvl w:val="0"/>
                <w:numId w:val="3"/>
              </w:numPr>
              <w:spacing w:before="0" w:after="200"/>
              <w:ind w:left="589" w:hanging="589"/>
              <w:jc w:val="both"/>
              <w:rPr>
                <w:rFonts w:ascii="Arial" w:hAnsi="Arial" w:cs="Arial"/>
                <w:sz w:val="24"/>
                <w:szCs w:val="24"/>
              </w:rPr>
            </w:pPr>
            <w:r w:rsidRPr="00B0705E">
              <w:rPr>
                <w:rFonts w:ascii="Arial" w:hAnsi="Arial" w:cs="Arial"/>
                <w:sz w:val="24"/>
                <w:szCs w:val="24"/>
              </w:rPr>
              <w:t>Non-strategic provision is made for the following forms of development in service villages:</w:t>
            </w:r>
          </w:p>
          <w:p w14:paraId="56DBEF37" w14:textId="77777777" w:rsidR="009A1408" w:rsidRPr="00B0705E" w:rsidRDefault="009A1408" w:rsidP="00583588">
            <w:pPr>
              <w:pStyle w:val="ListParagraph"/>
              <w:numPr>
                <w:ilvl w:val="1"/>
                <w:numId w:val="3"/>
              </w:numPr>
              <w:spacing w:before="240" w:after="200"/>
              <w:jc w:val="both"/>
              <w:rPr>
                <w:rFonts w:ascii="Arial" w:hAnsi="Arial" w:cs="Arial"/>
                <w:sz w:val="24"/>
                <w:szCs w:val="24"/>
              </w:rPr>
            </w:pPr>
            <w:r w:rsidRPr="00B0705E">
              <w:rPr>
                <w:rFonts w:ascii="Arial" w:hAnsi="Arial" w:cs="Arial"/>
                <w:sz w:val="24"/>
                <w:szCs w:val="24"/>
              </w:rPr>
              <w:t>Small-scale housing developments consistent with the indicative housing numbers set out in Policy H3;</w:t>
            </w:r>
          </w:p>
          <w:p w14:paraId="4E74E426" w14:textId="77777777" w:rsidR="009A1408" w:rsidRPr="00B0705E" w:rsidRDefault="009A1408" w:rsidP="00583588">
            <w:pPr>
              <w:pStyle w:val="ListParagraph"/>
              <w:numPr>
                <w:ilvl w:val="1"/>
                <w:numId w:val="3"/>
              </w:numPr>
              <w:spacing w:before="240" w:after="200"/>
              <w:jc w:val="both"/>
              <w:rPr>
                <w:rFonts w:ascii="Arial" w:hAnsi="Arial" w:cs="Arial"/>
                <w:sz w:val="24"/>
                <w:szCs w:val="24"/>
              </w:rPr>
            </w:pPr>
            <w:r w:rsidRPr="00B0705E">
              <w:rPr>
                <w:rFonts w:ascii="Arial" w:hAnsi="Arial" w:cs="Arial"/>
                <w:sz w:val="24"/>
                <w:szCs w:val="24"/>
              </w:rPr>
              <w:t>Local community facilities, including village shops, that meet identified needs within the village, neighbouring villages and surrounding smaller communities, and will help make the settlement more self-sufficient; and</w:t>
            </w:r>
          </w:p>
          <w:p w14:paraId="75617778" w14:textId="77777777" w:rsidR="009A1408" w:rsidRPr="00B0705E" w:rsidRDefault="009A1408" w:rsidP="00583588">
            <w:pPr>
              <w:pStyle w:val="ListParagraph"/>
              <w:numPr>
                <w:ilvl w:val="1"/>
                <w:numId w:val="3"/>
              </w:numPr>
              <w:spacing w:before="240" w:after="200"/>
              <w:jc w:val="both"/>
              <w:rPr>
                <w:rFonts w:ascii="Arial" w:hAnsi="Arial" w:cs="Arial"/>
                <w:sz w:val="24"/>
                <w:szCs w:val="24"/>
              </w:rPr>
            </w:pPr>
            <w:r w:rsidRPr="00B0705E">
              <w:rPr>
                <w:rFonts w:ascii="Arial" w:hAnsi="Arial" w:cs="Arial"/>
                <w:sz w:val="24"/>
                <w:szCs w:val="24"/>
              </w:rPr>
              <w:t>Small-scale employment, tourism or leisure proposals.</w:t>
            </w:r>
          </w:p>
          <w:p w14:paraId="19E38E9F" w14:textId="1D4676D3" w:rsidR="009A1408" w:rsidRPr="00B0705E" w:rsidRDefault="009A1408" w:rsidP="00583588">
            <w:pPr>
              <w:spacing w:after="200" w:line="276" w:lineRule="auto"/>
              <w:jc w:val="both"/>
              <w:rPr>
                <w:rFonts w:ascii="Arial" w:hAnsi="Arial" w:cs="Arial"/>
                <w:sz w:val="24"/>
                <w:szCs w:val="24"/>
              </w:rPr>
            </w:pPr>
            <w:r w:rsidRPr="00320393">
              <w:rPr>
                <w:rFonts w:ascii="Arial" w:hAnsi="Arial" w:cs="Arial"/>
                <w:sz w:val="24"/>
                <w:szCs w:val="24"/>
              </w:rPr>
              <w:t>7.</w:t>
            </w:r>
            <w:r w:rsidRPr="00B0705E">
              <w:rPr>
                <w:rFonts w:ascii="Arial" w:hAnsi="Arial" w:cs="Arial"/>
                <w:sz w:val="24"/>
                <w:szCs w:val="24"/>
              </w:rPr>
              <w:t>Provision for the above is made through this Local Plan, the extant Site Allocation Development Plan Document 2014-2029 (or subsequent Site Allocation DPD) and through neighbourhood plans</w:t>
            </w:r>
            <w:r w:rsidRPr="00320393">
              <w:rPr>
                <w:rFonts w:ascii="Arial" w:hAnsi="Arial" w:cs="Arial"/>
                <w:sz w:val="24"/>
                <w:szCs w:val="24"/>
                <w:vertAlign w:val="superscript"/>
              </w:rPr>
              <w:t>16</w:t>
            </w:r>
            <w:r w:rsidRPr="00530916">
              <w:rPr>
                <w:rFonts w:ascii="Arial" w:hAnsi="Arial" w:cs="Arial"/>
                <w:sz w:val="24"/>
                <w:szCs w:val="24"/>
              </w:rPr>
              <w:t>.</w:t>
            </w:r>
          </w:p>
          <w:p w14:paraId="2A618069" w14:textId="3093099B" w:rsidR="009A1408" w:rsidRDefault="009A1408" w:rsidP="00583588">
            <w:pPr>
              <w:spacing w:line="276" w:lineRule="auto"/>
              <w:jc w:val="both"/>
              <w:rPr>
                <w:rFonts w:ascii="Arial" w:hAnsi="Arial" w:cs="Arial"/>
                <w:strike/>
                <w:sz w:val="24"/>
                <w:szCs w:val="24"/>
              </w:rPr>
            </w:pPr>
            <w:r w:rsidRPr="00B0705E">
              <w:rPr>
                <w:rFonts w:ascii="Arial" w:hAnsi="Arial" w:cs="Arial"/>
                <w:strike/>
                <w:sz w:val="24"/>
                <w:szCs w:val="24"/>
              </w:rPr>
              <w:t>To ensure that the council delivers its housing target, the distribution of development may need to be flexibly applied, within the overall context of seeking to ensure that the majority of new housing is developed in accordance with this Strategy where appropriate and consistent with other policies in this plan. Any changes to the distribution will be clearly evidenced and monitored through the Authority Monitoring Report.</w:t>
            </w:r>
          </w:p>
          <w:p w14:paraId="42A0B85C" w14:textId="77777777" w:rsidR="00C70866" w:rsidRDefault="00C70866" w:rsidP="00583588">
            <w:pPr>
              <w:spacing w:line="276" w:lineRule="auto"/>
              <w:jc w:val="both"/>
              <w:rPr>
                <w:rFonts w:ascii="Arial" w:hAnsi="Arial" w:cs="Arial"/>
                <w:strike/>
                <w:sz w:val="24"/>
                <w:szCs w:val="24"/>
              </w:rPr>
            </w:pPr>
          </w:p>
          <w:p w14:paraId="25A8A5EA" w14:textId="42DB209E" w:rsidR="00C70866" w:rsidRPr="00B0705E" w:rsidRDefault="00C70866" w:rsidP="00583588">
            <w:pPr>
              <w:spacing w:line="276" w:lineRule="auto"/>
              <w:jc w:val="both"/>
              <w:rPr>
                <w:rFonts w:ascii="Arial" w:hAnsi="Arial" w:cs="Arial"/>
                <w:strike/>
                <w:sz w:val="24"/>
                <w:szCs w:val="24"/>
              </w:rPr>
            </w:pPr>
            <w:r w:rsidRPr="00D06F4D">
              <w:rPr>
                <w:rFonts w:ascii="Arial" w:hAnsi="Arial" w:cs="Arial"/>
                <w:b/>
                <w:bCs/>
                <w:sz w:val="24"/>
                <w:szCs w:val="28"/>
                <w:u w:val="single"/>
              </w:rPr>
              <w:t>Additional housing allocations, if required, will be made through the Site Allocation DPD (or review of the Local Plan)</w:t>
            </w:r>
            <w:r w:rsidR="00D06F4D" w:rsidRPr="00D06F4D">
              <w:rPr>
                <w:rFonts w:ascii="Arial" w:hAnsi="Arial" w:cs="Arial"/>
                <w:b/>
                <w:bCs/>
                <w:sz w:val="24"/>
                <w:szCs w:val="28"/>
                <w:u w:val="single"/>
              </w:rPr>
              <w:t>.</w:t>
            </w:r>
          </w:p>
          <w:p w14:paraId="1DFE6F09" w14:textId="77777777" w:rsidR="009A1408" w:rsidRPr="00B0705E" w:rsidRDefault="009A1408" w:rsidP="00583588">
            <w:pPr>
              <w:spacing w:line="276" w:lineRule="auto"/>
              <w:jc w:val="both"/>
              <w:rPr>
                <w:rFonts w:ascii="Arial" w:hAnsi="Arial" w:cs="Arial"/>
                <w:strike/>
                <w:sz w:val="24"/>
                <w:szCs w:val="24"/>
              </w:rPr>
            </w:pPr>
          </w:p>
          <w:p w14:paraId="555306B0" w14:textId="56363809" w:rsidR="009A1408" w:rsidRPr="00B0705E" w:rsidRDefault="009A1408" w:rsidP="00FA5B8E">
            <w:pPr>
              <w:spacing w:line="276" w:lineRule="auto"/>
              <w:jc w:val="both"/>
              <w:rPr>
                <w:rFonts w:ascii="Arial" w:hAnsi="Arial" w:cs="Arial"/>
                <w:i/>
                <w:iCs/>
                <w:sz w:val="24"/>
                <w:szCs w:val="24"/>
              </w:rPr>
            </w:pPr>
            <w:r w:rsidRPr="00320393">
              <w:rPr>
                <w:rFonts w:ascii="Arial" w:hAnsi="Arial" w:cs="Arial"/>
                <w:sz w:val="24"/>
                <w:szCs w:val="24"/>
                <w:vertAlign w:val="superscript"/>
              </w:rPr>
              <w:t>16</w:t>
            </w:r>
            <w:r w:rsidRPr="00320393">
              <w:rPr>
                <w:rFonts w:ascii="Arial" w:hAnsi="Arial" w:cs="Arial"/>
                <w:sz w:val="24"/>
                <w:szCs w:val="24"/>
              </w:rPr>
              <w:t>See Appendix H for detail on saved Site Allocation DPD</w:t>
            </w:r>
          </w:p>
        </w:tc>
      </w:tr>
      <w:tr w:rsidR="00996180" w:rsidRPr="00B0705E" w14:paraId="2125CFDE" w14:textId="77777777" w:rsidTr="007F4170">
        <w:tc>
          <w:tcPr>
            <w:tcW w:w="382" w:type="pct"/>
            <w:tcBorders>
              <w:top w:val="single" w:sz="4" w:space="0" w:color="FFFFFF" w:themeColor="background1"/>
              <w:left w:val="single" w:sz="18" w:space="0" w:color="auto"/>
              <w:right w:val="single" w:sz="18" w:space="0" w:color="auto"/>
            </w:tcBorders>
          </w:tcPr>
          <w:p w14:paraId="3000CF0A" w14:textId="649C7B47" w:rsidR="00996180" w:rsidRPr="00B0705E" w:rsidRDefault="008275A5" w:rsidP="00583588">
            <w:pPr>
              <w:spacing w:line="276" w:lineRule="auto"/>
              <w:jc w:val="both"/>
              <w:rPr>
                <w:rFonts w:ascii="Arial" w:hAnsi="Arial" w:cs="Arial"/>
                <w:sz w:val="24"/>
                <w:szCs w:val="24"/>
              </w:rPr>
            </w:pPr>
            <w:r>
              <w:rPr>
                <w:rFonts w:ascii="Arial" w:hAnsi="Arial" w:cs="Arial"/>
                <w:sz w:val="24"/>
                <w:szCs w:val="24"/>
              </w:rPr>
              <w:lastRenderedPageBreak/>
              <w:t>MM7</w:t>
            </w:r>
          </w:p>
        </w:tc>
        <w:tc>
          <w:tcPr>
            <w:tcW w:w="329" w:type="pct"/>
            <w:tcBorders>
              <w:left w:val="single" w:sz="18" w:space="0" w:color="auto"/>
            </w:tcBorders>
          </w:tcPr>
          <w:p w14:paraId="2A13747F" w14:textId="463EA7C4" w:rsidR="00996180" w:rsidRPr="008314B7" w:rsidRDefault="008275A5" w:rsidP="008275A5">
            <w:pPr>
              <w:spacing w:line="276" w:lineRule="auto"/>
              <w:rPr>
                <w:rFonts w:ascii="Arial" w:hAnsi="Arial" w:cs="Arial"/>
                <w:sz w:val="24"/>
                <w:szCs w:val="24"/>
              </w:rPr>
            </w:pPr>
            <w:r>
              <w:rPr>
                <w:rFonts w:ascii="Arial" w:hAnsi="Arial" w:cs="Arial"/>
                <w:sz w:val="24"/>
                <w:szCs w:val="24"/>
              </w:rPr>
              <w:t>Map 3.1 Key Diagram</w:t>
            </w:r>
          </w:p>
        </w:tc>
        <w:tc>
          <w:tcPr>
            <w:tcW w:w="4289" w:type="pct"/>
          </w:tcPr>
          <w:p w14:paraId="5FFF31D3" w14:textId="0B690CF8" w:rsidR="00996180" w:rsidRPr="00996180" w:rsidRDefault="00996180" w:rsidP="00996180">
            <w:pPr>
              <w:spacing w:line="276" w:lineRule="auto"/>
              <w:jc w:val="both"/>
              <w:rPr>
                <w:rFonts w:ascii="Arial" w:hAnsi="Arial" w:cs="Arial"/>
                <w:i/>
                <w:iCs/>
                <w:sz w:val="24"/>
                <w:szCs w:val="24"/>
              </w:rPr>
            </w:pPr>
            <w:r w:rsidRPr="00996180">
              <w:rPr>
                <w:rFonts w:ascii="Arial" w:hAnsi="Arial" w:cs="Arial"/>
                <w:i/>
                <w:iCs/>
                <w:sz w:val="24"/>
                <w:szCs w:val="24"/>
              </w:rPr>
              <w:t xml:space="preserve">Remove strategic employment site icon for SW Chichester </w:t>
            </w:r>
          </w:p>
          <w:p w14:paraId="5C2749D6" w14:textId="3149FEC0" w:rsidR="00996180" w:rsidRPr="00996180" w:rsidRDefault="00996180" w:rsidP="00996180">
            <w:pPr>
              <w:tabs>
                <w:tab w:val="left" w:pos="12679"/>
              </w:tabs>
              <w:spacing w:line="276" w:lineRule="auto"/>
              <w:jc w:val="both"/>
              <w:rPr>
                <w:rFonts w:ascii="Arial" w:hAnsi="Arial" w:cs="Arial"/>
                <w:i/>
                <w:iCs/>
                <w:sz w:val="24"/>
                <w:szCs w:val="24"/>
              </w:rPr>
            </w:pPr>
            <w:r w:rsidRPr="00996180">
              <w:rPr>
                <w:rFonts w:ascii="Arial" w:hAnsi="Arial" w:cs="Arial"/>
                <w:i/>
                <w:iCs/>
                <w:sz w:val="24"/>
                <w:szCs w:val="24"/>
              </w:rPr>
              <w:t>Chichester Harbour AONB boundary not clear where it is overlaid with roads – make boundary  clearer</w:t>
            </w:r>
            <w:r w:rsidRPr="00996180">
              <w:rPr>
                <w:rFonts w:ascii="Arial" w:hAnsi="Arial" w:cs="Arial"/>
                <w:i/>
                <w:iCs/>
                <w:sz w:val="24"/>
                <w:szCs w:val="24"/>
              </w:rPr>
              <w:tab/>
            </w:r>
          </w:p>
          <w:p w14:paraId="00CFF0EE" w14:textId="62532DC6" w:rsidR="00996180" w:rsidRPr="00996180" w:rsidRDefault="002569E0" w:rsidP="00583588">
            <w:pPr>
              <w:spacing w:line="276" w:lineRule="auto"/>
              <w:jc w:val="both"/>
              <w:rPr>
                <w:rFonts w:ascii="Arial" w:hAnsi="Arial" w:cs="Arial"/>
                <w:i/>
                <w:iCs/>
                <w:sz w:val="24"/>
                <w:szCs w:val="24"/>
              </w:rPr>
            </w:pPr>
            <w:r w:rsidRPr="00996180">
              <w:rPr>
                <w:rFonts w:ascii="Arial" w:eastAsia="Times New Roman" w:hAnsi="Arial" w:cs="Arial"/>
                <w:i/>
                <w:iCs/>
                <w:noProof/>
                <w:color w:val="000000"/>
                <w:sz w:val="24"/>
                <w:szCs w:val="24"/>
                <w:lang w:eastAsia="en-GB"/>
              </w:rPr>
              <mc:AlternateContent>
                <mc:Choice Requires="wps">
                  <w:drawing>
                    <wp:anchor distT="0" distB="0" distL="114300" distR="114300" simplePos="0" relativeHeight="251686912" behindDoc="0" locked="0" layoutInCell="1" allowOverlap="1" wp14:anchorId="66775AE8" wp14:editId="60DBB959">
                      <wp:simplePos x="0" y="0"/>
                      <wp:positionH relativeFrom="column">
                        <wp:posOffset>20632</wp:posOffset>
                      </wp:positionH>
                      <wp:positionV relativeFrom="paragraph">
                        <wp:posOffset>169890</wp:posOffset>
                      </wp:positionV>
                      <wp:extent cx="4434197" cy="3017281"/>
                      <wp:effectExtent l="19050" t="19050" r="24130" b="31115"/>
                      <wp:wrapNone/>
                      <wp:docPr id="578583410" name="Straight Connector 1"/>
                      <wp:cNvGraphicFramePr/>
                      <a:graphic xmlns:a="http://schemas.openxmlformats.org/drawingml/2006/main">
                        <a:graphicData uri="http://schemas.microsoft.com/office/word/2010/wordprocessingShape">
                          <wps:wsp>
                            <wps:cNvCnPr/>
                            <wps:spPr>
                              <a:xfrm flipV="1">
                                <a:off x="0" y="0"/>
                                <a:ext cx="4434197" cy="3017281"/>
                              </a:xfrm>
                              <a:prstGeom prst="line">
                                <a:avLst/>
                              </a:prstGeom>
                              <a:ln w="28575"/>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BEA2C" id="Straight Connector 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3.4pt" to="350.7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" strokecolor="#e97132 [3205]" strokeweight="2.25pt">
                      <v:stroke joinstyle="miter"/>
                    </v:line>
                  </w:pict>
                </mc:Fallback>
              </mc:AlternateContent>
            </w:r>
            <w:r w:rsidR="00996180" w:rsidRPr="00996180">
              <w:rPr>
                <w:rFonts w:ascii="Arial" w:eastAsia="Times New Roman" w:hAnsi="Arial" w:cs="Arial"/>
                <w:i/>
                <w:iCs/>
                <w:noProof/>
                <w:color w:val="000000"/>
                <w:sz w:val="24"/>
                <w:szCs w:val="24"/>
                <w:lang w:eastAsia="en-GB"/>
              </w:rPr>
              <w:drawing>
                <wp:inline distT="0" distB="0" distL="0" distR="0" wp14:anchorId="37234555" wp14:editId="0C869D23">
                  <wp:extent cx="4512624" cy="3198357"/>
                  <wp:effectExtent l="0" t="0" r="2540" b="2540"/>
                  <wp:docPr id="124611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16406" name=""/>
                          <pic:cNvPicPr/>
                        </pic:nvPicPr>
                        <pic:blipFill>
                          <a:blip r:embed="rId11">
                            <a:alphaModFix amt="50000"/>
                          </a:blip>
                          <a:stretch>
                            <a:fillRect/>
                          </a:stretch>
                        </pic:blipFill>
                        <pic:spPr>
                          <a:xfrm>
                            <a:off x="0" y="0"/>
                            <a:ext cx="4512624" cy="3198357"/>
                          </a:xfrm>
                          <a:prstGeom prst="rect">
                            <a:avLst/>
                          </a:prstGeom>
                        </pic:spPr>
                      </pic:pic>
                    </a:graphicData>
                  </a:graphic>
                </wp:inline>
              </w:drawing>
            </w:r>
          </w:p>
          <w:p w14:paraId="4768F903" w14:textId="68627607" w:rsidR="00996180" w:rsidRPr="00996180" w:rsidRDefault="00996180" w:rsidP="002569E0">
            <w:pPr>
              <w:spacing w:line="276" w:lineRule="auto"/>
              <w:jc w:val="both"/>
              <w:rPr>
                <w:rFonts w:ascii="Arial" w:hAnsi="Arial" w:cs="Arial"/>
                <w:i/>
                <w:iCs/>
                <w:sz w:val="24"/>
                <w:szCs w:val="24"/>
              </w:rPr>
            </w:pPr>
            <w:r w:rsidRPr="00996180">
              <w:rPr>
                <w:noProof/>
              </w:rPr>
              <w:lastRenderedPageBreak/>
              <w:drawing>
                <wp:inline distT="0" distB="0" distL="0" distR="0" wp14:anchorId="2DBC1EA4" wp14:editId="6470A8F6">
                  <wp:extent cx="6678235" cy="4702628"/>
                  <wp:effectExtent l="0" t="0" r="8890" b="3175"/>
                  <wp:docPr id="1049401513" name="Picture 104940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12717" cy="4726909"/>
                          </a:xfrm>
                          <a:prstGeom prst="rect">
                            <a:avLst/>
                          </a:prstGeom>
                        </pic:spPr>
                      </pic:pic>
                    </a:graphicData>
                  </a:graphic>
                </wp:inline>
              </w:drawing>
            </w:r>
          </w:p>
        </w:tc>
      </w:tr>
      <w:tr w:rsidR="009A1408" w:rsidRPr="00B0705E" w14:paraId="12CA8FF6" w14:textId="333CAD0E" w:rsidTr="006971A2">
        <w:tc>
          <w:tcPr>
            <w:tcW w:w="5000" w:type="pct"/>
            <w:gridSpan w:val="3"/>
            <w:tcBorders>
              <w:left w:val="single" w:sz="18" w:space="0" w:color="auto"/>
            </w:tcBorders>
            <w:shd w:val="clear" w:color="auto" w:fill="153D63" w:themeFill="text2" w:themeFillTint="E6"/>
          </w:tcPr>
          <w:p w14:paraId="58B0D43A" w14:textId="56342134" w:rsidR="009A1408" w:rsidRPr="00B0705E" w:rsidRDefault="009A1408" w:rsidP="00583588">
            <w:pPr>
              <w:spacing w:line="276" w:lineRule="auto"/>
              <w:jc w:val="both"/>
              <w:rPr>
                <w:rFonts w:ascii="Arial" w:hAnsi="Arial" w:cs="Arial"/>
                <w:b/>
                <w:bCs/>
                <w:color w:val="FFFFFF" w:themeColor="background1"/>
                <w:sz w:val="24"/>
                <w:szCs w:val="24"/>
              </w:rPr>
            </w:pPr>
            <w:r w:rsidRPr="00B0705E">
              <w:rPr>
                <w:rFonts w:ascii="Arial" w:hAnsi="Arial" w:cs="Arial"/>
                <w:b/>
                <w:bCs/>
                <w:color w:val="FFFFFF" w:themeColor="background1"/>
                <w:sz w:val="24"/>
                <w:szCs w:val="24"/>
              </w:rPr>
              <w:lastRenderedPageBreak/>
              <w:t>Chapter 4: Climate Change and Natural Environment</w:t>
            </w:r>
          </w:p>
        </w:tc>
      </w:tr>
      <w:tr w:rsidR="009A1408" w:rsidRPr="00B0705E" w14:paraId="292C17D4" w14:textId="41A1EC5D" w:rsidTr="006F5EA3">
        <w:tc>
          <w:tcPr>
            <w:tcW w:w="5000" w:type="pct"/>
            <w:gridSpan w:val="3"/>
            <w:tcBorders>
              <w:left w:val="single" w:sz="18" w:space="0" w:color="auto"/>
            </w:tcBorders>
            <w:shd w:val="clear" w:color="auto" w:fill="A5C9EB" w:themeFill="text2" w:themeFillTint="40"/>
          </w:tcPr>
          <w:p w14:paraId="6CCA5502" w14:textId="098F1595"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Policy NE1 Stand-alone Renewable Energy</w:t>
            </w:r>
          </w:p>
        </w:tc>
      </w:tr>
      <w:tr w:rsidR="009A1408" w:rsidRPr="00B0705E" w14:paraId="63C56D25" w14:textId="151CBC69" w:rsidTr="005A7596">
        <w:tc>
          <w:tcPr>
            <w:tcW w:w="382" w:type="pct"/>
            <w:tcBorders>
              <w:left w:val="single" w:sz="18" w:space="0" w:color="auto"/>
              <w:bottom w:val="single" w:sz="4" w:space="0" w:color="FFFFFF" w:themeColor="background1"/>
              <w:right w:val="single" w:sz="18" w:space="0" w:color="auto"/>
            </w:tcBorders>
          </w:tcPr>
          <w:p w14:paraId="28A9E85E" w14:textId="26AA0FF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A236F9">
              <w:rPr>
                <w:rFonts w:ascii="Arial" w:hAnsi="Arial" w:cs="Arial"/>
                <w:sz w:val="24"/>
                <w:szCs w:val="24"/>
              </w:rPr>
              <w:t>8</w:t>
            </w:r>
          </w:p>
          <w:p w14:paraId="477948EE" w14:textId="77777777" w:rsidR="009A1408" w:rsidRPr="00B0705E" w:rsidRDefault="009A1408" w:rsidP="004E1ECF">
            <w:pPr>
              <w:spacing w:line="276" w:lineRule="auto"/>
              <w:jc w:val="both"/>
              <w:rPr>
                <w:rFonts w:ascii="Arial" w:hAnsi="Arial" w:cs="Arial"/>
                <w:sz w:val="24"/>
                <w:szCs w:val="24"/>
              </w:rPr>
            </w:pPr>
          </w:p>
        </w:tc>
        <w:tc>
          <w:tcPr>
            <w:tcW w:w="329" w:type="pct"/>
            <w:tcBorders>
              <w:left w:val="single" w:sz="18" w:space="0" w:color="auto"/>
            </w:tcBorders>
          </w:tcPr>
          <w:p w14:paraId="12EFB299" w14:textId="77A9DB6E"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w:t>
            </w:r>
          </w:p>
        </w:tc>
        <w:tc>
          <w:tcPr>
            <w:tcW w:w="4289" w:type="pct"/>
          </w:tcPr>
          <w:p w14:paraId="5B87AA28"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10A34CC9" w14:textId="10BC9E3E" w:rsidR="009A1408" w:rsidRPr="00B0705E" w:rsidRDefault="009A1408" w:rsidP="00583588">
            <w:pPr>
              <w:spacing w:before="240" w:after="240" w:line="276" w:lineRule="auto"/>
              <w:jc w:val="both"/>
              <w:rPr>
                <w:rFonts w:ascii="Arial" w:hAnsi="Arial" w:cs="Arial"/>
                <w:i/>
                <w:iCs/>
                <w:sz w:val="24"/>
                <w:szCs w:val="24"/>
                <w:highlight w:val="yellow"/>
              </w:rPr>
            </w:pPr>
            <w:bookmarkStart w:id="2" w:name="_Hlk147154469"/>
            <w:r w:rsidRPr="00B0705E">
              <w:rPr>
                <w:rFonts w:ascii="Arial" w:hAnsi="Arial" w:cs="Arial"/>
                <w:sz w:val="24"/>
                <w:szCs w:val="24"/>
                <w:lang w:eastAsia="en-GB"/>
              </w:rPr>
              <w:t>National policy promotes increasing energy efficiency, the minimisation of energy consumption and the development of renewable energy sources. This Plan</w:t>
            </w:r>
            <w:r w:rsidR="00237FF0">
              <w:rPr>
                <w:rFonts w:ascii="Arial" w:hAnsi="Arial" w:cs="Arial"/>
                <w:sz w:val="24"/>
                <w:szCs w:val="24"/>
                <w:lang w:eastAsia="en-GB"/>
              </w:rPr>
              <w:t xml:space="preserve"> </w:t>
            </w:r>
            <w:r w:rsidR="00237FF0" w:rsidRPr="00237FF0">
              <w:rPr>
                <w:rFonts w:ascii="Arial" w:hAnsi="Arial" w:cs="Arial"/>
                <w:strike/>
                <w:sz w:val="24"/>
                <w:szCs w:val="24"/>
                <w:lang w:eastAsia="en-GB"/>
              </w:rPr>
              <w:t>supports</w:t>
            </w:r>
            <w:r w:rsidRPr="00B0705E">
              <w:rPr>
                <w:rFonts w:ascii="Arial" w:hAnsi="Arial" w:cs="Arial"/>
                <w:sz w:val="24"/>
                <w:szCs w:val="24"/>
                <w:lang w:eastAsia="en-GB"/>
              </w:rPr>
              <w:t xml:space="preserve"> </w:t>
            </w:r>
            <w:r w:rsidRPr="00B0705E">
              <w:rPr>
                <w:rFonts w:ascii="Arial" w:hAnsi="Arial" w:cs="Arial"/>
                <w:b/>
                <w:bCs/>
                <w:sz w:val="24"/>
                <w:szCs w:val="24"/>
                <w:u w:val="single"/>
                <w:lang w:eastAsia="en-GB"/>
              </w:rPr>
              <w:t>is</w:t>
            </w:r>
            <w:r w:rsidRPr="00B0705E">
              <w:rPr>
                <w:rFonts w:ascii="Arial" w:hAnsi="Arial" w:cs="Arial"/>
                <w:sz w:val="24"/>
                <w:szCs w:val="24"/>
                <w:lang w:eastAsia="en-GB"/>
              </w:rPr>
              <w:t xml:space="preserve"> </w:t>
            </w:r>
            <w:r w:rsidRPr="00237FF0">
              <w:rPr>
                <w:rFonts w:ascii="Arial" w:hAnsi="Arial" w:cs="Arial"/>
                <w:b/>
                <w:bCs/>
                <w:sz w:val="24"/>
                <w:szCs w:val="24"/>
                <w:u w:val="single"/>
                <w:lang w:eastAsia="en-GB"/>
              </w:rPr>
              <w:t>supportiv</w:t>
            </w:r>
            <w:r w:rsidRPr="00B0705E">
              <w:rPr>
                <w:rFonts w:ascii="Arial" w:hAnsi="Arial" w:cs="Arial"/>
                <w:b/>
                <w:bCs/>
                <w:sz w:val="24"/>
                <w:szCs w:val="24"/>
                <w:u w:val="single"/>
                <w:lang w:eastAsia="en-GB"/>
              </w:rPr>
              <w:t>e of renewable energy schemes provided these can be delivered with any significant adverse impacts appropriately mitigated. The council acknowledges that there may be instances where the benefits of a scheme outweigh the adverse impact. The council also recognises that in many cases, the development site can be returned to its original use if changes in renewable technology mean that the scheme is no longer required.</w:t>
            </w:r>
            <w:r w:rsidRPr="00B0705E">
              <w:rPr>
                <w:rFonts w:ascii="Arial" w:hAnsi="Arial" w:cs="Arial"/>
                <w:sz w:val="24"/>
                <w:szCs w:val="24"/>
                <w:lang w:eastAsia="en-GB"/>
              </w:rPr>
              <w:t xml:space="preserve"> </w:t>
            </w:r>
            <w:r w:rsidRPr="00B0705E">
              <w:rPr>
                <w:rFonts w:ascii="Arial" w:hAnsi="Arial" w:cs="Arial"/>
                <w:strike/>
                <w:sz w:val="24"/>
                <w:szCs w:val="24"/>
                <w:lang w:eastAsia="en-GB"/>
              </w:rPr>
              <w:t>development that promotes these objectives. An important element in this is to ensure that the council embraces effective energy efficiency and the use of off-site renewable energy in all new development, helping to reduce the emission of greenhouse gases and therefore climate change.</w:t>
            </w:r>
            <w:r w:rsidRPr="00B0705E">
              <w:rPr>
                <w:rFonts w:ascii="Arial" w:hAnsi="Arial" w:cs="Arial"/>
                <w:sz w:val="24"/>
                <w:szCs w:val="24"/>
                <w:lang w:eastAsia="en-GB"/>
              </w:rPr>
              <w:t xml:space="preserve"> </w:t>
            </w:r>
            <w:r w:rsidRPr="00B0705E">
              <w:rPr>
                <w:rFonts w:ascii="Arial" w:hAnsi="Arial" w:cs="Arial"/>
                <w:b/>
                <w:bCs/>
                <w:sz w:val="24"/>
                <w:szCs w:val="24"/>
                <w:u w:val="single"/>
                <w:lang w:eastAsia="en-GB"/>
              </w:rPr>
              <w:t xml:space="preserve"> The council’s Climate Emergency Detailed Action Plan and its Annual Progress Report provide details of the council’s plans in relation to renewable energy generation within the district including annual progress made in relation to planned actions. The council continues to work collaboratively with other district councils and West Sussex County Council in relation to climate action.</w:t>
            </w:r>
            <w:bookmarkEnd w:id="2"/>
          </w:p>
        </w:tc>
      </w:tr>
      <w:tr w:rsidR="009A1408" w:rsidRPr="00B0705E" w14:paraId="563996C0" w14:textId="3F25A834" w:rsidTr="005A7596">
        <w:tc>
          <w:tcPr>
            <w:tcW w:w="382" w:type="pct"/>
            <w:tcBorders>
              <w:top w:val="single" w:sz="4" w:space="0" w:color="FFFFFF" w:themeColor="background1"/>
              <w:left w:val="single" w:sz="18" w:space="0" w:color="auto"/>
              <w:right w:val="single" w:sz="18" w:space="0" w:color="auto"/>
            </w:tcBorders>
          </w:tcPr>
          <w:p w14:paraId="4F6FB86A" w14:textId="77777777" w:rsidR="009A1408" w:rsidRPr="00B0705E" w:rsidRDefault="009A1408" w:rsidP="00583588">
            <w:pPr>
              <w:spacing w:line="276" w:lineRule="auto"/>
              <w:jc w:val="both"/>
              <w:rPr>
                <w:rFonts w:ascii="Arial" w:hAnsi="Arial" w:cs="Arial"/>
                <w:sz w:val="24"/>
                <w:szCs w:val="24"/>
              </w:rPr>
            </w:pPr>
          </w:p>
          <w:p w14:paraId="3B881081"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5C4E95D9" w14:textId="0AB0CAE8"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 </w:t>
            </w:r>
          </w:p>
        </w:tc>
        <w:tc>
          <w:tcPr>
            <w:tcW w:w="4289" w:type="pct"/>
          </w:tcPr>
          <w:p w14:paraId="110275BF" w14:textId="329A3740"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1</w:t>
            </w:r>
            <w:r w:rsidRPr="00C652AC">
              <w:rPr>
                <w:rFonts w:ascii="Arial" w:hAnsi="Arial" w:cs="Arial"/>
                <w:i/>
                <w:iCs/>
                <w:sz w:val="24"/>
                <w:szCs w:val="24"/>
                <w:vertAlign w:val="superscript"/>
              </w:rPr>
              <w:t>st</w:t>
            </w:r>
            <w:r w:rsidRPr="00C652AC">
              <w:rPr>
                <w:rFonts w:ascii="Arial" w:hAnsi="Arial" w:cs="Arial"/>
                <w:i/>
                <w:iCs/>
                <w:sz w:val="24"/>
                <w:szCs w:val="24"/>
              </w:rPr>
              <w:t xml:space="preserve"> paragraph.</w:t>
            </w:r>
          </w:p>
          <w:p w14:paraId="0FD23783" w14:textId="287C70BC"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criterion 1.</w:t>
            </w:r>
          </w:p>
          <w:p w14:paraId="46BD1FD8" w14:textId="46441F3E"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3</w:t>
            </w:r>
            <w:r w:rsidRPr="00C652AC">
              <w:rPr>
                <w:rFonts w:ascii="Arial" w:hAnsi="Arial" w:cs="Arial"/>
                <w:i/>
                <w:iCs/>
                <w:sz w:val="24"/>
                <w:szCs w:val="24"/>
                <w:vertAlign w:val="superscript"/>
              </w:rPr>
              <w:t>rd</w:t>
            </w:r>
            <w:r w:rsidRPr="00C652AC">
              <w:rPr>
                <w:rFonts w:ascii="Arial" w:hAnsi="Arial" w:cs="Arial"/>
                <w:i/>
                <w:iCs/>
                <w:sz w:val="24"/>
                <w:szCs w:val="24"/>
              </w:rPr>
              <w:t xml:space="preserve"> paragraph.</w:t>
            </w:r>
          </w:p>
          <w:p w14:paraId="1101FE97" w14:textId="4A4C0889"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Delete final paragraph.</w:t>
            </w:r>
          </w:p>
          <w:p w14:paraId="0C5D8AF5" w14:textId="77777777" w:rsidR="009A1408" w:rsidRPr="00C652AC" w:rsidRDefault="009A1408" w:rsidP="00583588">
            <w:pPr>
              <w:spacing w:line="276" w:lineRule="auto"/>
              <w:jc w:val="both"/>
              <w:rPr>
                <w:rFonts w:ascii="Arial" w:hAnsi="Arial" w:cs="Arial"/>
                <w:i/>
                <w:iCs/>
                <w:sz w:val="24"/>
                <w:szCs w:val="24"/>
              </w:rPr>
            </w:pPr>
          </w:p>
          <w:p w14:paraId="22B7E209" w14:textId="1490A6D9"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5789EA82" w14:textId="34C07E3C" w:rsidR="009A1408" w:rsidRPr="00B0705E" w:rsidRDefault="009A1408" w:rsidP="00C841F1">
            <w:pPr>
              <w:spacing w:before="240" w:line="276" w:lineRule="auto"/>
              <w:jc w:val="both"/>
              <w:rPr>
                <w:rFonts w:ascii="Arial" w:hAnsi="Arial" w:cs="Arial"/>
                <w:sz w:val="24"/>
                <w:szCs w:val="24"/>
                <w:u w:val="single"/>
              </w:rPr>
            </w:pPr>
            <w:r w:rsidRPr="00B0705E">
              <w:rPr>
                <w:rFonts w:ascii="Arial" w:hAnsi="Arial" w:cs="Arial"/>
                <w:sz w:val="24"/>
                <w:szCs w:val="24"/>
                <w:u w:val="single"/>
              </w:rPr>
              <w:t>Policy NE1 Stand-alone Renewable Energy</w:t>
            </w:r>
          </w:p>
          <w:p w14:paraId="4BD3F8EF" w14:textId="2421F51B" w:rsidR="009A1408" w:rsidRPr="00B0705E" w:rsidRDefault="009A1408" w:rsidP="00583588">
            <w:pPr>
              <w:spacing w:before="150" w:after="150" w:line="276" w:lineRule="auto"/>
              <w:jc w:val="both"/>
              <w:rPr>
                <w:rFonts w:ascii="Arial" w:eastAsia="Times New Roman" w:hAnsi="Arial" w:cs="Arial"/>
                <w:sz w:val="24"/>
                <w:szCs w:val="24"/>
                <w:lang w:eastAsia="en-GB"/>
              </w:rPr>
            </w:pPr>
            <w:r w:rsidRPr="00B0705E">
              <w:rPr>
                <w:rFonts w:ascii="Arial" w:eastAsia="Times New Roman" w:hAnsi="Arial" w:cs="Arial"/>
                <w:strike/>
                <w:sz w:val="24"/>
                <w:szCs w:val="24"/>
                <w:lang w:eastAsia="en-GB"/>
              </w:rPr>
              <w:lastRenderedPageBreak/>
              <w:t>Development proposals</w:t>
            </w:r>
            <w:r w:rsidRPr="00B0705E">
              <w:rPr>
                <w:rFonts w:ascii="Arial" w:eastAsia="Times New Roman" w:hAnsi="Arial" w:cs="Arial"/>
                <w:b/>
                <w:bCs/>
                <w:sz w:val="24"/>
                <w:szCs w:val="24"/>
                <w:u w:val="single"/>
                <w:lang w:eastAsia="en-GB"/>
              </w:rPr>
              <w:t xml:space="preserve"> Planning permission</w:t>
            </w:r>
            <w:r w:rsidRPr="00B0705E">
              <w:rPr>
                <w:rFonts w:ascii="Arial" w:eastAsia="Times New Roman" w:hAnsi="Arial" w:cs="Arial"/>
                <w:sz w:val="24"/>
                <w:szCs w:val="24"/>
                <w:lang w:eastAsia="en-GB"/>
              </w:rPr>
              <w:t xml:space="preserve"> will be granted for stand-alone renewable energy </w:t>
            </w:r>
            <w:r w:rsidRPr="00237FF0">
              <w:rPr>
                <w:rFonts w:ascii="Arial" w:eastAsia="Times New Roman" w:hAnsi="Arial" w:cs="Arial"/>
                <w:b/>
                <w:bCs/>
                <w:sz w:val="24"/>
                <w:szCs w:val="24"/>
                <w:u w:val="single"/>
                <w:lang w:eastAsia="en-GB"/>
              </w:rPr>
              <w:t>schemes</w:t>
            </w:r>
            <w:r w:rsidRPr="00B0705E">
              <w:rPr>
                <w:rFonts w:ascii="Arial" w:eastAsia="Times New Roman" w:hAnsi="Arial" w:cs="Arial"/>
                <w:sz w:val="24"/>
                <w:szCs w:val="24"/>
                <w:lang w:eastAsia="en-GB"/>
              </w:rPr>
              <w:t>, where it has been demonstrated that there is no significant adverse impact upon</w:t>
            </w:r>
            <w:r w:rsidRPr="00B0705E">
              <w:rPr>
                <w:rFonts w:ascii="Arial" w:eastAsia="Times New Roman" w:hAnsi="Arial" w:cs="Arial"/>
                <w:b/>
                <w:bCs/>
                <w:sz w:val="24"/>
                <w:szCs w:val="24"/>
                <w:lang w:eastAsia="en-GB"/>
              </w:rPr>
              <w:t>:</w:t>
            </w:r>
          </w:p>
          <w:p w14:paraId="1E01B75A" w14:textId="77777777" w:rsidR="009A1408" w:rsidRPr="00B0705E" w:rsidRDefault="009A1408" w:rsidP="00583588">
            <w:pPr>
              <w:numPr>
                <w:ilvl w:val="0"/>
                <w:numId w:val="66"/>
              </w:numPr>
              <w:spacing w:line="276" w:lineRule="auto"/>
              <w:ind w:left="589" w:hanging="589"/>
              <w:jc w:val="both"/>
              <w:outlineLvl w:val="4"/>
              <w:rPr>
                <w:rFonts w:ascii="Arial" w:eastAsia="Times New Roman" w:hAnsi="Arial" w:cs="Arial"/>
                <w:sz w:val="24"/>
                <w:szCs w:val="24"/>
                <w:lang w:eastAsia="en-GB"/>
              </w:rPr>
            </w:pPr>
            <w:r w:rsidRPr="00B0705E">
              <w:rPr>
                <w:rFonts w:ascii="Arial" w:eastAsia="Times New Roman" w:hAnsi="Arial" w:cs="Arial"/>
                <w:bCs/>
                <w:sz w:val="24"/>
                <w:szCs w:val="24"/>
                <w:lang w:eastAsia="en-GB"/>
              </w:rPr>
              <w:t>Landscape</w:t>
            </w:r>
            <w:r w:rsidRPr="00B0705E">
              <w:rPr>
                <w:rFonts w:ascii="Arial" w:eastAsia="Times New Roman" w:hAnsi="Arial" w:cs="Arial"/>
                <w:sz w:val="24"/>
                <w:szCs w:val="24"/>
                <w:lang w:eastAsia="en-GB"/>
              </w:rPr>
              <w:t xml:space="preserve"> or townscape character, </w:t>
            </w:r>
            <w:r w:rsidRPr="00B0705E">
              <w:rPr>
                <w:rFonts w:ascii="Arial" w:eastAsia="Times New Roman" w:hAnsi="Arial" w:cs="Arial"/>
                <w:b/>
                <w:bCs/>
                <w:sz w:val="24"/>
                <w:szCs w:val="24"/>
                <w:u w:val="single"/>
                <w:lang w:eastAsia="en-GB"/>
              </w:rPr>
              <w:t>views into and from the South Downs National Park and Chichester Harbour AONB</w:t>
            </w:r>
            <w:r w:rsidRPr="00B0705E">
              <w:rPr>
                <w:rFonts w:ascii="Arial" w:eastAsia="Times New Roman" w:hAnsi="Arial" w:cs="Arial"/>
                <w:sz w:val="24"/>
                <w:szCs w:val="24"/>
                <w:lang w:eastAsia="en-GB"/>
              </w:rPr>
              <w:t>, ecology and wildlife, water environment, heritage assets whether designated or not, or upon</w:t>
            </w:r>
            <w:r w:rsidRPr="00B0705E">
              <w:rPr>
                <w:rFonts w:ascii="Arial" w:eastAsia="Times New Roman" w:hAnsi="Arial" w:cs="Arial"/>
                <w:b/>
                <w:sz w:val="24"/>
                <w:szCs w:val="24"/>
                <w:lang w:eastAsia="en-GB"/>
              </w:rPr>
              <w:t xml:space="preserve"> </w:t>
            </w:r>
            <w:r w:rsidRPr="00B0705E">
              <w:rPr>
                <w:rFonts w:ascii="Arial" w:eastAsia="Times New Roman" w:hAnsi="Arial" w:cs="Arial"/>
                <w:sz w:val="24"/>
                <w:szCs w:val="24"/>
                <w:lang w:eastAsia="en-GB"/>
              </w:rPr>
              <w:t>areas or features of historic or local significance;</w:t>
            </w:r>
          </w:p>
          <w:p w14:paraId="42E3B8F5" w14:textId="77777777" w:rsidR="009A1408" w:rsidRPr="00B0705E" w:rsidRDefault="009A1408" w:rsidP="00583588">
            <w:pPr>
              <w:numPr>
                <w:ilvl w:val="0"/>
                <w:numId w:val="66"/>
              </w:numPr>
              <w:spacing w:line="276" w:lineRule="auto"/>
              <w:ind w:left="589" w:hanging="589"/>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Local amenity, outlook through </w:t>
            </w:r>
            <w:r w:rsidRPr="00B0705E">
              <w:rPr>
                <w:rFonts w:ascii="Arial" w:eastAsia="Times New Roman" w:hAnsi="Arial" w:cs="Arial"/>
                <w:bCs/>
                <w:sz w:val="24"/>
                <w:szCs w:val="24"/>
                <w:lang w:eastAsia="en-GB"/>
              </w:rPr>
              <w:t>unacceptable</w:t>
            </w:r>
            <w:r w:rsidRPr="00B0705E">
              <w:rPr>
                <w:rFonts w:ascii="Arial" w:eastAsia="Times New Roman" w:hAnsi="Arial" w:cs="Arial"/>
                <w:sz w:val="24"/>
                <w:szCs w:val="24"/>
                <w:lang w:eastAsia="en-GB"/>
              </w:rPr>
              <w:t xml:space="preserve"> visual intrusion or upon general</w:t>
            </w:r>
            <w:r w:rsidRPr="00B0705E">
              <w:rPr>
                <w:rFonts w:ascii="Arial" w:eastAsia="Times New Roman" w:hAnsi="Arial" w:cs="Arial"/>
                <w:b/>
                <w:sz w:val="24"/>
                <w:szCs w:val="24"/>
                <w:lang w:eastAsia="en-GB"/>
              </w:rPr>
              <w:t xml:space="preserve"> </w:t>
            </w:r>
            <w:r w:rsidRPr="00B0705E">
              <w:rPr>
                <w:rFonts w:ascii="Arial" w:eastAsia="Times New Roman" w:hAnsi="Arial" w:cs="Arial"/>
                <w:sz w:val="24"/>
                <w:szCs w:val="24"/>
                <w:lang w:eastAsia="en-GB"/>
              </w:rPr>
              <w:t>health and quality of life as a result of noise, odour, emissions to atmosphere, electronic interference, or traffic generation; and</w:t>
            </w:r>
          </w:p>
          <w:p w14:paraId="353B70DC" w14:textId="77777777" w:rsidR="009A1408" w:rsidRPr="00B0705E" w:rsidRDefault="009A1408" w:rsidP="00583588">
            <w:pPr>
              <w:numPr>
                <w:ilvl w:val="0"/>
                <w:numId w:val="66"/>
              </w:numPr>
              <w:spacing w:line="276" w:lineRule="auto"/>
              <w:ind w:left="589" w:hanging="589"/>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Highway safety or aircraft safety.</w:t>
            </w:r>
          </w:p>
          <w:p w14:paraId="44658A4E" w14:textId="537E2575" w:rsidR="009A1408" w:rsidRPr="00B0705E" w:rsidRDefault="00BC3C7A" w:rsidP="00583588">
            <w:pPr>
              <w:spacing w:before="150" w:after="150" w:line="276" w:lineRule="auto"/>
              <w:jc w:val="both"/>
              <w:rPr>
                <w:rFonts w:ascii="Arial" w:eastAsia="Times New Roman" w:hAnsi="Arial" w:cs="Arial"/>
                <w:sz w:val="24"/>
                <w:szCs w:val="24"/>
                <w:lang w:eastAsia="en-GB"/>
              </w:rPr>
            </w:pPr>
            <w:r>
              <w:rPr>
                <w:rFonts w:ascii="Arial" w:eastAsia="Times New Roman" w:hAnsi="Arial" w:cs="Arial"/>
                <w:b/>
                <w:bCs/>
                <w:sz w:val="24"/>
                <w:szCs w:val="24"/>
                <w:u w:val="single"/>
                <w:lang w:eastAsia="en-GB"/>
              </w:rPr>
              <w:t xml:space="preserve">Where </w:t>
            </w:r>
            <w:r w:rsidRPr="00BA2975">
              <w:rPr>
                <w:rFonts w:ascii="Arial" w:eastAsia="Times New Roman" w:hAnsi="Arial" w:cs="Arial"/>
                <w:b/>
                <w:bCs/>
                <w:sz w:val="24"/>
                <w:szCs w:val="24"/>
                <w:u w:val="single"/>
                <w:lang w:eastAsia="en-GB"/>
              </w:rPr>
              <w:t>relevant, necessary and material to the application in question,</w:t>
            </w:r>
            <w:r w:rsidRPr="00BA2975">
              <w:rPr>
                <w:rFonts w:ascii="Arial" w:eastAsia="Times New Roman" w:hAnsi="Arial" w:cs="Arial"/>
                <w:b/>
                <w:bCs/>
                <w:sz w:val="24"/>
                <w:szCs w:val="24"/>
                <w:lang w:eastAsia="en-GB"/>
              </w:rPr>
              <w:t xml:space="preserve"> </w:t>
            </w:r>
            <w:r w:rsidR="009A1408" w:rsidRPr="00BC3C7A">
              <w:rPr>
                <w:rFonts w:ascii="Arial" w:eastAsia="Times New Roman" w:hAnsi="Arial" w:cs="Arial"/>
                <w:strike/>
                <w:sz w:val="24"/>
                <w:szCs w:val="24"/>
                <w:lang w:eastAsia="en-GB"/>
              </w:rPr>
              <w:t>A</w:t>
            </w:r>
            <w:r w:rsidRPr="00BC3C7A">
              <w:rPr>
                <w:rFonts w:ascii="Arial" w:eastAsia="Times New Roman" w:hAnsi="Arial" w:cs="Arial"/>
                <w:b/>
                <w:bCs/>
                <w:sz w:val="24"/>
                <w:szCs w:val="24"/>
                <w:lang w:eastAsia="en-GB"/>
              </w:rPr>
              <w:t>a</w:t>
            </w:r>
            <w:r w:rsidR="009A1408" w:rsidRPr="00B0705E">
              <w:rPr>
                <w:rFonts w:ascii="Arial" w:eastAsia="Times New Roman" w:hAnsi="Arial" w:cs="Arial"/>
                <w:sz w:val="24"/>
                <w:szCs w:val="24"/>
                <w:lang w:eastAsia="en-GB"/>
              </w:rPr>
              <w:t>ll development proposals</w:t>
            </w:r>
            <w:r w:rsidR="00393B8F" w:rsidRPr="00BA2975">
              <w:rPr>
                <w:rFonts w:ascii="Arial" w:eastAsia="Times New Roman" w:hAnsi="Arial" w:cs="Arial"/>
                <w:b/>
                <w:bCs/>
                <w:sz w:val="24"/>
                <w:szCs w:val="24"/>
                <w:lang w:eastAsia="en-GB"/>
              </w:rPr>
              <w:t>,</w:t>
            </w:r>
            <w:r w:rsidR="00393B8F" w:rsidRPr="00BA2975">
              <w:rPr>
                <w:b/>
                <w:bCs/>
              </w:rPr>
              <w:t xml:space="preserve"> </w:t>
            </w:r>
            <w:r w:rsidR="009A1408" w:rsidRPr="00B0705E">
              <w:rPr>
                <w:rFonts w:ascii="Arial" w:eastAsia="Times New Roman" w:hAnsi="Arial" w:cs="Arial"/>
                <w:sz w:val="24"/>
                <w:szCs w:val="24"/>
                <w:lang w:eastAsia="en-GB"/>
              </w:rPr>
              <w:t xml:space="preserve">must be accompanied by a landscape assessment, and a cumulative assessment of any impacts identified in criteria 1 above, as well as mitigation measures, as appropriate to minimise any environmental impacts associated with the scheme. </w:t>
            </w:r>
          </w:p>
          <w:p w14:paraId="067798C6" w14:textId="48B750F8" w:rsidR="009A1408" w:rsidRPr="00B0705E" w:rsidRDefault="009A1408" w:rsidP="00583588">
            <w:pPr>
              <w:spacing w:before="150" w:after="150"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All development proposals should take the opportunities available to provide for new or enhanced habitats </w:t>
            </w:r>
            <w:r w:rsidRPr="00B0705E">
              <w:rPr>
                <w:rFonts w:ascii="Arial" w:eastAsia="Times New Roman" w:hAnsi="Arial" w:cs="Arial"/>
                <w:b/>
                <w:bCs/>
                <w:sz w:val="24"/>
                <w:szCs w:val="24"/>
                <w:u w:val="single"/>
                <w:lang w:eastAsia="en-GB"/>
              </w:rPr>
              <w:t xml:space="preserve">to meet Biodiversity Net Gain requirements </w:t>
            </w:r>
            <w:r w:rsidRPr="00B0705E">
              <w:rPr>
                <w:rFonts w:ascii="Arial" w:eastAsia="Times New Roman" w:hAnsi="Arial" w:cs="Arial"/>
                <w:strike/>
                <w:sz w:val="24"/>
                <w:szCs w:val="24"/>
                <w:lang w:eastAsia="en-GB"/>
              </w:rPr>
              <w:t>within the site of the proposed development</w:t>
            </w:r>
            <w:r w:rsidRPr="00B0705E">
              <w:rPr>
                <w:rFonts w:ascii="Arial" w:eastAsia="Times New Roman" w:hAnsi="Arial" w:cs="Arial"/>
                <w:sz w:val="24"/>
                <w:szCs w:val="24"/>
                <w:lang w:eastAsia="en-GB"/>
              </w:rPr>
              <w:t xml:space="preserve">. </w:t>
            </w:r>
          </w:p>
          <w:p w14:paraId="352C8D84" w14:textId="77777777" w:rsidR="009A1408" w:rsidRPr="00B0705E" w:rsidRDefault="009A1408" w:rsidP="00583588">
            <w:pPr>
              <w:spacing w:after="150"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All development proposals for a renewable energy generation scheme should, as far as is practicable, provide for the site to be reinstated to its former condition should the development cease to be operational, though having regard to any new habitats created on the site in the interim.</w:t>
            </w:r>
          </w:p>
          <w:p w14:paraId="4DD78A4F" w14:textId="7910973E" w:rsidR="009A1408" w:rsidRPr="00B0705E" w:rsidRDefault="009A1408" w:rsidP="00FA5B8E">
            <w:pPr>
              <w:spacing w:line="276" w:lineRule="auto"/>
              <w:jc w:val="both"/>
              <w:rPr>
                <w:rFonts w:ascii="Arial" w:hAnsi="Arial" w:cs="Arial"/>
                <w:sz w:val="24"/>
                <w:szCs w:val="24"/>
              </w:rPr>
            </w:pPr>
            <w:r w:rsidRPr="00B0705E">
              <w:rPr>
                <w:rFonts w:ascii="Arial" w:eastAsia="Times New Roman" w:hAnsi="Arial" w:cs="Arial"/>
                <w:strike/>
                <w:sz w:val="24"/>
                <w:szCs w:val="24"/>
                <w:lang w:eastAsia="en-GB"/>
              </w:rPr>
              <w:t>The social and economic benefits of the development proposal will be taken into account, particularly the degree of community participation in or ownership of a scheme,</w:t>
            </w:r>
            <w:r w:rsidRPr="00B0705E">
              <w:rPr>
                <w:rFonts w:ascii="Arial" w:eastAsia="Times New Roman" w:hAnsi="Arial" w:cs="Arial"/>
                <w:b/>
                <w:strike/>
                <w:sz w:val="24"/>
                <w:szCs w:val="24"/>
                <w:lang w:eastAsia="en-GB"/>
              </w:rPr>
              <w:t xml:space="preserve"> </w:t>
            </w:r>
            <w:r w:rsidRPr="00B0705E">
              <w:rPr>
                <w:rFonts w:ascii="Arial" w:eastAsia="Times New Roman" w:hAnsi="Arial" w:cs="Arial"/>
                <w:strike/>
                <w:sz w:val="24"/>
                <w:szCs w:val="24"/>
                <w:lang w:eastAsia="en-GB"/>
              </w:rPr>
              <w:t>as well as the potential benefits of the proposed development to host communities generally.</w:t>
            </w:r>
          </w:p>
        </w:tc>
      </w:tr>
      <w:tr w:rsidR="009A1408" w:rsidRPr="00B0705E" w14:paraId="5AFB6CA1" w14:textId="3D09430D" w:rsidTr="006F5EA3">
        <w:tc>
          <w:tcPr>
            <w:tcW w:w="5000" w:type="pct"/>
            <w:gridSpan w:val="3"/>
            <w:tcBorders>
              <w:left w:val="single" w:sz="18" w:space="0" w:color="auto"/>
            </w:tcBorders>
            <w:shd w:val="clear" w:color="auto" w:fill="A5C9EB" w:themeFill="text2" w:themeFillTint="40"/>
          </w:tcPr>
          <w:p w14:paraId="7E13DC68" w14:textId="336A8DBE"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lastRenderedPageBreak/>
              <w:t>Policy NE2 Natural Landscape</w:t>
            </w:r>
          </w:p>
        </w:tc>
      </w:tr>
      <w:tr w:rsidR="009A1408" w:rsidRPr="00B0705E" w14:paraId="26AA6FAB" w14:textId="2E3C83E8"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F8B3CF1" w14:textId="11B63D2B" w:rsidR="009A1408" w:rsidRPr="00B0705E" w:rsidRDefault="00C365F2" w:rsidP="00583588">
            <w:pPr>
              <w:spacing w:line="276" w:lineRule="auto"/>
              <w:jc w:val="both"/>
              <w:rPr>
                <w:rFonts w:ascii="Arial" w:hAnsi="Arial" w:cs="Arial"/>
                <w:sz w:val="24"/>
                <w:szCs w:val="24"/>
              </w:rPr>
            </w:pPr>
            <w:r>
              <w:rPr>
                <w:rFonts w:ascii="Arial" w:hAnsi="Arial" w:cs="Arial"/>
                <w:sz w:val="24"/>
                <w:szCs w:val="24"/>
              </w:rPr>
              <w:t>MM</w:t>
            </w:r>
            <w:r w:rsidR="00A236F9">
              <w:rPr>
                <w:rFonts w:ascii="Arial" w:hAnsi="Arial" w:cs="Arial"/>
                <w:sz w:val="24"/>
                <w:szCs w:val="24"/>
              </w:rPr>
              <w:t>9</w:t>
            </w:r>
          </w:p>
        </w:tc>
        <w:tc>
          <w:tcPr>
            <w:tcW w:w="329" w:type="pct"/>
            <w:tcBorders>
              <w:left w:val="single" w:sz="18" w:space="0" w:color="auto"/>
            </w:tcBorders>
          </w:tcPr>
          <w:p w14:paraId="3BADB78D" w14:textId="5D75AEC9"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4.9</w:t>
            </w:r>
          </w:p>
        </w:tc>
        <w:tc>
          <w:tcPr>
            <w:tcW w:w="4289" w:type="pct"/>
          </w:tcPr>
          <w:p w14:paraId="00373A3A"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12677970" w14:textId="07AF8F76" w:rsidR="009A1408" w:rsidRPr="00B0705E" w:rsidRDefault="009A1408" w:rsidP="006A68A3">
            <w:pPr>
              <w:spacing w:before="150" w:after="150" w:line="276" w:lineRule="auto"/>
              <w:jc w:val="both"/>
              <w:rPr>
                <w:rFonts w:ascii="Arial" w:hAnsi="Arial" w:cs="Arial"/>
                <w:i/>
                <w:iCs/>
                <w:sz w:val="24"/>
                <w:szCs w:val="24"/>
                <w:highlight w:val="yellow"/>
              </w:rPr>
            </w:pPr>
            <w:r w:rsidRPr="00B0705E">
              <w:rPr>
                <w:rFonts w:ascii="Arial" w:hAnsi="Arial" w:cs="Arial"/>
                <w:sz w:val="24"/>
                <w:szCs w:val="24"/>
              </w:rPr>
              <w:t xml:space="preserve">Development proposals must also take account of national and local designations. Chichester Harbour AONB is afforded the highest status of protection under the NPPF, where major development will not usually be permitted unless exceptional development tests can be met, and the development is in the public interest. Exceptions will only be made where no reasonable alternatives are available. In this event, proposals must provide mitigation measures in respect of their potential impact on the local </w:t>
            </w:r>
            <w:r w:rsidRPr="00B0705E">
              <w:rPr>
                <w:rFonts w:ascii="Arial" w:hAnsi="Arial" w:cs="Arial"/>
                <w:b/>
                <w:bCs/>
                <w:sz w:val="24"/>
                <w:szCs w:val="24"/>
                <w:u w:val="single"/>
              </w:rPr>
              <w:t>character and setting of the protected</w:t>
            </w:r>
            <w:r w:rsidRPr="00B0705E">
              <w:rPr>
                <w:rFonts w:ascii="Arial" w:hAnsi="Arial" w:cs="Arial"/>
                <w:sz w:val="24"/>
                <w:szCs w:val="24"/>
              </w:rPr>
              <w:t xml:space="preserve"> landscape which should include appropriate design principles and visual screening as referred to in relevant guidance. </w:t>
            </w:r>
          </w:p>
        </w:tc>
      </w:tr>
      <w:tr w:rsidR="009A1408" w:rsidRPr="00B0705E" w14:paraId="58D24B41" w14:textId="3F1AF0D6" w:rsidTr="005A7596">
        <w:tc>
          <w:tcPr>
            <w:tcW w:w="382" w:type="pct"/>
            <w:tcBorders>
              <w:top w:val="single" w:sz="4" w:space="0" w:color="FFFFFF" w:themeColor="background1"/>
              <w:left w:val="single" w:sz="18" w:space="0" w:color="auto"/>
              <w:right w:val="single" w:sz="18" w:space="0" w:color="auto"/>
            </w:tcBorders>
          </w:tcPr>
          <w:p w14:paraId="7A593484"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0778D5FB" w14:textId="3731C073"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NE2 </w:t>
            </w:r>
          </w:p>
        </w:tc>
        <w:tc>
          <w:tcPr>
            <w:tcW w:w="4289" w:type="pct"/>
          </w:tcPr>
          <w:p w14:paraId="365514AA" w14:textId="1532302C"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criterion 4. Delete footnote 17</w:t>
            </w:r>
            <w:r w:rsidR="00C774CD">
              <w:rPr>
                <w:rFonts w:ascii="Arial" w:hAnsi="Arial" w:cs="Arial"/>
                <w:i/>
                <w:iCs/>
                <w:sz w:val="24"/>
                <w:szCs w:val="24"/>
              </w:rPr>
              <w:t xml:space="preserve"> (moved to supporting text)</w:t>
            </w:r>
            <w:r w:rsidRPr="00C652AC">
              <w:rPr>
                <w:rFonts w:ascii="Arial" w:hAnsi="Arial" w:cs="Arial"/>
                <w:i/>
                <w:iCs/>
                <w:sz w:val="24"/>
                <w:szCs w:val="24"/>
              </w:rPr>
              <w:t>.</w:t>
            </w:r>
          </w:p>
          <w:p w14:paraId="2DA26C97" w14:textId="36D11FAE"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Delete criterion 5.</w:t>
            </w:r>
          </w:p>
          <w:p w14:paraId="486AB58B" w14:textId="0493F2B8"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2</w:t>
            </w:r>
            <w:r w:rsidRPr="00C652AC">
              <w:rPr>
                <w:rFonts w:ascii="Arial" w:hAnsi="Arial" w:cs="Arial"/>
                <w:i/>
                <w:iCs/>
                <w:sz w:val="24"/>
                <w:szCs w:val="24"/>
                <w:vertAlign w:val="superscript"/>
              </w:rPr>
              <w:t>nd</w:t>
            </w:r>
            <w:r w:rsidRPr="00C652AC">
              <w:rPr>
                <w:rFonts w:ascii="Arial" w:hAnsi="Arial" w:cs="Arial"/>
                <w:i/>
                <w:iCs/>
                <w:sz w:val="24"/>
                <w:szCs w:val="24"/>
              </w:rPr>
              <w:t xml:space="preserve"> paragraph.</w:t>
            </w:r>
          </w:p>
          <w:p w14:paraId="44516093" w14:textId="630EB867"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Delete 3</w:t>
            </w:r>
            <w:r w:rsidRPr="00C652AC">
              <w:rPr>
                <w:rFonts w:ascii="Arial" w:hAnsi="Arial" w:cs="Arial"/>
                <w:i/>
                <w:iCs/>
                <w:sz w:val="24"/>
                <w:szCs w:val="24"/>
                <w:vertAlign w:val="superscript"/>
              </w:rPr>
              <w:t>rd</w:t>
            </w:r>
            <w:r w:rsidRPr="00C652AC">
              <w:rPr>
                <w:rFonts w:ascii="Arial" w:hAnsi="Arial" w:cs="Arial"/>
                <w:i/>
                <w:iCs/>
                <w:sz w:val="24"/>
                <w:szCs w:val="24"/>
              </w:rPr>
              <w:t xml:space="preserve"> paragraph.</w:t>
            </w:r>
          </w:p>
          <w:p w14:paraId="0CA4FDC0" w14:textId="77777777" w:rsidR="009A1408" w:rsidRPr="00C652AC" w:rsidRDefault="009A1408" w:rsidP="00583588">
            <w:pPr>
              <w:spacing w:line="276" w:lineRule="auto"/>
              <w:jc w:val="both"/>
              <w:rPr>
                <w:rFonts w:ascii="Arial" w:hAnsi="Arial" w:cs="Arial"/>
                <w:i/>
                <w:iCs/>
                <w:sz w:val="24"/>
                <w:szCs w:val="24"/>
              </w:rPr>
            </w:pPr>
          </w:p>
          <w:p w14:paraId="03672ED7" w14:textId="79069592"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695356D5" w14:textId="77777777" w:rsidR="009A1408" w:rsidRPr="00B0705E" w:rsidRDefault="009A1408" w:rsidP="00C841F1">
            <w:pPr>
              <w:spacing w:before="240" w:line="276" w:lineRule="auto"/>
              <w:jc w:val="both"/>
              <w:rPr>
                <w:rFonts w:ascii="Arial" w:hAnsi="Arial" w:cs="Arial"/>
                <w:sz w:val="24"/>
                <w:szCs w:val="24"/>
                <w:u w:val="single"/>
              </w:rPr>
            </w:pPr>
            <w:r w:rsidRPr="00B0705E">
              <w:rPr>
                <w:rFonts w:ascii="Arial" w:hAnsi="Arial" w:cs="Arial"/>
                <w:sz w:val="24"/>
                <w:szCs w:val="24"/>
                <w:u w:val="single"/>
              </w:rPr>
              <w:t>Policy NE2 Natural Landscape</w:t>
            </w:r>
          </w:p>
          <w:p w14:paraId="67AADE59" w14:textId="77777777" w:rsidR="009A1408" w:rsidRPr="00B0705E" w:rsidRDefault="009A1408" w:rsidP="00583588">
            <w:pPr>
              <w:spacing w:before="150" w:after="150"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The impact of all development proposals will be carefully assessed to ensure the protection, conservation and enhancement of the plan area’s natural landscape. Planning permission will be granted where it can be </w:t>
            </w:r>
            <w:r w:rsidRPr="00B0705E">
              <w:rPr>
                <w:rFonts w:ascii="Arial" w:eastAsia="Times New Roman" w:hAnsi="Arial" w:cs="Arial"/>
                <w:bCs/>
                <w:sz w:val="24"/>
                <w:szCs w:val="24"/>
                <w:lang w:eastAsia="en-GB"/>
              </w:rPr>
              <w:t>demonstrated that all the following criteria have been addressed</w:t>
            </w:r>
            <w:r w:rsidRPr="00B0705E">
              <w:rPr>
                <w:rFonts w:ascii="Arial" w:eastAsia="Times New Roman" w:hAnsi="Arial" w:cs="Arial"/>
                <w:sz w:val="24"/>
                <w:szCs w:val="24"/>
                <w:lang w:eastAsia="en-GB"/>
              </w:rPr>
              <w:t>:</w:t>
            </w:r>
          </w:p>
          <w:p w14:paraId="2120F7AB" w14:textId="77777777" w:rsidR="009A1408" w:rsidRPr="00B0705E" w:rsidRDefault="009A1408" w:rsidP="00583588">
            <w:pPr>
              <w:pStyle w:val="ListParagraph"/>
              <w:numPr>
                <w:ilvl w:val="0"/>
                <w:numId w:val="67"/>
              </w:numPr>
              <w:spacing w:before="0"/>
              <w:ind w:left="589" w:hanging="589"/>
              <w:contextualSpacing w:val="0"/>
              <w:jc w:val="both"/>
              <w:rPr>
                <w:rFonts w:ascii="Arial" w:hAnsi="Arial" w:cs="Arial"/>
                <w:sz w:val="24"/>
                <w:szCs w:val="24"/>
                <w:lang w:eastAsia="en-GB"/>
              </w:rPr>
            </w:pPr>
            <w:r w:rsidRPr="00B0705E">
              <w:rPr>
                <w:rFonts w:ascii="Arial" w:hAnsi="Arial" w:cs="Arial"/>
                <w:sz w:val="24"/>
                <w:szCs w:val="24"/>
                <w:lang w:eastAsia="en-GB"/>
              </w:rPr>
              <w:t>There is no adverse impact on the openness of the views in and around the coast, designated environmental areas, including the setting of the Chichester Harbour AONB and South Downs National Park as well as the rural character of the plan area generally;</w:t>
            </w:r>
          </w:p>
          <w:p w14:paraId="08CA0DDA" w14:textId="77777777" w:rsidR="009A1408" w:rsidRPr="00B0705E" w:rsidRDefault="009A1408" w:rsidP="00583588">
            <w:pPr>
              <w:pStyle w:val="ListParagraph"/>
              <w:numPr>
                <w:ilvl w:val="0"/>
                <w:numId w:val="67"/>
              </w:numPr>
              <w:spacing w:before="0"/>
              <w:ind w:left="589" w:hanging="589"/>
              <w:contextualSpacing w:val="0"/>
              <w:jc w:val="both"/>
              <w:rPr>
                <w:rFonts w:ascii="Arial" w:hAnsi="Arial" w:cs="Arial"/>
                <w:sz w:val="24"/>
                <w:szCs w:val="24"/>
                <w:lang w:eastAsia="en-GB"/>
              </w:rPr>
            </w:pPr>
            <w:r w:rsidRPr="00B0705E">
              <w:rPr>
                <w:rFonts w:ascii="Arial" w:hAnsi="Arial" w:cs="Arial"/>
                <w:sz w:val="24"/>
                <w:szCs w:val="24"/>
                <w:lang w:eastAsia="en-GB"/>
              </w:rPr>
              <w:t>Development proposals in the plan area are designed to respect, and enhance nationally designated sites, distinctive local landscape character, and public amenity whilst sensitively contributing to their settings;</w:t>
            </w:r>
          </w:p>
          <w:p w14:paraId="4A82168C" w14:textId="77777777" w:rsidR="009A1408" w:rsidRPr="00B0705E" w:rsidRDefault="009A1408" w:rsidP="00583588">
            <w:pPr>
              <w:pStyle w:val="ListParagraph"/>
              <w:numPr>
                <w:ilvl w:val="0"/>
                <w:numId w:val="67"/>
              </w:numPr>
              <w:spacing w:before="0"/>
              <w:ind w:left="589" w:hanging="589"/>
              <w:contextualSpacing w:val="0"/>
              <w:jc w:val="both"/>
              <w:rPr>
                <w:rFonts w:ascii="Arial" w:hAnsi="Arial" w:cs="Arial"/>
                <w:sz w:val="24"/>
                <w:szCs w:val="24"/>
                <w:lang w:eastAsia="en-GB"/>
              </w:rPr>
            </w:pPr>
            <w:r w:rsidRPr="00B0705E">
              <w:rPr>
                <w:rFonts w:ascii="Arial" w:hAnsi="Arial" w:cs="Arial"/>
                <w:sz w:val="24"/>
                <w:szCs w:val="24"/>
                <w:lang w:eastAsia="en-GB"/>
              </w:rPr>
              <w:t>Development proposals maintain the identity of settlements and ensure the integrity of predominantly open and undeveloped land between settlements is not undermined;</w:t>
            </w:r>
          </w:p>
          <w:p w14:paraId="7BA7D518" w14:textId="2A423EB7" w:rsidR="009A1408" w:rsidRPr="00B0705E" w:rsidRDefault="009A1408" w:rsidP="00583588">
            <w:pPr>
              <w:pStyle w:val="ListParagraph"/>
              <w:numPr>
                <w:ilvl w:val="0"/>
                <w:numId w:val="67"/>
              </w:numPr>
              <w:spacing w:before="0"/>
              <w:ind w:left="589" w:hanging="589"/>
              <w:contextualSpacing w:val="0"/>
              <w:jc w:val="both"/>
              <w:rPr>
                <w:rFonts w:ascii="Arial" w:hAnsi="Arial" w:cs="Arial"/>
                <w:sz w:val="24"/>
                <w:szCs w:val="24"/>
                <w:lang w:eastAsia="en-GB"/>
              </w:rPr>
            </w:pPr>
            <w:r w:rsidRPr="00B0705E">
              <w:rPr>
                <w:rFonts w:ascii="Arial" w:hAnsi="Arial" w:cs="Arial"/>
                <w:sz w:val="24"/>
                <w:szCs w:val="24"/>
                <w:lang w:eastAsia="en-GB"/>
              </w:rPr>
              <w:t>Development of poorer quality agricultural land is fully considered in preference to best and most versatile land (</w:t>
            </w:r>
            <w:r w:rsidRPr="00B0705E">
              <w:rPr>
                <w:rFonts w:ascii="Arial" w:hAnsi="Arial" w:cs="Arial"/>
                <w:sz w:val="24"/>
                <w:szCs w:val="24"/>
                <w:lang w:val="en"/>
              </w:rPr>
              <w:t>Grades 1, 2 and 3a</w:t>
            </w:r>
            <w:r w:rsidRPr="00B0705E">
              <w:rPr>
                <w:rFonts w:ascii="Arial" w:hAnsi="Arial" w:cs="Arial"/>
                <w:strike/>
                <w:sz w:val="24"/>
                <w:szCs w:val="24"/>
                <w:vertAlign w:val="superscript"/>
                <w:lang w:val="en"/>
              </w:rPr>
              <w:t>17</w:t>
            </w:r>
            <w:r w:rsidRPr="00B0705E">
              <w:rPr>
                <w:rFonts w:ascii="Arial" w:hAnsi="Arial" w:cs="Arial"/>
                <w:sz w:val="24"/>
                <w:szCs w:val="24"/>
                <w:lang w:val="en"/>
              </w:rPr>
              <w:t xml:space="preserve">). Where proposals would result in the </w:t>
            </w:r>
            <w:r w:rsidRPr="00B0705E">
              <w:rPr>
                <w:rFonts w:ascii="Arial" w:hAnsi="Arial" w:cs="Arial"/>
                <w:strike/>
                <w:sz w:val="24"/>
                <w:szCs w:val="24"/>
                <w:lang w:val="en"/>
              </w:rPr>
              <w:t>significant</w:t>
            </w:r>
            <w:r w:rsidRPr="00B0705E">
              <w:rPr>
                <w:rFonts w:ascii="Arial" w:hAnsi="Arial" w:cs="Arial"/>
                <w:sz w:val="24"/>
                <w:szCs w:val="24"/>
                <w:lang w:val="en"/>
              </w:rPr>
              <w:t xml:space="preserve"> loss of best and most versatile agricultural land, proposals will need to consider the economic impacts and the impacts on soil, air, water or noise pollution, or land instability</w:t>
            </w:r>
            <w:r w:rsidRPr="00B0705E">
              <w:rPr>
                <w:rFonts w:ascii="Arial" w:hAnsi="Arial" w:cs="Arial"/>
                <w:sz w:val="24"/>
                <w:szCs w:val="24"/>
                <w:lang w:eastAsia="en-GB"/>
              </w:rPr>
              <w:t xml:space="preserve">; </w:t>
            </w:r>
          </w:p>
          <w:p w14:paraId="4B83F426" w14:textId="28869380" w:rsidR="009A1408" w:rsidRPr="00CA36B6" w:rsidRDefault="009A1408" w:rsidP="00583588">
            <w:pPr>
              <w:pStyle w:val="ListParagraph"/>
              <w:numPr>
                <w:ilvl w:val="0"/>
                <w:numId w:val="67"/>
              </w:numPr>
              <w:spacing w:before="0"/>
              <w:ind w:left="589" w:hanging="589"/>
              <w:contextualSpacing w:val="0"/>
              <w:jc w:val="both"/>
              <w:rPr>
                <w:rFonts w:ascii="Arial" w:hAnsi="Arial" w:cs="Arial"/>
                <w:sz w:val="24"/>
                <w:szCs w:val="24"/>
                <w:lang w:eastAsia="en-GB"/>
              </w:rPr>
            </w:pPr>
            <w:r w:rsidRPr="00CA36B6">
              <w:rPr>
                <w:rFonts w:ascii="Arial" w:hAnsi="Arial" w:cs="Arial"/>
                <w:sz w:val="24"/>
                <w:szCs w:val="24"/>
                <w:lang w:eastAsia="en-GB"/>
              </w:rPr>
              <w:t xml:space="preserve">Development proposals within the setting of Chichester Harbour AONB </w:t>
            </w:r>
            <w:r w:rsidR="00CA36B6" w:rsidRPr="00CA36B6">
              <w:rPr>
                <w:rFonts w:ascii="Arial" w:hAnsi="Arial" w:cs="Arial"/>
                <w:b/>
                <w:bCs/>
                <w:sz w:val="24"/>
                <w:szCs w:val="24"/>
                <w:u w:val="single"/>
                <w:lang w:eastAsia="en-GB"/>
              </w:rPr>
              <w:t>and the South Downs National Park</w:t>
            </w:r>
            <w:r w:rsidR="00CA36B6">
              <w:rPr>
                <w:rFonts w:ascii="Arial" w:hAnsi="Arial" w:cs="Arial"/>
                <w:sz w:val="24"/>
                <w:szCs w:val="24"/>
                <w:lang w:eastAsia="en-GB"/>
              </w:rPr>
              <w:t xml:space="preserve"> </w:t>
            </w:r>
            <w:r w:rsidRPr="00CA36B6">
              <w:rPr>
                <w:rFonts w:ascii="Arial" w:hAnsi="Arial" w:cs="Arial"/>
                <w:sz w:val="24"/>
                <w:szCs w:val="24"/>
                <w:lang w:eastAsia="en-GB"/>
              </w:rPr>
              <w:t xml:space="preserve">should recognise </w:t>
            </w:r>
            <w:r w:rsidRPr="00CA36B6">
              <w:rPr>
                <w:rFonts w:ascii="Arial" w:hAnsi="Arial" w:cs="Arial"/>
                <w:strike/>
                <w:sz w:val="24"/>
                <w:szCs w:val="24"/>
                <w:lang w:eastAsia="en-GB"/>
              </w:rPr>
              <w:t>its</w:t>
            </w:r>
            <w:r w:rsidRPr="00CA36B6">
              <w:rPr>
                <w:rFonts w:ascii="Arial" w:hAnsi="Arial" w:cs="Arial"/>
                <w:sz w:val="24"/>
                <w:szCs w:val="24"/>
                <w:lang w:eastAsia="en-GB"/>
              </w:rPr>
              <w:t xml:space="preserve"> </w:t>
            </w:r>
            <w:r w:rsidR="00CA36B6" w:rsidRPr="00CA36B6">
              <w:rPr>
                <w:rFonts w:ascii="Arial" w:hAnsi="Arial" w:cs="Arial"/>
                <w:b/>
                <w:bCs/>
                <w:sz w:val="24"/>
                <w:szCs w:val="24"/>
                <w:u w:val="single"/>
                <w:lang w:eastAsia="en-GB"/>
              </w:rPr>
              <w:t>their</w:t>
            </w:r>
            <w:r w:rsidR="00CA36B6">
              <w:rPr>
                <w:rFonts w:ascii="Arial" w:hAnsi="Arial" w:cs="Arial"/>
                <w:sz w:val="24"/>
                <w:szCs w:val="24"/>
                <w:lang w:eastAsia="en-GB"/>
              </w:rPr>
              <w:t xml:space="preserve"> </w:t>
            </w:r>
            <w:r w:rsidRPr="00CA36B6">
              <w:rPr>
                <w:rFonts w:ascii="Arial" w:hAnsi="Arial" w:cs="Arial"/>
                <w:sz w:val="24"/>
                <w:szCs w:val="24"/>
                <w:lang w:eastAsia="en-GB"/>
              </w:rPr>
              <w:t xml:space="preserve">status as </w:t>
            </w:r>
            <w:r w:rsidRPr="00CA36B6">
              <w:rPr>
                <w:rFonts w:ascii="Arial" w:hAnsi="Arial" w:cs="Arial"/>
                <w:strike/>
                <w:sz w:val="24"/>
                <w:szCs w:val="24"/>
                <w:lang w:eastAsia="en-GB"/>
              </w:rPr>
              <w:t>a</w:t>
            </w:r>
            <w:r w:rsidRPr="00CA36B6">
              <w:rPr>
                <w:rFonts w:ascii="Arial" w:hAnsi="Arial" w:cs="Arial"/>
                <w:sz w:val="24"/>
                <w:szCs w:val="24"/>
                <w:lang w:eastAsia="en-GB"/>
              </w:rPr>
              <w:t xml:space="preserve"> landscape of the highest quality and should be designed to reflect this with the scale and extent of development limited, sensitively located and designed to avoid or minimise adverse </w:t>
            </w:r>
            <w:r w:rsidRPr="00CA36B6">
              <w:rPr>
                <w:rFonts w:ascii="Arial" w:hAnsi="Arial" w:cs="Arial"/>
                <w:sz w:val="24"/>
                <w:szCs w:val="24"/>
                <w:lang w:eastAsia="en-GB"/>
              </w:rPr>
              <w:lastRenderedPageBreak/>
              <w:t>impacts on the AONB</w:t>
            </w:r>
            <w:r w:rsidR="00CA36B6">
              <w:rPr>
                <w:rFonts w:ascii="Arial" w:hAnsi="Arial" w:cs="Arial"/>
                <w:sz w:val="24"/>
                <w:szCs w:val="24"/>
                <w:lang w:eastAsia="en-GB"/>
              </w:rPr>
              <w:t xml:space="preserve"> </w:t>
            </w:r>
            <w:r w:rsidR="00CA36B6" w:rsidRPr="00CA36B6">
              <w:rPr>
                <w:rFonts w:ascii="Arial" w:hAnsi="Arial" w:cs="Arial"/>
                <w:b/>
                <w:bCs/>
                <w:sz w:val="24"/>
                <w:szCs w:val="24"/>
                <w:u w:val="single"/>
                <w:lang w:eastAsia="en-GB"/>
              </w:rPr>
              <w:t>and SDNP</w:t>
            </w:r>
            <w:r w:rsidRPr="00CA36B6">
              <w:rPr>
                <w:rFonts w:ascii="Arial" w:hAnsi="Arial" w:cs="Arial"/>
                <w:sz w:val="24"/>
                <w:szCs w:val="24"/>
                <w:lang w:eastAsia="en-GB"/>
              </w:rPr>
              <w:t xml:space="preserve">. Development proposals </w:t>
            </w:r>
            <w:r w:rsidRPr="00CA36B6">
              <w:rPr>
                <w:rFonts w:ascii="Arial" w:hAnsi="Arial" w:cs="Arial"/>
                <w:strike/>
                <w:sz w:val="24"/>
                <w:szCs w:val="24"/>
                <w:lang w:eastAsia="en-GB"/>
              </w:rPr>
              <w:t>must comply with</w:t>
            </w:r>
            <w:r w:rsidRPr="00CA36B6">
              <w:rPr>
                <w:rFonts w:ascii="Arial" w:hAnsi="Arial" w:cs="Arial"/>
                <w:sz w:val="24"/>
                <w:szCs w:val="24"/>
                <w:lang w:eastAsia="en-GB"/>
              </w:rPr>
              <w:t xml:space="preserve"> </w:t>
            </w:r>
            <w:r w:rsidR="00CA36B6" w:rsidRPr="00CA36B6">
              <w:rPr>
                <w:rFonts w:ascii="Arial" w:hAnsi="Arial" w:cs="Arial"/>
                <w:b/>
                <w:bCs/>
                <w:sz w:val="24"/>
                <w:szCs w:val="24"/>
                <w:u w:val="single"/>
                <w:lang w:eastAsia="en-GB"/>
              </w:rPr>
              <w:t>should have regard to</w:t>
            </w:r>
            <w:r w:rsidR="00CA36B6">
              <w:rPr>
                <w:rFonts w:ascii="Arial" w:hAnsi="Arial" w:cs="Arial"/>
                <w:sz w:val="24"/>
                <w:szCs w:val="24"/>
                <w:lang w:eastAsia="en-GB"/>
              </w:rPr>
              <w:t xml:space="preserve"> </w:t>
            </w:r>
            <w:r w:rsidRPr="00CA36B6">
              <w:rPr>
                <w:rFonts w:ascii="Arial" w:hAnsi="Arial" w:cs="Arial"/>
                <w:sz w:val="24"/>
                <w:szCs w:val="24"/>
                <w:lang w:eastAsia="en-GB"/>
              </w:rPr>
              <w:t>the Chichester Harbour AONB Management Plan</w:t>
            </w:r>
            <w:r w:rsidR="00CA36B6" w:rsidRPr="00CA36B6">
              <w:rPr>
                <w:rFonts w:ascii="Arial" w:hAnsi="Arial" w:cs="Arial"/>
                <w:b/>
                <w:bCs/>
                <w:sz w:val="24"/>
                <w:szCs w:val="24"/>
                <w:u w:val="single"/>
                <w:lang w:eastAsia="en-GB"/>
              </w:rPr>
              <w:t>,</w:t>
            </w:r>
            <w:r w:rsidR="00CA36B6">
              <w:rPr>
                <w:rFonts w:ascii="Arial" w:hAnsi="Arial" w:cs="Arial"/>
                <w:sz w:val="24"/>
                <w:szCs w:val="24"/>
                <w:lang w:eastAsia="en-GB"/>
              </w:rPr>
              <w:t xml:space="preserve"> </w:t>
            </w:r>
            <w:r w:rsidRPr="00CA36B6">
              <w:rPr>
                <w:rFonts w:ascii="Arial" w:hAnsi="Arial" w:cs="Arial"/>
                <w:strike/>
                <w:sz w:val="24"/>
                <w:szCs w:val="24"/>
                <w:lang w:eastAsia="en-GB"/>
              </w:rPr>
              <w:t>and</w:t>
            </w:r>
            <w:r w:rsidRPr="00CA36B6">
              <w:rPr>
                <w:rFonts w:ascii="Arial" w:hAnsi="Arial" w:cs="Arial"/>
                <w:sz w:val="24"/>
                <w:szCs w:val="24"/>
                <w:lang w:eastAsia="en-GB"/>
              </w:rPr>
              <w:t xml:space="preserve"> the Chichester Harbour AONB Joint SPD </w:t>
            </w:r>
            <w:r w:rsidR="00CA36B6" w:rsidRPr="00CA36B6">
              <w:rPr>
                <w:rFonts w:ascii="Arial" w:hAnsi="Arial" w:cs="Arial"/>
                <w:b/>
                <w:bCs/>
                <w:sz w:val="24"/>
                <w:szCs w:val="24"/>
                <w:u w:val="single"/>
                <w:lang w:eastAsia="en-GB"/>
              </w:rPr>
              <w:t xml:space="preserve">and South Downs Partnership </w:t>
            </w:r>
            <w:r w:rsidR="00FA76AB" w:rsidRPr="00FA76AB">
              <w:rPr>
                <w:rFonts w:ascii="Arial" w:hAnsi="Arial" w:cs="Arial"/>
                <w:b/>
                <w:bCs/>
                <w:sz w:val="24"/>
                <w:szCs w:val="24"/>
                <w:u w:val="single"/>
                <w:lang w:eastAsia="en-GB"/>
              </w:rPr>
              <w:t xml:space="preserve">Management Plan and South Downs </w:t>
            </w:r>
            <w:r w:rsidR="00CA36B6" w:rsidRPr="00CA36B6">
              <w:rPr>
                <w:rFonts w:ascii="Arial" w:hAnsi="Arial" w:cs="Arial"/>
                <w:b/>
                <w:bCs/>
                <w:sz w:val="24"/>
                <w:szCs w:val="24"/>
                <w:u w:val="single"/>
                <w:lang w:eastAsia="en-GB"/>
              </w:rPr>
              <w:t>Local Plan</w:t>
            </w:r>
            <w:r w:rsidR="00CA36B6">
              <w:rPr>
                <w:rFonts w:ascii="Arial" w:hAnsi="Arial" w:cs="Arial"/>
                <w:sz w:val="24"/>
                <w:szCs w:val="24"/>
                <w:lang w:eastAsia="en-GB"/>
              </w:rPr>
              <w:t xml:space="preserve"> </w:t>
            </w:r>
            <w:r w:rsidRPr="00CA36B6">
              <w:rPr>
                <w:rFonts w:ascii="Arial" w:hAnsi="Arial" w:cs="Arial"/>
                <w:strike/>
                <w:sz w:val="24"/>
                <w:szCs w:val="24"/>
                <w:lang w:eastAsia="en-GB"/>
              </w:rPr>
              <w:t>which are material planning considerations</w:t>
            </w:r>
            <w:r w:rsidRPr="00CA36B6">
              <w:rPr>
                <w:rFonts w:ascii="Arial" w:hAnsi="Arial" w:cs="Arial"/>
                <w:sz w:val="24"/>
                <w:szCs w:val="24"/>
                <w:lang w:eastAsia="en-GB"/>
              </w:rPr>
              <w:t xml:space="preserve">. </w:t>
            </w:r>
          </w:p>
          <w:p w14:paraId="25A524DD" w14:textId="77777777" w:rsidR="009A1408" w:rsidRPr="00B0705E" w:rsidRDefault="009A1408" w:rsidP="00583588">
            <w:pPr>
              <w:pStyle w:val="ListParagraph"/>
              <w:spacing w:before="0"/>
              <w:ind w:left="589"/>
              <w:contextualSpacing w:val="0"/>
              <w:jc w:val="both"/>
              <w:rPr>
                <w:rFonts w:ascii="Arial" w:hAnsi="Arial" w:cs="Arial"/>
                <w:sz w:val="24"/>
                <w:szCs w:val="24"/>
                <w:lang w:eastAsia="en-GB"/>
              </w:rPr>
            </w:pPr>
          </w:p>
          <w:p w14:paraId="3877D172" w14:textId="53B71A62" w:rsidR="009A1408" w:rsidRPr="00B0705E" w:rsidRDefault="009A1408" w:rsidP="00583588">
            <w:pPr>
              <w:spacing w:line="276" w:lineRule="auto"/>
              <w:jc w:val="both"/>
              <w:rPr>
                <w:rFonts w:ascii="Arial" w:hAnsi="Arial" w:cs="Arial"/>
                <w:sz w:val="24"/>
                <w:szCs w:val="24"/>
                <w:lang w:val="en"/>
              </w:rPr>
            </w:pPr>
            <w:r w:rsidRPr="006E286E">
              <w:rPr>
                <w:rFonts w:ascii="Arial" w:eastAsia="Calibri" w:hAnsi="Arial" w:cs="Arial"/>
                <w:b/>
                <w:bCs/>
                <w:sz w:val="24"/>
                <w:szCs w:val="24"/>
                <w:u w:val="single"/>
              </w:rPr>
              <w:t>For large-scale proposals</w:t>
            </w:r>
            <w:r w:rsidRPr="00B0705E">
              <w:rPr>
                <w:rFonts w:ascii="Arial" w:eastAsia="Calibri" w:hAnsi="Arial" w:cs="Arial"/>
                <w:sz w:val="24"/>
                <w:szCs w:val="24"/>
              </w:rPr>
              <w:t xml:space="preserve"> </w:t>
            </w:r>
            <w:r w:rsidRPr="00B0705E">
              <w:rPr>
                <w:rFonts w:ascii="Arial" w:eastAsia="Calibri" w:hAnsi="Arial" w:cs="Arial"/>
                <w:strike/>
                <w:sz w:val="24"/>
                <w:szCs w:val="24"/>
              </w:rPr>
              <w:t>larger schemes in identified character areas</w:t>
            </w:r>
            <w:r w:rsidRPr="00B0705E">
              <w:rPr>
                <w:rFonts w:ascii="Arial" w:eastAsia="Calibri" w:hAnsi="Arial" w:cs="Arial"/>
                <w:sz w:val="24"/>
                <w:szCs w:val="24"/>
              </w:rPr>
              <w:t>, Landscape and Visual Impact Assessments (LVIA</w:t>
            </w:r>
            <w:r w:rsidRPr="00B0705E">
              <w:rPr>
                <w:rFonts w:ascii="Arial" w:eastAsia="Calibri" w:hAnsi="Arial" w:cs="Arial"/>
                <w:b/>
                <w:bCs/>
                <w:sz w:val="24"/>
                <w:szCs w:val="24"/>
                <w:u w:val="single"/>
              </w:rPr>
              <w:t>s</w:t>
            </w:r>
            <w:r w:rsidRPr="00B0705E">
              <w:rPr>
                <w:rFonts w:ascii="Arial" w:eastAsia="Calibri" w:hAnsi="Arial" w:cs="Arial"/>
                <w:sz w:val="24"/>
                <w:szCs w:val="24"/>
              </w:rPr>
              <w:t xml:space="preserve">) may be required. </w:t>
            </w:r>
            <w:r w:rsidRPr="00B0705E">
              <w:rPr>
                <w:rFonts w:ascii="Arial" w:hAnsi="Arial" w:cs="Arial"/>
                <w:sz w:val="24"/>
                <w:szCs w:val="24"/>
                <w:lang w:val="en"/>
              </w:rPr>
              <w:t xml:space="preserve">The LVIA should be used to identify, </w:t>
            </w:r>
            <w:r w:rsidRPr="00B0705E">
              <w:rPr>
                <w:rFonts w:ascii="Arial" w:hAnsi="Arial" w:cs="Arial"/>
                <w:b/>
                <w:bCs/>
                <w:sz w:val="24"/>
                <w:szCs w:val="24"/>
                <w:u w:val="single"/>
                <w:lang w:val="en"/>
              </w:rPr>
              <w:t>describe</w:t>
            </w:r>
            <w:r w:rsidRPr="00B0705E">
              <w:rPr>
                <w:rFonts w:ascii="Arial" w:hAnsi="Arial" w:cs="Arial"/>
                <w:sz w:val="24"/>
                <w:szCs w:val="24"/>
                <w:lang w:val="en"/>
              </w:rPr>
              <w:t xml:space="preserve"> and assess the </w:t>
            </w:r>
            <w:r w:rsidRPr="00B0705E">
              <w:rPr>
                <w:rFonts w:ascii="Arial" w:hAnsi="Arial" w:cs="Arial"/>
                <w:b/>
                <w:bCs/>
                <w:sz w:val="24"/>
                <w:szCs w:val="24"/>
                <w:u w:val="single"/>
                <w:lang w:val="en"/>
              </w:rPr>
              <w:t>likel</w:t>
            </w:r>
            <w:r w:rsidRPr="006E286E">
              <w:rPr>
                <w:rFonts w:ascii="Arial" w:hAnsi="Arial" w:cs="Arial"/>
                <w:b/>
                <w:bCs/>
                <w:sz w:val="24"/>
                <w:szCs w:val="24"/>
                <w:u w:val="single"/>
                <w:lang w:val="en"/>
              </w:rPr>
              <w:t xml:space="preserve">y </w:t>
            </w:r>
            <w:r w:rsidR="006E286E" w:rsidRPr="006E286E">
              <w:rPr>
                <w:rFonts w:ascii="Arial" w:hAnsi="Arial" w:cs="Arial"/>
                <w:b/>
                <w:bCs/>
                <w:sz w:val="24"/>
                <w:szCs w:val="24"/>
                <w:u w:val="single"/>
                <w:lang w:val="en"/>
              </w:rPr>
              <w:t>significant</w:t>
            </w:r>
            <w:r w:rsidR="006E286E">
              <w:rPr>
                <w:rFonts w:ascii="Arial" w:hAnsi="Arial" w:cs="Arial"/>
                <w:sz w:val="24"/>
                <w:szCs w:val="24"/>
                <w:lang w:val="en"/>
              </w:rPr>
              <w:t xml:space="preserve"> </w:t>
            </w:r>
            <w:r w:rsidRPr="006E286E">
              <w:rPr>
                <w:rFonts w:ascii="Arial" w:hAnsi="Arial" w:cs="Arial"/>
                <w:strike/>
                <w:sz w:val="24"/>
                <w:szCs w:val="24"/>
                <w:lang w:val="en"/>
              </w:rPr>
              <w:t>significance</w:t>
            </w:r>
            <w:r w:rsidRPr="00B0705E">
              <w:rPr>
                <w:rFonts w:ascii="Arial" w:hAnsi="Arial" w:cs="Arial"/>
                <w:strike/>
                <w:sz w:val="24"/>
                <w:szCs w:val="24"/>
                <w:lang w:val="en"/>
              </w:rPr>
              <w:t xml:space="preserve"> of the</w:t>
            </w:r>
            <w:r w:rsidRPr="00B0705E">
              <w:rPr>
                <w:rFonts w:ascii="Arial" w:hAnsi="Arial" w:cs="Arial"/>
                <w:sz w:val="24"/>
                <w:szCs w:val="24"/>
                <w:lang w:val="en"/>
              </w:rPr>
              <w:t xml:space="preserve"> effects </w:t>
            </w:r>
            <w:r w:rsidRPr="006E286E">
              <w:rPr>
                <w:rFonts w:ascii="Arial" w:hAnsi="Arial" w:cs="Arial"/>
                <w:b/>
                <w:bCs/>
                <w:sz w:val="24"/>
                <w:szCs w:val="24"/>
                <w:u w:val="single"/>
                <w:lang w:val="en"/>
              </w:rPr>
              <w:t>of</w:t>
            </w:r>
            <w:r w:rsidRPr="00B0705E">
              <w:rPr>
                <w:rFonts w:ascii="Arial" w:hAnsi="Arial" w:cs="Arial"/>
                <w:sz w:val="24"/>
                <w:szCs w:val="24"/>
                <w:lang w:val="en"/>
              </w:rPr>
              <w:t xml:space="preserve"> </w:t>
            </w:r>
            <w:r w:rsidRPr="00B0705E">
              <w:rPr>
                <w:rFonts w:ascii="Arial" w:hAnsi="Arial" w:cs="Arial"/>
                <w:b/>
                <w:bCs/>
                <w:sz w:val="24"/>
                <w:szCs w:val="24"/>
                <w:u w:val="single"/>
                <w:lang w:val="en"/>
              </w:rPr>
              <w:t>a project</w:t>
            </w:r>
            <w:r w:rsidRPr="00B0705E">
              <w:rPr>
                <w:rFonts w:ascii="Arial" w:hAnsi="Arial" w:cs="Arial"/>
                <w:sz w:val="24"/>
                <w:szCs w:val="24"/>
                <w:lang w:val="en"/>
              </w:rPr>
              <w:t xml:space="preserve"> </w:t>
            </w:r>
            <w:r w:rsidRPr="00B0705E">
              <w:rPr>
                <w:rFonts w:ascii="Arial" w:hAnsi="Arial" w:cs="Arial"/>
                <w:strike/>
                <w:sz w:val="24"/>
                <w:szCs w:val="24"/>
                <w:lang w:val="en"/>
              </w:rPr>
              <w:t>change resulting from the development</w:t>
            </w:r>
            <w:r w:rsidRPr="00B0705E">
              <w:rPr>
                <w:rFonts w:ascii="Arial" w:hAnsi="Arial" w:cs="Arial"/>
                <w:sz w:val="24"/>
                <w:szCs w:val="24"/>
                <w:lang w:val="en"/>
              </w:rPr>
              <w:t xml:space="preserve"> on </w:t>
            </w:r>
            <w:r w:rsidRPr="00B0705E">
              <w:rPr>
                <w:rFonts w:ascii="Arial" w:hAnsi="Arial" w:cs="Arial"/>
                <w:strike/>
                <w:sz w:val="24"/>
                <w:szCs w:val="24"/>
                <w:lang w:val="en"/>
              </w:rPr>
              <w:t>both</w:t>
            </w:r>
            <w:r w:rsidRPr="00B0705E">
              <w:rPr>
                <w:rFonts w:ascii="Arial" w:hAnsi="Arial" w:cs="Arial"/>
                <w:sz w:val="24"/>
                <w:szCs w:val="24"/>
                <w:lang w:val="en"/>
              </w:rPr>
              <w:t xml:space="preserve"> the landscape </w:t>
            </w:r>
            <w:r w:rsidRPr="00B0705E">
              <w:rPr>
                <w:rFonts w:ascii="Arial" w:hAnsi="Arial" w:cs="Arial"/>
                <w:b/>
                <w:bCs/>
                <w:sz w:val="24"/>
                <w:szCs w:val="24"/>
                <w:u w:val="single"/>
                <w:lang w:val="en"/>
              </w:rPr>
              <w:t>(including the direct and indirect change to the landscape’s sensitivity, character and condition) as well as the</w:t>
            </w:r>
            <w:r w:rsidRPr="00B0705E">
              <w:rPr>
                <w:rFonts w:ascii="Arial" w:hAnsi="Arial" w:cs="Arial"/>
                <w:sz w:val="24"/>
                <w:szCs w:val="24"/>
                <w:lang w:val="en"/>
              </w:rPr>
              <w:t xml:space="preserve"> </w:t>
            </w:r>
            <w:r w:rsidRPr="00B0705E">
              <w:rPr>
                <w:rFonts w:ascii="Arial" w:hAnsi="Arial" w:cs="Arial"/>
                <w:strike/>
                <w:sz w:val="24"/>
                <w:szCs w:val="24"/>
                <w:lang w:val="en"/>
              </w:rPr>
              <w:t>as an environmental resource and on views and</w:t>
            </w:r>
            <w:r w:rsidRPr="00B0705E">
              <w:rPr>
                <w:rFonts w:ascii="Arial" w:hAnsi="Arial" w:cs="Arial"/>
                <w:sz w:val="24"/>
                <w:szCs w:val="24"/>
                <w:lang w:val="en"/>
              </w:rPr>
              <w:t xml:space="preserve"> visual amenity </w:t>
            </w:r>
            <w:r w:rsidRPr="00B0705E">
              <w:rPr>
                <w:rFonts w:ascii="Arial" w:hAnsi="Arial" w:cs="Arial"/>
                <w:b/>
                <w:bCs/>
                <w:sz w:val="24"/>
                <w:szCs w:val="24"/>
                <w:u w:val="single"/>
                <w:lang w:val="en"/>
              </w:rPr>
              <w:t>and visual receptors. LVIAs may also be required for small-scale development proposed within the setting of the Chichester Harbour AONB or South Downs National Park</w:t>
            </w:r>
            <w:r w:rsidRPr="00B0705E">
              <w:rPr>
                <w:rFonts w:ascii="Arial" w:hAnsi="Arial" w:cs="Arial"/>
                <w:sz w:val="24"/>
                <w:szCs w:val="24"/>
                <w:lang w:val="en"/>
              </w:rPr>
              <w:t>. Further guidance should be sought from the relevant Strategy, Management Plan or SPD and/or general national guidance.</w:t>
            </w:r>
          </w:p>
          <w:p w14:paraId="17C92ABF" w14:textId="77777777" w:rsidR="009A1408" w:rsidRPr="00B0705E" w:rsidRDefault="009A1408" w:rsidP="00583588">
            <w:pPr>
              <w:spacing w:line="276" w:lineRule="auto"/>
              <w:jc w:val="both"/>
              <w:rPr>
                <w:rFonts w:ascii="Arial" w:hAnsi="Arial" w:cs="Arial"/>
                <w:sz w:val="24"/>
                <w:szCs w:val="24"/>
                <w:lang w:val="en"/>
              </w:rPr>
            </w:pPr>
          </w:p>
          <w:p w14:paraId="2205F752" w14:textId="59EDD63C" w:rsidR="009A1408" w:rsidRPr="00B0705E" w:rsidRDefault="009A1408" w:rsidP="00583588">
            <w:pPr>
              <w:spacing w:line="276" w:lineRule="auto"/>
              <w:jc w:val="both"/>
              <w:rPr>
                <w:rFonts w:ascii="Arial" w:hAnsi="Arial" w:cs="Arial"/>
                <w:strike/>
                <w:sz w:val="24"/>
                <w:szCs w:val="24"/>
                <w:lang w:eastAsia="en-GB"/>
              </w:rPr>
            </w:pPr>
            <w:r w:rsidRPr="00B0705E">
              <w:rPr>
                <w:rFonts w:ascii="Arial" w:hAnsi="Arial" w:cs="Arial"/>
                <w:strike/>
                <w:sz w:val="24"/>
                <w:szCs w:val="24"/>
                <w:lang w:eastAsia="en-GB"/>
              </w:rPr>
              <w:t>All development proposals affecting the natural landscape will be required to meet criteria contained in other relevant policies, especially: Landscape Gaps; Chichester Harbour AONB; Development around the Coast; Development in the Countryside; Biodiversity; Development and Disturbance of Birds; Trees, Hedgerows and Woodlands; Equestrian Development and the pollution policies.</w:t>
            </w:r>
          </w:p>
          <w:p w14:paraId="6A8B3303" w14:textId="77777777" w:rsidR="009A1408" w:rsidRPr="00B0705E" w:rsidRDefault="009A1408" w:rsidP="00583588">
            <w:pPr>
              <w:spacing w:line="276" w:lineRule="auto"/>
              <w:jc w:val="both"/>
              <w:rPr>
                <w:rFonts w:ascii="Arial" w:hAnsi="Arial" w:cs="Arial"/>
                <w:strike/>
                <w:sz w:val="24"/>
                <w:szCs w:val="24"/>
                <w:lang w:eastAsia="en-GB"/>
              </w:rPr>
            </w:pPr>
          </w:p>
          <w:p w14:paraId="41B5A599" w14:textId="0C872DE5" w:rsidR="009A1408" w:rsidRPr="00B0705E" w:rsidRDefault="009A1408" w:rsidP="00FA5B8E">
            <w:pPr>
              <w:spacing w:line="276" w:lineRule="auto"/>
              <w:jc w:val="both"/>
              <w:rPr>
                <w:rFonts w:ascii="Arial" w:hAnsi="Arial" w:cs="Arial"/>
                <w:sz w:val="24"/>
                <w:szCs w:val="24"/>
              </w:rPr>
            </w:pPr>
            <w:r w:rsidRPr="00B0705E">
              <w:rPr>
                <w:rFonts w:ascii="Arial" w:hAnsi="Arial" w:cs="Arial"/>
                <w:strike/>
                <w:sz w:val="20"/>
                <w:szCs w:val="20"/>
                <w:vertAlign w:val="superscript"/>
              </w:rPr>
              <w:t>17</w:t>
            </w:r>
            <w:r w:rsidRPr="00B0705E">
              <w:rPr>
                <w:rFonts w:ascii="Arial" w:hAnsi="Arial" w:cs="Arial"/>
                <w:strike/>
                <w:sz w:val="20"/>
                <w:szCs w:val="20"/>
              </w:rPr>
              <w:t>See paragraph 001 of national planning practice guidance “Natural Environment”</w:t>
            </w:r>
          </w:p>
        </w:tc>
      </w:tr>
      <w:tr w:rsidR="009A1408" w:rsidRPr="00B0705E" w14:paraId="383F553A" w14:textId="2622A3FE" w:rsidTr="006F5EA3">
        <w:tc>
          <w:tcPr>
            <w:tcW w:w="5000" w:type="pct"/>
            <w:gridSpan w:val="3"/>
            <w:tcBorders>
              <w:left w:val="single" w:sz="18" w:space="0" w:color="auto"/>
            </w:tcBorders>
            <w:shd w:val="clear" w:color="auto" w:fill="A5C9EB" w:themeFill="text2" w:themeFillTint="40"/>
          </w:tcPr>
          <w:p w14:paraId="21D66076" w14:textId="36314A20"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lastRenderedPageBreak/>
              <w:t>Policy NE3 Landscape Gaps between settlements</w:t>
            </w:r>
          </w:p>
        </w:tc>
      </w:tr>
      <w:tr w:rsidR="009A1408" w:rsidRPr="00B0705E" w14:paraId="6BD9A89F" w14:textId="2637E7DF" w:rsidTr="005A7596">
        <w:tc>
          <w:tcPr>
            <w:tcW w:w="382" w:type="pct"/>
            <w:tcBorders>
              <w:left w:val="single" w:sz="18" w:space="0" w:color="auto"/>
              <w:right w:val="single" w:sz="18" w:space="0" w:color="auto"/>
            </w:tcBorders>
          </w:tcPr>
          <w:p w14:paraId="3FA68AEF" w14:textId="202C50EB"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1</w:t>
            </w:r>
            <w:r w:rsidR="00A236F9">
              <w:rPr>
                <w:rFonts w:ascii="Arial" w:hAnsi="Arial" w:cs="Arial"/>
                <w:sz w:val="24"/>
                <w:szCs w:val="24"/>
              </w:rPr>
              <w:t>0</w:t>
            </w:r>
          </w:p>
          <w:p w14:paraId="169DE644" w14:textId="77777777" w:rsidR="009A1408" w:rsidRPr="00B0705E" w:rsidRDefault="009A1408" w:rsidP="004E1ECF">
            <w:pPr>
              <w:spacing w:line="276" w:lineRule="auto"/>
              <w:jc w:val="both"/>
              <w:rPr>
                <w:rFonts w:ascii="Arial" w:hAnsi="Arial" w:cs="Arial"/>
                <w:sz w:val="24"/>
                <w:szCs w:val="24"/>
              </w:rPr>
            </w:pPr>
          </w:p>
        </w:tc>
        <w:tc>
          <w:tcPr>
            <w:tcW w:w="329" w:type="pct"/>
            <w:tcBorders>
              <w:left w:val="single" w:sz="18" w:space="0" w:color="auto"/>
            </w:tcBorders>
          </w:tcPr>
          <w:p w14:paraId="47AAD8E2" w14:textId="61EF5F8E"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NE3 </w:t>
            </w:r>
          </w:p>
        </w:tc>
        <w:tc>
          <w:tcPr>
            <w:tcW w:w="4289" w:type="pct"/>
          </w:tcPr>
          <w:p w14:paraId="519312F8" w14:textId="6F0EE990"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1</w:t>
            </w:r>
            <w:r w:rsidRPr="00C652AC">
              <w:rPr>
                <w:rFonts w:ascii="Arial" w:hAnsi="Arial" w:cs="Arial"/>
                <w:i/>
                <w:iCs/>
                <w:sz w:val="24"/>
                <w:szCs w:val="24"/>
                <w:vertAlign w:val="superscript"/>
              </w:rPr>
              <w:t>st</w:t>
            </w:r>
            <w:r w:rsidRPr="00C652AC">
              <w:rPr>
                <w:rFonts w:ascii="Arial" w:hAnsi="Arial" w:cs="Arial"/>
                <w:i/>
                <w:iCs/>
                <w:sz w:val="24"/>
                <w:szCs w:val="24"/>
              </w:rPr>
              <w:t>, 2</w:t>
            </w:r>
            <w:r w:rsidRPr="00C652AC">
              <w:rPr>
                <w:rFonts w:ascii="Arial" w:hAnsi="Arial" w:cs="Arial"/>
                <w:i/>
                <w:iCs/>
                <w:sz w:val="24"/>
                <w:szCs w:val="24"/>
                <w:vertAlign w:val="superscript"/>
              </w:rPr>
              <w:t>nd</w:t>
            </w:r>
            <w:r w:rsidRPr="00C652AC">
              <w:rPr>
                <w:rFonts w:ascii="Arial" w:hAnsi="Arial" w:cs="Arial"/>
                <w:i/>
                <w:iCs/>
                <w:sz w:val="24"/>
                <w:szCs w:val="24"/>
              </w:rPr>
              <w:t xml:space="preserve"> paragraphs.</w:t>
            </w:r>
          </w:p>
          <w:p w14:paraId="783A73DD" w14:textId="77777777" w:rsidR="009A1408" w:rsidRPr="00C652AC" w:rsidRDefault="009A1408" w:rsidP="00583588">
            <w:pPr>
              <w:spacing w:line="276" w:lineRule="auto"/>
              <w:jc w:val="both"/>
              <w:rPr>
                <w:rFonts w:ascii="Arial" w:hAnsi="Arial" w:cs="Arial"/>
                <w:i/>
                <w:iCs/>
                <w:sz w:val="24"/>
                <w:szCs w:val="24"/>
              </w:rPr>
            </w:pPr>
          </w:p>
          <w:p w14:paraId="287CB118" w14:textId="124B925B"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7E66973F" w14:textId="77777777" w:rsidR="009A1408" w:rsidRPr="00B0705E" w:rsidRDefault="009A1408" w:rsidP="00C841F1">
            <w:pPr>
              <w:spacing w:before="240" w:line="276" w:lineRule="auto"/>
              <w:jc w:val="both"/>
              <w:rPr>
                <w:rFonts w:ascii="Arial" w:hAnsi="Arial" w:cs="Arial"/>
                <w:sz w:val="24"/>
                <w:szCs w:val="24"/>
                <w:u w:val="single"/>
              </w:rPr>
            </w:pPr>
            <w:r w:rsidRPr="00B0705E">
              <w:rPr>
                <w:rFonts w:ascii="Arial" w:hAnsi="Arial" w:cs="Arial"/>
                <w:sz w:val="24"/>
                <w:szCs w:val="24"/>
                <w:u w:val="single"/>
              </w:rPr>
              <w:t>Policy NE3 Landscape Gaps between settlements</w:t>
            </w:r>
          </w:p>
          <w:p w14:paraId="39ABD3ED" w14:textId="2B1929BD" w:rsidR="009A1408" w:rsidRPr="00B0705E" w:rsidRDefault="009A1408" w:rsidP="00C841F1">
            <w:pPr>
              <w:spacing w:before="240" w:line="276" w:lineRule="auto"/>
              <w:jc w:val="both"/>
              <w:rPr>
                <w:rFonts w:ascii="Arial" w:hAnsi="Arial" w:cs="Arial"/>
                <w:sz w:val="24"/>
                <w:szCs w:val="24"/>
              </w:rPr>
            </w:pPr>
            <w:r w:rsidRPr="00B0705E">
              <w:rPr>
                <w:rFonts w:ascii="Arial" w:hAnsi="Arial" w:cs="Arial"/>
                <w:sz w:val="24"/>
                <w:szCs w:val="24"/>
              </w:rPr>
              <w:t xml:space="preserve">In order to prevent coalescence of built-up areas, maintain the individual identity of settlements, actual or perceived, and ensure the integrity of predominantly open and undeveloped land between settlements is not undermined, the generally open and undeveloped nature of </w:t>
            </w:r>
            <w:r w:rsidR="001F6DBA" w:rsidRPr="00BA2975">
              <w:rPr>
                <w:rFonts w:ascii="Arial" w:hAnsi="Arial" w:cs="Arial"/>
                <w:b/>
                <w:bCs/>
                <w:sz w:val="24"/>
                <w:szCs w:val="24"/>
                <w:u w:val="single"/>
              </w:rPr>
              <w:t>landscape</w:t>
            </w:r>
            <w:r w:rsidR="001F6DBA" w:rsidRPr="00BA2975">
              <w:rPr>
                <w:rFonts w:ascii="Arial" w:hAnsi="Arial" w:cs="Arial"/>
                <w:b/>
                <w:bCs/>
                <w:sz w:val="24"/>
                <w:szCs w:val="24"/>
              </w:rPr>
              <w:t xml:space="preserve"> </w:t>
            </w:r>
            <w:r w:rsidRPr="00B0705E">
              <w:rPr>
                <w:rFonts w:ascii="Arial" w:hAnsi="Arial" w:cs="Arial"/>
                <w:sz w:val="24"/>
                <w:szCs w:val="24"/>
              </w:rPr>
              <w:t xml:space="preserve">gaps between settlements will be protected. </w:t>
            </w:r>
            <w:r w:rsidRPr="00B0705E">
              <w:rPr>
                <w:rFonts w:ascii="Arial" w:hAnsi="Arial" w:cs="Arial"/>
                <w:b/>
                <w:bCs/>
                <w:sz w:val="24"/>
                <w:szCs w:val="24"/>
                <w:u w:val="single"/>
              </w:rPr>
              <w:t>Including by taking account of the landscape character, t</w:t>
            </w:r>
            <w:r w:rsidR="007F1217">
              <w:rPr>
                <w:rFonts w:ascii="Arial" w:hAnsi="Arial" w:cs="Arial"/>
                <w:b/>
                <w:bCs/>
                <w:sz w:val="24"/>
                <w:szCs w:val="24"/>
                <w:u w:val="single"/>
              </w:rPr>
              <w:t xml:space="preserve">he </w:t>
            </w:r>
            <w:r w:rsidRPr="007F1217">
              <w:rPr>
                <w:rFonts w:ascii="Arial" w:hAnsi="Arial" w:cs="Arial"/>
                <w:strike/>
                <w:sz w:val="24"/>
                <w:szCs w:val="24"/>
              </w:rPr>
              <w:t>The</w:t>
            </w:r>
            <w:r w:rsidRPr="00B0705E">
              <w:rPr>
                <w:rFonts w:ascii="Arial" w:hAnsi="Arial" w:cs="Arial"/>
                <w:sz w:val="24"/>
                <w:szCs w:val="24"/>
              </w:rPr>
              <w:t xml:space="preserve"> precise boundaries of </w:t>
            </w:r>
            <w:r w:rsidR="002D212C" w:rsidRPr="00BA2975">
              <w:rPr>
                <w:rFonts w:ascii="Arial" w:hAnsi="Arial" w:cs="Arial"/>
                <w:b/>
                <w:bCs/>
                <w:sz w:val="24"/>
                <w:szCs w:val="24"/>
                <w:u w:val="single"/>
              </w:rPr>
              <w:t>landscape</w:t>
            </w:r>
            <w:r w:rsidR="002D212C" w:rsidRPr="00BA2975">
              <w:rPr>
                <w:rFonts w:ascii="Arial" w:hAnsi="Arial" w:cs="Arial"/>
                <w:b/>
                <w:bCs/>
                <w:sz w:val="24"/>
                <w:szCs w:val="24"/>
              </w:rPr>
              <w:t xml:space="preserve"> </w:t>
            </w:r>
            <w:r w:rsidRPr="00B0705E">
              <w:rPr>
                <w:rFonts w:ascii="Arial" w:hAnsi="Arial" w:cs="Arial"/>
                <w:sz w:val="24"/>
                <w:szCs w:val="24"/>
              </w:rPr>
              <w:t>gaps will be defined in either a Site Allocation</w:t>
            </w:r>
            <w:r w:rsidRPr="007F1217">
              <w:rPr>
                <w:rFonts w:ascii="Arial" w:hAnsi="Arial" w:cs="Arial"/>
                <w:strike/>
                <w:sz w:val="24"/>
                <w:szCs w:val="24"/>
              </w:rPr>
              <w:t>s</w:t>
            </w:r>
            <w:r w:rsidRPr="00B0705E">
              <w:rPr>
                <w:rFonts w:ascii="Arial" w:hAnsi="Arial" w:cs="Arial"/>
                <w:sz w:val="24"/>
                <w:szCs w:val="24"/>
              </w:rPr>
              <w:t xml:space="preserve"> DPD or through neighbourhood plans. </w:t>
            </w:r>
          </w:p>
          <w:p w14:paraId="0FEDEBEA" w14:textId="77777777" w:rsidR="009A1408" w:rsidRPr="00B0705E" w:rsidRDefault="009A1408" w:rsidP="00583588">
            <w:pPr>
              <w:spacing w:before="240" w:line="276" w:lineRule="auto"/>
              <w:jc w:val="both"/>
              <w:rPr>
                <w:rFonts w:ascii="Arial" w:hAnsi="Arial" w:cs="Arial"/>
                <w:sz w:val="24"/>
                <w:szCs w:val="24"/>
              </w:rPr>
            </w:pPr>
            <w:r w:rsidRPr="00B0705E">
              <w:rPr>
                <w:rFonts w:ascii="Arial" w:hAnsi="Arial" w:cs="Arial"/>
                <w:sz w:val="24"/>
                <w:szCs w:val="24"/>
              </w:rPr>
              <w:t xml:space="preserve">Development will only be permitted within </w:t>
            </w:r>
            <w:r w:rsidRPr="00B0705E">
              <w:rPr>
                <w:rFonts w:ascii="Arial" w:hAnsi="Arial" w:cs="Arial"/>
                <w:b/>
                <w:bCs/>
                <w:sz w:val="24"/>
                <w:szCs w:val="24"/>
                <w:u w:val="single"/>
              </w:rPr>
              <w:t>landscape</w:t>
            </w:r>
            <w:r w:rsidRPr="00B0705E">
              <w:rPr>
                <w:rFonts w:ascii="Arial" w:hAnsi="Arial" w:cs="Arial"/>
                <w:sz w:val="24"/>
                <w:szCs w:val="24"/>
              </w:rPr>
              <w:t xml:space="preserve"> gaps, </w:t>
            </w:r>
            <w:r w:rsidRPr="00B0705E">
              <w:rPr>
                <w:rFonts w:ascii="Arial" w:hAnsi="Arial" w:cs="Arial"/>
                <w:b/>
                <w:bCs/>
                <w:sz w:val="24"/>
                <w:szCs w:val="24"/>
                <w:u w:val="single"/>
              </w:rPr>
              <w:t>where these have been defined as set out above</w:t>
            </w:r>
            <w:r w:rsidRPr="00B0705E">
              <w:rPr>
                <w:rFonts w:ascii="Arial" w:hAnsi="Arial" w:cs="Arial"/>
                <w:sz w:val="24"/>
                <w:szCs w:val="24"/>
              </w:rPr>
              <w:t>, provided:</w:t>
            </w:r>
          </w:p>
          <w:p w14:paraId="3580280E" w14:textId="77777777" w:rsidR="009A1408" w:rsidRPr="00B0705E" w:rsidRDefault="009A1408" w:rsidP="00583588">
            <w:pPr>
              <w:autoSpaceDE w:val="0"/>
              <w:autoSpaceDN w:val="0"/>
              <w:adjustRightInd w:val="0"/>
              <w:spacing w:line="276" w:lineRule="auto"/>
              <w:ind w:left="346" w:hanging="346"/>
              <w:jc w:val="both"/>
              <w:rPr>
                <w:rFonts w:ascii="Arial" w:hAnsi="Arial" w:cs="Arial"/>
                <w:sz w:val="24"/>
                <w:szCs w:val="24"/>
              </w:rPr>
            </w:pPr>
            <w:r w:rsidRPr="00B0705E">
              <w:rPr>
                <w:rFonts w:ascii="Arial" w:hAnsi="Arial" w:cs="Arial"/>
                <w:sz w:val="24"/>
                <w:szCs w:val="24"/>
              </w:rPr>
              <w:t>a) It would not diminish the physical, visual and/or perceived openness of the gap; and</w:t>
            </w:r>
          </w:p>
          <w:p w14:paraId="004F26A7" w14:textId="38F87425" w:rsidR="009A1408" w:rsidRPr="00B0705E" w:rsidRDefault="009A1408" w:rsidP="00FA5B8E">
            <w:pPr>
              <w:spacing w:line="276" w:lineRule="auto"/>
              <w:jc w:val="both"/>
              <w:rPr>
                <w:rFonts w:ascii="Arial" w:hAnsi="Arial" w:cs="Arial"/>
                <w:sz w:val="24"/>
                <w:szCs w:val="24"/>
              </w:rPr>
            </w:pPr>
            <w:r w:rsidRPr="00B0705E">
              <w:rPr>
                <w:rFonts w:ascii="Arial" w:hAnsi="Arial" w:cs="Arial"/>
                <w:sz w:val="24"/>
                <w:szCs w:val="24"/>
              </w:rPr>
              <w:t>b) Individually or cumulatively, it would not result in the actual or perceived coalescence of settlements.</w:t>
            </w:r>
          </w:p>
        </w:tc>
      </w:tr>
      <w:tr w:rsidR="009A1408" w:rsidRPr="00B0705E" w14:paraId="657800C8" w14:textId="77C8E3C8" w:rsidTr="006F5EA3">
        <w:tc>
          <w:tcPr>
            <w:tcW w:w="5000" w:type="pct"/>
            <w:gridSpan w:val="3"/>
            <w:tcBorders>
              <w:left w:val="single" w:sz="18" w:space="0" w:color="auto"/>
            </w:tcBorders>
            <w:shd w:val="clear" w:color="auto" w:fill="A5C9EB" w:themeFill="text2" w:themeFillTint="40"/>
          </w:tcPr>
          <w:p w14:paraId="5D1E10D1" w14:textId="16E2470F"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Policy NE4 Strategic Wildlife Corridors</w:t>
            </w:r>
          </w:p>
        </w:tc>
      </w:tr>
      <w:tr w:rsidR="009A1408" w:rsidRPr="00B0705E" w14:paraId="7FAC05DA" w14:textId="11393BB6" w:rsidTr="005A7596">
        <w:tc>
          <w:tcPr>
            <w:tcW w:w="382" w:type="pct"/>
            <w:tcBorders>
              <w:left w:val="single" w:sz="18" w:space="0" w:color="auto"/>
              <w:bottom w:val="single" w:sz="4" w:space="0" w:color="FFFFFF" w:themeColor="background1"/>
              <w:right w:val="single" w:sz="18" w:space="0" w:color="auto"/>
            </w:tcBorders>
          </w:tcPr>
          <w:p w14:paraId="1DE7D486" w14:textId="3C0B3311"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1</w:t>
            </w:r>
            <w:r w:rsidR="00A236F9">
              <w:rPr>
                <w:rFonts w:ascii="Arial" w:hAnsi="Arial" w:cs="Arial"/>
                <w:sz w:val="24"/>
                <w:szCs w:val="24"/>
              </w:rPr>
              <w:t>1</w:t>
            </w:r>
          </w:p>
          <w:p w14:paraId="5C05F745" w14:textId="77777777" w:rsidR="009A1408" w:rsidRPr="00B0705E" w:rsidRDefault="009A1408" w:rsidP="004E1ECF">
            <w:pPr>
              <w:spacing w:line="276" w:lineRule="auto"/>
              <w:jc w:val="both"/>
              <w:rPr>
                <w:rFonts w:ascii="Arial" w:hAnsi="Arial" w:cs="Arial"/>
                <w:sz w:val="24"/>
                <w:szCs w:val="24"/>
              </w:rPr>
            </w:pPr>
          </w:p>
        </w:tc>
        <w:tc>
          <w:tcPr>
            <w:tcW w:w="329" w:type="pct"/>
            <w:tcBorders>
              <w:left w:val="single" w:sz="18" w:space="0" w:color="auto"/>
            </w:tcBorders>
          </w:tcPr>
          <w:p w14:paraId="6BEC0B99" w14:textId="2B858F66"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4.17</w:t>
            </w:r>
          </w:p>
        </w:tc>
        <w:tc>
          <w:tcPr>
            <w:tcW w:w="4289" w:type="pct"/>
          </w:tcPr>
          <w:p w14:paraId="4E875E65" w14:textId="5BED92C9" w:rsidR="009A1408" w:rsidRPr="00775B3E" w:rsidRDefault="00FB4DBA" w:rsidP="007E7387">
            <w:pPr>
              <w:spacing w:line="276" w:lineRule="auto"/>
              <w:jc w:val="both"/>
              <w:rPr>
                <w:rFonts w:ascii="Arial" w:hAnsi="Arial" w:cs="Arial"/>
                <w:i/>
                <w:iCs/>
                <w:sz w:val="24"/>
                <w:szCs w:val="24"/>
              </w:rPr>
            </w:pPr>
            <w:r w:rsidRPr="00775B3E">
              <w:rPr>
                <w:rFonts w:ascii="Arial" w:hAnsi="Arial" w:cs="Arial"/>
                <w:i/>
                <w:iCs/>
                <w:sz w:val="24"/>
                <w:szCs w:val="24"/>
              </w:rPr>
              <w:t xml:space="preserve">Amend </w:t>
            </w:r>
            <w:r w:rsidR="00775B3E" w:rsidRPr="00775B3E">
              <w:rPr>
                <w:rFonts w:ascii="Arial" w:hAnsi="Arial" w:cs="Arial"/>
                <w:i/>
                <w:iCs/>
                <w:sz w:val="24"/>
                <w:szCs w:val="24"/>
              </w:rPr>
              <w:t>paragraph</w:t>
            </w:r>
            <w:r w:rsidRPr="00775B3E">
              <w:rPr>
                <w:rFonts w:ascii="Arial" w:hAnsi="Arial" w:cs="Arial"/>
                <w:i/>
                <w:iCs/>
                <w:sz w:val="24"/>
                <w:szCs w:val="24"/>
              </w:rPr>
              <w:t>:</w:t>
            </w:r>
          </w:p>
          <w:p w14:paraId="5985DE3F" w14:textId="2E8C93FF" w:rsidR="00FB4DBA" w:rsidRPr="00B0705E" w:rsidRDefault="00FB4DBA" w:rsidP="00FA5B8E">
            <w:pPr>
              <w:spacing w:before="240"/>
              <w:jc w:val="both"/>
              <w:rPr>
                <w:rFonts w:ascii="Arial" w:hAnsi="Arial" w:cs="Arial"/>
                <w:i/>
                <w:iCs/>
                <w:sz w:val="24"/>
                <w:szCs w:val="24"/>
                <w:highlight w:val="yellow"/>
              </w:rPr>
            </w:pPr>
            <w:r w:rsidRPr="00FB4DBA">
              <w:rPr>
                <w:rFonts w:ascii="Arial" w:hAnsi="Arial" w:cs="Arial"/>
                <w:sz w:val="24"/>
                <w:szCs w:val="24"/>
              </w:rPr>
              <w:t xml:space="preserve">The council has published a strategic wildlife corridors background paper, which should be read in conjunction with this policy, setting out the methodology and evidence used to inform the approach. </w:t>
            </w:r>
            <w:r w:rsidRPr="00775B3E">
              <w:rPr>
                <w:rFonts w:ascii="Arial" w:hAnsi="Arial" w:cs="Arial"/>
                <w:b/>
                <w:bCs/>
                <w:sz w:val="24"/>
                <w:szCs w:val="24"/>
                <w:u w:val="single"/>
              </w:rPr>
              <w:t>Regard should also be had to the Sussex Bat Special Area of Conservation Planning and Landscape Scale Enhancement Protocol (2018) or any subsequent updated guidance.</w:t>
            </w:r>
            <w:r w:rsidRPr="00FB4DBA">
              <w:rPr>
                <w:rFonts w:ascii="Arial" w:hAnsi="Arial" w:cs="Arial"/>
                <w:sz w:val="24"/>
                <w:szCs w:val="24"/>
              </w:rPr>
              <w:t xml:space="preserve"> </w:t>
            </w:r>
          </w:p>
        </w:tc>
      </w:tr>
      <w:tr w:rsidR="009A1408" w:rsidRPr="00B0705E" w14:paraId="26DF38DF" w14:textId="32D863FF"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3AFBEA9B" w14:textId="77777777" w:rsidR="009A1408" w:rsidRPr="00B0705E" w:rsidRDefault="009A1408" w:rsidP="004E1ECF">
            <w:pPr>
              <w:spacing w:line="276" w:lineRule="auto"/>
              <w:jc w:val="both"/>
              <w:rPr>
                <w:rFonts w:ascii="Arial" w:hAnsi="Arial" w:cs="Arial"/>
                <w:sz w:val="24"/>
                <w:szCs w:val="24"/>
              </w:rPr>
            </w:pPr>
          </w:p>
        </w:tc>
        <w:tc>
          <w:tcPr>
            <w:tcW w:w="329" w:type="pct"/>
            <w:tcBorders>
              <w:left w:val="single" w:sz="18" w:space="0" w:color="auto"/>
            </w:tcBorders>
          </w:tcPr>
          <w:p w14:paraId="6D641CE4" w14:textId="536DAAEB"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4.18</w:t>
            </w:r>
          </w:p>
        </w:tc>
        <w:tc>
          <w:tcPr>
            <w:tcW w:w="4289" w:type="pct"/>
          </w:tcPr>
          <w:p w14:paraId="5C49E03B" w14:textId="77777777" w:rsidR="00775B3E" w:rsidRPr="00775B3E" w:rsidRDefault="00775B3E" w:rsidP="00775B3E">
            <w:pPr>
              <w:spacing w:line="276" w:lineRule="auto"/>
              <w:jc w:val="both"/>
              <w:rPr>
                <w:rFonts w:ascii="Arial" w:hAnsi="Arial" w:cs="Arial"/>
                <w:i/>
                <w:iCs/>
                <w:sz w:val="24"/>
                <w:szCs w:val="24"/>
              </w:rPr>
            </w:pPr>
            <w:r w:rsidRPr="00775B3E">
              <w:rPr>
                <w:rFonts w:ascii="Arial" w:hAnsi="Arial" w:cs="Arial"/>
                <w:i/>
                <w:iCs/>
                <w:sz w:val="24"/>
                <w:szCs w:val="24"/>
              </w:rPr>
              <w:t>Amend paragraph:</w:t>
            </w:r>
          </w:p>
          <w:p w14:paraId="34B535D7" w14:textId="62166E55" w:rsidR="00775B3E" w:rsidRPr="00775B3E" w:rsidRDefault="00775B3E" w:rsidP="00FA5B8E">
            <w:pPr>
              <w:spacing w:before="240" w:line="276" w:lineRule="auto"/>
              <w:jc w:val="both"/>
              <w:rPr>
                <w:rFonts w:ascii="Arial" w:hAnsi="Arial" w:cs="Arial"/>
                <w:sz w:val="24"/>
                <w:szCs w:val="24"/>
                <w:highlight w:val="yellow"/>
              </w:rPr>
            </w:pPr>
            <w:r w:rsidRPr="00775B3E">
              <w:rPr>
                <w:rFonts w:ascii="Arial" w:hAnsi="Arial" w:cs="Arial"/>
                <w:sz w:val="24"/>
                <w:szCs w:val="24"/>
              </w:rPr>
              <w:t xml:space="preserve">The council will apply an additional layer of planning restraint to the countryside protection policies within these strategic wildlife corridors to ensure that connectivity between the South Downs National Park and the Chichester Harbour AONB and Pagham Harbour is maintained in the long term. </w:t>
            </w:r>
            <w:r w:rsidRPr="00775B3E">
              <w:rPr>
                <w:rFonts w:ascii="Arial" w:hAnsi="Arial" w:cs="Arial"/>
                <w:b/>
                <w:bCs/>
                <w:sz w:val="24"/>
                <w:szCs w:val="24"/>
                <w:u w:val="single"/>
              </w:rPr>
              <w:t>The boundaries of the Strategic Wildlife Corridors are identified on the Policies map and will only be amended through a review of the Local Plan.</w:t>
            </w:r>
            <w:r w:rsidRPr="00775B3E">
              <w:rPr>
                <w:rFonts w:ascii="Arial" w:hAnsi="Arial" w:cs="Arial"/>
                <w:sz w:val="24"/>
                <w:szCs w:val="24"/>
              </w:rPr>
              <w:t xml:space="preserve"> Within </w:t>
            </w:r>
            <w:r w:rsidRPr="00775B3E">
              <w:rPr>
                <w:rFonts w:ascii="Arial" w:hAnsi="Arial" w:cs="Arial"/>
                <w:b/>
                <w:bCs/>
                <w:sz w:val="24"/>
                <w:szCs w:val="24"/>
                <w:u w:val="single"/>
              </w:rPr>
              <w:t>and outside</w:t>
            </w:r>
            <w:r w:rsidRPr="00775B3E">
              <w:rPr>
                <w:rFonts w:ascii="Arial" w:hAnsi="Arial" w:cs="Arial"/>
                <w:sz w:val="24"/>
                <w:szCs w:val="24"/>
              </w:rPr>
              <w:t xml:space="preserve"> the corridors it will be necessary to demonstrate that </w:t>
            </w:r>
            <w:r w:rsidRPr="00775B3E">
              <w:rPr>
                <w:rFonts w:ascii="Arial" w:hAnsi="Arial" w:cs="Arial"/>
                <w:strike/>
                <w:sz w:val="24"/>
                <w:szCs w:val="24"/>
              </w:rPr>
              <w:t>no land outside the corridor is available for development and</w:t>
            </w:r>
            <w:r w:rsidRPr="00775B3E">
              <w:rPr>
                <w:rFonts w:ascii="Arial" w:hAnsi="Arial" w:cs="Arial"/>
                <w:sz w:val="24"/>
                <w:szCs w:val="24"/>
              </w:rPr>
              <w:t xml:space="preserve"> the development will not have an adverse impact on the integrity of the corridor.</w:t>
            </w:r>
            <w:r>
              <w:rPr>
                <w:rFonts w:ascii="Arial" w:hAnsi="Arial" w:cs="Arial"/>
                <w:sz w:val="24"/>
                <w:szCs w:val="24"/>
              </w:rPr>
              <w:t xml:space="preserve"> </w:t>
            </w:r>
            <w:r w:rsidRPr="00775B3E">
              <w:rPr>
                <w:rFonts w:ascii="Arial" w:hAnsi="Arial" w:cs="Arial"/>
                <w:b/>
                <w:bCs/>
                <w:sz w:val="24"/>
                <w:szCs w:val="24"/>
                <w:u w:val="single"/>
              </w:rPr>
              <w:t>In instances where land is part of a green infrastructure network that may include, for example, a wildlife corridor in a neighbourhood plan made prior to adoption of the Local Plan, and that land is also subject to this policy, should conflict arise between the policy in the made neighbourhood plan and this strategic policy, the strategic policy will take precedence</w:t>
            </w:r>
            <w:r w:rsidRPr="00775B3E">
              <w:rPr>
                <w:rFonts w:ascii="Arial" w:hAnsi="Arial" w:cs="Arial"/>
                <w:b/>
                <w:bCs/>
                <w:sz w:val="24"/>
                <w:szCs w:val="24"/>
              </w:rPr>
              <w:t>.</w:t>
            </w:r>
          </w:p>
        </w:tc>
      </w:tr>
      <w:tr w:rsidR="00775B3E" w:rsidRPr="00B0705E" w14:paraId="0BBE5EDA" w14:textId="77777777"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0F8AF533" w14:textId="77777777" w:rsidR="00775B3E" w:rsidRPr="00B0705E" w:rsidRDefault="00775B3E" w:rsidP="00583588">
            <w:pPr>
              <w:spacing w:line="276" w:lineRule="auto"/>
              <w:jc w:val="both"/>
              <w:rPr>
                <w:rFonts w:ascii="Arial" w:hAnsi="Arial" w:cs="Arial"/>
                <w:sz w:val="24"/>
                <w:szCs w:val="24"/>
              </w:rPr>
            </w:pPr>
          </w:p>
        </w:tc>
        <w:tc>
          <w:tcPr>
            <w:tcW w:w="329" w:type="pct"/>
            <w:tcBorders>
              <w:left w:val="single" w:sz="18" w:space="0" w:color="auto"/>
            </w:tcBorders>
          </w:tcPr>
          <w:p w14:paraId="60ED5C4C" w14:textId="17B596D1" w:rsidR="00775B3E" w:rsidRPr="00B0705E" w:rsidRDefault="00775B3E" w:rsidP="00583588">
            <w:pPr>
              <w:spacing w:line="276" w:lineRule="auto"/>
              <w:jc w:val="both"/>
              <w:rPr>
                <w:rFonts w:ascii="Arial" w:hAnsi="Arial" w:cs="Arial"/>
                <w:sz w:val="24"/>
                <w:szCs w:val="24"/>
              </w:rPr>
            </w:pPr>
            <w:r w:rsidRPr="00B0705E">
              <w:rPr>
                <w:rFonts w:ascii="Arial" w:hAnsi="Arial" w:cs="Arial"/>
                <w:sz w:val="24"/>
                <w:szCs w:val="24"/>
              </w:rPr>
              <w:t>New para</w:t>
            </w:r>
          </w:p>
        </w:tc>
        <w:tc>
          <w:tcPr>
            <w:tcW w:w="4289" w:type="pct"/>
          </w:tcPr>
          <w:p w14:paraId="40335F06" w14:textId="77777777" w:rsidR="00775B3E" w:rsidRPr="00775B3E" w:rsidRDefault="00775B3E" w:rsidP="00583588">
            <w:pPr>
              <w:spacing w:line="276" w:lineRule="auto"/>
              <w:jc w:val="both"/>
              <w:rPr>
                <w:rFonts w:ascii="Arial" w:hAnsi="Arial" w:cs="Arial"/>
                <w:i/>
                <w:iCs/>
                <w:sz w:val="24"/>
                <w:szCs w:val="24"/>
              </w:rPr>
            </w:pPr>
            <w:r w:rsidRPr="00775B3E">
              <w:rPr>
                <w:rFonts w:ascii="Arial" w:hAnsi="Arial" w:cs="Arial"/>
                <w:i/>
                <w:iCs/>
                <w:sz w:val="24"/>
                <w:szCs w:val="24"/>
              </w:rPr>
              <w:t>New paragraph after 4.18:</w:t>
            </w:r>
          </w:p>
          <w:p w14:paraId="0CFAC759" w14:textId="3716A9D3" w:rsidR="00775B3E" w:rsidRPr="00775B3E" w:rsidRDefault="00775B3E" w:rsidP="004E1ECF">
            <w:pPr>
              <w:spacing w:before="240" w:line="276" w:lineRule="auto"/>
              <w:jc w:val="both"/>
              <w:rPr>
                <w:rFonts w:ascii="Arial" w:hAnsi="Arial" w:cs="Arial"/>
                <w:i/>
                <w:iCs/>
                <w:sz w:val="24"/>
                <w:szCs w:val="24"/>
                <w:highlight w:val="yellow"/>
                <w:u w:val="single"/>
              </w:rPr>
            </w:pPr>
            <w:r w:rsidRPr="00775B3E">
              <w:rPr>
                <w:rFonts w:ascii="Arial" w:hAnsi="Arial" w:cs="Arial"/>
                <w:b/>
                <w:bCs/>
                <w:sz w:val="24"/>
                <w:szCs w:val="24"/>
                <w:u w:val="single"/>
              </w:rPr>
              <w:lastRenderedPageBreak/>
              <w:t>An assessment of the impact of development will be undertaken on a case-by-case basis, as the quantity and quality of habitat present will differ across sites and the impact will be different according to the type and scale of development proposed.</w:t>
            </w:r>
          </w:p>
        </w:tc>
      </w:tr>
      <w:tr w:rsidR="009A1408" w:rsidRPr="00B0705E" w14:paraId="175D6073" w14:textId="188A81B5"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43E735DE"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180A681B" w14:textId="39E4078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New para</w:t>
            </w:r>
          </w:p>
        </w:tc>
        <w:tc>
          <w:tcPr>
            <w:tcW w:w="4289" w:type="pct"/>
          </w:tcPr>
          <w:p w14:paraId="30A3424C" w14:textId="77777777" w:rsidR="009A1408" w:rsidRPr="00775B3E" w:rsidRDefault="00775B3E" w:rsidP="00583588">
            <w:pPr>
              <w:spacing w:line="276" w:lineRule="auto"/>
              <w:jc w:val="both"/>
              <w:rPr>
                <w:rFonts w:ascii="Arial" w:hAnsi="Arial" w:cs="Arial"/>
                <w:i/>
                <w:iCs/>
                <w:sz w:val="24"/>
                <w:szCs w:val="24"/>
              </w:rPr>
            </w:pPr>
            <w:r w:rsidRPr="00775B3E">
              <w:rPr>
                <w:rFonts w:ascii="Arial" w:hAnsi="Arial" w:cs="Arial"/>
                <w:i/>
                <w:iCs/>
                <w:sz w:val="24"/>
                <w:szCs w:val="24"/>
              </w:rPr>
              <w:t>2</w:t>
            </w:r>
            <w:r w:rsidRPr="00775B3E">
              <w:rPr>
                <w:rFonts w:ascii="Arial" w:hAnsi="Arial" w:cs="Arial"/>
                <w:i/>
                <w:iCs/>
                <w:sz w:val="24"/>
                <w:szCs w:val="24"/>
                <w:vertAlign w:val="superscript"/>
              </w:rPr>
              <w:t>nd</w:t>
            </w:r>
            <w:r w:rsidRPr="00775B3E">
              <w:rPr>
                <w:rFonts w:ascii="Arial" w:hAnsi="Arial" w:cs="Arial"/>
                <w:i/>
                <w:iCs/>
                <w:sz w:val="24"/>
                <w:szCs w:val="24"/>
              </w:rPr>
              <w:t xml:space="preserve"> new paragraph after 4.18:</w:t>
            </w:r>
          </w:p>
          <w:p w14:paraId="6248A135" w14:textId="16A0CB7A" w:rsidR="00775B3E" w:rsidRPr="00775B3E" w:rsidRDefault="00775B3E" w:rsidP="004E1ECF">
            <w:pPr>
              <w:spacing w:before="240" w:line="276" w:lineRule="auto"/>
              <w:jc w:val="both"/>
              <w:rPr>
                <w:rFonts w:ascii="Arial" w:hAnsi="Arial" w:cs="Arial"/>
                <w:i/>
                <w:iCs/>
                <w:sz w:val="24"/>
                <w:szCs w:val="24"/>
                <w:highlight w:val="yellow"/>
                <w:u w:val="single"/>
              </w:rPr>
            </w:pPr>
            <w:r w:rsidRPr="00775B3E">
              <w:rPr>
                <w:rFonts w:ascii="Arial" w:hAnsi="Arial" w:cs="Arial"/>
                <w:b/>
                <w:bCs/>
                <w:sz w:val="24"/>
                <w:szCs w:val="24"/>
                <w:u w:val="single"/>
              </w:rPr>
              <w:t>For applicants, this will mean that an assessment of habitat features within the site will need to be undertaken, to establish what features are present (for example, treelines, hedgerows, ditches, watercourses), how features can be retained, protected and enhanced to ensure that connectivity for wildlife can be facilitated across the site. Applicants will need to have regard to the connectivity of the corridor as a whole; whilst it is not within the ability of an applicant to enhance features on land not within their</w:t>
            </w:r>
            <w:r w:rsidR="006D01BA">
              <w:rPr>
                <w:rFonts w:ascii="Arial" w:hAnsi="Arial" w:cs="Arial"/>
                <w:b/>
                <w:bCs/>
                <w:sz w:val="24"/>
                <w:szCs w:val="24"/>
                <w:u w:val="single"/>
              </w:rPr>
              <w:t xml:space="preserve"> control</w:t>
            </w:r>
            <w:r w:rsidRPr="00775B3E">
              <w:rPr>
                <w:rFonts w:ascii="Arial" w:hAnsi="Arial" w:cs="Arial"/>
                <w:b/>
                <w:bCs/>
                <w:sz w:val="24"/>
                <w:szCs w:val="24"/>
                <w:u w:val="single"/>
              </w:rPr>
              <w:t>, the wider connectivity and integrity of a corridor is essential to its functionality.</w:t>
            </w:r>
          </w:p>
        </w:tc>
      </w:tr>
      <w:tr w:rsidR="009A1408" w:rsidRPr="00B0705E" w14:paraId="43EA2829" w14:textId="25EA23F9" w:rsidTr="005A7596">
        <w:tc>
          <w:tcPr>
            <w:tcW w:w="382" w:type="pct"/>
            <w:tcBorders>
              <w:top w:val="single" w:sz="4" w:space="0" w:color="FFFFFF" w:themeColor="background1"/>
              <w:left w:val="single" w:sz="18" w:space="0" w:color="auto"/>
              <w:right w:val="single" w:sz="18" w:space="0" w:color="auto"/>
            </w:tcBorders>
          </w:tcPr>
          <w:p w14:paraId="7FA9F914"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4F657919" w14:textId="74079516"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NE4 </w:t>
            </w:r>
          </w:p>
        </w:tc>
        <w:tc>
          <w:tcPr>
            <w:tcW w:w="4289" w:type="pct"/>
          </w:tcPr>
          <w:p w14:paraId="4102A1E5" w14:textId="7CA2D088" w:rsidR="00775B3E" w:rsidRPr="004E1ECF" w:rsidRDefault="00775B3E" w:rsidP="00583588">
            <w:pPr>
              <w:spacing w:line="276" w:lineRule="auto"/>
              <w:jc w:val="both"/>
              <w:rPr>
                <w:rFonts w:ascii="Arial" w:hAnsi="Arial" w:cs="Arial"/>
                <w:i/>
                <w:iCs/>
                <w:sz w:val="24"/>
                <w:szCs w:val="24"/>
              </w:rPr>
            </w:pPr>
            <w:r w:rsidRPr="004E1ECF">
              <w:rPr>
                <w:rFonts w:ascii="Arial" w:hAnsi="Arial" w:cs="Arial"/>
                <w:i/>
                <w:iCs/>
                <w:sz w:val="24"/>
                <w:szCs w:val="24"/>
              </w:rPr>
              <w:t>Amend paragraph 1.</w:t>
            </w:r>
          </w:p>
          <w:p w14:paraId="26FF02CD" w14:textId="05D5AF5E" w:rsidR="00775B3E" w:rsidRPr="004E1ECF" w:rsidRDefault="00775B3E" w:rsidP="00583588">
            <w:pPr>
              <w:spacing w:line="276" w:lineRule="auto"/>
              <w:jc w:val="both"/>
              <w:rPr>
                <w:rFonts w:ascii="Arial" w:hAnsi="Arial" w:cs="Arial"/>
                <w:i/>
                <w:iCs/>
                <w:sz w:val="24"/>
                <w:szCs w:val="24"/>
              </w:rPr>
            </w:pPr>
            <w:r w:rsidRPr="004E1ECF">
              <w:rPr>
                <w:rFonts w:ascii="Arial" w:hAnsi="Arial" w:cs="Arial"/>
                <w:i/>
                <w:iCs/>
                <w:sz w:val="24"/>
                <w:szCs w:val="24"/>
              </w:rPr>
              <w:t>Delete paragraph 2, criterion 1,2.</w:t>
            </w:r>
          </w:p>
          <w:p w14:paraId="52FD56D6" w14:textId="4319BD6D" w:rsidR="00775B3E" w:rsidRPr="004E1ECF" w:rsidRDefault="00775B3E" w:rsidP="00583588">
            <w:pPr>
              <w:spacing w:line="276" w:lineRule="auto"/>
              <w:jc w:val="both"/>
              <w:rPr>
                <w:rFonts w:ascii="Arial" w:hAnsi="Arial" w:cs="Arial"/>
                <w:i/>
                <w:iCs/>
                <w:sz w:val="24"/>
                <w:szCs w:val="24"/>
              </w:rPr>
            </w:pPr>
            <w:r w:rsidRPr="004E1ECF">
              <w:rPr>
                <w:rFonts w:ascii="Arial" w:hAnsi="Arial" w:cs="Arial"/>
                <w:i/>
                <w:iCs/>
                <w:sz w:val="24"/>
                <w:szCs w:val="24"/>
              </w:rPr>
              <w:t>Delete paragraph 3, criterion a,b.</w:t>
            </w:r>
          </w:p>
          <w:p w14:paraId="18D311CF" w14:textId="77777777" w:rsidR="00775B3E" w:rsidRPr="004E1ECF" w:rsidRDefault="00775B3E" w:rsidP="00583588">
            <w:pPr>
              <w:spacing w:line="276" w:lineRule="auto"/>
              <w:jc w:val="both"/>
              <w:rPr>
                <w:rFonts w:ascii="Arial" w:hAnsi="Arial" w:cs="Arial"/>
                <w:i/>
                <w:iCs/>
                <w:sz w:val="24"/>
                <w:szCs w:val="24"/>
              </w:rPr>
            </w:pPr>
          </w:p>
          <w:p w14:paraId="52A2A808" w14:textId="745F0285" w:rsidR="009A1408" w:rsidRPr="004E1ECF" w:rsidRDefault="009A1408" w:rsidP="00583588">
            <w:pPr>
              <w:spacing w:line="276" w:lineRule="auto"/>
              <w:jc w:val="both"/>
              <w:rPr>
                <w:rFonts w:ascii="Arial" w:hAnsi="Arial" w:cs="Arial"/>
                <w:i/>
                <w:iCs/>
                <w:sz w:val="24"/>
                <w:szCs w:val="24"/>
              </w:rPr>
            </w:pPr>
            <w:r w:rsidRPr="004E1ECF">
              <w:rPr>
                <w:rFonts w:ascii="Arial" w:hAnsi="Arial" w:cs="Arial"/>
                <w:i/>
                <w:iCs/>
                <w:sz w:val="24"/>
                <w:szCs w:val="24"/>
              </w:rPr>
              <w:t>Policy Text Update:</w:t>
            </w:r>
          </w:p>
          <w:p w14:paraId="2453EF6C" w14:textId="77777777" w:rsidR="009A1408" w:rsidRPr="004E1ECF" w:rsidRDefault="009A1408" w:rsidP="00C841F1">
            <w:pPr>
              <w:spacing w:before="240" w:line="276" w:lineRule="auto"/>
              <w:jc w:val="both"/>
              <w:rPr>
                <w:rFonts w:ascii="Arial" w:hAnsi="Arial" w:cs="Arial"/>
                <w:sz w:val="24"/>
                <w:szCs w:val="24"/>
                <w:u w:val="single"/>
              </w:rPr>
            </w:pPr>
            <w:r w:rsidRPr="004E1ECF">
              <w:rPr>
                <w:rFonts w:ascii="Arial" w:hAnsi="Arial" w:cs="Arial"/>
                <w:sz w:val="24"/>
                <w:szCs w:val="24"/>
                <w:u w:val="single"/>
              </w:rPr>
              <w:t>Policy NE4 Strategic Wildlife Corridors</w:t>
            </w:r>
          </w:p>
          <w:p w14:paraId="020D56BA" w14:textId="4B06DE0F" w:rsidR="00775B3E" w:rsidRPr="004E1ECF" w:rsidRDefault="00775B3E" w:rsidP="004E1ECF">
            <w:pPr>
              <w:spacing w:before="240"/>
              <w:rPr>
                <w:rFonts w:ascii="Arial" w:hAnsi="Arial" w:cs="Arial"/>
                <w:b/>
                <w:bCs/>
                <w:sz w:val="24"/>
                <w:szCs w:val="24"/>
              </w:rPr>
            </w:pPr>
            <w:r w:rsidRPr="004E1ECF">
              <w:rPr>
                <w:rFonts w:ascii="Arial" w:hAnsi="Arial" w:cs="Arial"/>
                <w:sz w:val="24"/>
                <w:szCs w:val="24"/>
              </w:rPr>
              <w:t xml:space="preserve">Development </w:t>
            </w:r>
            <w:r w:rsidRPr="004E1ECF">
              <w:rPr>
                <w:rFonts w:ascii="Arial" w:hAnsi="Arial" w:cs="Arial"/>
                <w:b/>
                <w:bCs/>
                <w:sz w:val="24"/>
                <w:szCs w:val="24"/>
                <w:u w:val="single"/>
              </w:rPr>
              <w:t>proposals</w:t>
            </w:r>
            <w:r w:rsidRPr="004E1ECF">
              <w:rPr>
                <w:rFonts w:ascii="Arial" w:hAnsi="Arial" w:cs="Arial"/>
                <w:b/>
                <w:bCs/>
                <w:sz w:val="24"/>
                <w:szCs w:val="24"/>
              </w:rPr>
              <w:t xml:space="preserve"> </w:t>
            </w:r>
            <w:r w:rsidRPr="004E1ECF">
              <w:rPr>
                <w:rFonts w:ascii="Arial" w:hAnsi="Arial" w:cs="Arial"/>
                <w:sz w:val="24"/>
                <w:szCs w:val="24"/>
              </w:rPr>
              <w:t xml:space="preserve">will only be permitted where </w:t>
            </w:r>
            <w:r w:rsidRPr="004E1ECF">
              <w:rPr>
                <w:rFonts w:ascii="Arial" w:hAnsi="Arial" w:cs="Arial"/>
                <w:b/>
                <w:bCs/>
                <w:sz w:val="24"/>
                <w:szCs w:val="24"/>
                <w:u w:val="single"/>
              </w:rPr>
              <w:t>they can demonstrate they</w:t>
            </w:r>
            <w:r w:rsidRPr="004E1ECF">
              <w:rPr>
                <w:rFonts w:ascii="Arial" w:hAnsi="Arial" w:cs="Arial"/>
                <w:b/>
                <w:bCs/>
                <w:sz w:val="24"/>
                <w:szCs w:val="24"/>
              </w:rPr>
              <w:t xml:space="preserve"> </w:t>
            </w:r>
            <w:r w:rsidRPr="004E1ECF">
              <w:rPr>
                <w:rFonts w:ascii="Arial" w:hAnsi="Arial" w:cs="Arial"/>
                <w:strike/>
                <w:sz w:val="24"/>
                <w:szCs w:val="24"/>
              </w:rPr>
              <w:t>it</w:t>
            </w:r>
            <w:r w:rsidRPr="004E1ECF">
              <w:rPr>
                <w:rFonts w:ascii="Arial" w:hAnsi="Arial" w:cs="Arial"/>
                <w:sz w:val="24"/>
                <w:szCs w:val="24"/>
              </w:rPr>
              <w:t xml:space="preserve"> would not lead to an adverse effect</w:t>
            </w:r>
            <w:r w:rsidRPr="004E1ECF">
              <w:rPr>
                <w:rFonts w:ascii="Arial" w:hAnsi="Arial" w:cs="Arial"/>
                <w:b/>
                <w:bCs/>
                <w:sz w:val="24"/>
                <w:szCs w:val="24"/>
              </w:rPr>
              <w:t xml:space="preserve"> </w:t>
            </w:r>
            <w:r w:rsidRPr="004E1ECF">
              <w:rPr>
                <w:rFonts w:ascii="Arial" w:hAnsi="Arial" w:cs="Arial"/>
                <w:sz w:val="24"/>
                <w:szCs w:val="24"/>
              </w:rPr>
              <w:t>upon the ecological value, function, integrity and connectivity of the strategic wildlife corridors</w:t>
            </w:r>
            <w:r w:rsidRPr="004E1ECF">
              <w:rPr>
                <w:rFonts w:ascii="Arial" w:hAnsi="Arial" w:cs="Arial"/>
                <w:b/>
                <w:bCs/>
                <w:sz w:val="24"/>
                <w:szCs w:val="24"/>
                <w:u w:val="single"/>
              </w:rPr>
              <w:t>, and protect and enhances its features and habitats</w:t>
            </w:r>
            <w:r w:rsidRPr="004E1ECF">
              <w:rPr>
                <w:rFonts w:ascii="Arial" w:hAnsi="Arial" w:cs="Arial"/>
                <w:b/>
                <w:bCs/>
                <w:sz w:val="24"/>
                <w:szCs w:val="24"/>
              </w:rPr>
              <w:t xml:space="preserve">. </w:t>
            </w:r>
          </w:p>
          <w:p w14:paraId="2670948F" w14:textId="77777777" w:rsidR="00775B3E" w:rsidRPr="004E1ECF" w:rsidRDefault="00775B3E" w:rsidP="00775B3E">
            <w:pPr>
              <w:rPr>
                <w:rFonts w:ascii="Arial" w:hAnsi="Arial" w:cs="Arial"/>
                <w:b/>
                <w:bCs/>
                <w:sz w:val="24"/>
                <w:szCs w:val="24"/>
              </w:rPr>
            </w:pPr>
          </w:p>
          <w:p w14:paraId="54C4C7C1" w14:textId="77777777" w:rsidR="00775B3E" w:rsidRPr="004E1ECF" w:rsidRDefault="00775B3E" w:rsidP="00775B3E">
            <w:pPr>
              <w:rPr>
                <w:rFonts w:ascii="Arial" w:hAnsi="Arial" w:cs="Arial"/>
                <w:strike/>
                <w:sz w:val="24"/>
                <w:szCs w:val="24"/>
              </w:rPr>
            </w:pPr>
            <w:r w:rsidRPr="004E1ECF">
              <w:rPr>
                <w:rFonts w:ascii="Arial" w:hAnsi="Arial" w:cs="Arial"/>
                <w:strike/>
                <w:sz w:val="24"/>
                <w:szCs w:val="24"/>
              </w:rPr>
              <w:t>Development proposals within strategic wildlife corridors will only be granted where it can be demonstrated that:</w:t>
            </w:r>
          </w:p>
          <w:p w14:paraId="1C301B13" w14:textId="77777777" w:rsidR="00775B3E" w:rsidRPr="004E1ECF" w:rsidRDefault="00775B3E" w:rsidP="00393112">
            <w:pPr>
              <w:pStyle w:val="ListParagraph"/>
              <w:numPr>
                <w:ilvl w:val="0"/>
                <w:numId w:val="119"/>
              </w:numPr>
              <w:spacing w:line="240" w:lineRule="auto"/>
              <w:rPr>
                <w:rFonts w:ascii="Arial" w:hAnsi="Arial" w:cs="Arial"/>
                <w:strike/>
                <w:sz w:val="24"/>
                <w:szCs w:val="24"/>
              </w:rPr>
            </w:pPr>
            <w:r w:rsidRPr="004E1ECF">
              <w:rPr>
                <w:rFonts w:ascii="Arial" w:hAnsi="Arial" w:cs="Arial"/>
                <w:strike/>
                <w:sz w:val="24"/>
                <w:szCs w:val="24"/>
              </w:rPr>
              <w:t xml:space="preserve">There are no sequentially preferable sites available outside the wildlife corridor; and </w:t>
            </w:r>
          </w:p>
          <w:p w14:paraId="7C8B57DA" w14:textId="77777777" w:rsidR="00775B3E" w:rsidRPr="004E1ECF" w:rsidRDefault="00775B3E" w:rsidP="00393112">
            <w:pPr>
              <w:pStyle w:val="ListParagraph"/>
              <w:numPr>
                <w:ilvl w:val="0"/>
                <w:numId w:val="119"/>
              </w:numPr>
              <w:spacing w:line="240" w:lineRule="auto"/>
              <w:rPr>
                <w:rFonts w:ascii="Arial" w:hAnsi="Arial" w:cs="Arial"/>
                <w:strike/>
                <w:sz w:val="24"/>
                <w:szCs w:val="24"/>
              </w:rPr>
            </w:pPr>
            <w:r w:rsidRPr="004E1ECF">
              <w:rPr>
                <w:rFonts w:ascii="Arial" w:hAnsi="Arial" w:cs="Arial"/>
                <w:strike/>
                <w:sz w:val="24"/>
                <w:szCs w:val="24"/>
              </w:rPr>
              <w:t xml:space="preserve">The development will not have an adverse impact on the integrity and function of the wildlife corridor and protects and enhances its features and habitats. </w:t>
            </w:r>
          </w:p>
          <w:p w14:paraId="08B64FFE" w14:textId="77777777" w:rsidR="00775B3E" w:rsidRPr="004E1ECF" w:rsidRDefault="00775B3E" w:rsidP="00775B3E">
            <w:pPr>
              <w:rPr>
                <w:rFonts w:ascii="Arial" w:hAnsi="Arial" w:cs="Arial"/>
                <w:strike/>
                <w:sz w:val="24"/>
                <w:szCs w:val="24"/>
              </w:rPr>
            </w:pPr>
          </w:p>
          <w:p w14:paraId="5527783F" w14:textId="77777777" w:rsidR="00775B3E" w:rsidRPr="004E1ECF" w:rsidRDefault="00775B3E" w:rsidP="00775B3E">
            <w:pPr>
              <w:rPr>
                <w:rFonts w:ascii="Arial" w:hAnsi="Arial" w:cs="Arial"/>
                <w:strike/>
                <w:sz w:val="24"/>
                <w:szCs w:val="24"/>
              </w:rPr>
            </w:pPr>
            <w:r w:rsidRPr="004E1ECF">
              <w:rPr>
                <w:rFonts w:ascii="Arial" w:hAnsi="Arial" w:cs="Arial"/>
                <w:strike/>
                <w:sz w:val="24"/>
                <w:szCs w:val="24"/>
              </w:rPr>
              <w:t>Development proposals outside, but in close proximity to the strategic wildlife corridor will be acceptable where it can be demonstrated that:</w:t>
            </w:r>
          </w:p>
          <w:p w14:paraId="663CF2D5" w14:textId="77777777" w:rsidR="00775B3E" w:rsidRPr="004E1ECF" w:rsidRDefault="00775B3E" w:rsidP="00393112">
            <w:pPr>
              <w:pStyle w:val="ListParagraph"/>
              <w:numPr>
                <w:ilvl w:val="0"/>
                <w:numId w:val="120"/>
              </w:numPr>
              <w:spacing w:line="240" w:lineRule="auto"/>
              <w:rPr>
                <w:rFonts w:ascii="Arial" w:hAnsi="Arial" w:cs="Arial"/>
                <w:strike/>
                <w:sz w:val="24"/>
                <w:szCs w:val="24"/>
              </w:rPr>
            </w:pPr>
            <w:r w:rsidRPr="004E1ECF">
              <w:rPr>
                <w:rFonts w:ascii="Arial" w:hAnsi="Arial" w:cs="Arial"/>
                <w:strike/>
                <w:sz w:val="24"/>
                <w:szCs w:val="24"/>
              </w:rPr>
              <w:t>The development will not have an adverse impact on the integrity and function of the wildlife corridor; and</w:t>
            </w:r>
          </w:p>
          <w:p w14:paraId="4B3CCF70" w14:textId="77777777" w:rsidR="00775B3E" w:rsidRPr="004E1ECF" w:rsidRDefault="00775B3E" w:rsidP="00393112">
            <w:pPr>
              <w:pStyle w:val="ListParagraph"/>
              <w:numPr>
                <w:ilvl w:val="0"/>
                <w:numId w:val="120"/>
              </w:numPr>
              <w:spacing w:line="240" w:lineRule="auto"/>
              <w:rPr>
                <w:rFonts w:ascii="Arial" w:hAnsi="Arial" w:cs="Arial"/>
                <w:strike/>
                <w:sz w:val="24"/>
                <w:szCs w:val="24"/>
              </w:rPr>
            </w:pPr>
            <w:r w:rsidRPr="004E1ECF">
              <w:rPr>
                <w:rFonts w:ascii="Arial" w:hAnsi="Arial" w:cs="Arial"/>
                <w:strike/>
                <w:sz w:val="24"/>
                <w:szCs w:val="24"/>
              </w:rPr>
              <w:t xml:space="preserve">The proposal will not undermine the connectivity and ecological value of the corridor. </w:t>
            </w:r>
          </w:p>
          <w:p w14:paraId="02E3A587" w14:textId="4D84D151" w:rsidR="009A1408" w:rsidRPr="004E1ECF" w:rsidRDefault="00775B3E" w:rsidP="00775B3E">
            <w:pPr>
              <w:spacing w:before="240" w:line="276" w:lineRule="auto"/>
              <w:jc w:val="both"/>
              <w:rPr>
                <w:rFonts w:ascii="Arial" w:hAnsi="Arial" w:cs="Arial"/>
                <w:sz w:val="24"/>
                <w:szCs w:val="24"/>
                <w:u w:val="single"/>
              </w:rPr>
            </w:pPr>
            <w:r w:rsidRPr="004E1ECF">
              <w:rPr>
                <w:rFonts w:ascii="Arial" w:hAnsi="Arial" w:cs="Arial"/>
                <w:sz w:val="24"/>
                <w:szCs w:val="24"/>
              </w:rPr>
              <w:t>All proposals for new development (with the exception of householder applications) within or in close proximity to wildlife corridors should take opportunities available in order to extend and enhance those corridors.</w:t>
            </w:r>
          </w:p>
        </w:tc>
      </w:tr>
      <w:tr w:rsidR="009A1408" w:rsidRPr="00B0705E" w14:paraId="5D80E22B" w14:textId="268B73B9" w:rsidTr="006F5EA3">
        <w:tc>
          <w:tcPr>
            <w:tcW w:w="5000" w:type="pct"/>
            <w:gridSpan w:val="3"/>
            <w:tcBorders>
              <w:left w:val="single" w:sz="18" w:space="0" w:color="auto"/>
            </w:tcBorders>
            <w:shd w:val="clear" w:color="auto" w:fill="A5C9EB" w:themeFill="text2" w:themeFillTint="40"/>
          </w:tcPr>
          <w:p w14:paraId="060A8AF1" w14:textId="112B15CA"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Policy NE5 Biodiversity and Biodiversity Net Gain</w:t>
            </w:r>
          </w:p>
        </w:tc>
      </w:tr>
      <w:tr w:rsidR="009A1408" w:rsidRPr="00B0705E" w14:paraId="2939D0A9" w14:textId="7F3C7B7B" w:rsidTr="005A7596">
        <w:tc>
          <w:tcPr>
            <w:tcW w:w="382" w:type="pct"/>
            <w:tcBorders>
              <w:left w:val="single" w:sz="18" w:space="0" w:color="auto"/>
              <w:bottom w:val="single" w:sz="4" w:space="0" w:color="FFFFFF" w:themeColor="background1"/>
              <w:right w:val="single" w:sz="18" w:space="0" w:color="auto"/>
            </w:tcBorders>
          </w:tcPr>
          <w:p w14:paraId="53BEC4CB" w14:textId="2ABF566B" w:rsidR="009A1408" w:rsidRPr="00B0705E" w:rsidRDefault="004E1ECF" w:rsidP="00583588">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1</w:t>
            </w:r>
            <w:r w:rsidR="00A236F9">
              <w:rPr>
                <w:rFonts w:ascii="Arial" w:hAnsi="Arial" w:cs="Arial"/>
                <w:sz w:val="24"/>
                <w:szCs w:val="24"/>
              </w:rPr>
              <w:t>2</w:t>
            </w:r>
          </w:p>
          <w:p w14:paraId="03D9BC51"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531A2FA3" w14:textId="2B916820"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4.23</w:t>
            </w:r>
          </w:p>
        </w:tc>
        <w:tc>
          <w:tcPr>
            <w:tcW w:w="4289" w:type="pct"/>
          </w:tcPr>
          <w:p w14:paraId="3DC19315" w14:textId="017E30B0" w:rsidR="009A1408" w:rsidRPr="00CF5418" w:rsidRDefault="009A1408" w:rsidP="00583588">
            <w:pPr>
              <w:spacing w:line="276" w:lineRule="auto"/>
              <w:jc w:val="both"/>
              <w:rPr>
                <w:rFonts w:ascii="Arial" w:hAnsi="Arial" w:cs="Arial"/>
                <w:i/>
                <w:iCs/>
                <w:sz w:val="24"/>
                <w:szCs w:val="24"/>
              </w:rPr>
            </w:pPr>
            <w:r w:rsidRPr="00CF5418">
              <w:rPr>
                <w:rFonts w:ascii="Arial" w:hAnsi="Arial" w:cs="Arial"/>
                <w:i/>
                <w:iCs/>
                <w:sz w:val="24"/>
                <w:szCs w:val="24"/>
              </w:rPr>
              <w:t>Relocation of footnote 19 from policy text:</w:t>
            </w:r>
          </w:p>
          <w:p w14:paraId="4ADC5F25" w14:textId="2AAFB941" w:rsidR="009A1408" w:rsidRPr="00B0705E" w:rsidRDefault="009A1408" w:rsidP="00583588">
            <w:pPr>
              <w:spacing w:before="240" w:after="240" w:line="276" w:lineRule="auto"/>
              <w:jc w:val="both"/>
              <w:rPr>
                <w:rFonts w:ascii="Arial" w:hAnsi="Arial" w:cs="Arial"/>
                <w:sz w:val="24"/>
                <w:szCs w:val="24"/>
              </w:rPr>
            </w:pPr>
            <w:r w:rsidRPr="00B0705E">
              <w:rPr>
                <w:rFonts w:ascii="Arial" w:hAnsi="Arial" w:cs="Arial"/>
                <w:sz w:val="24"/>
                <w:szCs w:val="24"/>
              </w:rPr>
              <w:t>The council will consider whether there has been the deliberate clearing of valuable habitats before applying a biodiversity metric to a proposed development site. Any evidence of pre-emptive clearance occurring on site before ecological surveys have been carried out (such as removal of vegetation, including trees, or loss of other habitat features such as hedgerows or ponds) should be described and the cause explained. Unless evidence is presented that can be used to determine what the site supported in terms of habitats and their condition before such changes occurred, a worst-case scenario will be adopted by the council. Under this scenario it will be expected key habitat types in good condition will be entered into the biodiversity metric to represent any habitats lost ahead of planning permission being determined</w:t>
            </w:r>
            <w:r w:rsidRPr="00B0705E">
              <w:rPr>
                <w:rFonts w:ascii="Arial" w:hAnsi="Arial" w:cs="Arial"/>
                <w:b/>
                <w:bCs/>
                <w:sz w:val="24"/>
                <w:szCs w:val="24"/>
                <w:u w:val="single"/>
                <w:vertAlign w:val="superscript"/>
              </w:rPr>
              <w:t>19</w:t>
            </w:r>
            <w:r w:rsidRPr="00B0705E">
              <w:rPr>
                <w:rFonts w:ascii="Arial" w:hAnsi="Arial" w:cs="Arial"/>
                <w:sz w:val="24"/>
                <w:szCs w:val="24"/>
              </w:rPr>
              <w:t xml:space="preserve">. </w:t>
            </w:r>
          </w:p>
          <w:p w14:paraId="2EA2739B" w14:textId="1193A4C6" w:rsidR="009A1408" w:rsidRPr="00B0705E" w:rsidRDefault="009A1408" w:rsidP="00FA5B8E">
            <w:pPr>
              <w:pStyle w:val="FootnoteText"/>
              <w:spacing w:before="0" w:line="276" w:lineRule="auto"/>
              <w:jc w:val="both"/>
              <w:rPr>
                <w:rFonts w:ascii="Arial" w:hAnsi="Arial" w:cs="Arial"/>
                <w:i/>
                <w:iCs/>
                <w:sz w:val="24"/>
                <w:szCs w:val="24"/>
                <w:highlight w:val="yellow"/>
              </w:rPr>
            </w:pPr>
            <w:r w:rsidRPr="00B0705E">
              <w:rPr>
                <w:rFonts w:ascii="Arial" w:hAnsi="Arial" w:cs="Arial"/>
                <w:b/>
                <w:bCs/>
                <w:u w:val="single"/>
                <w:vertAlign w:val="superscript"/>
              </w:rPr>
              <w:t>19</w:t>
            </w:r>
            <w:r w:rsidRPr="00B0705E">
              <w:rPr>
                <w:rFonts w:ascii="Arial" w:hAnsi="Arial" w:cs="Arial"/>
                <w:b/>
                <w:bCs/>
                <w:u w:val="single"/>
              </w:rPr>
              <w:t xml:space="preserve"> The planning authority may require that an earlier baseline is applied where activity, other than that permitted by a planning permission (for example an earlier development), has reduced the on-site biodiversity value since 30 January 2020.</w:t>
            </w:r>
          </w:p>
        </w:tc>
      </w:tr>
      <w:tr w:rsidR="009A1408" w:rsidRPr="00B0705E" w14:paraId="21069A0D" w14:textId="72B219C7"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786BB0F"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06C3285D" w14:textId="53D015AE"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4.24</w:t>
            </w:r>
          </w:p>
        </w:tc>
        <w:tc>
          <w:tcPr>
            <w:tcW w:w="4289" w:type="pct"/>
          </w:tcPr>
          <w:p w14:paraId="611E84FC"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07F01948" w14:textId="751F533E" w:rsidR="009A1408" w:rsidRPr="00B0705E" w:rsidRDefault="009A1408" w:rsidP="006A68A3">
            <w:pPr>
              <w:spacing w:before="240" w:after="240" w:line="276" w:lineRule="auto"/>
              <w:jc w:val="both"/>
              <w:rPr>
                <w:rFonts w:ascii="Arial" w:hAnsi="Arial" w:cs="Arial"/>
                <w:i/>
                <w:iCs/>
                <w:sz w:val="24"/>
                <w:szCs w:val="24"/>
                <w:highlight w:val="yellow"/>
              </w:rPr>
            </w:pPr>
            <w:r w:rsidRPr="00B0705E">
              <w:rPr>
                <w:rFonts w:ascii="Arial" w:hAnsi="Arial" w:cs="Arial"/>
                <w:sz w:val="24"/>
                <w:szCs w:val="24"/>
                <w:lang w:eastAsia="en-GB"/>
              </w:rPr>
              <w:t xml:space="preserve">Conserving biodiversity is not just about protecting rare species and designated sites. It also encompasses the conservation and enhancement of more common and widespread species and habitats, which if managed appropriately, can make a significant contribution to the ecological network. Where appropriate, applicants will be expected to build on existing initiatives and work with the council and partners to implement the aims and proposals of the Chichester Local Biodiversity Action Plan </w:t>
            </w:r>
            <w:r w:rsidRPr="00B0705E">
              <w:rPr>
                <w:rFonts w:ascii="Arial" w:hAnsi="Arial" w:cs="Arial"/>
                <w:strike/>
                <w:sz w:val="24"/>
                <w:szCs w:val="24"/>
                <w:lang w:eastAsia="en-GB"/>
              </w:rPr>
              <w:t>and the Nature Conservation Strategy</w:t>
            </w:r>
            <w:r w:rsidRPr="00B0705E">
              <w:rPr>
                <w:rFonts w:ascii="Arial" w:hAnsi="Arial" w:cs="Arial"/>
                <w:sz w:val="24"/>
                <w:szCs w:val="24"/>
                <w:lang w:eastAsia="en-GB"/>
              </w:rPr>
              <w:t>.</w:t>
            </w:r>
          </w:p>
        </w:tc>
      </w:tr>
      <w:tr w:rsidR="009A1408" w:rsidRPr="00B0705E" w14:paraId="0A21C47D" w14:textId="042DBB72" w:rsidTr="005A7596">
        <w:tc>
          <w:tcPr>
            <w:tcW w:w="382" w:type="pct"/>
            <w:tcBorders>
              <w:top w:val="single" w:sz="4" w:space="0" w:color="FFFFFF" w:themeColor="background1"/>
              <w:left w:val="single" w:sz="18" w:space="0" w:color="auto"/>
              <w:right w:val="single" w:sz="18" w:space="0" w:color="auto"/>
            </w:tcBorders>
          </w:tcPr>
          <w:p w14:paraId="173BB5B8"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54667B02" w14:textId="67E5C01A"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NE5 </w:t>
            </w:r>
          </w:p>
        </w:tc>
        <w:tc>
          <w:tcPr>
            <w:tcW w:w="4289" w:type="pct"/>
          </w:tcPr>
          <w:p w14:paraId="10DA5B84" w14:textId="7DE89DCA"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criterion E.</w:t>
            </w:r>
          </w:p>
          <w:p w14:paraId="1E24AA8C" w14:textId="24B23179"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2</w:t>
            </w:r>
            <w:r w:rsidRPr="00C652AC">
              <w:rPr>
                <w:rFonts w:ascii="Arial" w:hAnsi="Arial" w:cs="Arial"/>
                <w:i/>
                <w:iCs/>
                <w:sz w:val="24"/>
                <w:szCs w:val="24"/>
                <w:vertAlign w:val="superscript"/>
              </w:rPr>
              <w:t>nd</w:t>
            </w:r>
            <w:r w:rsidRPr="00C652AC">
              <w:rPr>
                <w:rFonts w:ascii="Arial" w:hAnsi="Arial" w:cs="Arial"/>
                <w:i/>
                <w:iCs/>
                <w:sz w:val="24"/>
                <w:szCs w:val="24"/>
              </w:rPr>
              <w:t xml:space="preserve"> paragraph.</w:t>
            </w:r>
          </w:p>
          <w:p w14:paraId="462D1F72" w14:textId="0B54BD7A"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3</w:t>
            </w:r>
            <w:r w:rsidRPr="00C652AC">
              <w:rPr>
                <w:rFonts w:ascii="Arial" w:hAnsi="Arial" w:cs="Arial"/>
                <w:i/>
                <w:iCs/>
                <w:sz w:val="24"/>
                <w:szCs w:val="24"/>
                <w:vertAlign w:val="superscript"/>
              </w:rPr>
              <w:t>rd</w:t>
            </w:r>
            <w:r w:rsidRPr="00C652AC">
              <w:rPr>
                <w:rFonts w:ascii="Arial" w:hAnsi="Arial" w:cs="Arial"/>
                <w:i/>
                <w:iCs/>
                <w:sz w:val="24"/>
                <w:szCs w:val="24"/>
              </w:rPr>
              <w:t xml:space="preserve"> paragraph.</w:t>
            </w:r>
          </w:p>
          <w:p w14:paraId="0912597C" w14:textId="54C70813"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criterion 1b,1c, split criterion 1d and addition or text, amend criterion e, f.</w:t>
            </w:r>
          </w:p>
          <w:p w14:paraId="3D0341DE" w14:textId="7C8E5216" w:rsidR="009A1408"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criterion 3c, 3e</w:t>
            </w:r>
            <w:r w:rsidR="006009DF">
              <w:rPr>
                <w:rFonts w:ascii="Arial" w:hAnsi="Arial" w:cs="Arial"/>
                <w:i/>
                <w:iCs/>
                <w:sz w:val="24"/>
                <w:szCs w:val="24"/>
              </w:rPr>
              <w:t>)</w:t>
            </w:r>
            <w:r w:rsidRPr="00C652AC">
              <w:rPr>
                <w:rFonts w:ascii="Arial" w:hAnsi="Arial" w:cs="Arial"/>
                <w:i/>
                <w:iCs/>
                <w:sz w:val="24"/>
                <w:szCs w:val="24"/>
              </w:rPr>
              <w:t>i.</w:t>
            </w:r>
          </w:p>
          <w:p w14:paraId="07D6E65F" w14:textId="50B9A225" w:rsidR="006009DF" w:rsidRPr="00C652AC" w:rsidRDefault="006009DF" w:rsidP="00583588">
            <w:pPr>
              <w:spacing w:line="276" w:lineRule="auto"/>
              <w:jc w:val="both"/>
              <w:rPr>
                <w:rFonts w:ascii="Arial" w:hAnsi="Arial" w:cs="Arial"/>
                <w:i/>
                <w:iCs/>
                <w:sz w:val="24"/>
                <w:szCs w:val="24"/>
              </w:rPr>
            </w:pPr>
            <w:r>
              <w:rPr>
                <w:rFonts w:ascii="Arial" w:hAnsi="Arial" w:cs="Arial"/>
                <w:i/>
                <w:iCs/>
                <w:sz w:val="24"/>
                <w:szCs w:val="24"/>
              </w:rPr>
              <w:t>Footnote deleted and moved to supporting text.</w:t>
            </w:r>
          </w:p>
          <w:p w14:paraId="1C81DE82" w14:textId="77777777" w:rsidR="009A1408" w:rsidRPr="00C652AC" w:rsidRDefault="009A1408" w:rsidP="00583588">
            <w:pPr>
              <w:spacing w:line="276" w:lineRule="auto"/>
              <w:jc w:val="both"/>
              <w:rPr>
                <w:rFonts w:ascii="Arial" w:hAnsi="Arial" w:cs="Arial"/>
                <w:i/>
                <w:iCs/>
                <w:sz w:val="24"/>
                <w:szCs w:val="24"/>
              </w:rPr>
            </w:pPr>
          </w:p>
          <w:p w14:paraId="45150B3B" w14:textId="23F581D0"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15776E36" w14:textId="77777777" w:rsidR="009A1408" w:rsidRPr="00B0705E" w:rsidRDefault="009A1408" w:rsidP="00C841F1">
            <w:pPr>
              <w:spacing w:before="240" w:line="276" w:lineRule="auto"/>
              <w:jc w:val="both"/>
              <w:rPr>
                <w:rFonts w:ascii="Arial" w:hAnsi="Arial" w:cs="Arial"/>
                <w:sz w:val="24"/>
                <w:szCs w:val="24"/>
                <w:u w:val="single"/>
              </w:rPr>
            </w:pPr>
            <w:r w:rsidRPr="00B0705E">
              <w:rPr>
                <w:rFonts w:ascii="Arial" w:hAnsi="Arial" w:cs="Arial"/>
                <w:sz w:val="24"/>
                <w:szCs w:val="24"/>
                <w:u w:val="single"/>
              </w:rPr>
              <w:t>Policy NE5 Biodiversity and Biodiversity Net Gain</w:t>
            </w:r>
          </w:p>
          <w:p w14:paraId="031AC3E0" w14:textId="721FC6FA" w:rsidR="009A1408" w:rsidRPr="00B0705E" w:rsidRDefault="009A1408" w:rsidP="00C841F1">
            <w:pPr>
              <w:spacing w:before="240" w:line="276" w:lineRule="auto"/>
              <w:jc w:val="both"/>
              <w:rPr>
                <w:rFonts w:ascii="Arial" w:hAnsi="Arial" w:cs="Arial"/>
                <w:sz w:val="24"/>
                <w:szCs w:val="24"/>
                <w:lang w:eastAsia="en-GB"/>
              </w:rPr>
            </w:pPr>
            <w:r w:rsidRPr="00B0705E">
              <w:rPr>
                <w:rFonts w:ascii="Arial" w:hAnsi="Arial" w:cs="Arial"/>
                <w:sz w:val="24"/>
                <w:szCs w:val="24"/>
                <w:lang w:eastAsia="en-GB"/>
              </w:rPr>
              <w:t xml:space="preserve">All development shall ensure the conservation, protection, enhancement and restoration of biodiversity, avoiding any adverse impact on the condition and recovery of all types of nature conservation sites, habitats and species within their ecological networks including: </w:t>
            </w:r>
          </w:p>
          <w:p w14:paraId="34D91C3A" w14:textId="77777777" w:rsidR="009A1408" w:rsidRPr="00B0705E" w:rsidRDefault="009A1408" w:rsidP="00583588">
            <w:pPr>
              <w:numPr>
                <w:ilvl w:val="0"/>
                <w:numId w:val="74"/>
              </w:numPr>
              <w:spacing w:before="100" w:beforeAutospacing="1" w:after="100" w:afterAutospacing="1"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Internationally designated sites (SPA, SAC, Ramsar) </w:t>
            </w:r>
          </w:p>
          <w:p w14:paraId="081CAB3A" w14:textId="77777777" w:rsidR="009A1408" w:rsidRPr="00B0705E" w:rsidRDefault="009A1408" w:rsidP="00583588">
            <w:pPr>
              <w:numPr>
                <w:ilvl w:val="0"/>
                <w:numId w:val="74"/>
              </w:numPr>
              <w:spacing w:before="100" w:beforeAutospacing="1" w:after="100" w:afterAutospacing="1"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Irreplaceable habitats, including ancient woodland and ancient or veteran trees</w:t>
            </w:r>
          </w:p>
          <w:p w14:paraId="4EE1857E" w14:textId="77777777" w:rsidR="009A1408" w:rsidRPr="00B0705E" w:rsidRDefault="009A1408" w:rsidP="00583588">
            <w:pPr>
              <w:numPr>
                <w:ilvl w:val="0"/>
                <w:numId w:val="74"/>
              </w:numPr>
              <w:spacing w:before="100" w:beforeAutospacing="1" w:after="100" w:afterAutospacing="1"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Nationally designated sites, such as Sites of Special Scientific Interest (SSSI), National Nature Reserves (NNR) and Marine Conservation Zones (MCZ) </w:t>
            </w:r>
          </w:p>
          <w:p w14:paraId="3CCB202B" w14:textId="77777777" w:rsidR="009A1408" w:rsidRPr="00B0705E" w:rsidRDefault="009A1408" w:rsidP="00583588">
            <w:pPr>
              <w:numPr>
                <w:ilvl w:val="0"/>
                <w:numId w:val="74"/>
              </w:numPr>
              <w:spacing w:before="100" w:beforeAutospacing="1" w:after="100" w:afterAutospacing="1"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Riverine and Marine Habitats</w:t>
            </w:r>
          </w:p>
          <w:p w14:paraId="579DF2F4" w14:textId="77777777" w:rsidR="009A1408" w:rsidRPr="00B0705E" w:rsidRDefault="009A1408" w:rsidP="00583588">
            <w:pPr>
              <w:numPr>
                <w:ilvl w:val="0"/>
                <w:numId w:val="74"/>
              </w:numPr>
              <w:spacing w:before="100" w:beforeAutospacing="1" w:after="100" w:afterAutospacing="1" w:line="276" w:lineRule="auto"/>
              <w:jc w:val="both"/>
              <w:rPr>
                <w:rFonts w:ascii="Arial" w:eastAsia="Times New Roman" w:hAnsi="Arial" w:cs="Arial"/>
                <w:sz w:val="24"/>
                <w:szCs w:val="24"/>
                <w:lang w:eastAsia="en-GB"/>
              </w:rPr>
            </w:pPr>
            <w:r w:rsidRPr="00B0705E">
              <w:rPr>
                <w:rFonts w:ascii="Arial" w:eastAsia="Times New Roman" w:hAnsi="Arial" w:cs="Arial"/>
                <w:b/>
                <w:bCs/>
                <w:sz w:val="24"/>
                <w:szCs w:val="24"/>
                <w:u w:val="single"/>
                <w:lang w:eastAsia="en-GB"/>
              </w:rPr>
              <w:t>Protected and</w:t>
            </w:r>
            <w:r w:rsidRPr="00B0705E">
              <w:rPr>
                <w:rFonts w:ascii="Arial" w:eastAsia="Times New Roman" w:hAnsi="Arial" w:cs="Arial"/>
                <w:sz w:val="24"/>
                <w:szCs w:val="24"/>
                <w:lang w:eastAsia="en-GB"/>
              </w:rPr>
              <w:t xml:space="preserve"> Priority Habitats and Species</w:t>
            </w:r>
          </w:p>
          <w:p w14:paraId="617E529B" w14:textId="77777777" w:rsidR="009A1408" w:rsidRPr="00B0705E" w:rsidRDefault="009A1408" w:rsidP="00583588">
            <w:pPr>
              <w:numPr>
                <w:ilvl w:val="0"/>
                <w:numId w:val="74"/>
              </w:numPr>
              <w:spacing w:before="100" w:beforeAutospacing="1" w:after="100" w:afterAutospacing="1" w:line="276" w:lineRule="auto"/>
              <w:jc w:val="both"/>
              <w:rPr>
                <w:rFonts w:ascii="Arial" w:eastAsia="Times New Roman" w:hAnsi="Arial" w:cs="Arial"/>
                <w:sz w:val="24"/>
                <w:szCs w:val="24"/>
                <w:lang w:eastAsia="en-GB"/>
              </w:rPr>
            </w:pPr>
            <w:r w:rsidRPr="00B0705E">
              <w:rPr>
                <w:rFonts w:ascii="Arial" w:hAnsi="Arial" w:cs="Arial"/>
                <w:sz w:val="24"/>
                <w:szCs w:val="24"/>
                <w:lang w:eastAsia="en-GB"/>
              </w:rPr>
              <w:t>Biodiversity Opportunity Areas (BOA)/</w:t>
            </w:r>
            <w:r w:rsidRPr="00B0705E">
              <w:rPr>
                <w:rFonts w:ascii="Arial" w:hAnsi="Arial" w:cs="Arial"/>
                <w:sz w:val="24"/>
                <w:szCs w:val="24"/>
              </w:rPr>
              <w:t xml:space="preserve"> </w:t>
            </w:r>
            <w:r w:rsidRPr="00B0705E">
              <w:rPr>
                <w:rFonts w:ascii="Arial" w:hAnsi="Arial" w:cs="Arial"/>
                <w:sz w:val="24"/>
                <w:szCs w:val="24"/>
                <w:lang w:eastAsia="en-GB"/>
              </w:rPr>
              <w:t>Nature Recovery Networks (NRN)</w:t>
            </w:r>
          </w:p>
          <w:p w14:paraId="4633E797" w14:textId="77777777" w:rsidR="009A1408" w:rsidRPr="00B0705E" w:rsidRDefault="009A1408" w:rsidP="00583588">
            <w:pPr>
              <w:numPr>
                <w:ilvl w:val="0"/>
                <w:numId w:val="74"/>
              </w:numPr>
              <w:spacing w:before="100" w:beforeAutospacing="1" w:after="100" w:afterAutospacing="1"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Locally designated sites, such as local wildlife sites and Local Nature Reserves</w:t>
            </w:r>
          </w:p>
          <w:p w14:paraId="5048592E" w14:textId="77777777" w:rsidR="009A1408" w:rsidRPr="00B0705E" w:rsidRDefault="009A1408" w:rsidP="00583588">
            <w:pPr>
              <w:numPr>
                <w:ilvl w:val="0"/>
                <w:numId w:val="74"/>
              </w:numPr>
              <w:spacing w:before="100" w:beforeAutospacing="1" w:after="100" w:afterAutospacing="1"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Wildlife corridors and stepping-stones </w:t>
            </w:r>
          </w:p>
          <w:p w14:paraId="029224F0" w14:textId="77777777" w:rsidR="009A1408" w:rsidRPr="00B0705E" w:rsidRDefault="009A1408" w:rsidP="00583588">
            <w:pPr>
              <w:spacing w:after="240"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Opportunities to conserve, protect, enhance and recover biodiversity and contribute to wildlife and habitats connectivity will be undertaken, including the preservation, restoration and recreation of priority habitats, ecological networks and the protection and recovery of priority species populations. </w:t>
            </w:r>
            <w:r w:rsidRPr="00B0705E">
              <w:rPr>
                <w:rFonts w:ascii="Arial" w:eastAsia="Times New Roman" w:hAnsi="Arial" w:cs="Arial"/>
                <w:b/>
                <w:bCs/>
                <w:sz w:val="24"/>
                <w:szCs w:val="24"/>
                <w:u w:val="single"/>
                <w:lang w:eastAsia="en-GB"/>
              </w:rPr>
              <w:t>Regard will be had to the Local Nature Recovery Strategy to inform opportunities for nature recovery.</w:t>
            </w:r>
          </w:p>
          <w:p w14:paraId="7551A82A" w14:textId="0C81E6FF" w:rsidR="009A1408" w:rsidRPr="00B0705E" w:rsidRDefault="009A1408" w:rsidP="00583588">
            <w:pPr>
              <w:spacing w:line="276" w:lineRule="auto"/>
              <w:jc w:val="both"/>
              <w:rPr>
                <w:rFonts w:ascii="Arial" w:eastAsia="Times New Roman" w:hAnsi="Arial" w:cs="Arial"/>
                <w:sz w:val="24"/>
                <w:szCs w:val="24"/>
                <w:lang w:eastAsia="en-GB"/>
              </w:rPr>
            </w:pPr>
            <w:r w:rsidRPr="00B0705E">
              <w:rPr>
                <w:rFonts w:ascii="Arial" w:eastAsia="Times New Roman" w:hAnsi="Arial" w:cs="Arial"/>
                <w:b/>
                <w:bCs/>
                <w:sz w:val="24"/>
                <w:szCs w:val="24"/>
                <w:u w:val="single"/>
                <w:lang w:eastAsia="en-GB"/>
              </w:rPr>
              <w:t>Unless exempt, d</w:t>
            </w:r>
            <w:r w:rsidR="007F1217">
              <w:rPr>
                <w:rFonts w:ascii="Arial" w:eastAsia="Times New Roman" w:hAnsi="Arial" w:cs="Arial"/>
                <w:b/>
                <w:bCs/>
                <w:sz w:val="24"/>
                <w:szCs w:val="24"/>
                <w:u w:val="single"/>
                <w:lang w:eastAsia="en-GB"/>
              </w:rPr>
              <w:t xml:space="preserve">evelopment </w:t>
            </w:r>
            <w:r w:rsidRPr="00B0705E">
              <w:rPr>
                <w:rFonts w:ascii="Arial" w:eastAsia="Times New Roman" w:hAnsi="Arial" w:cs="Arial"/>
                <w:strike/>
                <w:sz w:val="24"/>
                <w:szCs w:val="24"/>
                <w:lang w:eastAsia="en-GB"/>
              </w:rPr>
              <w:t>D</w:t>
            </w:r>
            <w:r w:rsidRPr="007F1217">
              <w:rPr>
                <w:rFonts w:ascii="Arial" w:eastAsia="Times New Roman" w:hAnsi="Arial" w:cs="Arial"/>
                <w:strike/>
                <w:sz w:val="24"/>
                <w:szCs w:val="24"/>
                <w:lang w:eastAsia="en-GB"/>
              </w:rPr>
              <w:t>evelopment</w:t>
            </w:r>
            <w:r w:rsidRPr="00B0705E">
              <w:rPr>
                <w:rFonts w:ascii="Arial" w:eastAsia="Times New Roman" w:hAnsi="Arial" w:cs="Arial"/>
                <w:sz w:val="24"/>
                <w:szCs w:val="24"/>
                <w:lang w:eastAsia="en-GB"/>
              </w:rPr>
              <w:t xml:space="preserve"> proposals will be permitted </w:t>
            </w:r>
            <w:r w:rsidRPr="00B0705E">
              <w:rPr>
                <w:rFonts w:ascii="Arial" w:eastAsia="Times New Roman" w:hAnsi="Arial" w:cs="Arial"/>
                <w:strike/>
                <w:sz w:val="24"/>
                <w:szCs w:val="24"/>
                <w:lang w:eastAsia="en-GB"/>
              </w:rPr>
              <w:t>where it can be demonstrated that</w:t>
            </w:r>
            <w:r w:rsidRPr="00B0705E">
              <w:rPr>
                <w:rFonts w:ascii="Arial" w:eastAsia="Times New Roman" w:hAnsi="Arial" w:cs="Arial"/>
                <w:sz w:val="24"/>
                <w:szCs w:val="24"/>
                <w:lang w:eastAsia="en-GB"/>
              </w:rPr>
              <w:t xml:space="preserve"> </w:t>
            </w:r>
            <w:r w:rsidRPr="00B0705E">
              <w:rPr>
                <w:rFonts w:ascii="Arial" w:eastAsia="Times New Roman" w:hAnsi="Arial" w:cs="Arial"/>
                <w:b/>
                <w:bCs/>
                <w:sz w:val="24"/>
                <w:szCs w:val="24"/>
                <w:u w:val="single"/>
                <w:lang w:eastAsia="en-GB"/>
              </w:rPr>
              <w:t>subject to</w:t>
            </w:r>
            <w:r w:rsidRPr="00B0705E">
              <w:rPr>
                <w:rFonts w:ascii="Arial" w:eastAsia="Times New Roman" w:hAnsi="Arial" w:cs="Arial"/>
                <w:sz w:val="24"/>
                <w:szCs w:val="24"/>
                <w:lang w:eastAsia="en-GB"/>
              </w:rPr>
              <w:t xml:space="preserve"> the following criteria </w:t>
            </w:r>
            <w:r w:rsidRPr="00B0705E">
              <w:rPr>
                <w:rFonts w:ascii="Arial" w:eastAsia="Times New Roman" w:hAnsi="Arial" w:cs="Arial"/>
                <w:b/>
                <w:bCs/>
                <w:sz w:val="24"/>
                <w:szCs w:val="24"/>
                <w:u w:val="single"/>
                <w:lang w:eastAsia="en-GB"/>
              </w:rPr>
              <w:t>being</w:t>
            </w:r>
            <w:r w:rsidRPr="00B0705E">
              <w:rPr>
                <w:rFonts w:ascii="Arial" w:eastAsia="Times New Roman" w:hAnsi="Arial" w:cs="Arial"/>
                <w:sz w:val="24"/>
                <w:szCs w:val="24"/>
                <w:lang w:eastAsia="en-GB"/>
              </w:rPr>
              <w:t xml:space="preserve"> </w:t>
            </w:r>
            <w:r w:rsidRPr="00B0705E">
              <w:rPr>
                <w:rFonts w:ascii="Arial" w:eastAsia="Times New Roman" w:hAnsi="Arial" w:cs="Arial"/>
                <w:strike/>
                <w:sz w:val="24"/>
                <w:szCs w:val="24"/>
                <w:lang w:eastAsia="en-GB"/>
              </w:rPr>
              <w:t>have been</w:t>
            </w:r>
            <w:r w:rsidRPr="00B0705E">
              <w:rPr>
                <w:rFonts w:ascii="Arial" w:eastAsia="Times New Roman" w:hAnsi="Arial" w:cs="Arial"/>
                <w:sz w:val="24"/>
                <w:szCs w:val="24"/>
                <w:lang w:eastAsia="en-GB"/>
              </w:rPr>
              <w:t xml:space="preserve"> met:</w:t>
            </w:r>
          </w:p>
          <w:p w14:paraId="58AD3FFA" w14:textId="0D9FF392" w:rsidR="009A1408" w:rsidRPr="00B0705E" w:rsidRDefault="009A1408" w:rsidP="00583588">
            <w:pPr>
              <w:pStyle w:val="ListParagraph"/>
              <w:numPr>
                <w:ilvl w:val="0"/>
                <w:numId w:val="5"/>
              </w:numPr>
              <w:spacing w:after="120"/>
              <w:ind w:left="447" w:hanging="447"/>
              <w:contextualSpacing w:val="0"/>
              <w:jc w:val="both"/>
              <w:rPr>
                <w:rFonts w:ascii="Arial" w:hAnsi="Arial" w:cs="Arial"/>
                <w:sz w:val="24"/>
                <w:szCs w:val="24"/>
                <w:lang w:eastAsia="en-GB"/>
              </w:rPr>
            </w:pPr>
            <w:r w:rsidRPr="00B0705E">
              <w:rPr>
                <w:rFonts w:ascii="Arial" w:hAnsi="Arial" w:cs="Arial"/>
                <w:sz w:val="24"/>
                <w:szCs w:val="24"/>
                <w:lang w:eastAsia="en-GB"/>
              </w:rPr>
              <w:t>Development proposals adhere to the NPPF mitigation hierarchy, and in addition, demonstrate that proposals provide a minimum of 10% net gain in biodiversity against a pre-development baseline</w:t>
            </w:r>
            <w:r w:rsidRPr="00B0705E">
              <w:rPr>
                <w:rFonts w:ascii="Arial" w:hAnsi="Arial" w:cs="Arial"/>
                <w:strike/>
                <w:sz w:val="24"/>
                <w:szCs w:val="24"/>
                <w:vertAlign w:val="superscript"/>
                <w:lang w:eastAsia="en-GB"/>
              </w:rPr>
              <w:t>19</w:t>
            </w:r>
            <w:r w:rsidRPr="00B0705E">
              <w:rPr>
                <w:rFonts w:ascii="Arial" w:hAnsi="Arial" w:cs="Arial"/>
                <w:sz w:val="24"/>
                <w:szCs w:val="24"/>
                <w:lang w:eastAsia="en-GB"/>
              </w:rPr>
              <w:t>:</w:t>
            </w:r>
          </w:p>
          <w:p w14:paraId="097C493E" w14:textId="77777777" w:rsidR="009A1408" w:rsidRPr="00B0705E" w:rsidRDefault="009A1408" w:rsidP="00583588">
            <w:pPr>
              <w:pStyle w:val="ListParagraph"/>
              <w:numPr>
                <w:ilvl w:val="0"/>
                <w:numId w:val="80"/>
              </w:numPr>
              <w:spacing w:before="0"/>
              <w:ind w:left="1014" w:hanging="425"/>
              <w:contextualSpacing w:val="0"/>
              <w:jc w:val="both"/>
              <w:rPr>
                <w:rFonts w:ascii="Arial" w:hAnsi="Arial" w:cs="Arial"/>
                <w:sz w:val="24"/>
                <w:szCs w:val="24"/>
                <w:lang w:eastAsia="en-GB"/>
              </w:rPr>
            </w:pPr>
            <w:r w:rsidRPr="00B0705E">
              <w:rPr>
                <w:rFonts w:ascii="Arial" w:hAnsi="Arial" w:cs="Arial"/>
                <w:sz w:val="24"/>
                <w:szCs w:val="24"/>
                <w:lang w:eastAsia="en-GB"/>
              </w:rPr>
              <w:t>For major development of 10 or more dwellings or on sites of 0.5 hectares or more, the most recent national Biodiversity Metric will be used to calculate biodiversity net gain;</w:t>
            </w:r>
          </w:p>
          <w:p w14:paraId="001286D3" w14:textId="0402573C" w:rsidR="009A1408" w:rsidRPr="00B0705E" w:rsidRDefault="009A1408" w:rsidP="00583588">
            <w:pPr>
              <w:pStyle w:val="ListParagraph"/>
              <w:numPr>
                <w:ilvl w:val="0"/>
                <w:numId w:val="80"/>
              </w:numPr>
              <w:spacing w:before="0"/>
              <w:ind w:left="1014" w:hanging="425"/>
              <w:contextualSpacing w:val="0"/>
              <w:jc w:val="both"/>
              <w:rPr>
                <w:rFonts w:ascii="Arial" w:hAnsi="Arial" w:cs="Arial"/>
                <w:sz w:val="24"/>
                <w:szCs w:val="24"/>
                <w:lang w:eastAsia="en-GB"/>
              </w:rPr>
            </w:pPr>
            <w:r w:rsidRPr="00B0705E">
              <w:rPr>
                <w:rFonts w:ascii="Arial" w:hAnsi="Arial" w:cs="Arial"/>
                <w:sz w:val="24"/>
                <w:szCs w:val="24"/>
                <w:lang w:eastAsia="en-GB"/>
              </w:rPr>
              <w:t xml:space="preserve">For minor development of 1 – 9 dwellings or on sites of less than 0.5 hectares the Small Sites Metric (or future equivalent) </w:t>
            </w:r>
            <w:r w:rsidRPr="00B0705E">
              <w:rPr>
                <w:rFonts w:ascii="Arial" w:hAnsi="Arial" w:cs="Arial"/>
                <w:b/>
                <w:bCs/>
                <w:sz w:val="24"/>
                <w:szCs w:val="24"/>
                <w:u w:val="single"/>
                <w:lang w:eastAsia="en-GB"/>
              </w:rPr>
              <w:t>can</w:t>
            </w:r>
            <w:r w:rsidRPr="00B0705E">
              <w:rPr>
                <w:rFonts w:ascii="Arial" w:hAnsi="Arial" w:cs="Arial"/>
                <w:sz w:val="24"/>
                <w:szCs w:val="24"/>
                <w:lang w:eastAsia="en-GB"/>
              </w:rPr>
              <w:t xml:space="preserve"> </w:t>
            </w:r>
            <w:r w:rsidRPr="00B0705E">
              <w:rPr>
                <w:rFonts w:ascii="Arial" w:hAnsi="Arial" w:cs="Arial"/>
                <w:strike/>
                <w:sz w:val="24"/>
                <w:szCs w:val="24"/>
                <w:lang w:eastAsia="en-GB"/>
              </w:rPr>
              <w:t>will</w:t>
            </w:r>
            <w:r w:rsidRPr="00B0705E">
              <w:rPr>
                <w:rFonts w:ascii="Arial" w:hAnsi="Arial" w:cs="Arial"/>
                <w:sz w:val="24"/>
                <w:szCs w:val="24"/>
                <w:lang w:eastAsia="en-GB"/>
              </w:rPr>
              <w:t xml:space="preserve"> be applied;</w:t>
            </w:r>
          </w:p>
          <w:p w14:paraId="61CB0213" w14:textId="2BDB235B" w:rsidR="009A1408" w:rsidRPr="00B0705E" w:rsidRDefault="009A1408" w:rsidP="00583588">
            <w:pPr>
              <w:pStyle w:val="ListParagraph"/>
              <w:numPr>
                <w:ilvl w:val="0"/>
                <w:numId w:val="80"/>
              </w:numPr>
              <w:spacing w:before="0"/>
              <w:ind w:left="1014" w:hanging="425"/>
              <w:contextualSpacing w:val="0"/>
              <w:jc w:val="both"/>
              <w:rPr>
                <w:rFonts w:ascii="Arial" w:hAnsi="Arial" w:cs="Arial"/>
                <w:sz w:val="24"/>
                <w:szCs w:val="24"/>
                <w:lang w:eastAsia="en-GB"/>
              </w:rPr>
            </w:pPr>
            <w:r w:rsidRPr="00B0705E">
              <w:rPr>
                <w:rFonts w:ascii="Arial" w:hAnsi="Arial" w:cs="Arial"/>
                <w:sz w:val="24"/>
                <w:szCs w:val="24"/>
                <w:lang w:eastAsia="en-GB"/>
              </w:rPr>
              <w:t xml:space="preserve">Net gain should be provided on-site in the first instance, and then locally off-site (as close as possible to the development site, or if that is not possible, elsewhere within </w:t>
            </w:r>
            <w:r w:rsidRPr="00B0705E">
              <w:rPr>
                <w:rFonts w:ascii="Arial" w:hAnsi="Arial" w:cs="Arial"/>
                <w:b/>
                <w:bCs/>
                <w:sz w:val="24"/>
                <w:szCs w:val="24"/>
                <w:u w:val="single"/>
                <w:lang w:eastAsia="en-GB"/>
              </w:rPr>
              <w:t>the</w:t>
            </w:r>
            <w:r w:rsidRPr="00B0705E">
              <w:rPr>
                <w:rFonts w:ascii="Arial" w:hAnsi="Arial" w:cs="Arial"/>
                <w:sz w:val="24"/>
                <w:szCs w:val="24"/>
                <w:lang w:eastAsia="en-GB"/>
              </w:rPr>
              <w:t xml:space="preserve"> Chichester </w:t>
            </w:r>
            <w:r w:rsidR="007F1217">
              <w:rPr>
                <w:rFonts w:ascii="Arial" w:hAnsi="Arial" w:cs="Arial"/>
                <w:b/>
                <w:bCs/>
                <w:sz w:val="24"/>
                <w:szCs w:val="24"/>
                <w:u w:val="single"/>
                <w:lang w:eastAsia="en-GB"/>
              </w:rPr>
              <w:t>p</w:t>
            </w:r>
            <w:r w:rsidRPr="00B0705E">
              <w:rPr>
                <w:rFonts w:ascii="Arial" w:hAnsi="Arial" w:cs="Arial"/>
                <w:b/>
                <w:bCs/>
                <w:sz w:val="24"/>
                <w:szCs w:val="24"/>
                <w:u w:val="single"/>
                <w:lang w:eastAsia="en-GB"/>
              </w:rPr>
              <w:t xml:space="preserve">lan </w:t>
            </w:r>
            <w:r w:rsidR="007F1217">
              <w:rPr>
                <w:rFonts w:ascii="Arial" w:hAnsi="Arial" w:cs="Arial"/>
                <w:b/>
                <w:bCs/>
                <w:sz w:val="24"/>
                <w:szCs w:val="24"/>
                <w:u w:val="single"/>
                <w:lang w:eastAsia="en-GB"/>
              </w:rPr>
              <w:t>a</w:t>
            </w:r>
            <w:r w:rsidRPr="00B0705E">
              <w:rPr>
                <w:rFonts w:ascii="Arial" w:hAnsi="Arial" w:cs="Arial"/>
                <w:b/>
                <w:bCs/>
                <w:sz w:val="24"/>
                <w:szCs w:val="24"/>
                <w:u w:val="single"/>
                <w:lang w:eastAsia="en-GB"/>
              </w:rPr>
              <w:t>rea</w:t>
            </w:r>
            <w:r w:rsidRPr="00B0705E">
              <w:rPr>
                <w:rFonts w:ascii="Arial" w:hAnsi="Arial" w:cs="Arial"/>
                <w:sz w:val="24"/>
                <w:szCs w:val="24"/>
                <w:lang w:eastAsia="en-GB"/>
              </w:rPr>
              <w:t xml:space="preserve"> </w:t>
            </w:r>
            <w:r w:rsidRPr="00B0705E">
              <w:rPr>
                <w:rFonts w:ascii="Arial" w:hAnsi="Arial" w:cs="Arial"/>
                <w:strike/>
                <w:sz w:val="24"/>
                <w:szCs w:val="24"/>
                <w:lang w:eastAsia="en-GB"/>
              </w:rPr>
              <w:t>District</w:t>
            </w:r>
            <w:r w:rsidRPr="00B0705E">
              <w:rPr>
                <w:rFonts w:ascii="Arial" w:hAnsi="Arial" w:cs="Arial"/>
                <w:sz w:val="24"/>
                <w:szCs w:val="24"/>
                <w:lang w:eastAsia="en-GB"/>
              </w:rPr>
              <w:t>) where it should contribute towards strategic networks such as green infrastructure, wildlife corridors or nature recovery networks;</w:t>
            </w:r>
          </w:p>
          <w:p w14:paraId="441B804D" w14:textId="77777777" w:rsidR="009A1408" w:rsidRPr="00B0705E" w:rsidRDefault="009A1408" w:rsidP="00583588">
            <w:pPr>
              <w:pStyle w:val="ListParagraph"/>
              <w:numPr>
                <w:ilvl w:val="0"/>
                <w:numId w:val="80"/>
              </w:numPr>
              <w:spacing w:before="0"/>
              <w:ind w:left="1014" w:hanging="425"/>
              <w:contextualSpacing w:val="0"/>
              <w:jc w:val="both"/>
              <w:rPr>
                <w:rFonts w:ascii="Arial" w:hAnsi="Arial" w:cs="Arial"/>
                <w:sz w:val="24"/>
                <w:szCs w:val="24"/>
                <w:lang w:eastAsia="en-GB"/>
              </w:rPr>
            </w:pPr>
            <w:r w:rsidRPr="00B0705E">
              <w:rPr>
                <w:rFonts w:ascii="Arial" w:hAnsi="Arial" w:cs="Arial"/>
                <w:sz w:val="24"/>
                <w:szCs w:val="24"/>
                <w:lang w:eastAsia="en-GB"/>
              </w:rPr>
              <w:t xml:space="preserve">Where </w:t>
            </w:r>
            <w:r w:rsidRPr="00B0705E">
              <w:rPr>
                <w:rFonts w:ascii="Arial" w:hAnsi="Arial" w:cs="Arial"/>
                <w:b/>
                <w:bCs/>
                <w:sz w:val="24"/>
                <w:szCs w:val="24"/>
                <w:u w:val="single"/>
                <w:lang w:eastAsia="en-GB"/>
              </w:rPr>
              <w:t>agreed</w:t>
            </w:r>
            <w:r w:rsidRPr="00B0705E">
              <w:rPr>
                <w:rFonts w:ascii="Arial" w:hAnsi="Arial" w:cs="Arial"/>
                <w:sz w:val="24"/>
                <w:szCs w:val="24"/>
                <w:lang w:eastAsia="en-GB"/>
              </w:rPr>
              <w:t xml:space="preserve"> appropriate, </w:t>
            </w:r>
            <w:r w:rsidRPr="00B0705E">
              <w:rPr>
                <w:rFonts w:ascii="Arial" w:hAnsi="Arial" w:cs="Arial"/>
                <w:b/>
                <w:bCs/>
                <w:sz w:val="24"/>
                <w:szCs w:val="24"/>
                <w:u w:val="single"/>
                <w:lang w:eastAsia="en-GB"/>
              </w:rPr>
              <w:t>off-site provision outside but neighbouring the Plan Area may be permitted provided land is deliverable in areas of strategic significance for biodiversity such as those identified within Local Nature Recovery Strategies</w:t>
            </w:r>
            <w:r w:rsidRPr="00B0705E">
              <w:rPr>
                <w:rFonts w:ascii="Arial" w:hAnsi="Arial" w:cs="Arial"/>
                <w:sz w:val="24"/>
                <w:szCs w:val="24"/>
                <w:lang w:eastAsia="en-GB"/>
              </w:rPr>
              <w:t>;</w:t>
            </w:r>
          </w:p>
          <w:p w14:paraId="6E15D293" w14:textId="6B4EE443" w:rsidR="009A1408" w:rsidRPr="00B0705E" w:rsidRDefault="009A1408" w:rsidP="00583588">
            <w:pPr>
              <w:pStyle w:val="ListParagraph"/>
              <w:numPr>
                <w:ilvl w:val="0"/>
                <w:numId w:val="80"/>
              </w:numPr>
              <w:spacing w:before="0"/>
              <w:ind w:left="1014" w:hanging="425"/>
              <w:contextualSpacing w:val="0"/>
              <w:jc w:val="both"/>
              <w:rPr>
                <w:rFonts w:ascii="Arial" w:hAnsi="Arial" w:cs="Arial"/>
                <w:sz w:val="24"/>
                <w:szCs w:val="24"/>
                <w:lang w:eastAsia="en-GB"/>
              </w:rPr>
            </w:pPr>
            <w:r w:rsidRPr="00B0705E">
              <w:rPr>
                <w:rFonts w:ascii="Arial" w:hAnsi="Arial" w:cs="Arial"/>
                <w:strike/>
                <w:sz w:val="24"/>
                <w:szCs w:val="24"/>
                <w:lang w:eastAsia="en-GB"/>
              </w:rPr>
              <w:t>d)</w:t>
            </w:r>
            <w:r w:rsidRPr="00B0705E">
              <w:rPr>
                <w:rFonts w:ascii="Arial" w:hAnsi="Arial" w:cs="Arial"/>
                <w:sz w:val="24"/>
                <w:szCs w:val="24"/>
                <w:lang w:eastAsia="en-GB"/>
              </w:rPr>
              <w:t xml:space="preserve"> </w:t>
            </w:r>
            <w:r w:rsidRPr="00B0705E">
              <w:rPr>
                <w:rFonts w:ascii="Arial" w:hAnsi="Arial" w:cs="Arial"/>
                <w:strike/>
                <w:sz w:val="24"/>
                <w:szCs w:val="24"/>
                <w:lang w:eastAsia="en-GB"/>
              </w:rPr>
              <w:t>a</w:t>
            </w:r>
            <w:r w:rsidR="006009DF">
              <w:rPr>
                <w:rFonts w:ascii="Arial" w:hAnsi="Arial" w:cs="Arial"/>
                <w:strike/>
                <w:sz w:val="24"/>
                <w:szCs w:val="24"/>
                <w:lang w:eastAsia="en-GB"/>
              </w:rPr>
              <w:t>s</w:t>
            </w:r>
            <w:r w:rsidRPr="006009DF">
              <w:rPr>
                <w:rFonts w:ascii="Arial" w:hAnsi="Arial" w:cs="Arial"/>
                <w:b/>
                <w:bCs/>
                <w:sz w:val="24"/>
                <w:szCs w:val="24"/>
                <w:u w:val="single"/>
                <w:lang w:eastAsia="en-GB"/>
              </w:rPr>
              <w:t xml:space="preserve"> As</w:t>
            </w:r>
            <w:r w:rsidRPr="00B0705E">
              <w:rPr>
                <w:rFonts w:ascii="Arial" w:hAnsi="Arial" w:cs="Arial"/>
                <w:sz w:val="24"/>
                <w:szCs w:val="24"/>
                <w:lang w:eastAsia="en-GB"/>
              </w:rPr>
              <w:t xml:space="preserve"> a last resort, and with the agreement of the local planning authority that on or </w:t>
            </w:r>
            <w:r w:rsidRPr="00B0705E">
              <w:rPr>
                <w:rFonts w:ascii="Arial" w:hAnsi="Arial" w:cs="Arial"/>
                <w:strike/>
                <w:sz w:val="24"/>
                <w:szCs w:val="24"/>
                <w:lang w:eastAsia="en-GB"/>
              </w:rPr>
              <w:t>local</w:t>
            </w:r>
            <w:r w:rsidRPr="00B0705E">
              <w:rPr>
                <w:rFonts w:ascii="Arial" w:hAnsi="Arial" w:cs="Arial"/>
                <w:sz w:val="24"/>
                <w:szCs w:val="24"/>
                <w:lang w:eastAsia="en-GB"/>
              </w:rPr>
              <w:t xml:space="preserve"> off-site provision is not possible, applicants will be required to purchase credits for biodiversity gain through the national biodiversity credit scheme;</w:t>
            </w:r>
          </w:p>
          <w:p w14:paraId="563C51FA" w14:textId="08D5647F" w:rsidR="009A1408" w:rsidRPr="00B0705E" w:rsidRDefault="009A1408" w:rsidP="00583588">
            <w:pPr>
              <w:pStyle w:val="ListParagraph"/>
              <w:numPr>
                <w:ilvl w:val="0"/>
                <w:numId w:val="80"/>
              </w:numPr>
              <w:spacing w:before="0"/>
              <w:ind w:left="1014" w:hanging="425"/>
              <w:contextualSpacing w:val="0"/>
              <w:jc w:val="both"/>
              <w:rPr>
                <w:rFonts w:ascii="Arial" w:hAnsi="Arial" w:cs="Arial"/>
                <w:sz w:val="24"/>
                <w:szCs w:val="24"/>
                <w:lang w:eastAsia="en-GB"/>
              </w:rPr>
            </w:pPr>
            <w:r w:rsidRPr="00B0705E">
              <w:rPr>
                <w:rFonts w:ascii="Arial" w:hAnsi="Arial" w:cs="Arial"/>
                <w:strike/>
                <w:sz w:val="24"/>
                <w:szCs w:val="24"/>
                <w:lang w:eastAsia="en-GB"/>
              </w:rPr>
              <w:t>e)</w:t>
            </w:r>
            <w:r w:rsidRPr="00B0705E">
              <w:rPr>
                <w:rFonts w:ascii="Arial" w:hAnsi="Arial" w:cs="Arial"/>
                <w:sz w:val="24"/>
                <w:szCs w:val="24"/>
                <w:lang w:eastAsia="en-GB"/>
              </w:rPr>
              <w:t xml:space="preserve"> Development </w:t>
            </w:r>
            <w:r w:rsidRPr="00B0705E">
              <w:rPr>
                <w:rFonts w:ascii="Arial" w:hAnsi="Arial" w:cs="Arial"/>
                <w:b/>
                <w:bCs/>
                <w:sz w:val="24"/>
                <w:szCs w:val="24"/>
                <w:u w:val="single"/>
                <w:lang w:eastAsia="en-GB"/>
              </w:rPr>
              <w:t>proposals</w:t>
            </w:r>
            <w:r w:rsidRPr="00B0705E">
              <w:rPr>
                <w:rFonts w:ascii="Arial" w:hAnsi="Arial" w:cs="Arial"/>
                <w:sz w:val="24"/>
                <w:szCs w:val="24"/>
                <w:lang w:eastAsia="en-GB"/>
              </w:rPr>
              <w:t xml:space="preserve"> will provide for the long-term management </w:t>
            </w:r>
            <w:r w:rsidRPr="00B0705E">
              <w:rPr>
                <w:rFonts w:ascii="Arial" w:hAnsi="Arial" w:cs="Arial"/>
                <w:b/>
                <w:bCs/>
                <w:sz w:val="24"/>
                <w:szCs w:val="24"/>
                <w:u w:val="single"/>
                <w:lang w:eastAsia="en-GB"/>
              </w:rPr>
              <w:t>and maintenance</w:t>
            </w:r>
            <w:r w:rsidRPr="00B0705E">
              <w:rPr>
                <w:rFonts w:ascii="Arial" w:hAnsi="Arial" w:cs="Arial"/>
                <w:sz w:val="24"/>
                <w:szCs w:val="24"/>
                <w:lang w:eastAsia="en-GB"/>
              </w:rPr>
              <w:t xml:space="preserve"> of biodiversity features retained, </w:t>
            </w:r>
            <w:r w:rsidRPr="00B0705E">
              <w:rPr>
                <w:rFonts w:ascii="Arial" w:hAnsi="Arial" w:cs="Arial"/>
                <w:strike/>
                <w:sz w:val="24"/>
                <w:szCs w:val="24"/>
                <w:lang w:eastAsia="en-GB"/>
              </w:rPr>
              <w:t>and</w:t>
            </w:r>
            <w:r w:rsidRPr="00B0705E">
              <w:rPr>
                <w:rFonts w:ascii="Arial" w:hAnsi="Arial" w:cs="Arial"/>
                <w:sz w:val="24"/>
                <w:szCs w:val="24"/>
                <w:lang w:eastAsia="en-GB"/>
              </w:rPr>
              <w:t xml:space="preserve"> enhanced </w:t>
            </w:r>
            <w:r w:rsidRPr="00B0705E">
              <w:rPr>
                <w:rFonts w:ascii="Arial" w:hAnsi="Arial" w:cs="Arial"/>
                <w:b/>
                <w:bCs/>
                <w:sz w:val="24"/>
                <w:szCs w:val="24"/>
                <w:u w:val="single"/>
                <w:lang w:eastAsia="en-GB"/>
              </w:rPr>
              <w:t>or created</w:t>
            </w:r>
            <w:r w:rsidRPr="00B0705E">
              <w:rPr>
                <w:rFonts w:ascii="Arial" w:hAnsi="Arial" w:cs="Arial"/>
                <w:sz w:val="24"/>
                <w:szCs w:val="24"/>
                <w:lang w:eastAsia="en-GB"/>
              </w:rPr>
              <w:t xml:space="preserve"> within the site or for those features created </w:t>
            </w:r>
            <w:r w:rsidRPr="00B0705E">
              <w:rPr>
                <w:rFonts w:ascii="Arial" w:hAnsi="Arial" w:cs="Arial"/>
                <w:b/>
                <w:bCs/>
                <w:sz w:val="24"/>
                <w:szCs w:val="24"/>
                <w:u w:val="single"/>
                <w:lang w:eastAsia="en-GB"/>
              </w:rPr>
              <w:t>or enhanced</w:t>
            </w:r>
            <w:r w:rsidRPr="00B0705E">
              <w:rPr>
                <w:rFonts w:ascii="Arial" w:hAnsi="Arial" w:cs="Arial"/>
                <w:sz w:val="24"/>
                <w:szCs w:val="24"/>
                <w:lang w:eastAsia="en-GB"/>
              </w:rPr>
              <w:t xml:space="preserve"> off-site, for a minimum period of 30 years through planning obligations; and </w:t>
            </w:r>
          </w:p>
          <w:p w14:paraId="6321D855" w14:textId="5D4BB6BD" w:rsidR="009A1408" w:rsidRPr="00B0705E" w:rsidRDefault="009A1408" w:rsidP="00583588">
            <w:pPr>
              <w:pStyle w:val="ListParagraph"/>
              <w:numPr>
                <w:ilvl w:val="0"/>
                <w:numId w:val="80"/>
              </w:numPr>
              <w:spacing w:before="0"/>
              <w:ind w:left="1014" w:hanging="425"/>
              <w:contextualSpacing w:val="0"/>
              <w:jc w:val="both"/>
              <w:rPr>
                <w:rFonts w:ascii="Arial" w:hAnsi="Arial" w:cs="Arial"/>
                <w:sz w:val="24"/>
                <w:szCs w:val="24"/>
                <w:lang w:eastAsia="en-GB"/>
              </w:rPr>
            </w:pPr>
            <w:r w:rsidRPr="00B0705E">
              <w:rPr>
                <w:rFonts w:ascii="Arial" w:hAnsi="Arial" w:cs="Arial"/>
                <w:strike/>
                <w:sz w:val="24"/>
                <w:szCs w:val="24"/>
                <w:lang w:eastAsia="en-GB"/>
              </w:rPr>
              <w:t>f)</w:t>
            </w:r>
            <w:r w:rsidRPr="00B0705E">
              <w:rPr>
                <w:rFonts w:ascii="Arial" w:hAnsi="Arial" w:cs="Arial"/>
                <w:sz w:val="24"/>
                <w:szCs w:val="24"/>
                <w:lang w:eastAsia="en-GB"/>
              </w:rPr>
              <w:t xml:space="preserve"> </w:t>
            </w:r>
            <w:r w:rsidRPr="00B0705E">
              <w:rPr>
                <w:rFonts w:ascii="Arial" w:hAnsi="Arial" w:cs="Arial"/>
                <w:b/>
                <w:bCs/>
                <w:sz w:val="24"/>
                <w:szCs w:val="24"/>
                <w:u w:val="single"/>
                <w:lang w:eastAsia="en-GB"/>
              </w:rPr>
              <w:t>Losses to d</w:t>
            </w:r>
            <w:r w:rsidR="006009DF">
              <w:rPr>
                <w:rFonts w:ascii="Arial" w:hAnsi="Arial" w:cs="Arial"/>
                <w:b/>
                <w:bCs/>
                <w:sz w:val="24"/>
                <w:szCs w:val="24"/>
                <w:u w:val="single"/>
                <w:lang w:eastAsia="en-GB"/>
              </w:rPr>
              <w:t xml:space="preserve">esignated </w:t>
            </w:r>
            <w:r w:rsidRPr="006009DF">
              <w:rPr>
                <w:rFonts w:ascii="Arial" w:hAnsi="Arial" w:cs="Arial"/>
                <w:strike/>
                <w:sz w:val="24"/>
                <w:szCs w:val="24"/>
                <w:lang w:eastAsia="en-GB"/>
              </w:rPr>
              <w:t xml:space="preserve">Designated </w:t>
            </w:r>
            <w:r w:rsidRPr="00B0705E">
              <w:rPr>
                <w:rFonts w:ascii="Arial" w:hAnsi="Arial" w:cs="Arial"/>
                <w:sz w:val="24"/>
                <w:szCs w:val="24"/>
                <w:lang w:eastAsia="en-GB"/>
              </w:rPr>
              <w:t xml:space="preserve">sites and irreplaceable habitats are </w:t>
            </w:r>
            <w:r w:rsidRPr="00B0705E">
              <w:rPr>
                <w:rFonts w:ascii="Arial" w:hAnsi="Arial" w:cs="Arial"/>
                <w:strike/>
                <w:sz w:val="24"/>
                <w:szCs w:val="24"/>
                <w:lang w:eastAsia="en-GB"/>
              </w:rPr>
              <w:t>excluded</w:t>
            </w:r>
            <w:r w:rsidRPr="00B0705E">
              <w:rPr>
                <w:rFonts w:ascii="Arial" w:hAnsi="Arial" w:cs="Arial"/>
                <w:sz w:val="24"/>
                <w:szCs w:val="24"/>
                <w:lang w:eastAsia="en-GB"/>
              </w:rPr>
              <w:t xml:space="preserve"> </w:t>
            </w:r>
            <w:r w:rsidRPr="00B0705E">
              <w:rPr>
                <w:rFonts w:ascii="Arial" w:hAnsi="Arial" w:cs="Arial"/>
                <w:b/>
                <w:bCs/>
                <w:sz w:val="24"/>
                <w:szCs w:val="24"/>
                <w:u w:val="single"/>
                <w:lang w:eastAsia="en-GB"/>
              </w:rPr>
              <w:t>not calculated within</w:t>
            </w:r>
            <w:r w:rsidRPr="00B0705E">
              <w:rPr>
                <w:rFonts w:ascii="Arial" w:hAnsi="Arial" w:cs="Arial"/>
                <w:sz w:val="24"/>
                <w:szCs w:val="24"/>
                <w:lang w:eastAsia="en-GB"/>
              </w:rPr>
              <w:t xml:space="preserve"> </w:t>
            </w:r>
            <w:r w:rsidRPr="00B0705E">
              <w:rPr>
                <w:rFonts w:ascii="Arial" w:hAnsi="Arial" w:cs="Arial"/>
                <w:strike/>
                <w:sz w:val="24"/>
                <w:szCs w:val="24"/>
                <w:lang w:eastAsia="en-GB"/>
              </w:rPr>
              <w:t>from</w:t>
            </w:r>
            <w:r w:rsidRPr="00B0705E">
              <w:rPr>
                <w:rFonts w:ascii="Arial" w:hAnsi="Arial" w:cs="Arial"/>
                <w:sz w:val="24"/>
                <w:szCs w:val="24"/>
                <w:lang w:eastAsia="en-GB"/>
              </w:rPr>
              <w:t xml:space="preserve"> net gain metrics as they are irreplaceable. Proposals which may impact these sites will be required to satisfy the legislative tests as set out in Section 3 below.</w:t>
            </w:r>
          </w:p>
          <w:p w14:paraId="24752007" w14:textId="77777777" w:rsidR="009A1408" w:rsidRPr="00B0705E" w:rsidRDefault="009A1408" w:rsidP="00583588">
            <w:pPr>
              <w:pStyle w:val="ListParagraph"/>
              <w:numPr>
                <w:ilvl w:val="0"/>
                <w:numId w:val="77"/>
              </w:numPr>
              <w:spacing w:before="120" w:after="120"/>
              <w:jc w:val="both"/>
              <w:rPr>
                <w:rFonts w:ascii="Arial" w:hAnsi="Arial" w:cs="Arial"/>
                <w:vanish/>
                <w:sz w:val="24"/>
                <w:szCs w:val="24"/>
                <w:lang w:eastAsia="en-GB"/>
              </w:rPr>
            </w:pPr>
          </w:p>
          <w:p w14:paraId="3C5A7CA4" w14:textId="77777777" w:rsidR="009A1408" w:rsidRPr="00B0705E" w:rsidRDefault="009A1408" w:rsidP="00583588">
            <w:pPr>
              <w:pStyle w:val="ListParagraph"/>
              <w:numPr>
                <w:ilvl w:val="0"/>
                <w:numId w:val="77"/>
              </w:numPr>
              <w:spacing w:after="120"/>
              <w:ind w:left="447" w:hanging="425"/>
              <w:contextualSpacing w:val="0"/>
              <w:jc w:val="both"/>
              <w:rPr>
                <w:rFonts w:ascii="Arial" w:hAnsi="Arial" w:cs="Arial"/>
                <w:sz w:val="24"/>
                <w:szCs w:val="24"/>
                <w:lang w:eastAsia="en-GB"/>
              </w:rPr>
            </w:pPr>
            <w:r w:rsidRPr="00B0705E">
              <w:rPr>
                <w:rFonts w:ascii="Arial" w:hAnsi="Arial" w:cs="Arial"/>
                <w:sz w:val="24"/>
                <w:szCs w:val="24"/>
                <w:lang w:eastAsia="en-GB"/>
              </w:rPr>
              <w:t>Development proposals should be accompanied by a biodiversity appraisal that assesses the level of existing ecological value of the site through adequate and proportionate information, and demonstrates that any adverse impacts are avoided or reduced in line with the mitigation hierarchy through an avoidance or mitigation plan:</w:t>
            </w:r>
          </w:p>
          <w:p w14:paraId="766C8015" w14:textId="77777777" w:rsidR="009A1408" w:rsidRPr="00B0705E" w:rsidRDefault="009A1408" w:rsidP="00583588">
            <w:pPr>
              <w:pStyle w:val="ListParagraph"/>
              <w:numPr>
                <w:ilvl w:val="0"/>
                <w:numId w:val="81"/>
              </w:numPr>
              <w:spacing w:before="0"/>
              <w:ind w:left="1014" w:hanging="425"/>
              <w:contextualSpacing w:val="0"/>
              <w:jc w:val="both"/>
              <w:rPr>
                <w:rFonts w:ascii="Arial" w:hAnsi="Arial" w:cs="Arial"/>
                <w:sz w:val="24"/>
                <w:szCs w:val="24"/>
                <w:lang w:eastAsia="en-GB"/>
              </w:rPr>
            </w:pPr>
            <w:r w:rsidRPr="00B0705E">
              <w:rPr>
                <w:rFonts w:ascii="Arial" w:hAnsi="Arial" w:cs="Arial"/>
                <w:sz w:val="24"/>
                <w:szCs w:val="24"/>
                <w:lang w:eastAsia="en-GB"/>
              </w:rPr>
              <w:t>Where an adverse impact on biodiversity is unavoidable, and no other option is available, this will only be supported where it has been demonstrated that the impact has been minimised as far as possible and, as a last resort, appropriate compensation provided for any remaining adverse impacts;</w:t>
            </w:r>
          </w:p>
          <w:p w14:paraId="3B7AA409" w14:textId="77777777" w:rsidR="009A1408" w:rsidRPr="00B0705E" w:rsidRDefault="009A1408" w:rsidP="00583588">
            <w:pPr>
              <w:pStyle w:val="ListParagraph"/>
              <w:numPr>
                <w:ilvl w:val="0"/>
                <w:numId w:val="81"/>
              </w:numPr>
              <w:spacing w:before="0"/>
              <w:ind w:left="1014" w:hanging="425"/>
              <w:contextualSpacing w:val="0"/>
              <w:jc w:val="both"/>
              <w:rPr>
                <w:rFonts w:ascii="Arial" w:hAnsi="Arial" w:cs="Arial"/>
                <w:sz w:val="24"/>
                <w:szCs w:val="24"/>
                <w:lang w:eastAsia="en-GB"/>
              </w:rPr>
            </w:pPr>
            <w:r w:rsidRPr="00B0705E">
              <w:rPr>
                <w:rFonts w:ascii="Arial" w:hAnsi="Arial" w:cs="Arial"/>
                <w:sz w:val="24"/>
                <w:szCs w:val="24"/>
                <w:lang w:eastAsia="en-GB"/>
              </w:rPr>
              <w:t>Opportunities to conserve, protect and enhance biodiversity and contribute to wildlife and habitats connectivity should be undertaken, including the preservation, restoration and recreation of priority habitats, ecological networks and the protection and recovery of priority species populations.</w:t>
            </w:r>
          </w:p>
          <w:p w14:paraId="6AF3B13A" w14:textId="77777777" w:rsidR="009A1408" w:rsidRPr="00B0705E" w:rsidRDefault="009A1408" w:rsidP="00583588">
            <w:pPr>
              <w:pStyle w:val="ListParagraph"/>
              <w:numPr>
                <w:ilvl w:val="0"/>
                <w:numId w:val="77"/>
              </w:numPr>
              <w:spacing w:after="120"/>
              <w:ind w:left="447" w:hanging="425"/>
              <w:contextualSpacing w:val="0"/>
              <w:jc w:val="both"/>
              <w:rPr>
                <w:rFonts w:ascii="Arial" w:hAnsi="Arial" w:cs="Arial"/>
                <w:sz w:val="24"/>
                <w:szCs w:val="24"/>
                <w:lang w:eastAsia="en-GB"/>
              </w:rPr>
            </w:pPr>
            <w:r w:rsidRPr="00B0705E">
              <w:rPr>
                <w:rFonts w:ascii="Arial" w:hAnsi="Arial" w:cs="Arial"/>
                <w:sz w:val="24"/>
                <w:szCs w:val="24"/>
                <w:lang w:eastAsia="en-GB"/>
              </w:rPr>
              <w:t>Development proposals that will have an impact on international, national, locally designated and irreplaceable habitats will be required to meet the following requirements:</w:t>
            </w:r>
          </w:p>
          <w:p w14:paraId="21E2F49C" w14:textId="77777777" w:rsidR="009A1408" w:rsidRPr="00B0705E" w:rsidRDefault="009A1408" w:rsidP="00583588">
            <w:pPr>
              <w:pStyle w:val="ListParagraph"/>
              <w:numPr>
                <w:ilvl w:val="0"/>
                <w:numId w:val="75"/>
              </w:numPr>
              <w:jc w:val="both"/>
              <w:rPr>
                <w:rFonts w:ascii="Arial" w:hAnsi="Arial" w:cs="Arial"/>
                <w:vanish/>
                <w:sz w:val="24"/>
                <w:szCs w:val="24"/>
              </w:rPr>
            </w:pPr>
          </w:p>
          <w:p w14:paraId="1ACEC5F0" w14:textId="77777777" w:rsidR="009A1408" w:rsidRPr="00B0705E" w:rsidRDefault="009A1408" w:rsidP="00583588">
            <w:pPr>
              <w:pStyle w:val="ListParagraph"/>
              <w:numPr>
                <w:ilvl w:val="0"/>
                <w:numId w:val="75"/>
              </w:numPr>
              <w:jc w:val="both"/>
              <w:rPr>
                <w:rFonts w:ascii="Arial" w:hAnsi="Arial" w:cs="Arial"/>
                <w:vanish/>
                <w:sz w:val="24"/>
                <w:szCs w:val="24"/>
              </w:rPr>
            </w:pPr>
          </w:p>
          <w:p w14:paraId="098C43AF" w14:textId="77777777" w:rsidR="009A1408" w:rsidRPr="00B0705E" w:rsidRDefault="009A1408" w:rsidP="00583588">
            <w:pPr>
              <w:pStyle w:val="ListParagraph"/>
              <w:numPr>
                <w:ilvl w:val="0"/>
                <w:numId w:val="75"/>
              </w:numPr>
              <w:jc w:val="both"/>
              <w:rPr>
                <w:rFonts w:ascii="Arial" w:hAnsi="Arial" w:cs="Arial"/>
                <w:vanish/>
                <w:sz w:val="24"/>
                <w:szCs w:val="24"/>
              </w:rPr>
            </w:pPr>
          </w:p>
          <w:p w14:paraId="650D4C97" w14:textId="77777777" w:rsidR="009A1408" w:rsidRPr="00B0705E" w:rsidRDefault="009A1408" w:rsidP="00583588">
            <w:pPr>
              <w:pStyle w:val="ListParagraph"/>
              <w:numPr>
                <w:ilvl w:val="0"/>
                <w:numId w:val="75"/>
              </w:numPr>
              <w:jc w:val="both"/>
              <w:rPr>
                <w:rFonts w:ascii="Arial" w:hAnsi="Arial" w:cs="Arial"/>
                <w:vanish/>
                <w:sz w:val="24"/>
                <w:szCs w:val="24"/>
              </w:rPr>
            </w:pPr>
          </w:p>
          <w:p w14:paraId="4A4029A7" w14:textId="77777777" w:rsidR="009A1408" w:rsidRPr="00B0705E" w:rsidRDefault="009A1408" w:rsidP="00583588">
            <w:pPr>
              <w:pStyle w:val="ListParagraph"/>
              <w:numPr>
                <w:ilvl w:val="0"/>
                <w:numId w:val="78"/>
              </w:numPr>
              <w:ind w:left="589" w:hanging="450"/>
              <w:jc w:val="both"/>
              <w:rPr>
                <w:rFonts w:ascii="Arial" w:hAnsi="Arial" w:cs="Arial"/>
                <w:sz w:val="24"/>
                <w:szCs w:val="24"/>
              </w:rPr>
            </w:pPr>
            <w:r w:rsidRPr="00B0705E">
              <w:rPr>
                <w:rFonts w:ascii="Arial" w:hAnsi="Arial" w:cs="Arial"/>
                <w:sz w:val="24"/>
                <w:szCs w:val="24"/>
              </w:rPr>
              <w:t xml:space="preserve">Internationally Protected Sites (as shown on the policies map), including SPAs, SACs and Ramsar sites, or candidate and formally proposed versions of these designations: </w:t>
            </w:r>
          </w:p>
          <w:p w14:paraId="7CE18106" w14:textId="77777777" w:rsidR="009A1408" w:rsidRPr="004E1ECF" w:rsidRDefault="009A1408" w:rsidP="00583588">
            <w:pPr>
              <w:pStyle w:val="ListParagraph"/>
              <w:ind w:left="589"/>
              <w:jc w:val="both"/>
              <w:rPr>
                <w:rFonts w:ascii="Arial" w:hAnsi="Arial" w:cs="Arial"/>
                <w:sz w:val="12"/>
                <w:szCs w:val="12"/>
              </w:rPr>
            </w:pPr>
          </w:p>
          <w:p w14:paraId="1A8ABB9E" w14:textId="77777777" w:rsidR="009A1408" w:rsidRPr="00B0705E" w:rsidRDefault="009A1408" w:rsidP="00583588">
            <w:pPr>
              <w:pStyle w:val="ListParagraph"/>
              <w:numPr>
                <w:ilvl w:val="2"/>
                <w:numId w:val="78"/>
              </w:numPr>
              <w:ind w:left="1014" w:hanging="270"/>
              <w:jc w:val="both"/>
              <w:rPr>
                <w:rFonts w:ascii="Arial" w:hAnsi="Arial" w:cs="Arial"/>
                <w:sz w:val="24"/>
                <w:szCs w:val="24"/>
              </w:rPr>
            </w:pPr>
            <w:r w:rsidRPr="00B0705E">
              <w:rPr>
                <w:rFonts w:ascii="Arial" w:hAnsi="Arial" w:cs="Arial"/>
                <w:sz w:val="24"/>
                <w:szCs w:val="24"/>
              </w:rPr>
              <w:t xml:space="preserve">Development proposals with the potential to impact on one or more international site(s) will be subject to a HRA to determine the potential for likely significant effects. Where likely significant effects may occur, development proposals will be subject to Appropriate Assessment. </w:t>
            </w:r>
          </w:p>
          <w:p w14:paraId="2A4A0061" w14:textId="77777777" w:rsidR="009A1408" w:rsidRPr="00B0705E" w:rsidRDefault="009A1408" w:rsidP="00583588">
            <w:pPr>
              <w:pStyle w:val="ListParagraph"/>
              <w:numPr>
                <w:ilvl w:val="0"/>
                <w:numId w:val="78"/>
              </w:numPr>
              <w:spacing w:before="120" w:after="120"/>
              <w:ind w:left="589" w:hanging="446"/>
              <w:contextualSpacing w:val="0"/>
              <w:jc w:val="both"/>
              <w:rPr>
                <w:rFonts w:ascii="Arial" w:hAnsi="Arial" w:cs="Arial"/>
                <w:sz w:val="24"/>
                <w:szCs w:val="24"/>
              </w:rPr>
            </w:pPr>
            <w:r w:rsidRPr="00B0705E">
              <w:rPr>
                <w:rFonts w:ascii="Arial" w:hAnsi="Arial" w:cs="Arial"/>
                <w:sz w:val="24"/>
                <w:szCs w:val="24"/>
              </w:rPr>
              <w:t>Nationally Protected Sites (as shown on the policies map), including SSSIs, NNRs, MCZs:</w:t>
            </w:r>
          </w:p>
          <w:p w14:paraId="73FD4C5F" w14:textId="77777777" w:rsidR="009A1408" w:rsidRPr="00B0705E" w:rsidRDefault="009A1408" w:rsidP="00583588">
            <w:pPr>
              <w:pStyle w:val="ListParagraph"/>
              <w:numPr>
                <w:ilvl w:val="2"/>
                <w:numId w:val="78"/>
              </w:numPr>
              <w:ind w:left="1014" w:hanging="270"/>
              <w:jc w:val="both"/>
              <w:rPr>
                <w:rFonts w:ascii="Arial" w:hAnsi="Arial" w:cs="Arial"/>
                <w:sz w:val="24"/>
                <w:szCs w:val="24"/>
              </w:rPr>
            </w:pPr>
            <w:r w:rsidRPr="00B0705E">
              <w:rPr>
                <w:rFonts w:ascii="Arial" w:hAnsi="Arial" w:cs="Arial"/>
                <w:sz w:val="24"/>
                <w:szCs w:val="24"/>
              </w:rPr>
              <w:t xml:space="preserve">Development proposals considered likely to have a significant effect on nationally protected sites will be required to assess the impact by means of an EIA; </w:t>
            </w:r>
          </w:p>
          <w:p w14:paraId="5767CF1F" w14:textId="77777777" w:rsidR="009A1408" w:rsidRPr="00B0705E" w:rsidRDefault="009A1408" w:rsidP="00583588">
            <w:pPr>
              <w:pStyle w:val="ListParagraph"/>
              <w:numPr>
                <w:ilvl w:val="2"/>
                <w:numId w:val="78"/>
              </w:numPr>
              <w:ind w:left="1014" w:hanging="270"/>
              <w:jc w:val="both"/>
              <w:rPr>
                <w:rFonts w:ascii="Arial" w:hAnsi="Arial" w:cs="Arial"/>
                <w:sz w:val="24"/>
                <w:szCs w:val="24"/>
              </w:rPr>
            </w:pPr>
            <w:r w:rsidRPr="00B0705E">
              <w:rPr>
                <w:rFonts w:ascii="Arial" w:hAnsi="Arial" w:cs="Arial"/>
                <w:sz w:val="24"/>
                <w:szCs w:val="24"/>
              </w:rPr>
              <w:t>Development proposals should avoid impacts on these nationally protected sites. Development proposals where any adverse effect on the site’s notified special interest is likely and which cannot be either avoided or adequately mitigated will be refused, unless the benefits of the development at this site clearly outweigh the likely impact to the notified features of the site and any broader impacts on the network of nationally protected sites.</w:t>
            </w:r>
          </w:p>
          <w:p w14:paraId="4481C6C8" w14:textId="77777777" w:rsidR="009A1408" w:rsidRPr="004E1ECF" w:rsidRDefault="009A1408" w:rsidP="00583588">
            <w:pPr>
              <w:pStyle w:val="ListParagraph"/>
              <w:ind w:left="1052" w:hanging="180"/>
              <w:jc w:val="both"/>
              <w:rPr>
                <w:rFonts w:ascii="Arial" w:hAnsi="Arial" w:cs="Arial"/>
                <w:sz w:val="12"/>
                <w:szCs w:val="12"/>
              </w:rPr>
            </w:pPr>
          </w:p>
          <w:p w14:paraId="41B3BD6C" w14:textId="77777777" w:rsidR="009A1408" w:rsidRPr="00B0705E" w:rsidRDefault="009A1408" w:rsidP="00583588">
            <w:pPr>
              <w:pStyle w:val="ListParagraph"/>
              <w:numPr>
                <w:ilvl w:val="0"/>
                <w:numId w:val="78"/>
              </w:numPr>
              <w:ind w:left="589" w:hanging="449"/>
              <w:jc w:val="both"/>
              <w:rPr>
                <w:rFonts w:ascii="Arial" w:hAnsi="Arial" w:cs="Arial"/>
                <w:sz w:val="24"/>
                <w:szCs w:val="24"/>
              </w:rPr>
            </w:pPr>
            <w:r w:rsidRPr="00B0705E">
              <w:rPr>
                <w:rFonts w:ascii="Arial" w:hAnsi="Arial" w:cs="Arial"/>
                <w:sz w:val="24"/>
                <w:szCs w:val="24"/>
              </w:rPr>
              <w:t xml:space="preserve">Irreplaceable habitats including ancient woodland (as shown on the policies map), and </w:t>
            </w:r>
            <w:r w:rsidRPr="00B0705E">
              <w:rPr>
                <w:rFonts w:ascii="Arial" w:hAnsi="Arial" w:cs="Arial"/>
                <w:b/>
                <w:bCs/>
                <w:sz w:val="24"/>
                <w:szCs w:val="24"/>
                <w:u w:val="single"/>
              </w:rPr>
              <w:t>ancient or</w:t>
            </w:r>
            <w:r w:rsidRPr="00B0705E">
              <w:rPr>
                <w:rFonts w:ascii="Arial" w:hAnsi="Arial" w:cs="Arial"/>
                <w:sz w:val="24"/>
                <w:szCs w:val="24"/>
              </w:rPr>
              <w:t xml:space="preserve"> veteran trees:</w:t>
            </w:r>
          </w:p>
          <w:p w14:paraId="025454F1" w14:textId="77777777" w:rsidR="009A1408" w:rsidRPr="004E1ECF" w:rsidRDefault="009A1408" w:rsidP="00583588">
            <w:pPr>
              <w:pStyle w:val="ListParagraph"/>
              <w:ind w:left="589"/>
              <w:jc w:val="both"/>
              <w:rPr>
                <w:rFonts w:ascii="Arial" w:hAnsi="Arial" w:cs="Arial"/>
                <w:sz w:val="12"/>
                <w:szCs w:val="12"/>
              </w:rPr>
            </w:pPr>
          </w:p>
          <w:p w14:paraId="2776BF1D" w14:textId="77777777" w:rsidR="009A1408" w:rsidRPr="00B0705E" w:rsidRDefault="009A1408" w:rsidP="00583588">
            <w:pPr>
              <w:pStyle w:val="ListParagraph"/>
              <w:numPr>
                <w:ilvl w:val="2"/>
                <w:numId w:val="78"/>
              </w:numPr>
              <w:ind w:left="1014" w:hanging="270"/>
              <w:jc w:val="both"/>
              <w:rPr>
                <w:rFonts w:ascii="Arial" w:hAnsi="Arial" w:cs="Arial"/>
                <w:sz w:val="24"/>
                <w:szCs w:val="24"/>
              </w:rPr>
            </w:pPr>
            <w:r w:rsidRPr="00B0705E">
              <w:rPr>
                <w:rFonts w:ascii="Arial" w:hAnsi="Arial" w:cs="Arial"/>
                <w:sz w:val="24"/>
                <w:szCs w:val="24"/>
              </w:rPr>
              <w:t xml:space="preserve">Development proposals which result in the loss or deterioration of irreplaceable habitats, including ancient woodland and </w:t>
            </w:r>
            <w:r w:rsidRPr="00B0705E">
              <w:rPr>
                <w:rFonts w:ascii="Arial" w:hAnsi="Arial" w:cs="Arial"/>
                <w:b/>
                <w:bCs/>
                <w:sz w:val="24"/>
                <w:szCs w:val="24"/>
                <w:u w:val="single"/>
              </w:rPr>
              <w:t>ancient or</w:t>
            </w:r>
            <w:r w:rsidRPr="00B0705E">
              <w:rPr>
                <w:rFonts w:ascii="Arial" w:hAnsi="Arial" w:cs="Arial"/>
                <w:sz w:val="24"/>
                <w:szCs w:val="24"/>
              </w:rPr>
              <w:t xml:space="preserve"> veteran trees, will be refused unless there are wholly exceptional reasons and a suitable compensation strategy exists.</w:t>
            </w:r>
          </w:p>
          <w:p w14:paraId="118E7E13" w14:textId="77777777" w:rsidR="009A1408" w:rsidRPr="004E1ECF" w:rsidRDefault="009A1408" w:rsidP="00583588">
            <w:pPr>
              <w:pStyle w:val="ListParagraph"/>
              <w:ind w:left="1052" w:hanging="90"/>
              <w:jc w:val="both"/>
              <w:rPr>
                <w:rFonts w:ascii="Arial" w:hAnsi="Arial" w:cs="Arial"/>
                <w:sz w:val="12"/>
                <w:szCs w:val="12"/>
              </w:rPr>
            </w:pPr>
          </w:p>
          <w:p w14:paraId="22875DC5" w14:textId="77777777" w:rsidR="009A1408" w:rsidRPr="00B0705E" w:rsidRDefault="009A1408" w:rsidP="00583588">
            <w:pPr>
              <w:pStyle w:val="ListParagraph"/>
              <w:numPr>
                <w:ilvl w:val="0"/>
                <w:numId w:val="78"/>
              </w:numPr>
              <w:ind w:left="589" w:hanging="449"/>
              <w:jc w:val="both"/>
              <w:rPr>
                <w:rFonts w:ascii="Arial" w:hAnsi="Arial" w:cs="Arial"/>
                <w:sz w:val="24"/>
                <w:szCs w:val="24"/>
              </w:rPr>
            </w:pPr>
            <w:r w:rsidRPr="00B0705E">
              <w:rPr>
                <w:rFonts w:ascii="Arial" w:hAnsi="Arial" w:cs="Arial"/>
                <w:sz w:val="24"/>
                <w:szCs w:val="24"/>
              </w:rPr>
              <w:t>Locally protected sites, including local wildlife sites, and Local Nature Reserves (as shown on the policies map):</w:t>
            </w:r>
          </w:p>
          <w:p w14:paraId="054939B0" w14:textId="77777777" w:rsidR="009A1408" w:rsidRPr="00B0705E" w:rsidRDefault="009A1408" w:rsidP="00583588">
            <w:pPr>
              <w:pStyle w:val="ListParagraph"/>
              <w:ind w:left="589"/>
              <w:jc w:val="both"/>
              <w:rPr>
                <w:rFonts w:ascii="Arial" w:hAnsi="Arial" w:cs="Arial"/>
                <w:sz w:val="24"/>
                <w:szCs w:val="24"/>
              </w:rPr>
            </w:pPr>
          </w:p>
          <w:p w14:paraId="3E251141" w14:textId="77777777" w:rsidR="009A1408" w:rsidRPr="00B0705E" w:rsidRDefault="009A1408" w:rsidP="00583588">
            <w:pPr>
              <w:pStyle w:val="ListParagraph"/>
              <w:numPr>
                <w:ilvl w:val="2"/>
                <w:numId w:val="79"/>
              </w:numPr>
              <w:ind w:left="1014" w:hanging="270"/>
              <w:jc w:val="both"/>
              <w:rPr>
                <w:rFonts w:ascii="Arial" w:hAnsi="Arial" w:cs="Arial"/>
                <w:sz w:val="24"/>
                <w:szCs w:val="24"/>
              </w:rPr>
            </w:pPr>
            <w:r w:rsidRPr="00B0705E">
              <w:rPr>
                <w:rFonts w:ascii="Arial" w:hAnsi="Arial" w:cs="Arial"/>
                <w:sz w:val="24"/>
                <w:szCs w:val="24"/>
              </w:rPr>
              <w:t xml:space="preserve">Development proposals considered likely to have a significant impact on local sites will be required to assess the impact by means of an Ecological Impact Assessment; </w:t>
            </w:r>
          </w:p>
          <w:p w14:paraId="2F13B76B" w14:textId="77777777" w:rsidR="009A1408" w:rsidRPr="00B0705E" w:rsidRDefault="009A1408" w:rsidP="00583588">
            <w:pPr>
              <w:pStyle w:val="ListParagraph"/>
              <w:numPr>
                <w:ilvl w:val="2"/>
                <w:numId w:val="79"/>
              </w:numPr>
              <w:ind w:left="1014" w:hanging="270"/>
              <w:jc w:val="both"/>
              <w:rPr>
                <w:rFonts w:ascii="Arial" w:hAnsi="Arial" w:cs="Arial"/>
                <w:sz w:val="24"/>
                <w:szCs w:val="24"/>
              </w:rPr>
            </w:pPr>
            <w:r w:rsidRPr="00B0705E">
              <w:rPr>
                <w:rFonts w:ascii="Arial" w:hAnsi="Arial" w:cs="Arial"/>
                <w:sz w:val="24"/>
                <w:szCs w:val="24"/>
              </w:rPr>
              <w:t>Development proposals that will result in any adverse effect on the integrity of any local site which cannot be either avoided or adequately mitigated, will be refused, unless exceptional circumstances outweighing the adverse impacts are clearly demonstrated.</w:t>
            </w:r>
          </w:p>
          <w:p w14:paraId="22703E51" w14:textId="77777777" w:rsidR="009A1408" w:rsidRPr="004E1ECF" w:rsidRDefault="009A1408" w:rsidP="00583588">
            <w:pPr>
              <w:pStyle w:val="ListParagraph"/>
              <w:ind w:left="1233"/>
              <w:jc w:val="both"/>
              <w:rPr>
                <w:rFonts w:ascii="Arial" w:hAnsi="Arial" w:cs="Arial"/>
                <w:sz w:val="12"/>
                <w:szCs w:val="12"/>
              </w:rPr>
            </w:pPr>
          </w:p>
          <w:p w14:paraId="471376FA" w14:textId="77777777" w:rsidR="009A1408" w:rsidRPr="00B0705E" w:rsidRDefault="009A1408" w:rsidP="00583588">
            <w:pPr>
              <w:pStyle w:val="ListParagraph"/>
              <w:numPr>
                <w:ilvl w:val="0"/>
                <w:numId w:val="76"/>
              </w:numPr>
              <w:jc w:val="both"/>
              <w:rPr>
                <w:rFonts w:ascii="Arial" w:hAnsi="Arial" w:cs="Arial"/>
                <w:vanish/>
                <w:sz w:val="24"/>
                <w:szCs w:val="24"/>
              </w:rPr>
            </w:pPr>
          </w:p>
          <w:p w14:paraId="50C82E95" w14:textId="77777777" w:rsidR="009A1408" w:rsidRPr="00B0705E" w:rsidRDefault="009A1408" w:rsidP="00583588">
            <w:pPr>
              <w:pStyle w:val="ListParagraph"/>
              <w:numPr>
                <w:ilvl w:val="0"/>
                <w:numId w:val="76"/>
              </w:numPr>
              <w:jc w:val="both"/>
              <w:rPr>
                <w:rFonts w:ascii="Arial" w:hAnsi="Arial" w:cs="Arial"/>
                <w:vanish/>
                <w:sz w:val="24"/>
                <w:szCs w:val="24"/>
              </w:rPr>
            </w:pPr>
          </w:p>
          <w:p w14:paraId="2AAFFB33" w14:textId="77777777" w:rsidR="009A1408" w:rsidRPr="00B0705E" w:rsidRDefault="009A1408" w:rsidP="00583588">
            <w:pPr>
              <w:pStyle w:val="ListParagraph"/>
              <w:numPr>
                <w:ilvl w:val="0"/>
                <w:numId w:val="76"/>
              </w:numPr>
              <w:jc w:val="both"/>
              <w:rPr>
                <w:rFonts w:ascii="Arial" w:hAnsi="Arial" w:cs="Arial"/>
                <w:vanish/>
                <w:sz w:val="24"/>
                <w:szCs w:val="24"/>
              </w:rPr>
            </w:pPr>
          </w:p>
          <w:p w14:paraId="3C448AAD" w14:textId="77777777" w:rsidR="009A1408" w:rsidRPr="00B0705E" w:rsidRDefault="009A1408" w:rsidP="00583588">
            <w:pPr>
              <w:pStyle w:val="ListParagraph"/>
              <w:numPr>
                <w:ilvl w:val="0"/>
                <w:numId w:val="76"/>
              </w:numPr>
              <w:jc w:val="both"/>
              <w:rPr>
                <w:rFonts w:ascii="Arial" w:hAnsi="Arial" w:cs="Arial"/>
                <w:vanish/>
                <w:sz w:val="24"/>
                <w:szCs w:val="24"/>
              </w:rPr>
            </w:pPr>
          </w:p>
          <w:p w14:paraId="2C88DCB3" w14:textId="77777777" w:rsidR="009A1408" w:rsidRPr="00B0705E" w:rsidRDefault="009A1408" w:rsidP="00583588">
            <w:pPr>
              <w:pStyle w:val="ListParagraph"/>
              <w:numPr>
                <w:ilvl w:val="0"/>
                <w:numId w:val="76"/>
              </w:numPr>
              <w:ind w:left="731" w:hanging="540"/>
              <w:jc w:val="both"/>
              <w:rPr>
                <w:rFonts w:ascii="Arial" w:hAnsi="Arial" w:cs="Arial"/>
                <w:sz w:val="24"/>
                <w:szCs w:val="24"/>
              </w:rPr>
            </w:pPr>
            <w:r w:rsidRPr="00B0705E">
              <w:rPr>
                <w:rFonts w:ascii="Arial" w:hAnsi="Arial" w:cs="Arial"/>
                <w:sz w:val="24"/>
                <w:szCs w:val="24"/>
              </w:rPr>
              <w:t>Outside of designated sites:</w:t>
            </w:r>
          </w:p>
          <w:p w14:paraId="5A089C9F" w14:textId="77777777" w:rsidR="009A1408" w:rsidRPr="004E1ECF" w:rsidRDefault="009A1408" w:rsidP="00583588">
            <w:pPr>
              <w:pStyle w:val="ListParagraph"/>
              <w:ind w:left="731"/>
              <w:jc w:val="both"/>
              <w:rPr>
                <w:rFonts w:ascii="Arial" w:hAnsi="Arial" w:cs="Arial"/>
                <w:sz w:val="12"/>
                <w:szCs w:val="12"/>
              </w:rPr>
            </w:pPr>
          </w:p>
          <w:p w14:paraId="7E1EEAC2" w14:textId="5CC0FF5E" w:rsidR="009A1408" w:rsidRPr="00B0705E" w:rsidRDefault="009A1408" w:rsidP="00583588">
            <w:pPr>
              <w:pStyle w:val="ListParagraph"/>
              <w:numPr>
                <w:ilvl w:val="0"/>
                <w:numId w:val="82"/>
              </w:numPr>
              <w:ind w:left="1019" w:hanging="284"/>
              <w:jc w:val="both"/>
              <w:rPr>
                <w:rFonts w:ascii="Arial" w:hAnsi="Arial" w:cs="Arial"/>
                <w:sz w:val="24"/>
                <w:szCs w:val="24"/>
              </w:rPr>
            </w:pPr>
            <w:r w:rsidRPr="00B0705E">
              <w:rPr>
                <w:rFonts w:ascii="Arial" w:hAnsi="Arial" w:cs="Arial"/>
                <w:sz w:val="24"/>
                <w:szCs w:val="24"/>
              </w:rPr>
              <w:t xml:space="preserve">Development proposals should identify and incorporate opportunities to conserve, restore and recreate priority habitats and ecological networks. Development proposals should take opportunities to contribute and deliver on the aims and objectives of the relevant biodiversity strategies </w:t>
            </w:r>
            <w:r w:rsidRPr="00B0705E">
              <w:rPr>
                <w:rFonts w:ascii="Arial" w:hAnsi="Arial" w:cs="Arial"/>
                <w:strike/>
                <w:sz w:val="24"/>
                <w:szCs w:val="24"/>
              </w:rPr>
              <w:t>where possible</w:t>
            </w:r>
            <w:r w:rsidRPr="00B0705E">
              <w:rPr>
                <w:rFonts w:ascii="Arial" w:hAnsi="Arial" w:cs="Arial"/>
                <w:sz w:val="24"/>
                <w:szCs w:val="24"/>
              </w:rPr>
              <w:t>.</w:t>
            </w:r>
          </w:p>
          <w:p w14:paraId="795785FC" w14:textId="77777777" w:rsidR="009A1408" w:rsidRPr="00B0705E" w:rsidRDefault="009A1408" w:rsidP="00583588">
            <w:pPr>
              <w:spacing w:line="276" w:lineRule="auto"/>
              <w:jc w:val="both"/>
              <w:rPr>
                <w:rFonts w:ascii="Arial" w:hAnsi="Arial" w:cs="Arial"/>
                <w:sz w:val="24"/>
                <w:szCs w:val="24"/>
              </w:rPr>
            </w:pPr>
          </w:p>
          <w:p w14:paraId="7A89D184" w14:textId="5E3DDAA5" w:rsidR="009A1408" w:rsidRPr="00B0705E" w:rsidRDefault="009A1408" w:rsidP="00583588">
            <w:pPr>
              <w:spacing w:line="276" w:lineRule="auto"/>
              <w:jc w:val="both"/>
              <w:rPr>
                <w:rFonts w:ascii="Arial" w:hAnsi="Arial" w:cs="Arial"/>
                <w:strike/>
                <w:sz w:val="24"/>
                <w:szCs w:val="24"/>
              </w:rPr>
            </w:pPr>
            <w:r w:rsidRPr="00B0705E">
              <w:rPr>
                <w:rFonts w:ascii="Arial" w:hAnsi="Arial" w:cs="Arial"/>
                <w:strike/>
                <w:sz w:val="20"/>
                <w:szCs w:val="20"/>
                <w:vertAlign w:val="superscript"/>
              </w:rPr>
              <w:t>19</w:t>
            </w:r>
            <w:r w:rsidRPr="00B0705E">
              <w:rPr>
                <w:rFonts w:ascii="Arial" w:hAnsi="Arial" w:cs="Arial"/>
                <w:strike/>
                <w:sz w:val="20"/>
                <w:szCs w:val="20"/>
              </w:rPr>
              <w:t xml:space="preserve"> The planning authority may require that an earlier baseline is applied where activity, other than that permitted by a planning permission (for example an earlier development), has reduced the on-site biodiversity value since 30 January 2020.</w:t>
            </w:r>
          </w:p>
        </w:tc>
      </w:tr>
      <w:tr w:rsidR="009A1408" w:rsidRPr="00B0705E" w14:paraId="48360C77" w14:textId="6F6E2598" w:rsidTr="006F5EA3">
        <w:tc>
          <w:tcPr>
            <w:tcW w:w="5000" w:type="pct"/>
            <w:gridSpan w:val="3"/>
            <w:tcBorders>
              <w:left w:val="single" w:sz="18" w:space="0" w:color="auto"/>
            </w:tcBorders>
            <w:shd w:val="clear" w:color="auto" w:fill="A5C9EB" w:themeFill="text2" w:themeFillTint="40"/>
          </w:tcPr>
          <w:p w14:paraId="04804725" w14:textId="7C047CEC"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lastRenderedPageBreak/>
              <w:t xml:space="preserve">Policy NE6 Chichester’s Internationally and </w:t>
            </w:r>
            <w:r w:rsidRPr="00E75C4B">
              <w:rPr>
                <w:rFonts w:ascii="Arial" w:hAnsi="Arial" w:cs="Arial"/>
                <w:b/>
                <w:bCs/>
                <w:sz w:val="24"/>
                <w:szCs w:val="24"/>
                <w:u w:val="single"/>
              </w:rPr>
              <w:t xml:space="preserve">European </w:t>
            </w:r>
            <w:r w:rsidR="00E75C4B" w:rsidRPr="00E75C4B">
              <w:rPr>
                <w:rFonts w:ascii="Arial" w:hAnsi="Arial" w:cs="Arial"/>
                <w:strike/>
                <w:sz w:val="24"/>
                <w:szCs w:val="24"/>
              </w:rPr>
              <w:t>Nationally</w:t>
            </w:r>
            <w:r w:rsidR="00E75C4B">
              <w:rPr>
                <w:rFonts w:ascii="Arial" w:hAnsi="Arial" w:cs="Arial"/>
                <w:sz w:val="24"/>
                <w:szCs w:val="24"/>
              </w:rPr>
              <w:t xml:space="preserve"> </w:t>
            </w:r>
            <w:r w:rsidRPr="00B0705E">
              <w:rPr>
                <w:rFonts w:ascii="Arial" w:hAnsi="Arial" w:cs="Arial"/>
                <w:sz w:val="24"/>
                <w:szCs w:val="24"/>
              </w:rPr>
              <w:t>Designated Habitats</w:t>
            </w:r>
          </w:p>
        </w:tc>
      </w:tr>
      <w:tr w:rsidR="009A1408" w:rsidRPr="00B0705E" w14:paraId="6B08C451" w14:textId="2EB4CCF4" w:rsidTr="005A7596">
        <w:tc>
          <w:tcPr>
            <w:tcW w:w="382" w:type="pct"/>
            <w:tcBorders>
              <w:left w:val="single" w:sz="18" w:space="0" w:color="auto"/>
              <w:bottom w:val="single" w:sz="4" w:space="0" w:color="FFFFFF" w:themeColor="background1"/>
              <w:right w:val="single" w:sz="18" w:space="0" w:color="auto"/>
            </w:tcBorders>
          </w:tcPr>
          <w:p w14:paraId="62EB888F" w14:textId="32BA7CA3"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1</w:t>
            </w:r>
            <w:r w:rsidR="00A236F9">
              <w:rPr>
                <w:rFonts w:ascii="Arial" w:hAnsi="Arial" w:cs="Arial"/>
                <w:sz w:val="24"/>
                <w:szCs w:val="24"/>
              </w:rPr>
              <w:t>3</w:t>
            </w:r>
          </w:p>
          <w:p w14:paraId="34F59A01" w14:textId="77777777" w:rsidR="009A1408" w:rsidRPr="00B0705E" w:rsidRDefault="009A1408" w:rsidP="00583588">
            <w:pPr>
              <w:spacing w:line="276" w:lineRule="auto"/>
              <w:jc w:val="both"/>
              <w:rPr>
                <w:rFonts w:ascii="Arial" w:hAnsi="Arial" w:cs="Arial"/>
                <w:sz w:val="24"/>
                <w:szCs w:val="24"/>
              </w:rPr>
            </w:pPr>
          </w:p>
          <w:p w14:paraId="6C2DF94C"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36435C5E" w14:textId="7E6B13F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4.27</w:t>
            </w:r>
          </w:p>
        </w:tc>
        <w:tc>
          <w:tcPr>
            <w:tcW w:w="4289" w:type="pct"/>
          </w:tcPr>
          <w:p w14:paraId="6AE0A876"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513B4D13" w14:textId="6824F700" w:rsidR="009A1408" w:rsidRPr="00B0705E" w:rsidRDefault="009A1408" w:rsidP="00FA5B8E">
            <w:pPr>
              <w:spacing w:before="240" w:line="276" w:lineRule="auto"/>
              <w:jc w:val="both"/>
              <w:rPr>
                <w:rFonts w:ascii="Arial" w:hAnsi="Arial" w:cs="Arial"/>
                <w:sz w:val="24"/>
                <w:szCs w:val="24"/>
              </w:rPr>
            </w:pPr>
            <w:r w:rsidRPr="00B0705E">
              <w:rPr>
                <w:rFonts w:ascii="Arial" w:hAnsi="Arial" w:cs="Arial"/>
                <w:sz w:val="24"/>
                <w:szCs w:val="24"/>
              </w:rPr>
              <w:t xml:space="preserve">The purpose of this policy is to set specific strategic requirements relating to the Mens, Ebernoe Common and Singleton &amp; Cocking Tunnels SACs, the Arun Valley SAC and SPA, and the Solent </w:t>
            </w:r>
            <w:r w:rsidRPr="00B0705E">
              <w:rPr>
                <w:rFonts w:ascii="Arial" w:hAnsi="Arial" w:cs="Arial"/>
                <w:b/>
                <w:bCs/>
                <w:sz w:val="24"/>
                <w:szCs w:val="24"/>
                <w:u w:val="single"/>
              </w:rPr>
              <w:t>Maritime SAC and Solent</w:t>
            </w:r>
            <w:r w:rsidRPr="00B0705E">
              <w:rPr>
                <w:rFonts w:ascii="Arial" w:hAnsi="Arial" w:cs="Arial"/>
                <w:sz w:val="24"/>
                <w:szCs w:val="24"/>
              </w:rPr>
              <w:t xml:space="preserve"> Coast SPAs (Chichester Harbour, Langstone Harbour, Pagham Harbour, Solent and Dorset Coast, and Medmerry Compensatory Habitat). Where relevant, this policy should be read in conjunction with the corresponding policy specific to each habitat, namely Policy NE16 (Water Management and Water Quality), Policy </w:t>
            </w:r>
            <w:r w:rsidRPr="00530916">
              <w:rPr>
                <w:rFonts w:ascii="Arial" w:hAnsi="Arial" w:cs="Arial"/>
                <w:sz w:val="24"/>
                <w:szCs w:val="24"/>
              </w:rPr>
              <w:t>NE1</w:t>
            </w:r>
            <w:r w:rsidRPr="00320393">
              <w:rPr>
                <w:rFonts w:ascii="Arial" w:hAnsi="Arial" w:cs="Arial"/>
                <w:sz w:val="24"/>
                <w:szCs w:val="24"/>
              </w:rPr>
              <w:t>8</w:t>
            </w:r>
            <w:r w:rsidRPr="00530916">
              <w:rPr>
                <w:rFonts w:ascii="Arial" w:hAnsi="Arial" w:cs="Arial"/>
                <w:sz w:val="24"/>
                <w:szCs w:val="24"/>
              </w:rPr>
              <w:t xml:space="preserve"> </w:t>
            </w:r>
            <w:r w:rsidRPr="00B0705E">
              <w:rPr>
                <w:rFonts w:ascii="Arial" w:hAnsi="Arial" w:cs="Arial"/>
                <w:sz w:val="24"/>
                <w:szCs w:val="24"/>
              </w:rPr>
              <w:t>(Nutrient Neutrality), and Policy NE7 (Development and Disturbance of Birds in Chichester, Langstone and Pagham Harbours and Solent and Dorset Coast SPAs and Medmerry Compensatory Habitat).</w:t>
            </w:r>
          </w:p>
        </w:tc>
      </w:tr>
      <w:tr w:rsidR="009A1408" w:rsidRPr="00B0705E" w14:paraId="57A2B57B" w14:textId="2A4E0627"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E92A0F9"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0EAAD2BC" w14:textId="6488FEE1" w:rsidR="009A1408" w:rsidRPr="00B0705E" w:rsidRDefault="009A1408" w:rsidP="00583588">
            <w:pPr>
              <w:spacing w:line="276" w:lineRule="auto"/>
              <w:jc w:val="both"/>
              <w:rPr>
                <w:rFonts w:ascii="Arial" w:hAnsi="Arial" w:cs="Arial"/>
                <w:b/>
                <w:bCs/>
                <w:sz w:val="24"/>
                <w:szCs w:val="24"/>
              </w:rPr>
            </w:pPr>
            <w:r w:rsidRPr="00B0705E">
              <w:rPr>
                <w:rFonts w:ascii="Arial" w:hAnsi="Arial" w:cs="Arial"/>
                <w:sz w:val="24"/>
                <w:szCs w:val="24"/>
              </w:rPr>
              <w:t>Para 4.28</w:t>
            </w:r>
          </w:p>
        </w:tc>
        <w:tc>
          <w:tcPr>
            <w:tcW w:w="4289" w:type="pct"/>
          </w:tcPr>
          <w:p w14:paraId="47ABB845"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4A631ED5" w14:textId="6D24A83E" w:rsidR="009A1408" w:rsidRPr="00B0705E" w:rsidRDefault="009A1408" w:rsidP="00FA5B8E">
            <w:pPr>
              <w:spacing w:before="240" w:line="276" w:lineRule="auto"/>
              <w:jc w:val="both"/>
              <w:rPr>
                <w:rFonts w:ascii="Arial" w:hAnsi="Arial" w:cs="Arial"/>
                <w:sz w:val="24"/>
                <w:szCs w:val="24"/>
              </w:rPr>
            </w:pPr>
            <w:r w:rsidRPr="00B0705E">
              <w:rPr>
                <w:rFonts w:ascii="Arial" w:hAnsi="Arial" w:cs="Arial"/>
                <w:sz w:val="24"/>
                <w:szCs w:val="24"/>
              </w:rPr>
              <w:lastRenderedPageBreak/>
              <w:t xml:space="preserve">Evidence demonstrates that there are </w:t>
            </w:r>
            <w:r w:rsidRPr="003073B8">
              <w:rPr>
                <w:rFonts w:ascii="Arial" w:hAnsi="Arial" w:cs="Arial"/>
                <w:strike/>
                <w:sz w:val="24"/>
                <w:szCs w:val="24"/>
              </w:rPr>
              <w:t>two</w:t>
            </w:r>
            <w:r w:rsidRPr="00B0705E">
              <w:rPr>
                <w:rFonts w:ascii="Arial" w:hAnsi="Arial" w:cs="Arial"/>
                <w:b/>
                <w:bCs/>
                <w:sz w:val="24"/>
                <w:szCs w:val="24"/>
              </w:rPr>
              <w:t xml:space="preserve"> </w:t>
            </w:r>
            <w:r w:rsidRPr="00B0705E">
              <w:rPr>
                <w:rFonts w:ascii="Arial" w:hAnsi="Arial" w:cs="Arial"/>
                <w:sz w:val="24"/>
                <w:szCs w:val="24"/>
              </w:rPr>
              <w:t xml:space="preserve">particular pressures on these harbours: nitrate pollution, </w:t>
            </w:r>
            <w:r w:rsidRPr="00B0705E">
              <w:rPr>
                <w:rFonts w:ascii="Arial" w:hAnsi="Arial" w:cs="Arial"/>
                <w:b/>
                <w:bCs/>
                <w:sz w:val="24"/>
                <w:szCs w:val="24"/>
                <w:u w:val="single"/>
              </w:rPr>
              <w:t>loss of intertidal habitat due to inappropriate coastal management,</w:t>
            </w:r>
            <w:r w:rsidRPr="00B0705E">
              <w:rPr>
                <w:rFonts w:ascii="Arial" w:hAnsi="Arial" w:cs="Arial"/>
                <w:sz w:val="24"/>
                <w:szCs w:val="24"/>
              </w:rPr>
              <w:t xml:space="preserve"> and recreational disturbances impacting upon the designated bird populations.</w:t>
            </w:r>
          </w:p>
        </w:tc>
      </w:tr>
      <w:tr w:rsidR="009A1408" w:rsidRPr="00B0705E" w14:paraId="2960194B" w14:textId="018A4EB3"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3A4FB7DD"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7680643D" w14:textId="4DF2EBEB" w:rsidR="009A1408" w:rsidRPr="00B0705E" w:rsidRDefault="009A1408" w:rsidP="00583588">
            <w:pPr>
              <w:spacing w:line="276" w:lineRule="auto"/>
              <w:jc w:val="both"/>
              <w:rPr>
                <w:rFonts w:ascii="Arial" w:hAnsi="Arial" w:cs="Arial"/>
                <w:b/>
                <w:bCs/>
                <w:sz w:val="24"/>
                <w:szCs w:val="24"/>
              </w:rPr>
            </w:pPr>
            <w:r w:rsidRPr="00B0705E">
              <w:rPr>
                <w:rFonts w:ascii="Arial" w:hAnsi="Arial" w:cs="Arial"/>
                <w:sz w:val="24"/>
                <w:szCs w:val="24"/>
              </w:rPr>
              <w:t>Para 4.31</w:t>
            </w:r>
          </w:p>
        </w:tc>
        <w:tc>
          <w:tcPr>
            <w:tcW w:w="4289" w:type="pct"/>
          </w:tcPr>
          <w:p w14:paraId="21C8FD38"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6926602" w14:textId="32574C48" w:rsidR="009A1408" w:rsidRPr="00B0705E" w:rsidRDefault="009A1408" w:rsidP="00FA5B8E">
            <w:pPr>
              <w:spacing w:before="240" w:line="276" w:lineRule="auto"/>
              <w:jc w:val="both"/>
              <w:rPr>
                <w:rFonts w:ascii="Arial" w:hAnsi="Arial" w:cs="Arial"/>
                <w:sz w:val="24"/>
                <w:szCs w:val="24"/>
              </w:rPr>
            </w:pPr>
            <w:r w:rsidRPr="00B0705E">
              <w:rPr>
                <w:rFonts w:ascii="Arial" w:hAnsi="Arial" w:cs="Arial"/>
                <w:sz w:val="24"/>
                <w:szCs w:val="24"/>
              </w:rPr>
              <w:t xml:space="preserve">The Arun Valley SPA, SAC and Ramsar site lies within the Sussex North Water Resource Zone which is </w:t>
            </w:r>
            <w:r w:rsidRPr="00B0705E">
              <w:rPr>
                <w:rFonts w:ascii="Arial" w:hAnsi="Arial" w:cs="Arial"/>
                <w:b/>
                <w:bCs/>
                <w:sz w:val="24"/>
                <w:szCs w:val="24"/>
                <w:u w:val="single"/>
              </w:rPr>
              <w:t>partly</w:t>
            </w:r>
            <w:r w:rsidRPr="00B0705E">
              <w:rPr>
                <w:rFonts w:ascii="Arial" w:hAnsi="Arial" w:cs="Arial"/>
                <w:sz w:val="24"/>
                <w:szCs w:val="24"/>
              </w:rPr>
              <w:t xml:space="preserve"> served by supplies from groundwater abstraction at Pulborough. Natural England have advised that there is a significant threat to the Arun Valley SPA, SAC and Ramsar site arising from this groundwater abstraction, and that water neutrality is one way to ensure that no further adverse effect is produced, and for sufficient water to be available to the region. </w:t>
            </w:r>
          </w:p>
        </w:tc>
      </w:tr>
      <w:tr w:rsidR="009A1408" w:rsidRPr="00B0705E" w14:paraId="2527BFFB" w14:textId="56CFB217" w:rsidTr="005A7596">
        <w:tc>
          <w:tcPr>
            <w:tcW w:w="382" w:type="pct"/>
            <w:tcBorders>
              <w:top w:val="single" w:sz="4" w:space="0" w:color="FFFFFF" w:themeColor="background1"/>
              <w:left w:val="single" w:sz="18" w:space="0" w:color="auto"/>
              <w:right w:val="single" w:sz="18" w:space="0" w:color="auto"/>
            </w:tcBorders>
          </w:tcPr>
          <w:p w14:paraId="4C7B9327" w14:textId="77777777" w:rsidR="009A1408" w:rsidRPr="00B0705E" w:rsidRDefault="009A1408" w:rsidP="00583588">
            <w:pPr>
              <w:spacing w:line="276" w:lineRule="auto"/>
              <w:jc w:val="both"/>
              <w:rPr>
                <w:rFonts w:ascii="Arial" w:hAnsi="Arial" w:cs="Arial"/>
                <w:b/>
                <w:bCs/>
                <w:sz w:val="24"/>
                <w:szCs w:val="24"/>
              </w:rPr>
            </w:pPr>
          </w:p>
        </w:tc>
        <w:tc>
          <w:tcPr>
            <w:tcW w:w="329" w:type="pct"/>
            <w:tcBorders>
              <w:left w:val="single" w:sz="18" w:space="0" w:color="auto"/>
            </w:tcBorders>
          </w:tcPr>
          <w:p w14:paraId="2AC32B11" w14:textId="55C7AA86"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NE6 </w:t>
            </w:r>
          </w:p>
        </w:tc>
        <w:tc>
          <w:tcPr>
            <w:tcW w:w="4289" w:type="pct"/>
          </w:tcPr>
          <w:p w14:paraId="001A84F8" w14:textId="00820E26"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Policy Title and 1</w:t>
            </w:r>
            <w:r w:rsidRPr="00C652AC">
              <w:rPr>
                <w:rFonts w:ascii="Arial" w:hAnsi="Arial" w:cs="Arial"/>
                <w:i/>
                <w:iCs/>
                <w:sz w:val="24"/>
                <w:szCs w:val="24"/>
                <w:vertAlign w:val="superscript"/>
              </w:rPr>
              <w:t>st</w:t>
            </w:r>
            <w:r w:rsidRPr="00C652AC">
              <w:rPr>
                <w:rFonts w:ascii="Arial" w:hAnsi="Arial" w:cs="Arial"/>
                <w:i/>
                <w:iCs/>
                <w:sz w:val="24"/>
                <w:szCs w:val="24"/>
              </w:rPr>
              <w:t xml:space="preserve"> paragraph.</w:t>
            </w:r>
          </w:p>
          <w:p w14:paraId="3334650D" w14:textId="510D064A"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 xml:space="preserve">Add new criterion </w:t>
            </w:r>
            <w:r w:rsidR="001F7F1B">
              <w:rPr>
                <w:rFonts w:ascii="Arial" w:hAnsi="Arial" w:cs="Arial"/>
                <w:i/>
                <w:iCs/>
                <w:sz w:val="24"/>
                <w:szCs w:val="24"/>
              </w:rPr>
              <w:t>c</w:t>
            </w:r>
            <w:r w:rsidRPr="00C652AC">
              <w:rPr>
                <w:rFonts w:ascii="Arial" w:hAnsi="Arial" w:cs="Arial"/>
                <w:i/>
                <w:iCs/>
                <w:sz w:val="24"/>
                <w:szCs w:val="24"/>
              </w:rPr>
              <w:t>.</w:t>
            </w:r>
          </w:p>
          <w:p w14:paraId="28E1ADB8" w14:textId="43284F4D"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 xml:space="preserve">Bring footnote into policy. </w:t>
            </w:r>
          </w:p>
          <w:p w14:paraId="4D742870" w14:textId="77777777" w:rsidR="009A1408" w:rsidRPr="00C652AC" w:rsidRDefault="009A1408" w:rsidP="00583588">
            <w:pPr>
              <w:spacing w:line="276" w:lineRule="auto"/>
              <w:jc w:val="both"/>
              <w:rPr>
                <w:rFonts w:ascii="Arial" w:hAnsi="Arial" w:cs="Arial"/>
                <w:sz w:val="24"/>
                <w:szCs w:val="24"/>
              </w:rPr>
            </w:pPr>
          </w:p>
          <w:p w14:paraId="4E4A3C68" w14:textId="77777777"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1E5BDFDD" w14:textId="3A33B395" w:rsidR="009A1408" w:rsidRPr="00B0705E" w:rsidRDefault="009A1408" w:rsidP="00C841F1">
            <w:pPr>
              <w:spacing w:before="240" w:line="276" w:lineRule="auto"/>
              <w:jc w:val="both"/>
              <w:rPr>
                <w:rFonts w:ascii="Arial" w:hAnsi="Arial" w:cs="Arial"/>
                <w:i/>
                <w:iCs/>
                <w:sz w:val="24"/>
                <w:szCs w:val="24"/>
                <w:u w:val="single"/>
              </w:rPr>
            </w:pPr>
            <w:r w:rsidRPr="00B0705E">
              <w:rPr>
                <w:rFonts w:ascii="Arial" w:hAnsi="Arial" w:cs="Arial"/>
                <w:sz w:val="24"/>
                <w:szCs w:val="24"/>
                <w:u w:val="single"/>
              </w:rPr>
              <w:t>Policy NE6 Chichester’s Internationally and</w:t>
            </w:r>
            <w:r w:rsidRPr="00E75C4B">
              <w:rPr>
                <w:rFonts w:ascii="Arial" w:hAnsi="Arial" w:cs="Arial"/>
                <w:b/>
                <w:bCs/>
                <w:sz w:val="24"/>
                <w:szCs w:val="24"/>
                <w:u w:val="single"/>
              </w:rPr>
              <w:t xml:space="preserve"> European </w:t>
            </w:r>
            <w:r w:rsidR="00E75C4B" w:rsidRPr="00E75C4B">
              <w:rPr>
                <w:rFonts w:ascii="Arial" w:hAnsi="Arial" w:cs="Arial"/>
                <w:strike/>
                <w:sz w:val="24"/>
                <w:szCs w:val="24"/>
                <w:u w:val="single"/>
              </w:rPr>
              <w:t>Nationally</w:t>
            </w:r>
            <w:r w:rsidR="00E75C4B">
              <w:rPr>
                <w:rFonts w:ascii="Arial" w:hAnsi="Arial" w:cs="Arial"/>
                <w:sz w:val="24"/>
                <w:szCs w:val="24"/>
                <w:u w:val="single"/>
              </w:rPr>
              <w:t xml:space="preserve"> </w:t>
            </w:r>
            <w:r w:rsidRPr="00B0705E">
              <w:rPr>
                <w:rFonts w:ascii="Arial" w:hAnsi="Arial" w:cs="Arial"/>
                <w:sz w:val="24"/>
                <w:szCs w:val="24"/>
                <w:u w:val="single"/>
              </w:rPr>
              <w:t>Designated Habitats</w:t>
            </w:r>
          </w:p>
          <w:p w14:paraId="6DB6B306" w14:textId="7B139479" w:rsidR="009A1408" w:rsidRPr="00B0705E" w:rsidRDefault="009A1408" w:rsidP="00C841F1">
            <w:pPr>
              <w:spacing w:before="240" w:line="276" w:lineRule="auto"/>
              <w:jc w:val="both"/>
              <w:rPr>
                <w:rFonts w:ascii="Arial" w:hAnsi="Arial" w:cs="Arial"/>
                <w:sz w:val="24"/>
                <w:szCs w:val="24"/>
              </w:rPr>
            </w:pPr>
            <w:r w:rsidRPr="00B0705E">
              <w:rPr>
                <w:rFonts w:ascii="Arial" w:hAnsi="Arial" w:cs="Arial"/>
                <w:sz w:val="24"/>
                <w:szCs w:val="24"/>
              </w:rPr>
              <w:t xml:space="preserve">Development will only be permitted where it would not lead to an adverse effect upon the integrity, either alone or in-combination, directly or indirectly, on internationally </w:t>
            </w:r>
            <w:r w:rsidRPr="00B0705E">
              <w:rPr>
                <w:rFonts w:ascii="Arial" w:hAnsi="Arial" w:cs="Arial"/>
                <w:b/>
                <w:bCs/>
                <w:sz w:val="24"/>
                <w:szCs w:val="24"/>
                <w:u w:val="single"/>
              </w:rPr>
              <w:t>and</w:t>
            </w:r>
            <w:r w:rsidRPr="00B0705E">
              <w:rPr>
                <w:rFonts w:ascii="Arial" w:hAnsi="Arial" w:cs="Arial"/>
                <w:sz w:val="24"/>
                <w:szCs w:val="24"/>
              </w:rPr>
              <w:t xml:space="preserve"> European </w:t>
            </w:r>
            <w:r w:rsidRPr="00B0705E">
              <w:rPr>
                <w:rFonts w:ascii="Arial" w:hAnsi="Arial" w:cs="Arial"/>
                <w:strike/>
                <w:sz w:val="24"/>
                <w:szCs w:val="24"/>
              </w:rPr>
              <w:t>and nationally important</w:t>
            </w:r>
            <w:r w:rsidRPr="00B0705E">
              <w:rPr>
                <w:rFonts w:ascii="Arial" w:hAnsi="Arial" w:cs="Arial"/>
                <w:sz w:val="24"/>
                <w:szCs w:val="24"/>
              </w:rPr>
              <w:t xml:space="preserve"> </w:t>
            </w:r>
            <w:r w:rsidRPr="00B0705E">
              <w:rPr>
                <w:rFonts w:ascii="Arial" w:hAnsi="Arial" w:cs="Arial"/>
                <w:b/>
                <w:bCs/>
                <w:sz w:val="24"/>
                <w:szCs w:val="24"/>
                <w:u w:val="single"/>
              </w:rPr>
              <w:t>protected</w:t>
            </w:r>
            <w:r w:rsidRPr="00B0705E">
              <w:rPr>
                <w:rFonts w:ascii="Arial" w:hAnsi="Arial" w:cs="Arial"/>
                <w:sz w:val="24"/>
                <w:szCs w:val="24"/>
              </w:rPr>
              <w:t xml:space="preserve"> habitat sites, including:</w:t>
            </w:r>
          </w:p>
          <w:p w14:paraId="14FED422" w14:textId="408470EC" w:rsidR="009A1408" w:rsidRPr="00B0705E" w:rsidRDefault="009A1408" w:rsidP="00583588">
            <w:pPr>
              <w:pStyle w:val="ListParagraph"/>
              <w:numPr>
                <w:ilvl w:val="1"/>
                <w:numId w:val="5"/>
              </w:numPr>
              <w:ind w:left="420" w:hanging="420"/>
              <w:jc w:val="both"/>
              <w:rPr>
                <w:rFonts w:ascii="Arial" w:hAnsi="Arial" w:cs="Arial"/>
                <w:b/>
                <w:bCs/>
                <w:sz w:val="24"/>
                <w:szCs w:val="24"/>
              </w:rPr>
            </w:pPr>
            <w:r w:rsidRPr="00B0705E">
              <w:rPr>
                <w:rFonts w:ascii="Arial" w:hAnsi="Arial" w:cs="Arial"/>
                <w:b/>
                <w:bCs/>
                <w:sz w:val="24"/>
                <w:szCs w:val="24"/>
              </w:rPr>
              <w:t xml:space="preserve">Water Neutrality in the Sussex North Water Resource Zone – Arun Valley SPA, </w:t>
            </w:r>
            <w:r w:rsidRPr="00B0705E">
              <w:rPr>
                <w:rFonts w:ascii="Arial" w:hAnsi="Arial" w:cs="Arial"/>
                <w:b/>
                <w:bCs/>
                <w:strike/>
                <w:sz w:val="24"/>
                <w:szCs w:val="24"/>
              </w:rPr>
              <w:t>and</w:t>
            </w:r>
            <w:r w:rsidRPr="00B0705E">
              <w:rPr>
                <w:rFonts w:ascii="Arial" w:hAnsi="Arial" w:cs="Arial"/>
                <w:b/>
                <w:bCs/>
                <w:sz w:val="24"/>
                <w:szCs w:val="24"/>
              </w:rPr>
              <w:t xml:space="preserve"> SAC </w:t>
            </w:r>
            <w:r w:rsidRPr="00B0705E">
              <w:rPr>
                <w:rFonts w:ascii="Arial" w:hAnsi="Arial" w:cs="Arial"/>
                <w:b/>
                <w:bCs/>
                <w:sz w:val="24"/>
                <w:szCs w:val="24"/>
                <w:u w:val="single"/>
              </w:rPr>
              <w:t>and Ramsar</w:t>
            </w:r>
          </w:p>
          <w:p w14:paraId="0F1CE602" w14:textId="77777777" w:rsidR="009A1408" w:rsidRPr="00B0705E" w:rsidRDefault="009A1408" w:rsidP="00583588">
            <w:pPr>
              <w:pStyle w:val="ListParagraph"/>
              <w:ind w:left="420"/>
              <w:jc w:val="both"/>
              <w:rPr>
                <w:rFonts w:ascii="Arial" w:hAnsi="Arial" w:cs="Arial"/>
                <w:sz w:val="24"/>
                <w:szCs w:val="24"/>
              </w:rPr>
            </w:pPr>
            <w:r w:rsidRPr="00B0705E">
              <w:rPr>
                <w:rFonts w:ascii="Arial" w:hAnsi="Arial" w:cs="Arial"/>
                <w:sz w:val="24"/>
                <w:szCs w:val="24"/>
              </w:rPr>
              <w:t>Development proposals within the Sussex North Water Resource Zone will provide mitigation for any net per capita increase in water consumption, as defined in a water budget, in accordance with Policy NE17 (Water Neutrality).</w:t>
            </w:r>
          </w:p>
          <w:p w14:paraId="62B0A368" w14:textId="77777777" w:rsidR="009A1408" w:rsidRPr="00B0705E" w:rsidRDefault="009A1408" w:rsidP="00583588">
            <w:pPr>
              <w:pStyle w:val="ListParagraph"/>
              <w:numPr>
                <w:ilvl w:val="1"/>
                <w:numId w:val="5"/>
              </w:numPr>
              <w:ind w:left="420" w:hanging="420"/>
              <w:jc w:val="both"/>
              <w:rPr>
                <w:rFonts w:ascii="Arial" w:hAnsi="Arial" w:cs="Arial"/>
                <w:b/>
                <w:bCs/>
                <w:sz w:val="24"/>
                <w:szCs w:val="24"/>
              </w:rPr>
            </w:pPr>
            <w:r w:rsidRPr="00B0705E">
              <w:rPr>
                <w:rFonts w:ascii="Arial" w:hAnsi="Arial" w:cs="Arial"/>
                <w:b/>
                <w:bCs/>
                <w:sz w:val="24"/>
                <w:szCs w:val="24"/>
              </w:rPr>
              <w:t>Nutrient Neutrality in Chichester and Langstone Harbours SPA</w:t>
            </w:r>
          </w:p>
          <w:p w14:paraId="2D79ADF7" w14:textId="77777777" w:rsidR="009A1408" w:rsidRPr="00B0705E" w:rsidRDefault="009A1408" w:rsidP="00583588">
            <w:pPr>
              <w:pStyle w:val="ListParagraph"/>
              <w:spacing w:after="240"/>
              <w:ind w:left="420"/>
              <w:jc w:val="both"/>
              <w:rPr>
                <w:rFonts w:ascii="Arial" w:hAnsi="Arial" w:cs="Arial"/>
                <w:sz w:val="24"/>
                <w:szCs w:val="24"/>
              </w:rPr>
            </w:pPr>
            <w:r w:rsidRPr="00B0705E">
              <w:rPr>
                <w:rFonts w:ascii="Arial" w:hAnsi="Arial" w:cs="Arial"/>
                <w:sz w:val="24"/>
                <w:szCs w:val="24"/>
              </w:rPr>
              <w:t xml:space="preserve">Development proposals for any net increase in overnight accommodation that drain to Chichester or Langstone Harbours must demonstrate that they will be nutrient neutral for the lifetime of the development, either by their own means or through the provision of appropriate mitigation in accordance with Policy NE19 (Nutrient Neutrality). </w:t>
            </w:r>
          </w:p>
          <w:p w14:paraId="3013A6C3" w14:textId="77777777" w:rsidR="009A1408" w:rsidRPr="00B0705E" w:rsidRDefault="009A1408" w:rsidP="00583588">
            <w:pPr>
              <w:pStyle w:val="ListParagraph"/>
              <w:numPr>
                <w:ilvl w:val="1"/>
                <w:numId w:val="5"/>
              </w:numPr>
              <w:spacing w:before="240"/>
              <w:ind w:left="420" w:hanging="420"/>
              <w:jc w:val="both"/>
              <w:rPr>
                <w:rFonts w:ascii="Arial" w:hAnsi="Arial" w:cs="Arial"/>
                <w:b/>
                <w:bCs/>
                <w:sz w:val="24"/>
                <w:szCs w:val="24"/>
                <w:u w:val="single"/>
              </w:rPr>
            </w:pPr>
            <w:r w:rsidRPr="00B0705E">
              <w:rPr>
                <w:rFonts w:ascii="Arial" w:hAnsi="Arial" w:cs="Arial"/>
                <w:b/>
                <w:bCs/>
                <w:sz w:val="24"/>
                <w:szCs w:val="24"/>
                <w:u w:val="single"/>
              </w:rPr>
              <w:t>Coastal Squeeze in Chichester and Langstone Harbours SPA and Ramsar, Solent Maritime SAC and Pagham Harbour SPA and Ramsar</w:t>
            </w:r>
          </w:p>
          <w:p w14:paraId="7CF14BFF" w14:textId="77777777" w:rsidR="009A1408" w:rsidRPr="00B0705E" w:rsidRDefault="009A1408" w:rsidP="00583588">
            <w:pPr>
              <w:pStyle w:val="ListParagraph"/>
              <w:spacing w:before="240"/>
              <w:ind w:left="420"/>
              <w:jc w:val="both"/>
              <w:rPr>
                <w:rFonts w:ascii="Arial" w:hAnsi="Arial" w:cs="Arial"/>
                <w:b/>
                <w:bCs/>
                <w:sz w:val="24"/>
                <w:szCs w:val="24"/>
                <w:u w:val="single"/>
              </w:rPr>
            </w:pPr>
            <w:r w:rsidRPr="00B0705E">
              <w:rPr>
                <w:rFonts w:ascii="Arial" w:hAnsi="Arial" w:cs="Arial"/>
                <w:b/>
                <w:bCs/>
                <w:sz w:val="24"/>
                <w:szCs w:val="24"/>
                <w:u w:val="single"/>
              </w:rPr>
              <w:t xml:space="preserve">Development proposals on the coast at Chichester and Langstone Harbours and Pagham Harbour, including those relating to the shoreline management of harbour-fronting properties, have the potential to adversely impact the integrity of intertidal habitats as a result of coastal squeeze, and are therefore required to provide appropriate avoidance or mitigation measures in accordance with Policy NE12 (Development around the Coast). </w:t>
            </w:r>
          </w:p>
          <w:p w14:paraId="4FFD6893" w14:textId="27F9CB20" w:rsidR="009A1408" w:rsidRPr="00B0705E" w:rsidRDefault="009A1408" w:rsidP="00583588">
            <w:pPr>
              <w:pStyle w:val="ListParagraph"/>
              <w:numPr>
                <w:ilvl w:val="1"/>
                <w:numId w:val="5"/>
              </w:numPr>
              <w:spacing w:before="240"/>
              <w:ind w:left="420" w:hanging="420"/>
              <w:jc w:val="both"/>
              <w:rPr>
                <w:rFonts w:ascii="Arial" w:hAnsi="Arial" w:cs="Arial"/>
                <w:sz w:val="24"/>
                <w:szCs w:val="24"/>
              </w:rPr>
            </w:pPr>
            <w:r w:rsidRPr="00B0705E">
              <w:rPr>
                <w:rFonts w:ascii="Arial" w:hAnsi="Arial" w:cs="Arial"/>
                <w:strike/>
                <w:sz w:val="24"/>
                <w:szCs w:val="24"/>
              </w:rPr>
              <w:t>c)</w:t>
            </w:r>
            <w:r w:rsidRPr="00B0705E">
              <w:rPr>
                <w:rFonts w:ascii="Arial" w:hAnsi="Arial" w:cs="Arial"/>
                <w:b/>
                <w:bCs/>
                <w:sz w:val="24"/>
                <w:szCs w:val="24"/>
              </w:rPr>
              <w:t>Recreational Disturbance in Chichester and Langstone Harbours SPA, Solent and Dorset Coast SPAs, Pagham Harbour SPA and Medmerry Compensatory Habitat</w:t>
            </w:r>
          </w:p>
          <w:p w14:paraId="47A1C1D1" w14:textId="77777777" w:rsidR="009A1408" w:rsidRPr="00B0705E" w:rsidRDefault="009A1408" w:rsidP="00583588">
            <w:pPr>
              <w:pStyle w:val="ListParagraph"/>
              <w:ind w:left="420"/>
              <w:jc w:val="both"/>
              <w:rPr>
                <w:rFonts w:ascii="Arial" w:hAnsi="Arial" w:cs="Arial"/>
                <w:sz w:val="24"/>
                <w:szCs w:val="24"/>
              </w:rPr>
            </w:pPr>
            <w:r w:rsidRPr="00B0705E">
              <w:rPr>
                <w:rFonts w:ascii="Arial" w:hAnsi="Arial" w:cs="Arial"/>
                <w:sz w:val="24"/>
                <w:szCs w:val="24"/>
              </w:rPr>
              <w:t xml:space="preserve">Development proposals for any net increase in overnight accommodation within the Zones of Influence for Chichester </w:t>
            </w:r>
            <w:r w:rsidRPr="00B0705E">
              <w:rPr>
                <w:rFonts w:ascii="Arial" w:hAnsi="Arial" w:cs="Arial"/>
                <w:b/>
                <w:bCs/>
                <w:sz w:val="24"/>
                <w:szCs w:val="24"/>
                <w:u w:val="single"/>
              </w:rPr>
              <w:t>and Langstone</w:t>
            </w:r>
            <w:r w:rsidRPr="00B0705E">
              <w:rPr>
                <w:rFonts w:ascii="Arial" w:hAnsi="Arial" w:cs="Arial"/>
                <w:sz w:val="24"/>
                <w:szCs w:val="24"/>
              </w:rPr>
              <w:t xml:space="preserve"> Harbour</w:t>
            </w:r>
            <w:r w:rsidRPr="00B0705E">
              <w:rPr>
                <w:rFonts w:ascii="Arial" w:hAnsi="Arial" w:cs="Arial"/>
                <w:b/>
                <w:bCs/>
                <w:sz w:val="24"/>
                <w:szCs w:val="24"/>
                <w:u w:val="single"/>
              </w:rPr>
              <w:t>s</w:t>
            </w:r>
            <w:r w:rsidRPr="00B0705E">
              <w:rPr>
                <w:rFonts w:ascii="Arial" w:hAnsi="Arial" w:cs="Arial"/>
                <w:sz w:val="24"/>
                <w:szCs w:val="24"/>
              </w:rPr>
              <w:t xml:space="preserve"> SPA</w:t>
            </w:r>
            <w:r w:rsidRPr="00B0705E">
              <w:rPr>
                <w:rFonts w:ascii="Arial" w:hAnsi="Arial" w:cs="Arial"/>
                <w:b/>
                <w:bCs/>
                <w:sz w:val="24"/>
                <w:szCs w:val="24"/>
                <w:u w:val="single"/>
              </w:rPr>
              <w:t>,</w:t>
            </w:r>
            <w:r w:rsidRPr="00B0705E">
              <w:rPr>
                <w:rFonts w:ascii="Arial" w:hAnsi="Arial" w:cs="Arial"/>
                <w:sz w:val="24"/>
                <w:szCs w:val="24"/>
              </w:rPr>
              <w:t xml:space="preserve"> and Solent and Dorset Coast SPAs, and/or Pagham Harbour SPA and Medmerry Compensatory Habitat will be required to provide appropriate avoidance/mitigation measures in accordance with Policy NE7 (Development and Disturbance of Birds in Chichester, Langstone and Pagham Harbours and Solent and Dorset Coast SPAs and Medmerry Compensatory Habitat).</w:t>
            </w:r>
          </w:p>
          <w:p w14:paraId="239556C7" w14:textId="4F1E5550" w:rsidR="009A1408" w:rsidRPr="00B0705E" w:rsidRDefault="009A1408" w:rsidP="00583588">
            <w:pPr>
              <w:pStyle w:val="ListParagraph"/>
              <w:numPr>
                <w:ilvl w:val="1"/>
                <w:numId w:val="5"/>
              </w:numPr>
              <w:ind w:left="420" w:hanging="420"/>
              <w:jc w:val="both"/>
              <w:rPr>
                <w:rFonts w:ascii="Arial" w:eastAsia="Times New Roman" w:hAnsi="Arial" w:cs="Arial"/>
                <w:b/>
                <w:bCs/>
                <w:sz w:val="24"/>
                <w:szCs w:val="24"/>
              </w:rPr>
            </w:pPr>
            <w:r w:rsidRPr="00B0705E">
              <w:rPr>
                <w:rFonts w:ascii="Arial" w:eastAsia="Times New Roman" w:hAnsi="Arial" w:cs="Arial"/>
                <w:strike/>
                <w:sz w:val="24"/>
                <w:szCs w:val="24"/>
              </w:rPr>
              <w:t>d)</w:t>
            </w:r>
            <w:r w:rsidRPr="00B0705E">
              <w:rPr>
                <w:rFonts w:ascii="Arial" w:eastAsia="Times New Roman" w:hAnsi="Arial" w:cs="Arial"/>
                <w:b/>
                <w:bCs/>
                <w:sz w:val="24"/>
                <w:szCs w:val="24"/>
              </w:rPr>
              <w:t>The Mens SAC, Ebernoe Common SAC and Singleton &amp; Cocking Tunnels SAC</w:t>
            </w:r>
          </w:p>
          <w:p w14:paraId="332EE0B1" w14:textId="24D16243" w:rsidR="009A1408" w:rsidRPr="00B0705E" w:rsidRDefault="009A1408" w:rsidP="00583588">
            <w:pPr>
              <w:pStyle w:val="ListParagraph"/>
              <w:ind w:left="420"/>
              <w:jc w:val="both"/>
              <w:rPr>
                <w:rFonts w:ascii="Arial" w:hAnsi="Arial" w:cs="Arial"/>
                <w:sz w:val="24"/>
                <w:szCs w:val="24"/>
              </w:rPr>
            </w:pPr>
            <w:r w:rsidRPr="00B0705E">
              <w:rPr>
                <w:rFonts w:ascii="Arial" w:hAnsi="Arial" w:cs="Arial"/>
                <w:sz w:val="24"/>
                <w:szCs w:val="24"/>
              </w:rPr>
              <w:t>Development proposals on greenfield sites and sites that support, or are in close proximity to, suitable commuting and foraging habitats (including mature vegetative linear features such as woodlands, hedgerows, riverine and wetland habitats) within the following ranges (as shown on the policies map) should have due regard to the possibility that barbastelle and Bechstein’s bats will be utilising the site. Such proposals will be required to incorporate necessary surveys and ensure that key features (foraging habitat and commuting routes) are retained, in addition to a suitable buffer</w:t>
            </w:r>
            <w:r w:rsidRPr="00B0705E">
              <w:rPr>
                <w:rFonts w:ascii="Arial" w:hAnsi="Arial" w:cs="Arial"/>
                <w:strike/>
                <w:sz w:val="24"/>
                <w:szCs w:val="24"/>
                <w:vertAlign w:val="superscript"/>
              </w:rPr>
              <w:t>20</w:t>
            </w:r>
            <w:r w:rsidRPr="00B0705E">
              <w:rPr>
                <w:rFonts w:ascii="Arial" w:hAnsi="Arial" w:cs="Arial"/>
                <w:sz w:val="24"/>
                <w:szCs w:val="24"/>
              </w:rPr>
              <w:t xml:space="preserve"> to safeguard against disturbance:</w:t>
            </w:r>
          </w:p>
          <w:p w14:paraId="286EBC52" w14:textId="77777777" w:rsidR="009A1408" w:rsidRPr="00B0705E" w:rsidRDefault="009A1408" w:rsidP="00583588">
            <w:pPr>
              <w:pStyle w:val="ListParagraph"/>
              <w:numPr>
                <w:ilvl w:val="2"/>
                <w:numId w:val="6"/>
              </w:numPr>
              <w:ind w:left="780" w:hanging="270"/>
              <w:jc w:val="both"/>
              <w:rPr>
                <w:rFonts w:ascii="Arial" w:hAnsi="Arial" w:cs="Arial"/>
                <w:sz w:val="24"/>
                <w:szCs w:val="24"/>
              </w:rPr>
            </w:pPr>
            <w:r w:rsidRPr="00B0705E">
              <w:rPr>
                <w:rFonts w:ascii="Arial" w:hAnsi="Arial" w:cs="Arial"/>
                <w:sz w:val="24"/>
                <w:szCs w:val="24"/>
              </w:rPr>
              <w:t xml:space="preserve">Key Conservation Area – 6.5km: all impacts to bats must be considered given that habitats within this zone are considered critical for sustaining the populations of bats within the SACs; and </w:t>
            </w:r>
          </w:p>
          <w:p w14:paraId="3B3B5D59" w14:textId="77777777" w:rsidR="009A1408" w:rsidRDefault="009A1408" w:rsidP="00583588">
            <w:pPr>
              <w:pStyle w:val="ListParagraph"/>
              <w:numPr>
                <w:ilvl w:val="2"/>
                <w:numId w:val="6"/>
              </w:numPr>
              <w:ind w:left="780" w:hanging="270"/>
              <w:jc w:val="both"/>
              <w:rPr>
                <w:rFonts w:ascii="Arial" w:hAnsi="Arial" w:cs="Arial"/>
                <w:sz w:val="24"/>
                <w:szCs w:val="24"/>
              </w:rPr>
            </w:pPr>
            <w:r w:rsidRPr="00B0705E">
              <w:rPr>
                <w:rFonts w:ascii="Arial" w:hAnsi="Arial" w:cs="Arial"/>
                <w:sz w:val="24"/>
                <w:szCs w:val="24"/>
              </w:rPr>
              <w:t>Wider Conservation Area – 12km: significant impacts on severance to flight lines to be considered.</w:t>
            </w:r>
          </w:p>
          <w:p w14:paraId="0BAC0AA6" w14:textId="77777777" w:rsidR="009A1408" w:rsidRPr="00B0705E" w:rsidRDefault="009A1408" w:rsidP="00C841F1">
            <w:pPr>
              <w:pStyle w:val="ListParagraph"/>
              <w:ind w:left="780"/>
              <w:jc w:val="both"/>
              <w:rPr>
                <w:rFonts w:ascii="Arial" w:hAnsi="Arial" w:cs="Arial"/>
                <w:sz w:val="24"/>
                <w:szCs w:val="24"/>
              </w:rPr>
            </w:pPr>
          </w:p>
          <w:p w14:paraId="6F78E4B7" w14:textId="3C60C9A2" w:rsidR="009A1408" w:rsidRPr="00B0705E" w:rsidRDefault="009A1408" w:rsidP="00583588">
            <w:pPr>
              <w:spacing w:line="276" w:lineRule="auto"/>
              <w:jc w:val="both"/>
              <w:rPr>
                <w:rFonts w:ascii="Arial" w:hAnsi="Arial" w:cs="Arial"/>
                <w:b/>
                <w:bCs/>
                <w:sz w:val="24"/>
                <w:szCs w:val="24"/>
                <w:u w:val="single"/>
              </w:rPr>
            </w:pPr>
            <w:r w:rsidRPr="00B0705E">
              <w:rPr>
                <w:rFonts w:ascii="Arial" w:hAnsi="Arial" w:cs="Arial"/>
                <w:b/>
                <w:bCs/>
                <w:sz w:val="24"/>
                <w:szCs w:val="24"/>
                <w:u w:val="single"/>
              </w:rPr>
              <w:t>The scale of the buffer will need to be determined on a case-by-case basis, informed by bat activity survey work and would take account of the species involved and their sensitivity to disturbance/artificial lighting and the natural screening provided by existing surrounding vegetation.</w:t>
            </w:r>
          </w:p>
          <w:p w14:paraId="4D1490FE" w14:textId="77777777" w:rsidR="009A1408" w:rsidRPr="00B0705E" w:rsidRDefault="009A1408" w:rsidP="00583588">
            <w:pPr>
              <w:spacing w:line="276" w:lineRule="auto"/>
              <w:jc w:val="both"/>
              <w:rPr>
                <w:rFonts w:ascii="Arial" w:hAnsi="Arial" w:cs="Arial"/>
                <w:sz w:val="24"/>
                <w:szCs w:val="24"/>
              </w:rPr>
            </w:pPr>
          </w:p>
          <w:p w14:paraId="4FD3E41D"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lastRenderedPageBreak/>
              <w:t>Regard should be had to the Sussex Bat Special Area of Conservation Planning and Landscape Scale Enhancement Protocol (2018), or any subsequent equivalent document.</w:t>
            </w:r>
          </w:p>
          <w:p w14:paraId="383E8E1D" w14:textId="77777777" w:rsidR="009A1408" w:rsidRPr="00B0705E" w:rsidRDefault="009A1408" w:rsidP="00583588">
            <w:pPr>
              <w:spacing w:line="276" w:lineRule="auto"/>
              <w:jc w:val="both"/>
              <w:rPr>
                <w:rFonts w:ascii="Arial" w:hAnsi="Arial" w:cs="Arial"/>
                <w:sz w:val="24"/>
                <w:szCs w:val="24"/>
              </w:rPr>
            </w:pPr>
          </w:p>
          <w:p w14:paraId="1C57F775" w14:textId="5A164670" w:rsidR="009A1408" w:rsidRPr="00B0705E" w:rsidRDefault="009A1408" w:rsidP="00FA5B8E">
            <w:pPr>
              <w:spacing w:line="276" w:lineRule="auto"/>
              <w:jc w:val="both"/>
              <w:rPr>
                <w:rFonts w:ascii="Arial" w:hAnsi="Arial" w:cs="Arial"/>
                <w:sz w:val="24"/>
                <w:szCs w:val="24"/>
              </w:rPr>
            </w:pPr>
            <w:r w:rsidRPr="00B0705E">
              <w:rPr>
                <w:rFonts w:ascii="Arial" w:hAnsi="Arial" w:cs="Arial"/>
                <w:strike/>
                <w:sz w:val="20"/>
                <w:szCs w:val="20"/>
                <w:vertAlign w:val="superscript"/>
              </w:rPr>
              <w:t>20</w:t>
            </w:r>
            <w:r w:rsidRPr="00B0705E">
              <w:rPr>
                <w:rFonts w:ascii="Arial" w:hAnsi="Arial" w:cs="Arial"/>
                <w:strike/>
                <w:sz w:val="20"/>
                <w:szCs w:val="20"/>
              </w:rPr>
              <w:t>The scale of the buffer will need to be determined on a case-by-case basis, informed by bat activity survey work and would take account of the species involved and their sensitivity to disturbance/artificial lighting and the natural screening provided by existing surrounding vegetation.</w:t>
            </w:r>
          </w:p>
        </w:tc>
      </w:tr>
      <w:tr w:rsidR="005A7596" w:rsidRPr="00B0705E" w14:paraId="478D4D83" w14:textId="77777777" w:rsidTr="005A7596">
        <w:tc>
          <w:tcPr>
            <w:tcW w:w="5000" w:type="pct"/>
            <w:gridSpan w:val="3"/>
            <w:tcBorders>
              <w:top w:val="single" w:sz="4" w:space="0" w:color="FFFFFF" w:themeColor="background1"/>
              <w:left w:val="single" w:sz="18" w:space="0" w:color="auto"/>
            </w:tcBorders>
            <w:shd w:val="clear" w:color="auto" w:fill="A5C9EB" w:themeFill="text2" w:themeFillTint="40"/>
          </w:tcPr>
          <w:p w14:paraId="3A681F80" w14:textId="70DE20BC" w:rsidR="005A7596" w:rsidRPr="00954894" w:rsidRDefault="00954894" w:rsidP="00583588">
            <w:pPr>
              <w:spacing w:line="276" w:lineRule="auto"/>
              <w:jc w:val="both"/>
              <w:rPr>
                <w:rFonts w:ascii="Arial" w:hAnsi="Arial" w:cs="Arial"/>
                <w:b/>
                <w:bCs/>
                <w:sz w:val="24"/>
                <w:szCs w:val="24"/>
                <w:u w:val="single"/>
              </w:rPr>
            </w:pPr>
            <w:r>
              <w:rPr>
                <w:rFonts w:ascii="Arial" w:hAnsi="Arial" w:cs="Arial"/>
                <w:b/>
                <w:bCs/>
                <w:sz w:val="24"/>
                <w:szCs w:val="24"/>
                <w:u w:val="single"/>
              </w:rPr>
              <w:lastRenderedPageBreak/>
              <w:t xml:space="preserve">NEW POLICY - Policy </w:t>
            </w:r>
            <w:r w:rsidR="005A7596" w:rsidRPr="00954894">
              <w:rPr>
                <w:rFonts w:ascii="Arial" w:hAnsi="Arial" w:cs="Arial"/>
                <w:b/>
                <w:bCs/>
                <w:sz w:val="24"/>
                <w:szCs w:val="24"/>
                <w:u w:val="single"/>
              </w:rPr>
              <w:t xml:space="preserve">NEXX </w:t>
            </w:r>
            <w:r w:rsidRPr="00954894">
              <w:rPr>
                <w:rFonts w:ascii="Arial" w:hAnsi="Arial" w:cs="Arial"/>
                <w:b/>
                <w:bCs/>
                <w:sz w:val="24"/>
                <w:szCs w:val="24"/>
                <w:u w:val="single"/>
              </w:rPr>
              <w:t>The Mens SAC and Air Quality</w:t>
            </w:r>
          </w:p>
        </w:tc>
      </w:tr>
      <w:tr w:rsidR="00954894" w:rsidRPr="00B0705E" w14:paraId="10EA8147"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38F80129" w14:textId="3F584923" w:rsidR="00954894" w:rsidRPr="00B0705E" w:rsidRDefault="008275A5" w:rsidP="00583588">
            <w:pPr>
              <w:spacing w:line="276" w:lineRule="auto"/>
              <w:jc w:val="both"/>
              <w:rPr>
                <w:rFonts w:ascii="Arial" w:hAnsi="Arial" w:cs="Arial"/>
                <w:sz w:val="24"/>
                <w:szCs w:val="24"/>
              </w:rPr>
            </w:pPr>
            <w:r>
              <w:rPr>
                <w:rFonts w:ascii="Arial" w:hAnsi="Arial" w:cs="Arial"/>
                <w:sz w:val="24"/>
                <w:szCs w:val="24"/>
              </w:rPr>
              <w:t>MM1</w:t>
            </w:r>
            <w:r w:rsidR="00A236F9">
              <w:rPr>
                <w:rFonts w:ascii="Arial" w:hAnsi="Arial" w:cs="Arial"/>
                <w:sz w:val="24"/>
                <w:szCs w:val="24"/>
              </w:rPr>
              <w:t>4</w:t>
            </w:r>
          </w:p>
        </w:tc>
        <w:tc>
          <w:tcPr>
            <w:tcW w:w="329" w:type="pct"/>
            <w:tcBorders>
              <w:left w:val="single" w:sz="18" w:space="0" w:color="auto"/>
            </w:tcBorders>
          </w:tcPr>
          <w:p w14:paraId="1D514E2D" w14:textId="6D2EA615" w:rsidR="00954894" w:rsidRDefault="00954894" w:rsidP="00583588">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24006F6B" w14:textId="77777777" w:rsidR="00954894" w:rsidRPr="00954894" w:rsidRDefault="00954894" w:rsidP="00583588">
            <w:pPr>
              <w:spacing w:line="276" w:lineRule="auto"/>
              <w:jc w:val="both"/>
              <w:rPr>
                <w:rFonts w:ascii="Arial" w:hAnsi="Arial" w:cs="Arial"/>
                <w:i/>
                <w:iCs/>
                <w:sz w:val="24"/>
                <w:szCs w:val="24"/>
              </w:rPr>
            </w:pPr>
            <w:r w:rsidRPr="00954894">
              <w:rPr>
                <w:rFonts w:ascii="Arial" w:hAnsi="Arial" w:cs="Arial"/>
                <w:i/>
                <w:iCs/>
                <w:sz w:val="24"/>
                <w:szCs w:val="24"/>
              </w:rPr>
              <w:t>New paragraph:</w:t>
            </w:r>
          </w:p>
          <w:p w14:paraId="5330C460" w14:textId="23992030" w:rsidR="00954894" w:rsidRPr="005A7596" w:rsidRDefault="00954894" w:rsidP="00FA5B8E">
            <w:pPr>
              <w:spacing w:before="240" w:line="276" w:lineRule="auto"/>
              <w:jc w:val="both"/>
              <w:rPr>
                <w:rFonts w:ascii="Arial" w:hAnsi="Arial" w:cs="Arial"/>
                <w:i/>
                <w:iCs/>
                <w:sz w:val="24"/>
                <w:szCs w:val="24"/>
                <w:highlight w:val="yellow"/>
              </w:rPr>
            </w:pPr>
            <w:r w:rsidRPr="00954894">
              <w:rPr>
                <w:rFonts w:ascii="Arial" w:eastAsia="Calibri" w:hAnsi="Arial" w:cs="Arial"/>
                <w:b/>
                <w:bCs/>
                <w:sz w:val="24"/>
                <w:szCs w:val="24"/>
                <w:u w:val="single"/>
              </w:rPr>
              <w:t>In combination with</w:t>
            </w:r>
            <w:r w:rsidR="003E33C8">
              <w:rPr>
                <w:rFonts w:ascii="Arial" w:eastAsia="Calibri" w:hAnsi="Arial" w:cs="Arial"/>
                <w:b/>
                <w:bCs/>
                <w:sz w:val="24"/>
                <w:szCs w:val="24"/>
                <w:u w:val="single"/>
              </w:rPr>
              <w:t xml:space="preserve"> future development in</w:t>
            </w:r>
            <w:r w:rsidRPr="00954894">
              <w:rPr>
                <w:rFonts w:ascii="Arial" w:eastAsia="Calibri" w:hAnsi="Arial" w:cs="Arial"/>
                <w:b/>
                <w:bCs/>
                <w:sz w:val="24"/>
                <w:szCs w:val="24"/>
                <w:u w:val="single"/>
              </w:rPr>
              <w:t xml:space="preserve"> Horsham and agricultural emissions, there is potential for a small proportion (2%) of The Mens Special Area of Conservation (SAC) to exceed 1% of the critical level for atmospheric ammonia concentrations for beech woodland in The Mens supporting lichens and bryophytes. This ‘in combination’ breach of the 1% of the critical level threshold is not expected to occur until late in the plan period, between 2032 and 2035, depending on how quickly development comes forward. </w:t>
            </w:r>
          </w:p>
        </w:tc>
      </w:tr>
      <w:tr w:rsidR="00954894" w:rsidRPr="00B0705E" w14:paraId="0CFC2D6D" w14:textId="77777777" w:rsidTr="00435CC1">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64DE1A7" w14:textId="77777777" w:rsidR="00954894" w:rsidRPr="00B0705E" w:rsidRDefault="00954894" w:rsidP="00583588">
            <w:pPr>
              <w:spacing w:line="276" w:lineRule="auto"/>
              <w:jc w:val="both"/>
              <w:rPr>
                <w:rFonts w:ascii="Arial" w:hAnsi="Arial" w:cs="Arial"/>
                <w:sz w:val="24"/>
                <w:szCs w:val="24"/>
              </w:rPr>
            </w:pPr>
          </w:p>
        </w:tc>
        <w:tc>
          <w:tcPr>
            <w:tcW w:w="329" w:type="pct"/>
            <w:tcBorders>
              <w:left w:val="single" w:sz="18" w:space="0" w:color="auto"/>
            </w:tcBorders>
          </w:tcPr>
          <w:p w14:paraId="44D674BF" w14:textId="3965EE9D" w:rsidR="00954894" w:rsidRDefault="00954894" w:rsidP="00583588">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42EEEF9C" w14:textId="77777777" w:rsidR="00954894" w:rsidRPr="00954894" w:rsidRDefault="00954894" w:rsidP="00954894">
            <w:pPr>
              <w:spacing w:line="276" w:lineRule="auto"/>
              <w:jc w:val="both"/>
              <w:rPr>
                <w:rFonts w:ascii="Arial" w:hAnsi="Arial" w:cs="Arial"/>
                <w:i/>
                <w:iCs/>
                <w:sz w:val="24"/>
                <w:szCs w:val="24"/>
              </w:rPr>
            </w:pPr>
            <w:r w:rsidRPr="00954894">
              <w:rPr>
                <w:rFonts w:ascii="Arial" w:hAnsi="Arial" w:cs="Arial"/>
                <w:i/>
                <w:iCs/>
                <w:sz w:val="24"/>
                <w:szCs w:val="24"/>
              </w:rPr>
              <w:t>New paragraph:</w:t>
            </w:r>
          </w:p>
          <w:p w14:paraId="044EA80A" w14:textId="6F474F97" w:rsidR="00782142" w:rsidRPr="00782142" w:rsidRDefault="00954894" w:rsidP="00782142">
            <w:pPr>
              <w:rPr>
                <w:rFonts w:ascii="Arial" w:hAnsi="Arial" w:cs="Arial"/>
                <w:b/>
                <w:bCs/>
                <w:sz w:val="24"/>
                <w:szCs w:val="24"/>
                <w:u w:val="single"/>
              </w:rPr>
            </w:pPr>
            <w:r w:rsidRPr="00954894">
              <w:rPr>
                <w:rFonts w:ascii="Arial" w:eastAsia="Calibri" w:hAnsi="Arial" w:cs="Arial"/>
                <w:b/>
                <w:bCs/>
                <w:sz w:val="24"/>
                <w:szCs w:val="24"/>
                <w:u w:val="single"/>
              </w:rPr>
              <w:t xml:space="preserve"> </w:t>
            </w:r>
            <w:r w:rsidR="00782142" w:rsidRPr="00782142">
              <w:rPr>
                <w:rFonts w:ascii="Arial" w:hAnsi="Arial" w:cs="Arial"/>
                <w:b/>
                <w:bCs/>
                <w:sz w:val="24"/>
                <w:szCs w:val="24"/>
                <w:u w:val="single"/>
              </w:rPr>
              <w:t>The Horsham and Chichester Local Plans Outline Air Quality Strategy (AECOM - September 2024) includes a number of specific measures to mitigate combined impacts arising from strategic local plan allocations in both local plan areas, and sets out how they could be delivered to ensure that there would be no adverse effect on the integrity of The Mens SAC in relation to atmospheric pollution specifically the levels of ammonia. However, the Inspector examining the Horsham Local Plan has recommended the plan be withdrawn and a new plan commence preparation. If deemed necessary, Chichester District Council will undertake Automatic Number Plate Recognition (ANPR) monitoring on the A272 to determine the uptake of ultra-low emission vehicles (ULEVs)</w:t>
            </w:r>
            <w:r w:rsidR="00782142" w:rsidRPr="00782142">
              <w:rPr>
                <w:rFonts w:ascii="Arial" w:hAnsi="Arial" w:cs="Arial"/>
                <w:b/>
                <w:bCs/>
                <w:sz w:val="24"/>
                <w:szCs w:val="24"/>
                <w:u w:val="single"/>
                <w:vertAlign w:val="superscript"/>
              </w:rPr>
              <w:t>xx</w:t>
            </w:r>
            <w:r w:rsidR="00782142" w:rsidRPr="00782142">
              <w:rPr>
                <w:rFonts w:ascii="Arial" w:hAnsi="Arial" w:cs="Arial"/>
                <w:b/>
                <w:bCs/>
                <w:sz w:val="24"/>
                <w:szCs w:val="24"/>
                <w:u w:val="single"/>
              </w:rPr>
              <w:t xml:space="preserve"> over time. In the event that Horsham District Council produces a Development Plan Document which allocates strategic development sites, and subject to evidence supporting this, such monitoring will be undertaken jointly. The outcome of this monitoring (if required) will determine whether and when Policy NEXX is engaged. The councils will also continue to work with Natural England and other stakeholders to explore additional options for mitigation.</w:t>
            </w:r>
          </w:p>
          <w:p w14:paraId="5A4C356D" w14:textId="77777777" w:rsidR="003E66B2" w:rsidRDefault="003E66B2" w:rsidP="00954894">
            <w:pPr>
              <w:spacing w:line="276" w:lineRule="auto"/>
              <w:jc w:val="both"/>
              <w:rPr>
                <w:rFonts w:ascii="Arial" w:eastAsia="Calibri" w:hAnsi="Arial" w:cs="Arial"/>
                <w:b/>
                <w:bCs/>
                <w:sz w:val="24"/>
                <w:szCs w:val="24"/>
                <w:u w:val="single"/>
              </w:rPr>
            </w:pPr>
          </w:p>
          <w:p w14:paraId="72499C40" w14:textId="4474A1B0" w:rsidR="00954894" w:rsidRPr="005A7596" w:rsidRDefault="003E66B2" w:rsidP="00FA5B8E">
            <w:pPr>
              <w:spacing w:line="276" w:lineRule="auto"/>
              <w:jc w:val="both"/>
              <w:rPr>
                <w:rFonts w:ascii="Arial" w:hAnsi="Arial" w:cs="Arial"/>
                <w:i/>
                <w:iCs/>
                <w:sz w:val="24"/>
                <w:szCs w:val="24"/>
                <w:highlight w:val="yellow"/>
              </w:rPr>
            </w:pPr>
            <w:r w:rsidRPr="003E66B2">
              <w:rPr>
                <w:rFonts w:ascii="Arial" w:hAnsi="Arial" w:cs="Arial"/>
                <w:b/>
                <w:bCs/>
                <w:sz w:val="20"/>
                <w:szCs w:val="20"/>
                <w:u w:val="single"/>
                <w:vertAlign w:val="superscript"/>
              </w:rPr>
              <w:t>XX</w:t>
            </w:r>
            <w:r w:rsidRPr="003E66B2">
              <w:rPr>
                <w:rFonts w:ascii="Arial" w:hAnsi="Arial" w:cs="Arial"/>
                <w:b/>
                <w:bCs/>
                <w:sz w:val="20"/>
                <w:szCs w:val="20"/>
                <w:u w:val="single"/>
              </w:rPr>
              <w:t xml:space="preserve"> A general term for all vehicles that do not operate using combustion engine technology and thus have no exhaust emissions, particularly electric vehicles.</w:t>
            </w:r>
          </w:p>
        </w:tc>
      </w:tr>
      <w:tr w:rsidR="00954894" w:rsidRPr="00B0705E" w14:paraId="5886AAAF"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880061F" w14:textId="77777777" w:rsidR="00954894" w:rsidRPr="00B0705E" w:rsidRDefault="00954894" w:rsidP="00583588">
            <w:pPr>
              <w:spacing w:line="276" w:lineRule="auto"/>
              <w:jc w:val="both"/>
              <w:rPr>
                <w:rFonts w:ascii="Arial" w:hAnsi="Arial" w:cs="Arial"/>
                <w:sz w:val="24"/>
                <w:szCs w:val="24"/>
              </w:rPr>
            </w:pPr>
          </w:p>
        </w:tc>
        <w:tc>
          <w:tcPr>
            <w:tcW w:w="329" w:type="pct"/>
            <w:tcBorders>
              <w:left w:val="single" w:sz="18" w:space="0" w:color="auto"/>
            </w:tcBorders>
          </w:tcPr>
          <w:p w14:paraId="52779845" w14:textId="45B0DAB2" w:rsidR="00954894" w:rsidRDefault="00954894" w:rsidP="00583588">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636B0F15" w14:textId="77777777" w:rsidR="00954894" w:rsidRPr="00954894" w:rsidRDefault="00954894" w:rsidP="00954894">
            <w:pPr>
              <w:spacing w:line="276" w:lineRule="auto"/>
              <w:jc w:val="both"/>
              <w:rPr>
                <w:rFonts w:ascii="Arial" w:hAnsi="Arial" w:cs="Arial"/>
                <w:i/>
                <w:iCs/>
                <w:sz w:val="24"/>
                <w:szCs w:val="24"/>
              </w:rPr>
            </w:pPr>
            <w:r w:rsidRPr="00954894">
              <w:rPr>
                <w:rFonts w:ascii="Arial" w:hAnsi="Arial" w:cs="Arial"/>
                <w:i/>
                <w:iCs/>
                <w:sz w:val="24"/>
                <w:szCs w:val="24"/>
              </w:rPr>
              <w:t>New paragraph:</w:t>
            </w:r>
          </w:p>
          <w:p w14:paraId="51197412" w14:textId="496BA505" w:rsidR="00954894" w:rsidRPr="00954894" w:rsidRDefault="00954894" w:rsidP="00FA5B8E">
            <w:pPr>
              <w:spacing w:before="240" w:line="276" w:lineRule="auto"/>
              <w:jc w:val="both"/>
              <w:rPr>
                <w:rFonts w:ascii="Arial" w:hAnsi="Arial" w:cs="Arial"/>
                <w:i/>
                <w:iCs/>
                <w:sz w:val="24"/>
                <w:szCs w:val="24"/>
                <w:highlight w:val="yellow"/>
              </w:rPr>
            </w:pPr>
            <w:r w:rsidRPr="00954894">
              <w:rPr>
                <w:rFonts w:ascii="Arial" w:eastAsia="Calibri" w:hAnsi="Arial" w:cs="Arial"/>
                <w:b/>
                <w:bCs/>
                <w:sz w:val="24"/>
                <w:szCs w:val="24"/>
                <w:u w:val="single"/>
              </w:rPr>
              <w:t>This approach will enable the councils to intervene if conversion from petrol and hybrid cars and vans to ULEVs were to fall behind what is required to ensure that the combined impact of development does not exceed the tolerance threshold for increased ammonia.  This means additional requirements would be placed on development by way of a failsafe measure.</w:t>
            </w:r>
          </w:p>
        </w:tc>
      </w:tr>
      <w:tr w:rsidR="005A7596" w:rsidRPr="00B0705E" w14:paraId="6E0DCB4F" w14:textId="77777777" w:rsidTr="005A7596">
        <w:tc>
          <w:tcPr>
            <w:tcW w:w="382" w:type="pct"/>
            <w:tcBorders>
              <w:top w:val="single" w:sz="4" w:space="0" w:color="FFFFFF" w:themeColor="background1"/>
              <w:left w:val="single" w:sz="18" w:space="0" w:color="auto"/>
              <w:right w:val="single" w:sz="18" w:space="0" w:color="auto"/>
            </w:tcBorders>
          </w:tcPr>
          <w:p w14:paraId="6297376D" w14:textId="77777777" w:rsidR="005A7596" w:rsidRPr="00B0705E" w:rsidRDefault="005A7596" w:rsidP="00583588">
            <w:pPr>
              <w:spacing w:line="276" w:lineRule="auto"/>
              <w:jc w:val="both"/>
              <w:rPr>
                <w:rFonts w:ascii="Arial" w:hAnsi="Arial" w:cs="Arial"/>
                <w:sz w:val="24"/>
                <w:szCs w:val="24"/>
              </w:rPr>
            </w:pPr>
          </w:p>
        </w:tc>
        <w:tc>
          <w:tcPr>
            <w:tcW w:w="329" w:type="pct"/>
            <w:tcBorders>
              <w:left w:val="single" w:sz="18" w:space="0" w:color="auto"/>
            </w:tcBorders>
          </w:tcPr>
          <w:p w14:paraId="5E362CD5" w14:textId="77A9ACD8" w:rsidR="005A7596" w:rsidRPr="00B0705E" w:rsidRDefault="005A7596" w:rsidP="00583588">
            <w:pPr>
              <w:spacing w:line="276" w:lineRule="auto"/>
              <w:jc w:val="both"/>
              <w:rPr>
                <w:rFonts w:ascii="Arial" w:hAnsi="Arial" w:cs="Arial"/>
                <w:sz w:val="24"/>
                <w:szCs w:val="24"/>
              </w:rPr>
            </w:pPr>
            <w:r>
              <w:rPr>
                <w:rFonts w:ascii="Arial" w:hAnsi="Arial" w:cs="Arial"/>
                <w:sz w:val="24"/>
                <w:szCs w:val="24"/>
              </w:rPr>
              <w:t>New Policy</w:t>
            </w:r>
          </w:p>
        </w:tc>
        <w:tc>
          <w:tcPr>
            <w:tcW w:w="4289" w:type="pct"/>
          </w:tcPr>
          <w:p w14:paraId="40290BBF" w14:textId="6382A0F0" w:rsidR="005A7596" w:rsidRDefault="00954894" w:rsidP="00583588">
            <w:pPr>
              <w:spacing w:line="276" w:lineRule="auto"/>
              <w:jc w:val="both"/>
              <w:rPr>
                <w:rFonts w:ascii="Arial" w:hAnsi="Arial" w:cs="Arial"/>
                <w:i/>
                <w:iCs/>
                <w:sz w:val="24"/>
                <w:szCs w:val="24"/>
              </w:rPr>
            </w:pPr>
            <w:r>
              <w:rPr>
                <w:rFonts w:ascii="Arial" w:hAnsi="Arial" w:cs="Arial"/>
                <w:i/>
                <w:iCs/>
                <w:sz w:val="24"/>
                <w:szCs w:val="24"/>
              </w:rPr>
              <w:t>New Policy:</w:t>
            </w:r>
          </w:p>
          <w:p w14:paraId="23C6DA2B" w14:textId="77777777" w:rsidR="00954894" w:rsidRPr="00954894" w:rsidRDefault="00954894" w:rsidP="004E1ECF">
            <w:pPr>
              <w:spacing w:before="240"/>
              <w:rPr>
                <w:rFonts w:ascii="Arial" w:hAnsi="Arial" w:cs="Arial"/>
                <w:b/>
                <w:bCs/>
                <w:sz w:val="24"/>
                <w:szCs w:val="24"/>
                <w:u w:val="single"/>
              </w:rPr>
            </w:pPr>
            <w:r w:rsidRPr="00954894">
              <w:rPr>
                <w:rFonts w:ascii="Arial" w:hAnsi="Arial" w:cs="Arial"/>
                <w:b/>
                <w:bCs/>
                <w:sz w:val="24"/>
                <w:szCs w:val="24"/>
                <w:u w:val="single"/>
              </w:rPr>
              <w:t>Policy NEXX – The Mens SAC and Air Quality</w:t>
            </w:r>
          </w:p>
          <w:p w14:paraId="1EAC7AD7" w14:textId="77777777" w:rsidR="00954894" w:rsidRPr="00954894" w:rsidRDefault="00954894" w:rsidP="00954894">
            <w:pPr>
              <w:autoSpaceDE w:val="0"/>
              <w:autoSpaceDN w:val="0"/>
              <w:adjustRightInd w:val="0"/>
              <w:jc w:val="both"/>
              <w:rPr>
                <w:rFonts w:ascii="Arial" w:hAnsi="Arial" w:cs="Arial"/>
                <w:b/>
                <w:bCs/>
                <w:sz w:val="24"/>
                <w:szCs w:val="24"/>
                <w:u w:val="single"/>
              </w:rPr>
            </w:pPr>
          </w:p>
          <w:p w14:paraId="59F14E10" w14:textId="67D6A5EA" w:rsidR="00954894" w:rsidRPr="00954894" w:rsidRDefault="00954894" w:rsidP="00991A71">
            <w:pPr>
              <w:pStyle w:val="ListParagraph"/>
              <w:numPr>
                <w:ilvl w:val="0"/>
                <w:numId w:val="135"/>
              </w:numPr>
              <w:autoSpaceDE w:val="0"/>
              <w:autoSpaceDN w:val="0"/>
              <w:adjustRightInd w:val="0"/>
              <w:spacing w:before="0" w:line="240" w:lineRule="auto"/>
              <w:ind w:left="364"/>
              <w:jc w:val="both"/>
              <w:rPr>
                <w:rFonts w:ascii="Arial" w:hAnsi="Arial" w:cs="Arial"/>
                <w:b/>
                <w:bCs/>
                <w:sz w:val="24"/>
                <w:szCs w:val="24"/>
                <w:u w:val="single"/>
              </w:rPr>
            </w:pPr>
            <w:r w:rsidRPr="00954894">
              <w:rPr>
                <w:rFonts w:ascii="Arial" w:hAnsi="Arial" w:cs="Arial"/>
                <w:b/>
                <w:bCs/>
                <w:sz w:val="24"/>
                <w:szCs w:val="24"/>
                <w:u w:val="single"/>
              </w:rPr>
              <w:t xml:space="preserve">The council will undertake monitoring of traffic and the proportion of petrol and hybrid vehicles and ULEVs on the A272, passing The Mens SAC, </w:t>
            </w:r>
            <w:r w:rsidR="00EF35BC">
              <w:rPr>
                <w:rFonts w:ascii="Arial" w:hAnsi="Arial" w:cs="Arial"/>
                <w:b/>
                <w:bCs/>
                <w:sz w:val="24"/>
                <w:szCs w:val="24"/>
                <w:u w:val="single"/>
              </w:rPr>
              <w:t>if required</w:t>
            </w:r>
            <w:r w:rsidR="008642DB">
              <w:rPr>
                <w:rFonts w:ascii="Arial" w:hAnsi="Arial" w:cs="Arial"/>
                <w:b/>
                <w:bCs/>
                <w:sz w:val="24"/>
                <w:szCs w:val="24"/>
                <w:u w:val="single"/>
              </w:rPr>
              <w:t>,</w:t>
            </w:r>
            <w:r w:rsidR="00EF35BC">
              <w:rPr>
                <w:rFonts w:ascii="Arial" w:hAnsi="Arial" w:cs="Arial"/>
                <w:b/>
                <w:bCs/>
                <w:sz w:val="24"/>
                <w:szCs w:val="24"/>
                <w:u w:val="single"/>
              </w:rPr>
              <w:t xml:space="preserve"> </w:t>
            </w:r>
            <w:r w:rsidRPr="00954894">
              <w:rPr>
                <w:rFonts w:ascii="Arial" w:hAnsi="Arial" w:cs="Arial"/>
                <w:b/>
                <w:bCs/>
                <w:sz w:val="24"/>
                <w:szCs w:val="24"/>
                <w:u w:val="single"/>
              </w:rPr>
              <w:t>as part of a review of the Plan within 5 years of adoption or any earlier review.</w:t>
            </w:r>
          </w:p>
          <w:p w14:paraId="194CB25A" w14:textId="77777777" w:rsidR="00954894" w:rsidRPr="00954894" w:rsidRDefault="00954894" w:rsidP="003E66B2">
            <w:pPr>
              <w:pStyle w:val="ListParagraph"/>
              <w:autoSpaceDE w:val="0"/>
              <w:autoSpaceDN w:val="0"/>
              <w:adjustRightInd w:val="0"/>
              <w:spacing w:line="240" w:lineRule="auto"/>
              <w:jc w:val="both"/>
              <w:rPr>
                <w:rFonts w:ascii="Arial" w:hAnsi="Arial" w:cs="Arial"/>
                <w:b/>
                <w:bCs/>
                <w:sz w:val="24"/>
                <w:szCs w:val="24"/>
                <w:u w:val="single"/>
              </w:rPr>
            </w:pPr>
          </w:p>
          <w:p w14:paraId="5F62D838" w14:textId="163A155B" w:rsidR="005A7596" w:rsidRPr="00C652AC" w:rsidRDefault="00954894" w:rsidP="00FA5B8E">
            <w:pPr>
              <w:pStyle w:val="ListParagraph"/>
              <w:numPr>
                <w:ilvl w:val="0"/>
                <w:numId w:val="135"/>
              </w:numPr>
              <w:spacing w:before="0"/>
              <w:ind w:left="364"/>
              <w:jc w:val="both"/>
              <w:rPr>
                <w:rFonts w:ascii="Arial" w:hAnsi="Arial" w:cs="Arial"/>
                <w:i/>
                <w:iCs/>
                <w:sz w:val="24"/>
                <w:szCs w:val="24"/>
              </w:rPr>
            </w:pPr>
            <w:r w:rsidRPr="003E66B2">
              <w:rPr>
                <w:rFonts w:ascii="Arial" w:hAnsi="Arial" w:cs="Arial"/>
                <w:b/>
                <w:bCs/>
                <w:sz w:val="24"/>
                <w:szCs w:val="24"/>
                <w:u w:val="single"/>
              </w:rPr>
              <w:t xml:space="preserve">If the outcome of monitoring (in 1.) identifies that the trajectory of the combined petrol and hybrid vehicle trips on the A272 passing The Mens SAC is likely to be higher than 14% of total trips by March 2039, then any development proposals in the North of the Plan Area for a net increase in housing/dwellings must demonstrate they will not, from the outcome of the monitoring  onwards, contribute to any cumulative increase in ammonia arising in </w:t>
            </w:r>
            <w:r w:rsidR="00131223">
              <w:rPr>
                <w:rFonts w:ascii="Arial" w:hAnsi="Arial" w:cs="Arial"/>
                <w:b/>
                <w:bCs/>
                <w:sz w:val="24"/>
                <w:szCs w:val="24"/>
                <w:u w:val="single"/>
              </w:rPr>
              <w:t>T</w:t>
            </w:r>
            <w:r w:rsidRPr="003E66B2">
              <w:rPr>
                <w:rFonts w:ascii="Arial" w:hAnsi="Arial" w:cs="Arial"/>
                <w:b/>
                <w:bCs/>
                <w:sz w:val="24"/>
                <w:szCs w:val="24"/>
                <w:u w:val="single"/>
              </w:rPr>
              <w:t xml:space="preserve">he Mens SAC that would result in an in-combination effect above the 1% critical level threshold from the base date of </w:t>
            </w:r>
            <w:r w:rsidR="00F26DB3">
              <w:rPr>
                <w:rFonts w:ascii="Arial" w:hAnsi="Arial" w:cs="Arial"/>
                <w:b/>
                <w:bCs/>
                <w:sz w:val="24"/>
                <w:szCs w:val="24"/>
                <w:u w:val="single"/>
              </w:rPr>
              <w:t>2022.</w:t>
            </w:r>
            <w:r w:rsidRPr="003E66B2">
              <w:rPr>
                <w:rFonts w:ascii="Arial" w:hAnsi="Arial" w:cs="Arial"/>
                <w:b/>
                <w:bCs/>
                <w:sz w:val="24"/>
                <w:szCs w:val="24"/>
                <w:u w:val="single"/>
              </w:rPr>
              <w:t xml:space="preserve"> In such cases planning permission will only be granted where a suitable mitigation strategy can be identified and secured (through planning obligations or such other appropriate and enforceable planning mechanisms) to avoid an in-combination effect of ammonia deposition on The Mens SAC above the 1% critical level threshold from development.</w:t>
            </w:r>
          </w:p>
        </w:tc>
      </w:tr>
      <w:tr w:rsidR="009A1408" w:rsidRPr="00B0705E" w14:paraId="5E4DEC9C" w14:textId="2BA31CD5" w:rsidTr="006F5EA3">
        <w:tc>
          <w:tcPr>
            <w:tcW w:w="5000" w:type="pct"/>
            <w:gridSpan w:val="3"/>
            <w:tcBorders>
              <w:left w:val="single" w:sz="18" w:space="0" w:color="auto"/>
            </w:tcBorders>
            <w:shd w:val="clear" w:color="auto" w:fill="A5C9EB" w:themeFill="text2" w:themeFillTint="40"/>
          </w:tcPr>
          <w:p w14:paraId="1C82BB08" w14:textId="67987F06"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Policy NE7 Development and Disturbance of Birds in Chichester and Langstone Harbours, Pagham Harbour, Solent and Dorset Coast Special Protection Areas and Medmerry Compensatory Habitat</w:t>
            </w:r>
          </w:p>
        </w:tc>
      </w:tr>
      <w:tr w:rsidR="009A1408" w:rsidRPr="00B0705E" w14:paraId="542D3B8A" w14:textId="59ABCB93"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5CD105B" w14:textId="5E2B135E" w:rsidR="009A1408" w:rsidRPr="00B0705E" w:rsidRDefault="00C365F2" w:rsidP="00150EC3">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1</w:t>
            </w:r>
            <w:r w:rsidR="00A236F9">
              <w:rPr>
                <w:rFonts w:ascii="Arial" w:hAnsi="Arial" w:cs="Arial"/>
                <w:sz w:val="24"/>
                <w:szCs w:val="24"/>
              </w:rPr>
              <w:t>5</w:t>
            </w:r>
          </w:p>
        </w:tc>
        <w:tc>
          <w:tcPr>
            <w:tcW w:w="329" w:type="pct"/>
            <w:tcBorders>
              <w:left w:val="single" w:sz="18" w:space="0" w:color="auto"/>
            </w:tcBorders>
          </w:tcPr>
          <w:p w14:paraId="46F9342C" w14:textId="625AE7A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4.39</w:t>
            </w:r>
          </w:p>
        </w:tc>
        <w:tc>
          <w:tcPr>
            <w:tcW w:w="4289" w:type="pct"/>
          </w:tcPr>
          <w:p w14:paraId="36A71221"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4F9B1C20" w14:textId="2BEF1EA8" w:rsidR="009A1408" w:rsidRPr="00B0705E" w:rsidRDefault="009A1408" w:rsidP="00C841F1">
            <w:pPr>
              <w:spacing w:before="240" w:line="276" w:lineRule="auto"/>
              <w:jc w:val="both"/>
              <w:rPr>
                <w:rFonts w:ascii="Arial" w:hAnsi="Arial" w:cs="Arial"/>
                <w:sz w:val="24"/>
                <w:szCs w:val="24"/>
              </w:rPr>
            </w:pPr>
            <w:r w:rsidRPr="00B0705E">
              <w:rPr>
                <w:rFonts w:ascii="Arial" w:hAnsi="Arial" w:cs="Arial"/>
                <w:sz w:val="24"/>
                <w:szCs w:val="24"/>
              </w:rPr>
              <w:t xml:space="preserve">For both Chichester and Pagham Harbours some of the bird species for which they are </w:t>
            </w:r>
            <w:r w:rsidRPr="002A47F4">
              <w:rPr>
                <w:rFonts w:ascii="Arial" w:hAnsi="Arial" w:cs="Arial"/>
                <w:strike/>
                <w:sz w:val="24"/>
                <w:szCs w:val="24"/>
              </w:rPr>
              <w:t>designed</w:t>
            </w:r>
            <w:r w:rsidR="002A47F4">
              <w:rPr>
                <w:rFonts w:ascii="Arial" w:hAnsi="Arial" w:cs="Arial"/>
                <w:sz w:val="24"/>
                <w:szCs w:val="24"/>
              </w:rPr>
              <w:t xml:space="preserve"> </w:t>
            </w:r>
            <w:r w:rsidR="002A47F4" w:rsidRPr="002A47F4">
              <w:rPr>
                <w:rFonts w:ascii="Arial" w:hAnsi="Arial" w:cs="Arial"/>
                <w:b/>
                <w:bCs/>
                <w:sz w:val="24"/>
                <w:szCs w:val="24"/>
                <w:u w:val="single"/>
              </w:rPr>
              <w:t>design</w:t>
            </w:r>
            <w:r w:rsidRPr="00B0705E">
              <w:rPr>
                <w:rFonts w:ascii="Arial" w:hAnsi="Arial" w:cs="Arial"/>
                <w:b/>
                <w:bCs/>
                <w:sz w:val="24"/>
                <w:szCs w:val="24"/>
                <w:u w:val="single"/>
              </w:rPr>
              <w:t>ated</w:t>
            </w:r>
            <w:r w:rsidRPr="00B0705E">
              <w:rPr>
                <w:rFonts w:ascii="Arial" w:hAnsi="Arial" w:cs="Arial"/>
                <w:sz w:val="24"/>
                <w:szCs w:val="24"/>
              </w:rPr>
              <w:t xml:space="preserve">, Brent Geese in particular, use functionally linked supporting habitats around the SPA for feeding and roosting. </w:t>
            </w:r>
            <w:r w:rsidRPr="00B0705E">
              <w:rPr>
                <w:rFonts w:ascii="Arial" w:hAnsi="Arial" w:cs="Arial"/>
                <w:strike/>
                <w:sz w:val="24"/>
                <w:szCs w:val="24"/>
              </w:rPr>
              <w:t>Developments</w:t>
            </w:r>
            <w:r w:rsidRPr="00B0705E">
              <w:rPr>
                <w:rFonts w:ascii="Arial" w:hAnsi="Arial" w:cs="Arial"/>
                <w:sz w:val="24"/>
                <w:szCs w:val="24"/>
              </w:rPr>
              <w:t xml:space="preserve"> </w:t>
            </w:r>
            <w:r w:rsidRPr="00B0705E">
              <w:rPr>
                <w:rFonts w:ascii="Arial" w:hAnsi="Arial" w:cs="Arial"/>
                <w:b/>
                <w:bCs/>
                <w:sz w:val="24"/>
                <w:szCs w:val="24"/>
                <w:u w:val="single"/>
              </w:rPr>
              <w:t>All development (not just residential or tourism related)</w:t>
            </w:r>
            <w:r w:rsidRPr="00B0705E">
              <w:rPr>
                <w:rFonts w:ascii="Arial" w:hAnsi="Arial" w:cs="Arial"/>
                <w:sz w:val="24"/>
                <w:szCs w:val="24"/>
              </w:rPr>
              <w:t xml:space="preserve"> on or adjacent to these areas </w:t>
            </w:r>
            <w:r w:rsidRPr="00B0705E">
              <w:rPr>
                <w:rFonts w:ascii="Arial" w:hAnsi="Arial" w:cs="Arial"/>
                <w:strike/>
                <w:sz w:val="24"/>
                <w:szCs w:val="24"/>
              </w:rPr>
              <w:t>can have an impact</w:t>
            </w:r>
            <w:r w:rsidRPr="00B0705E">
              <w:rPr>
                <w:rFonts w:ascii="Arial" w:hAnsi="Arial" w:cs="Arial"/>
                <w:sz w:val="24"/>
                <w:szCs w:val="24"/>
              </w:rPr>
              <w:t xml:space="preserve"> </w:t>
            </w:r>
            <w:r w:rsidRPr="00B0705E">
              <w:rPr>
                <w:rFonts w:ascii="Arial" w:hAnsi="Arial" w:cs="Arial"/>
                <w:b/>
                <w:bCs/>
                <w:sz w:val="24"/>
                <w:szCs w:val="24"/>
                <w:u w:val="single"/>
              </w:rPr>
              <w:t>could potentially impact</w:t>
            </w:r>
            <w:r w:rsidRPr="00B0705E">
              <w:rPr>
                <w:rFonts w:ascii="Arial" w:hAnsi="Arial" w:cs="Arial"/>
                <w:sz w:val="24"/>
                <w:szCs w:val="24"/>
              </w:rPr>
              <w:t xml:space="preserve"> the SPAs</w:t>
            </w:r>
            <w:r w:rsidRPr="00B0705E">
              <w:rPr>
                <w:rFonts w:ascii="Arial" w:hAnsi="Arial" w:cs="Arial"/>
                <w:b/>
                <w:bCs/>
                <w:sz w:val="24"/>
                <w:szCs w:val="24"/>
                <w:u w:val="single"/>
              </w:rPr>
              <w:t>,</w:t>
            </w:r>
            <w:r w:rsidRPr="00B0705E">
              <w:rPr>
                <w:rFonts w:ascii="Arial" w:hAnsi="Arial" w:cs="Arial"/>
                <w:sz w:val="24"/>
                <w:szCs w:val="24"/>
              </w:rPr>
              <w:t xml:space="preserve"> separate </w:t>
            </w:r>
            <w:r w:rsidRPr="00B0705E">
              <w:rPr>
                <w:rFonts w:ascii="Arial" w:hAnsi="Arial" w:cs="Arial"/>
                <w:strike/>
                <w:sz w:val="24"/>
                <w:szCs w:val="24"/>
              </w:rPr>
              <w:t>to</w:t>
            </w:r>
            <w:r w:rsidRPr="00B0705E">
              <w:rPr>
                <w:rFonts w:ascii="Arial" w:hAnsi="Arial" w:cs="Arial"/>
                <w:sz w:val="24"/>
                <w:szCs w:val="24"/>
              </w:rPr>
              <w:t xml:space="preserve"> and </w:t>
            </w:r>
            <w:r w:rsidRPr="00B0705E">
              <w:rPr>
                <w:rFonts w:ascii="Arial" w:hAnsi="Arial" w:cs="Arial"/>
                <w:b/>
                <w:bCs/>
                <w:sz w:val="24"/>
                <w:szCs w:val="24"/>
                <w:u w:val="single"/>
              </w:rPr>
              <w:t>in</w:t>
            </w:r>
            <w:r w:rsidRPr="00B0705E">
              <w:rPr>
                <w:rFonts w:ascii="Arial" w:hAnsi="Arial" w:cs="Arial"/>
                <w:sz w:val="24"/>
                <w:szCs w:val="24"/>
              </w:rPr>
              <w:t xml:space="preserve"> addition</w:t>
            </w:r>
            <w:r w:rsidRPr="00B0705E">
              <w:rPr>
                <w:rFonts w:ascii="Arial" w:hAnsi="Arial" w:cs="Arial"/>
                <w:strike/>
                <w:sz w:val="24"/>
                <w:szCs w:val="24"/>
              </w:rPr>
              <w:t>al</w:t>
            </w:r>
            <w:r w:rsidRPr="00B0705E">
              <w:rPr>
                <w:rFonts w:ascii="Arial" w:hAnsi="Arial" w:cs="Arial"/>
                <w:sz w:val="24"/>
                <w:szCs w:val="24"/>
              </w:rPr>
              <w:t xml:space="preserve"> to the impact of recreational disturbance. For Chichester and Langstone Harbours SPA, the Solent Waders and Brent Goose Strategy (</w:t>
            </w:r>
            <w:hyperlink r:id="rId13" w:history="1">
              <w:r w:rsidRPr="00150EC3">
                <w:rPr>
                  <w:rStyle w:val="Hyperlink"/>
                  <w:rFonts w:ascii="Arial" w:hAnsi="Arial" w:cs="Arial"/>
                  <w:color w:val="auto"/>
                  <w:sz w:val="24"/>
                  <w:szCs w:val="24"/>
                </w:rPr>
                <w:t>https://solentwbgs.wordpress.com/page-2/</w:t>
              </w:r>
            </w:hyperlink>
            <w:r w:rsidRPr="00150EC3">
              <w:rPr>
                <w:rFonts w:ascii="Arial" w:hAnsi="Arial" w:cs="Arial"/>
                <w:sz w:val="24"/>
                <w:szCs w:val="24"/>
              </w:rPr>
              <w:t xml:space="preserve">) </w:t>
            </w:r>
            <w:r w:rsidRPr="00B0705E">
              <w:rPr>
                <w:rFonts w:ascii="Arial" w:hAnsi="Arial" w:cs="Arial"/>
                <w:sz w:val="24"/>
                <w:szCs w:val="24"/>
              </w:rPr>
              <w:t>identifies the areas of supporting habitat and grades them into four categories: core areas, primary support areas, secondary support areas and low use areas. Guidance on offsetting and mitigation requirements has been produced</w:t>
            </w:r>
            <w:r w:rsidRPr="00B0705E">
              <w:rPr>
                <w:rFonts w:ascii="Arial" w:hAnsi="Arial" w:cs="Arial"/>
                <w:sz w:val="24"/>
                <w:szCs w:val="24"/>
                <w:vertAlign w:val="superscript"/>
              </w:rPr>
              <w:t>24</w:t>
            </w:r>
            <w:r w:rsidRPr="00B0705E">
              <w:rPr>
                <w:rFonts w:ascii="Arial" w:hAnsi="Arial" w:cs="Arial"/>
                <w:sz w:val="24"/>
                <w:szCs w:val="24"/>
              </w:rPr>
              <w:t xml:space="preserve">, and will be updated as necessary. For </w:t>
            </w:r>
            <w:r w:rsidRPr="00B0705E">
              <w:rPr>
                <w:rFonts w:ascii="Arial" w:hAnsi="Arial" w:cs="Arial"/>
                <w:sz w:val="24"/>
                <w:szCs w:val="24"/>
              </w:rPr>
              <w:lastRenderedPageBreak/>
              <w:t>Pagham Harbour SPA, a case-by-case approach will be adopted and applicants may be asked to provide bird survey data sufficient for an Appropriate Assessment to be carried out.</w:t>
            </w:r>
          </w:p>
          <w:p w14:paraId="2CA9EAFE" w14:textId="77777777" w:rsidR="009A1408" w:rsidRPr="00B0705E" w:rsidRDefault="009A1408" w:rsidP="00583588">
            <w:pPr>
              <w:spacing w:line="276" w:lineRule="auto"/>
              <w:jc w:val="both"/>
              <w:rPr>
                <w:rFonts w:ascii="Arial" w:hAnsi="Arial" w:cs="Arial"/>
                <w:i/>
                <w:iCs/>
                <w:sz w:val="24"/>
                <w:szCs w:val="24"/>
                <w:highlight w:val="yellow"/>
              </w:rPr>
            </w:pPr>
          </w:p>
          <w:p w14:paraId="61534FE7" w14:textId="2BA0F209" w:rsidR="009A1408" w:rsidRPr="00B0705E" w:rsidRDefault="009A1408" w:rsidP="00FA5B8E">
            <w:pPr>
              <w:spacing w:line="276" w:lineRule="auto"/>
              <w:jc w:val="both"/>
              <w:rPr>
                <w:rFonts w:ascii="Arial" w:hAnsi="Arial" w:cs="Arial"/>
                <w:i/>
                <w:iCs/>
                <w:sz w:val="24"/>
                <w:szCs w:val="24"/>
                <w:highlight w:val="yellow"/>
              </w:rPr>
            </w:pPr>
            <w:r w:rsidRPr="00150EC3">
              <w:rPr>
                <w:rFonts w:ascii="Arial" w:hAnsi="Arial" w:cs="Arial"/>
                <w:sz w:val="20"/>
                <w:szCs w:val="20"/>
                <w:vertAlign w:val="superscript"/>
              </w:rPr>
              <w:t>24</w:t>
            </w:r>
            <w:hyperlink r:id="rId14" w:history="1">
              <w:r w:rsidRPr="00150EC3">
                <w:rPr>
                  <w:rStyle w:val="Hyperlink"/>
                  <w:rFonts w:ascii="Arial" w:hAnsi="Arial" w:cs="Arial"/>
                  <w:color w:val="auto"/>
                  <w:sz w:val="20"/>
                  <w:szCs w:val="20"/>
                </w:rPr>
                <w:t>https://solentwbgs.files.wordpress.com/2021/03/swbgs-mitigation-guidance-oct-2018.pdf</w:t>
              </w:r>
            </w:hyperlink>
          </w:p>
        </w:tc>
      </w:tr>
      <w:tr w:rsidR="009A1408" w:rsidRPr="00B0705E" w14:paraId="22E146B1" w14:textId="272A4175" w:rsidTr="005A7596">
        <w:tc>
          <w:tcPr>
            <w:tcW w:w="382" w:type="pct"/>
            <w:tcBorders>
              <w:top w:val="single" w:sz="4" w:space="0" w:color="FFFFFF" w:themeColor="background1"/>
              <w:left w:val="single" w:sz="18" w:space="0" w:color="auto"/>
              <w:right w:val="single" w:sz="18" w:space="0" w:color="auto"/>
            </w:tcBorders>
          </w:tcPr>
          <w:p w14:paraId="779C95BB" w14:textId="77777777" w:rsidR="009A1408" w:rsidRPr="00B0705E" w:rsidRDefault="009A1408" w:rsidP="00583588">
            <w:pPr>
              <w:spacing w:line="276" w:lineRule="auto"/>
              <w:jc w:val="both"/>
              <w:rPr>
                <w:rFonts w:ascii="Arial" w:hAnsi="Arial" w:cs="Arial"/>
                <w:sz w:val="24"/>
                <w:szCs w:val="24"/>
              </w:rPr>
            </w:pPr>
          </w:p>
          <w:p w14:paraId="00FCBD41"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282D5393" w14:textId="2CAF2268"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NE7 </w:t>
            </w:r>
          </w:p>
        </w:tc>
        <w:tc>
          <w:tcPr>
            <w:tcW w:w="4289" w:type="pct"/>
          </w:tcPr>
          <w:p w14:paraId="07CFCF7D" w14:textId="1BA93EB3"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1</w:t>
            </w:r>
            <w:r w:rsidRPr="00C652AC">
              <w:rPr>
                <w:rFonts w:ascii="Arial" w:hAnsi="Arial" w:cs="Arial"/>
                <w:i/>
                <w:iCs/>
                <w:sz w:val="24"/>
                <w:szCs w:val="24"/>
                <w:vertAlign w:val="superscript"/>
              </w:rPr>
              <w:t>st</w:t>
            </w:r>
            <w:r w:rsidRPr="00C652AC">
              <w:rPr>
                <w:rFonts w:ascii="Arial" w:hAnsi="Arial" w:cs="Arial"/>
                <w:i/>
                <w:iCs/>
                <w:sz w:val="24"/>
                <w:szCs w:val="24"/>
              </w:rPr>
              <w:t>. 3</w:t>
            </w:r>
            <w:r w:rsidRPr="00C652AC">
              <w:rPr>
                <w:rFonts w:ascii="Arial" w:hAnsi="Arial" w:cs="Arial"/>
                <w:i/>
                <w:iCs/>
                <w:sz w:val="24"/>
                <w:szCs w:val="24"/>
                <w:vertAlign w:val="superscript"/>
              </w:rPr>
              <w:t>rd</w:t>
            </w:r>
            <w:r w:rsidRPr="00C652AC">
              <w:rPr>
                <w:rFonts w:ascii="Arial" w:hAnsi="Arial" w:cs="Arial"/>
                <w:i/>
                <w:iCs/>
                <w:sz w:val="24"/>
                <w:szCs w:val="24"/>
              </w:rPr>
              <w:t>, 4</w:t>
            </w:r>
            <w:r w:rsidRPr="00C652AC">
              <w:rPr>
                <w:rFonts w:ascii="Arial" w:hAnsi="Arial" w:cs="Arial"/>
                <w:i/>
                <w:iCs/>
                <w:sz w:val="24"/>
                <w:szCs w:val="24"/>
                <w:vertAlign w:val="superscript"/>
              </w:rPr>
              <w:t>th</w:t>
            </w:r>
            <w:r w:rsidRPr="00C652AC">
              <w:rPr>
                <w:rFonts w:ascii="Arial" w:hAnsi="Arial" w:cs="Arial"/>
                <w:i/>
                <w:iCs/>
                <w:sz w:val="24"/>
                <w:szCs w:val="24"/>
              </w:rPr>
              <w:t>, 6</w:t>
            </w:r>
            <w:r w:rsidRPr="00C652AC">
              <w:rPr>
                <w:rFonts w:ascii="Arial" w:hAnsi="Arial" w:cs="Arial"/>
                <w:i/>
                <w:iCs/>
                <w:sz w:val="24"/>
                <w:szCs w:val="24"/>
                <w:vertAlign w:val="superscript"/>
              </w:rPr>
              <w:t>th</w:t>
            </w:r>
            <w:r w:rsidRPr="00C652AC">
              <w:rPr>
                <w:rFonts w:ascii="Arial" w:hAnsi="Arial" w:cs="Arial"/>
                <w:i/>
                <w:iCs/>
                <w:sz w:val="24"/>
                <w:szCs w:val="24"/>
              </w:rPr>
              <w:t>, 7</w:t>
            </w:r>
            <w:r w:rsidRPr="00C652AC">
              <w:rPr>
                <w:rFonts w:ascii="Arial" w:hAnsi="Arial" w:cs="Arial"/>
                <w:i/>
                <w:iCs/>
                <w:sz w:val="24"/>
                <w:szCs w:val="24"/>
                <w:vertAlign w:val="superscript"/>
              </w:rPr>
              <w:t>th</w:t>
            </w:r>
            <w:r w:rsidRPr="00C652AC">
              <w:rPr>
                <w:rFonts w:ascii="Arial" w:hAnsi="Arial" w:cs="Arial"/>
                <w:i/>
                <w:iCs/>
                <w:sz w:val="24"/>
                <w:szCs w:val="24"/>
              </w:rPr>
              <w:t xml:space="preserve"> paragraphs.</w:t>
            </w:r>
          </w:p>
          <w:p w14:paraId="45D90213" w14:textId="77777777" w:rsidR="009A1408" w:rsidRPr="00C652AC" w:rsidRDefault="009A1408" w:rsidP="00583588">
            <w:pPr>
              <w:spacing w:line="276" w:lineRule="auto"/>
              <w:jc w:val="both"/>
              <w:rPr>
                <w:rFonts w:ascii="Arial" w:hAnsi="Arial" w:cs="Arial"/>
                <w:i/>
                <w:iCs/>
                <w:sz w:val="24"/>
                <w:szCs w:val="24"/>
              </w:rPr>
            </w:pPr>
          </w:p>
          <w:p w14:paraId="535CA57B" w14:textId="18657896"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34631956" w14:textId="77777777" w:rsidR="009A1408" w:rsidRPr="00C652AC" w:rsidRDefault="009A1408" w:rsidP="00C841F1">
            <w:pPr>
              <w:spacing w:before="240" w:line="276" w:lineRule="auto"/>
              <w:jc w:val="both"/>
              <w:rPr>
                <w:rFonts w:ascii="Arial" w:hAnsi="Arial" w:cs="Arial"/>
                <w:sz w:val="24"/>
                <w:szCs w:val="24"/>
                <w:u w:val="single"/>
              </w:rPr>
            </w:pPr>
            <w:r w:rsidRPr="00C652AC">
              <w:rPr>
                <w:rFonts w:ascii="Arial" w:hAnsi="Arial" w:cs="Arial"/>
                <w:sz w:val="24"/>
                <w:szCs w:val="24"/>
                <w:u w:val="single"/>
              </w:rPr>
              <w:t>Policy NE7 Development and Disturbance of Birds in Chichester and Langstone Harbours, Pagham Harbour, Solent and Dorset Coast Special Protection Areas and Medmerry Compensatory Habitat</w:t>
            </w:r>
          </w:p>
          <w:p w14:paraId="6A23B58B" w14:textId="77777777" w:rsidR="009A1408" w:rsidRPr="00C652AC" w:rsidRDefault="009A1408" w:rsidP="00C841F1">
            <w:pPr>
              <w:spacing w:before="240" w:line="276" w:lineRule="auto"/>
              <w:jc w:val="both"/>
              <w:rPr>
                <w:rFonts w:ascii="Arial" w:hAnsi="Arial" w:cs="Arial"/>
                <w:b/>
                <w:bCs/>
                <w:sz w:val="24"/>
                <w:szCs w:val="24"/>
              </w:rPr>
            </w:pPr>
            <w:r w:rsidRPr="00C652AC">
              <w:rPr>
                <w:rFonts w:ascii="Arial" w:hAnsi="Arial" w:cs="Arial"/>
                <w:b/>
                <w:bCs/>
                <w:sz w:val="24"/>
                <w:szCs w:val="24"/>
              </w:rPr>
              <w:t xml:space="preserve">Development and Disturbance of Birds in Chichester and Langstone Harbours and Solent and Dorset Coast Special Protection Areas </w:t>
            </w:r>
          </w:p>
          <w:p w14:paraId="76F88EA7" w14:textId="77777777" w:rsidR="009A1408" w:rsidRPr="00C652AC" w:rsidRDefault="009A1408" w:rsidP="00C841F1">
            <w:pPr>
              <w:spacing w:before="240" w:line="276" w:lineRule="auto"/>
              <w:jc w:val="both"/>
              <w:rPr>
                <w:rFonts w:ascii="Arial" w:hAnsi="Arial" w:cs="Arial"/>
                <w:b/>
                <w:bCs/>
                <w:sz w:val="24"/>
                <w:szCs w:val="24"/>
                <w:u w:val="single"/>
              </w:rPr>
            </w:pPr>
            <w:r w:rsidRPr="00C652AC">
              <w:rPr>
                <w:rFonts w:ascii="Arial" w:hAnsi="Arial" w:cs="Arial"/>
                <w:b/>
                <w:bCs/>
                <w:sz w:val="24"/>
                <w:szCs w:val="24"/>
                <w:u w:val="single"/>
              </w:rPr>
              <w:t>Recreational disturbance</w:t>
            </w:r>
          </w:p>
          <w:p w14:paraId="388591DB" w14:textId="279543B9" w:rsidR="009A1408" w:rsidRPr="00C652AC" w:rsidRDefault="009A1408" w:rsidP="00C841F1">
            <w:pPr>
              <w:spacing w:before="240" w:line="276" w:lineRule="auto"/>
              <w:jc w:val="both"/>
              <w:rPr>
                <w:rFonts w:ascii="Arial" w:hAnsi="Arial" w:cs="Arial"/>
                <w:sz w:val="24"/>
                <w:szCs w:val="24"/>
              </w:rPr>
            </w:pPr>
            <w:r w:rsidRPr="00C652AC">
              <w:rPr>
                <w:rFonts w:ascii="Arial" w:hAnsi="Arial" w:cs="Arial"/>
                <w:strike/>
                <w:sz w:val="24"/>
                <w:szCs w:val="24"/>
              </w:rPr>
              <w:t>It is Natural England’s advice that a</w:t>
            </w:r>
            <w:r w:rsidRPr="002A47F4">
              <w:rPr>
                <w:rFonts w:ascii="Arial" w:hAnsi="Arial" w:cs="Arial"/>
                <w:strike/>
                <w:sz w:val="24"/>
                <w:szCs w:val="24"/>
              </w:rPr>
              <w:t>ll</w:t>
            </w:r>
            <w:r w:rsidRPr="00C652AC">
              <w:rPr>
                <w:rFonts w:ascii="Arial" w:hAnsi="Arial" w:cs="Arial"/>
                <w:sz w:val="24"/>
                <w:szCs w:val="24"/>
              </w:rPr>
              <w:t xml:space="preserve"> </w:t>
            </w:r>
            <w:r w:rsidR="002A47F4" w:rsidRPr="002A47F4">
              <w:rPr>
                <w:rFonts w:ascii="Arial" w:hAnsi="Arial" w:cs="Arial"/>
                <w:b/>
                <w:bCs/>
                <w:sz w:val="24"/>
                <w:szCs w:val="24"/>
                <w:u w:val="single"/>
              </w:rPr>
              <w:t xml:space="preserve">All </w:t>
            </w:r>
            <w:r w:rsidRPr="00C652AC">
              <w:rPr>
                <w:rFonts w:ascii="Arial" w:hAnsi="Arial" w:cs="Arial"/>
                <w:sz w:val="24"/>
                <w:szCs w:val="24"/>
              </w:rPr>
              <w:t xml:space="preserve">net increases in residential development, </w:t>
            </w:r>
            <w:r w:rsidRPr="00C652AC">
              <w:rPr>
                <w:rFonts w:ascii="Arial" w:hAnsi="Arial" w:cs="Arial"/>
                <w:b/>
                <w:bCs/>
                <w:sz w:val="24"/>
                <w:szCs w:val="24"/>
                <w:u w:val="single"/>
              </w:rPr>
              <w:t>either alone or in combination with other developments</w:t>
            </w:r>
            <w:r w:rsidRPr="00C652AC">
              <w:rPr>
                <w:rFonts w:ascii="Arial" w:hAnsi="Arial" w:cs="Arial"/>
                <w:sz w:val="24"/>
                <w:szCs w:val="24"/>
              </w:rPr>
              <w:t xml:space="preserve">, within the 5.6km zone of influence are likely to have a significant effect on the Chichester and Langstone Harbours SPA </w:t>
            </w:r>
            <w:r w:rsidRPr="00C652AC">
              <w:rPr>
                <w:rFonts w:ascii="Arial" w:hAnsi="Arial" w:cs="Arial"/>
                <w:b/>
                <w:bCs/>
                <w:sz w:val="24"/>
                <w:szCs w:val="24"/>
                <w:u w:val="single"/>
              </w:rPr>
              <w:t>by means of recreational disturbance affecting bird species</w:t>
            </w:r>
            <w:r w:rsidRPr="00C652AC">
              <w:rPr>
                <w:rFonts w:ascii="Arial" w:hAnsi="Arial" w:cs="Arial"/>
                <w:sz w:val="24"/>
                <w:szCs w:val="24"/>
              </w:rPr>
              <w:t xml:space="preserve"> </w:t>
            </w:r>
            <w:r w:rsidRPr="00C652AC">
              <w:rPr>
                <w:rFonts w:ascii="Arial" w:hAnsi="Arial" w:cs="Arial"/>
                <w:strike/>
                <w:sz w:val="24"/>
                <w:szCs w:val="24"/>
              </w:rPr>
              <w:t>either alone or in combination with other developments</w:t>
            </w:r>
            <w:r w:rsidRPr="00C652AC">
              <w:rPr>
                <w:rFonts w:ascii="Arial" w:hAnsi="Arial" w:cs="Arial"/>
                <w:sz w:val="24"/>
                <w:szCs w:val="24"/>
              </w:rPr>
              <w:t xml:space="preserve"> and will need to be subject to the provisions of Regulation 63 of the Conservation of Habitats and Species Regulations 2017 (as amended). In the absence of appropriate avoidance and/or mitigation measures that will enable the planning authority to ascertain that the development would not adversely affect the integrity of the SPA, planning permission will not be granted because the tests for derogations in Regulation 64 are unlikely to be met. Furthermore, such development would not have the benefit of the presumption in favour of sustainable development in the NPPF. </w:t>
            </w:r>
          </w:p>
          <w:p w14:paraId="7E6A1DCE" w14:textId="77777777" w:rsidR="009A1408" w:rsidRPr="00C652AC" w:rsidRDefault="009A1408" w:rsidP="00583588">
            <w:pPr>
              <w:spacing w:line="276" w:lineRule="auto"/>
              <w:jc w:val="both"/>
              <w:rPr>
                <w:rFonts w:ascii="Arial" w:hAnsi="Arial" w:cs="Arial"/>
                <w:sz w:val="24"/>
                <w:szCs w:val="24"/>
              </w:rPr>
            </w:pPr>
          </w:p>
          <w:p w14:paraId="77395BB1" w14:textId="77777777" w:rsidR="009A1408" w:rsidRPr="00C652AC" w:rsidRDefault="009A1408" w:rsidP="00583588">
            <w:pPr>
              <w:spacing w:line="276" w:lineRule="auto"/>
              <w:jc w:val="both"/>
              <w:rPr>
                <w:rFonts w:ascii="Arial" w:hAnsi="Arial" w:cs="Arial"/>
                <w:sz w:val="24"/>
                <w:szCs w:val="24"/>
              </w:rPr>
            </w:pPr>
            <w:r w:rsidRPr="00C652AC">
              <w:rPr>
                <w:rFonts w:ascii="Arial" w:hAnsi="Arial" w:cs="Arial"/>
                <w:sz w:val="24"/>
                <w:szCs w:val="24"/>
              </w:rPr>
              <w:t xml:space="preserve">Appropriate avoidance/mitigation measures that are likely to allow the planning authority to ascertain that there will be no adverse effect on the integrity of the SPA will comprise: </w:t>
            </w:r>
          </w:p>
          <w:p w14:paraId="6E7F8D09" w14:textId="77777777" w:rsidR="009A1408" w:rsidRPr="00C652AC" w:rsidRDefault="009A1408" w:rsidP="00583588">
            <w:pPr>
              <w:pStyle w:val="ListParagraph"/>
              <w:numPr>
                <w:ilvl w:val="0"/>
                <w:numId w:val="72"/>
              </w:numPr>
              <w:jc w:val="both"/>
              <w:rPr>
                <w:rFonts w:ascii="Arial" w:hAnsi="Arial" w:cs="Arial"/>
                <w:sz w:val="24"/>
                <w:szCs w:val="24"/>
              </w:rPr>
            </w:pPr>
            <w:r w:rsidRPr="00C652AC">
              <w:rPr>
                <w:rFonts w:ascii="Arial" w:hAnsi="Arial" w:cs="Arial"/>
                <w:sz w:val="24"/>
                <w:szCs w:val="24"/>
              </w:rPr>
              <w:t xml:space="preserve">A contribution in accordance with the joint mitigation strategy outlined in the Bird Aware Solent Strategy; or </w:t>
            </w:r>
          </w:p>
          <w:p w14:paraId="2E52764D" w14:textId="77777777" w:rsidR="009A1408" w:rsidRPr="00C652AC" w:rsidRDefault="009A1408" w:rsidP="00583588">
            <w:pPr>
              <w:pStyle w:val="ListParagraph"/>
              <w:numPr>
                <w:ilvl w:val="0"/>
                <w:numId w:val="72"/>
              </w:numPr>
              <w:jc w:val="both"/>
              <w:rPr>
                <w:rFonts w:ascii="Arial" w:hAnsi="Arial" w:cs="Arial"/>
                <w:sz w:val="24"/>
                <w:szCs w:val="24"/>
              </w:rPr>
            </w:pPr>
            <w:r w:rsidRPr="00C652AC">
              <w:rPr>
                <w:rFonts w:ascii="Arial" w:hAnsi="Arial" w:cs="Arial"/>
                <w:sz w:val="24"/>
                <w:szCs w:val="24"/>
              </w:rPr>
              <w:t xml:space="preserve">A developer provided package of measures associated with the proposed development designed to avoid any significant effect on the SPA, provided and funded in-perpetuity; or </w:t>
            </w:r>
          </w:p>
          <w:p w14:paraId="2C912E55" w14:textId="77777777" w:rsidR="009A1408" w:rsidRPr="00C652AC" w:rsidRDefault="009A1408" w:rsidP="00583588">
            <w:pPr>
              <w:pStyle w:val="ListParagraph"/>
              <w:numPr>
                <w:ilvl w:val="0"/>
                <w:numId w:val="72"/>
              </w:numPr>
              <w:jc w:val="both"/>
              <w:rPr>
                <w:rFonts w:ascii="Arial" w:hAnsi="Arial" w:cs="Arial"/>
                <w:sz w:val="24"/>
                <w:szCs w:val="24"/>
              </w:rPr>
            </w:pPr>
            <w:r w:rsidRPr="00C652AC">
              <w:rPr>
                <w:rFonts w:ascii="Arial" w:hAnsi="Arial" w:cs="Arial"/>
                <w:sz w:val="24"/>
                <w:szCs w:val="24"/>
              </w:rPr>
              <w:t xml:space="preserve">A combination of measures in (a) and (b) above. </w:t>
            </w:r>
          </w:p>
          <w:p w14:paraId="37CF6505" w14:textId="77777777" w:rsidR="009A1408" w:rsidRPr="00C652AC" w:rsidRDefault="009A1408" w:rsidP="00583588">
            <w:pPr>
              <w:pStyle w:val="ListParagraph"/>
              <w:ind w:left="360"/>
              <w:jc w:val="both"/>
              <w:rPr>
                <w:rFonts w:ascii="Arial" w:hAnsi="Arial" w:cs="Arial"/>
                <w:sz w:val="24"/>
                <w:szCs w:val="24"/>
              </w:rPr>
            </w:pPr>
          </w:p>
          <w:p w14:paraId="58AB3BDC" w14:textId="7314B991" w:rsidR="009A1408" w:rsidRPr="00C652AC" w:rsidRDefault="009A1408" w:rsidP="00583588">
            <w:pPr>
              <w:spacing w:line="276" w:lineRule="auto"/>
              <w:jc w:val="both"/>
              <w:rPr>
                <w:rFonts w:ascii="Arial" w:hAnsi="Arial" w:cs="Arial"/>
                <w:sz w:val="24"/>
                <w:szCs w:val="24"/>
              </w:rPr>
            </w:pPr>
            <w:r w:rsidRPr="00C652AC">
              <w:rPr>
                <w:rFonts w:ascii="Arial" w:hAnsi="Arial" w:cs="Arial"/>
                <w:sz w:val="24"/>
                <w:szCs w:val="24"/>
              </w:rPr>
              <w:t xml:space="preserve">Avoidance/mitigation measures will need to be phased with development and shall be maintained in perpetuity. All mitigation measures in b. and c. above must be agreed to be appropriate by Natural England through the Habitats Regulations Assessment process. They should also have regard to the Chichester Harbour </w:t>
            </w:r>
            <w:r w:rsidR="008D31FB" w:rsidRPr="00211C53">
              <w:rPr>
                <w:rFonts w:ascii="Arial" w:hAnsi="Arial" w:cs="Arial"/>
                <w:sz w:val="24"/>
                <w:szCs w:val="24"/>
              </w:rPr>
              <w:t>AONB</w:t>
            </w:r>
            <w:r w:rsidR="008D31FB" w:rsidRPr="00C652AC">
              <w:rPr>
                <w:rFonts w:ascii="Arial" w:hAnsi="Arial" w:cs="Arial"/>
                <w:sz w:val="24"/>
                <w:szCs w:val="24"/>
              </w:rPr>
              <w:t xml:space="preserve"> </w:t>
            </w:r>
            <w:r w:rsidRPr="00C652AC">
              <w:rPr>
                <w:rFonts w:ascii="Arial" w:hAnsi="Arial" w:cs="Arial"/>
                <w:sz w:val="24"/>
                <w:szCs w:val="24"/>
              </w:rPr>
              <w:t>Management Plan.</w:t>
            </w:r>
          </w:p>
          <w:p w14:paraId="3D454B70" w14:textId="77777777" w:rsidR="009A1408" w:rsidRPr="00C652AC" w:rsidRDefault="009A1408" w:rsidP="00583588">
            <w:pPr>
              <w:spacing w:line="276" w:lineRule="auto"/>
              <w:jc w:val="both"/>
              <w:rPr>
                <w:rFonts w:ascii="Arial" w:hAnsi="Arial" w:cs="Arial"/>
                <w:sz w:val="24"/>
                <w:szCs w:val="24"/>
              </w:rPr>
            </w:pPr>
          </w:p>
          <w:p w14:paraId="3C243D9D" w14:textId="77777777" w:rsidR="009A1408" w:rsidRPr="00C652AC" w:rsidRDefault="009A1408" w:rsidP="00583588">
            <w:pPr>
              <w:spacing w:line="276" w:lineRule="auto"/>
              <w:jc w:val="both"/>
              <w:rPr>
                <w:rFonts w:ascii="Arial" w:hAnsi="Arial" w:cs="Arial"/>
                <w:b/>
                <w:bCs/>
                <w:sz w:val="24"/>
                <w:szCs w:val="24"/>
                <w:u w:val="single"/>
              </w:rPr>
            </w:pPr>
            <w:r w:rsidRPr="00C652AC">
              <w:rPr>
                <w:rFonts w:ascii="Arial" w:hAnsi="Arial" w:cs="Arial"/>
                <w:b/>
                <w:bCs/>
                <w:sz w:val="24"/>
                <w:szCs w:val="24"/>
                <w:u w:val="single"/>
              </w:rPr>
              <w:t>Loss or degradation of functionally linked habitats</w:t>
            </w:r>
          </w:p>
          <w:p w14:paraId="339D8946" w14:textId="77777777" w:rsidR="009A1408" w:rsidRPr="00C652AC" w:rsidRDefault="009A1408" w:rsidP="00583588">
            <w:pPr>
              <w:spacing w:line="276" w:lineRule="auto"/>
              <w:jc w:val="both"/>
              <w:rPr>
                <w:rFonts w:ascii="Arial" w:hAnsi="Arial" w:cs="Arial"/>
                <w:sz w:val="24"/>
                <w:szCs w:val="24"/>
              </w:rPr>
            </w:pPr>
          </w:p>
          <w:p w14:paraId="73E44529" w14:textId="2BA74BFB" w:rsidR="009A1408" w:rsidRPr="00C652AC" w:rsidRDefault="009A1408" w:rsidP="00583588">
            <w:pPr>
              <w:spacing w:line="276" w:lineRule="auto"/>
              <w:jc w:val="both"/>
              <w:rPr>
                <w:rFonts w:ascii="Arial" w:hAnsi="Arial" w:cs="Arial"/>
                <w:sz w:val="24"/>
                <w:szCs w:val="24"/>
              </w:rPr>
            </w:pPr>
            <w:r w:rsidRPr="00C652AC">
              <w:rPr>
                <w:rFonts w:ascii="Arial" w:hAnsi="Arial" w:cs="Arial"/>
                <w:sz w:val="24"/>
                <w:szCs w:val="24"/>
              </w:rPr>
              <w:t xml:space="preserve">The provisions of this policy do not exclude the possibility that </w:t>
            </w:r>
            <w:r w:rsidRPr="00C652AC">
              <w:rPr>
                <w:rFonts w:ascii="Arial" w:hAnsi="Arial" w:cs="Arial"/>
                <w:b/>
                <w:bCs/>
                <w:sz w:val="24"/>
                <w:szCs w:val="24"/>
                <w:u w:val="single"/>
              </w:rPr>
              <w:t>any development</w:t>
            </w:r>
            <w:r w:rsidRPr="00C652AC">
              <w:rPr>
                <w:rFonts w:ascii="Arial" w:hAnsi="Arial" w:cs="Arial"/>
                <w:sz w:val="24"/>
                <w:szCs w:val="24"/>
              </w:rPr>
              <w:t xml:space="preserve"> </w:t>
            </w:r>
            <w:r w:rsidRPr="00C652AC">
              <w:rPr>
                <w:rFonts w:ascii="Arial" w:hAnsi="Arial" w:cs="Arial"/>
                <w:strike/>
                <w:sz w:val="24"/>
                <w:szCs w:val="24"/>
              </w:rPr>
              <w:t>some residential</w:t>
            </w:r>
            <w:r w:rsidRPr="00C652AC">
              <w:rPr>
                <w:rFonts w:ascii="Arial" w:hAnsi="Arial" w:cs="Arial"/>
                <w:sz w:val="24"/>
                <w:szCs w:val="24"/>
              </w:rPr>
              <w:t xml:space="preserve"> scheme</w:t>
            </w:r>
            <w:r w:rsidRPr="00C652AC">
              <w:rPr>
                <w:rFonts w:ascii="Arial" w:hAnsi="Arial" w:cs="Arial"/>
                <w:strike/>
                <w:sz w:val="24"/>
                <w:szCs w:val="24"/>
              </w:rPr>
              <w:t>s</w:t>
            </w:r>
            <w:r w:rsidRPr="00C652AC">
              <w:rPr>
                <w:rFonts w:ascii="Arial" w:hAnsi="Arial" w:cs="Arial"/>
                <w:sz w:val="24"/>
                <w:szCs w:val="24"/>
              </w:rPr>
              <w:t xml:space="preserve"> either within or outside the zone of influence </w:t>
            </w:r>
            <w:r w:rsidRPr="00C652AC">
              <w:rPr>
                <w:rFonts w:ascii="Arial" w:hAnsi="Arial" w:cs="Arial"/>
                <w:strike/>
                <w:sz w:val="24"/>
                <w:szCs w:val="24"/>
              </w:rPr>
              <w:t>might</w:t>
            </w:r>
            <w:r w:rsidRPr="00C652AC">
              <w:rPr>
                <w:rFonts w:ascii="Arial" w:hAnsi="Arial" w:cs="Arial"/>
                <w:sz w:val="24"/>
                <w:szCs w:val="24"/>
              </w:rPr>
              <w:t xml:space="preserve"> </w:t>
            </w:r>
            <w:r w:rsidRPr="00C652AC">
              <w:rPr>
                <w:rFonts w:ascii="Arial" w:hAnsi="Arial" w:cs="Arial"/>
                <w:b/>
                <w:bCs/>
                <w:sz w:val="24"/>
                <w:szCs w:val="24"/>
                <w:u w:val="single"/>
              </w:rPr>
              <w:t>may</w:t>
            </w:r>
            <w:r w:rsidRPr="00C652AC">
              <w:rPr>
                <w:rFonts w:ascii="Arial" w:hAnsi="Arial" w:cs="Arial"/>
                <w:sz w:val="24"/>
                <w:szCs w:val="24"/>
              </w:rPr>
              <w:t xml:space="preserve"> require further assessment under the Habitats Regulations. For example, large schemes, schemes proposing bespoke or alternative avoidance/mitigation measures, or schemes that impinge on the supporting habitats identified by the Solent Waders and Brent Goose Strategy. Such schemes will be assessed on their own merits under Regulation 63 (Appropriate Assessment), and, subject to advice from Natural England. Where mitigation for any impact upon </w:t>
            </w:r>
            <w:r w:rsidRPr="00C652AC">
              <w:rPr>
                <w:rFonts w:ascii="Arial" w:hAnsi="Arial" w:cs="Arial"/>
                <w:strike/>
                <w:sz w:val="24"/>
                <w:szCs w:val="24"/>
              </w:rPr>
              <w:t>supporting</w:t>
            </w:r>
            <w:r w:rsidRPr="00C652AC">
              <w:rPr>
                <w:rFonts w:ascii="Arial" w:hAnsi="Arial" w:cs="Arial"/>
                <w:sz w:val="24"/>
                <w:szCs w:val="24"/>
              </w:rPr>
              <w:t xml:space="preserve"> </w:t>
            </w:r>
            <w:r w:rsidRPr="00C652AC">
              <w:rPr>
                <w:rFonts w:ascii="Arial" w:hAnsi="Arial" w:cs="Arial"/>
                <w:b/>
                <w:bCs/>
                <w:sz w:val="24"/>
                <w:szCs w:val="24"/>
                <w:u w:val="single"/>
              </w:rPr>
              <w:t>functionally linked</w:t>
            </w:r>
            <w:r w:rsidRPr="00C652AC">
              <w:rPr>
                <w:rFonts w:ascii="Arial" w:hAnsi="Arial" w:cs="Arial"/>
                <w:sz w:val="24"/>
                <w:szCs w:val="24"/>
              </w:rPr>
              <w:t xml:space="preserve"> habitats is required this should follow the guidance given in the Solent Waders and Brent Goose Strategy.</w:t>
            </w:r>
          </w:p>
          <w:p w14:paraId="2C3F2C78" w14:textId="77777777" w:rsidR="009A1408" w:rsidRPr="00C652AC" w:rsidRDefault="009A1408" w:rsidP="00C841F1">
            <w:pPr>
              <w:spacing w:before="240" w:line="276" w:lineRule="auto"/>
              <w:jc w:val="both"/>
              <w:rPr>
                <w:rFonts w:ascii="Arial" w:hAnsi="Arial" w:cs="Arial"/>
                <w:b/>
                <w:bCs/>
                <w:sz w:val="24"/>
                <w:szCs w:val="24"/>
              </w:rPr>
            </w:pPr>
            <w:r w:rsidRPr="00C652AC">
              <w:rPr>
                <w:rFonts w:ascii="Arial" w:hAnsi="Arial" w:cs="Arial"/>
                <w:b/>
                <w:bCs/>
                <w:sz w:val="24"/>
                <w:szCs w:val="24"/>
              </w:rPr>
              <w:t>Development and Disturbance of Birds in Pagham Harbour Special Protection Area and Medmerry Compensatory Habitat</w:t>
            </w:r>
          </w:p>
          <w:p w14:paraId="0E99CC57" w14:textId="77777777" w:rsidR="009A1408" w:rsidRPr="00C652AC" w:rsidRDefault="009A1408" w:rsidP="00C841F1">
            <w:pPr>
              <w:spacing w:before="240" w:line="276" w:lineRule="auto"/>
              <w:jc w:val="both"/>
              <w:rPr>
                <w:rFonts w:ascii="Arial" w:hAnsi="Arial" w:cs="Arial"/>
                <w:b/>
                <w:bCs/>
                <w:sz w:val="24"/>
                <w:szCs w:val="24"/>
                <w:u w:val="single"/>
              </w:rPr>
            </w:pPr>
            <w:r w:rsidRPr="00C652AC">
              <w:rPr>
                <w:rFonts w:ascii="Arial" w:hAnsi="Arial" w:cs="Arial"/>
                <w:b/>
                <w:bCs/>
                <w:sz w:val="24"/>
                <w:szCs w:val="24"/>
                <w:u w:val="single"/>
              </w:rPr>
              <w:t>Recreational Disturbance</w:t>
            </w:r>
          </w:p>
          <w:p w14:paraId="3D40E9CA" w14:textId="73057CE2" w:rsidR="009A1408" w:rsidRPr="00C652AC" w:rsidRDefault="009A1408" w:rsidP="00C841F1">
            <w:pPr>
              <w:spacing w:before="240" w:line="276" w:lineRule="auto"/>
              <w:jc w:val="both"/>
              <w:rPr>
                <w:rFonts w:ascii="Arial" w:hAnsi="Arial" w:cs="Arial"/>
                <w:sz w:val="24"/>
                <w:szCs w:val="24"/>
              </w:rPr>
            </w:pPr>
            <w:r w:rsidRPr="00C652AC">
              <w:rPr>
                <w:rFonts w:ascii="Arial" w:hAnsi="Arial" w:cs="Arial"/>
                <w:sz w:val="24"/>
                <w:szCs w:val="24"/>
              </w:rPr>
              <w:t xml:space="preserve">Net increases in residential development, </w:t>
            </w:r>
            <w:r w:rsidRPr="00C652AC">
              <w:rPr>
                <w:rFonts w:ascii="Arial" w:hAnsi="Arial" w:cs="Arial"/>
                <w:b/>
                <w:bCs/>
                <w:sz w:val="24"/>
                <w:szCs w:val="24"/>
                <w:u w:val="single"/>
              </w:rPr>
              <w:t>either alone or in combination with other development</w:t>
            </w:r>
            <w:r w:rsidRPr="00C652AC">
              <w:rPr>
                <w:rFonts w:ascii="Arial" w:hAnsi="Arial" w:cs="Arial"/>
                <w:sz w:val="24"/>
                <w:szCs w:val="24"/>
              </w:rPr>
              <w:t xml:space="preserve">, within the 3.5km zone of influence are likely to have a significant effect on the Pagham Harbour SPA </w:t>
            </w:r>
            <w:r w:rsidRPr="00C652AC">
              <w:rPr>
                <w:rFonts w:ascii="Arial" w:hAnsi="Arial" w:cs="Arial"/>
                <w:b/>
                <w:bCs/>
                <w:sz w:val="24"/>
                <w:szCs w:val="24"/>
                <w:u w:val="single"/>
              </w:rPr>
              <w:t>by means of recreational disturbance affecting bird species</w:t>
            </w:r>
            <w:r w:rsidRPr="00C652AC">
              <w:rPr>
                <w:rFonts w:ascii="Arial" w:hAnsi="Arial" w:cs="Arial"/>
                <w:sz w:val="24"/>
                <w:szCs w:val="24"/>
              </w:rPr>
              <w:t xml:space="preserve"> </w:t>
            </w:r>
            <w:r w:rsidRPr="00C652AC">
              <w:rPr>
                <w:rFonts w:ascii="Arial" w:hAnsi="Arial" w:cs="Arial"/>
                <w:strike/>
                <w:sz w:val="24"/>
                <w:szCs w:val="24"/>
              </w:rPr>
              <w:t xml:space="preserve">either alone or in combination with other developments </w:t>
            </w:r>
            <w:r w:rsidRPr="00C652AC">
              <w:rPr>
                <w:rFonts w:ascii="Arial" w:hAnsi="Arial" w:cs="Arial"/>
                <w:sz w:val="24"/>
                <w:szCs w:val="24"/>
              </w:rPr>
              <w:t xml:space="preserve">and will need to be subject to the provisions of Regulation 63 of the Conservation of Habitats and Species Regulations 2017 (as amended). In the absence of appropriate avoidance and/or mitigation measures that will enable the planning authority to ascertain that the development would not adversely affect the integrity of the SPA, planning permission will not </w:t>
            </w:r>
            <w:r w:rsidRPr="00C652AC">
              <w:rPr>
                <w:rFonts w:ascii="Arial" w:hAnsi="Arial" w:cs="Arial"/>
                <w:sz w:val="24"/>
                <w:szCs w:val="24"/>
              </w:rPr>
              <w:lastRenderedPageBreak/>
              <w:t>be granted because the tests for derogations in Regulation 64 are unlikely to be met. Furthermore, such development would not have the benefit of the presumption in favour of sustainable development in the National Planning Policy Framework.</w:t>
            </w:r>
          </w:p>
          <w:p w14:paraId="5E0CF483" w14:textId="77777777" w:rsidR="009A1408" w:rsidRPr="00C652AC" w:rsidRDefault="009A1408" w:rsidP="00583588">
            <w:pPr>
              <w:spacing w:line="276" w:lineRule="auto"/>
              <w:jc w:val="both"/>
              <w:rPr>
                <w:rFonts w:ascii="Arial" w:hAnsi="Arial" w:cs="Arial"/>
                <w:sz w:val="24"/>
                <w:szCs w:val="24"/>
              </w:rPr>
            </w:pPr>
          </w:p>
          <w:p w14:paraId="7E55CF75" w14:textId="0B7399DC" w:rsidR="009A1408" w:rsidRPr="00C652AC" w:rsidRDefault="009A1408" w:rsidP="00583588">
            <w:pPr>
              <w:spacing w:line="276" w:lineRule="auto"/>
              <w:jc w:val="both"/>
              <w:rPr>
                <w:rFonts w:ascii="Arial" w:hAnsi="Arial" w:cs="Arial"/>
                <w:sz w:val="24"/>
                <w:szCs w:val="24"/>
              </w:rPr>
            </w:pPr>
            <w:r w:rsidRPr="00C652AC">
              <w:rPr>
                <w:rFonts w:ascii="Arial" w:hAnsi="Arial" w:cs="Arial"/>
                <w:strike/>
                <w:sz w:val="24"/>
                <w:szCs w:val="24"/>
              </w:rPr>
              <w:t>Net increases in residential development, which incorporates appropriate avoidance/mitigation measures, which would avoid any likelihood of a significant effect on the SPA, will not require Appropriate Assessment.</w:t>
            </w:r>
            <w:r w:rsidRPr="00C652AC">
              <w:rPr>
                <w:rFonts w:ascii="Arial" w:hAnsi="Arial" w:cs="Arial"/>
                <w:sz w:val="24"/>
                <w:szCs w:val="24"/>
              </w:rPr>
              <w:t xml:space="preserve"> Appropriate avoidance/mitigation measures that are likely to allow the planning authority to ascertain that there will be no adverse effect on the integrity of the SPA will comprise:</w:t>
            </w:r>
          </w:p>
          <w:p w14:paraId="3D04BCFB" w14:textId="79B32C10" w:rsidR="009A1408" w:rsidRPr="00C652AC" w:rsidRDefault="009A1408" w:rsidP="00583588">
            <w:pPr>
              <w:pStyle w:val="ListParagraph"/>
              <w:numPr>
                <w:ilvl w:val="0"/>
                <w:numId w:val="73"/>
              </w:numPr>
              <w:ind w:left="525" w:hanging="525"/>
              <w:jc w:val="both"/>
              <w:rPr>
                <w:rFonts w:ascii="Arial" w:hAnsi="Arial" w:cs="Arial"/>
                <w:sz w:val="24"/>
                <w:szCs w:val="24"/>
              </w:rPr>
            </w:pPr>
            <w:r w:rsidRPr="00C652AC">
              <w:rPr>
                <w:rFonts w:ascii="Arial" w:hAnsi="Arial" w:cs="Arial"/>
                <w:sz w:val="24"/>
                <w:szCs w:val="24"/>
              </w:rPr>
              <w:t xml:space="preserve">A contribution towards the appropriate management of the Pagham Harbour Local Nature Reserve through the joint Chichester and Arun Scheme of Mitigation </w:t>
            </w:r>
            <w:r w:rsidRPr="00C652AC">
              <w:rPr>
                <w:rFonts w:ascii="Arial" w:hAnsi="Arial" w:cs="Arial"/>
                <w:strike/>
                <w:sz w:val="24"/>
                <w:szCs w:val="24"/>
              </w:rPr>
              <w:t>in accordance with the LNR Management Plan</w:t>
            </w:r>
            <w:r w:rsidRPr="00C652AC">
              <w:rPr>
                <w:rFonts w:ascii="Arial" w:hAnsi="Arial" w:cs="Arial"/>
                <w:sz w:val="24"/>
                <w:szCs w:val="24"/>
              </w:rPr>
              <w:t xml:space="preserve">; or </w:t>
            </w:r>
          </w:p>
          <w:p w14:paraId="79D2BE39" w14:textId="77777777" w:rsidR="009A1408" w:rsidRPr="00C652AC" w:rsidRDefault="009A1408" w:rsidP="00583588">
            <w:pPr>
              <w:pStyle w:val="ListParagraph"/>
              <w:numPr>
                <w:ilvl w:val="0"/>
                <w:numId w:val="73"/>
              </w:numPr>
              <w:ind w:left="525" w:hanging="525"/>
              <w:jc w:val="both"/>
              <w:rPr>
                <w:rFonts w:ascii="Arial" w:hAnsi="Arial" w:cs="Arial"/>
                <w:sz w:val="24"/>
                <w:szCs w:val="24"/>
              </w:rPr>
            </w:pPr>
            <w:r w:rsidRPr="00C652AC">
              <w:rPr>
                <w:rFonts w:ascii="Arial" w:hAnsi="Arial" w:cs="Arial"/>
                <w:sz w:val="24"/>
                <w:szCs w:val="24"/>
              </w:rPr>
              <w:t xml:space="preserve">A developer provided package of measures associated with the proposed development designed to avoid any significant effect on the SPA; or </w:t>
            </w:r>
          </w:p>
          <w:p w14:paraId="24D89721" w14:textId="77777777" w:rsidR="009A1408" w:rsidRPr="00C652AC" w:rsidRDefault="009A1408" w:rsidP="00583588">
            <w:pPr>
              <w:pStyle w:val="ListParagraph"/>
              <w:numPr>
                <w:ilvl w:val="0"/>
                <w:numId w:val="73"/>
              </w:numPr>
              <w:ind w:left="525" w:hanging="525"/>
              <w:jc w:val="both"/>
              <w:rPr>
                <w:rFonts w:ascii="Arial" w:hAnsi="Arial" w:cs="Arial"/>
                <w:sz w:val="24"/>
                <w:szCs w:val="24"/>
              </w:rPr>
            </w:pPr>
            <w:r w:rsidRPr="00C652AC">
              <w:rPr>
                <w:rFonts w:ascii="Arial" w:hAnsi="Arial" w:cs="Arial"/>
                <w:sz w:val="24"/>
                <w:szCs w:val="24"/>
              </w:rPr>
              <w:t>A combination of measures in (a) and (b) above.</w:t>
            </w:r>
          </w:p>
          <w:p w14:paraId="4174F757" w14:textId="77777777" w:rsidR="009A1408" w:rsidRPr="00C652AC" w:rsidRDefault="009A1408" w:rsidP="00583588">
            <w:pPr>
              <w:pStyle w:val="ListParagraph"/>
              <w:ind w:left="525"/>
              <w:jc w:val="both"/>
              <w:rPr>
                <w:rFonts w:ascii="Arial" w:hAnsi="Arial" w:cs="Arial"/>
                <w:sz w:val="24"/>
                <w:szCs w:val="24"/>
              </w:rPr>
            </w:pPr>
          </w:p>
          <w:p w14:paraId="242AA1BC" w14:textId="77777777" w:rsidR="009A1408" w:rsidRPr="00C652AC" w:rsidRDefault="009A1408" w:rsidP="00583588">
            <w:pPr>
              <w:spacing w:line="276" w:lineRule="auto"/>
              <w:jc w:val="both"/>
              <w:rPr>
                <w:rFonts w:ascii="Arial" w:hAnsi="Arial" w:cs="Arial"/>
                <w:sz w:val="24"/>
                <w:szCs w:val="24"/>
              </w:rPr>
            </w:pPr>
            <w:r w:rsidRPr="00C652AC">
              <w:rPr>
                <w:rFonts w:ascii="Arial" w:hAnsi="Arial" w:cs="Arial"/>
                <w:sz w:val="24"/>
                <w:szCs w:val="24"/>
              </w:rPr>
              <w:t>Avoidance/mitigation measures will need to be phased with development and shall be maintained in perpetuity. All mitigation measures in a., b. and c. above must be agreed to be appropriate by Natural England in consultation with owners and managers of the land within the SPA.</w:t>
            </w:r>
          </w:p>
          <w:p w14:paraId="128B6D7C" w14:textId="77777777" w:rsidR="009A1408" w:rsidRPr="00C652AC" w:rsidRDefault="009A1408" w:rsidP="00C841F1">
            <w:pPr>
              <w:spacing w:before="240" w:line="276" w:lineRule="auto"/>
              <w:jc w:val="both"/>
              <w:rPr>
                <w:rFonts w:ascii="Arial" w:hAnsi="Arial" w:cs="Arial"/>
                <w:b/>
                <w:bCs/>
                <w:sz w:val="24"/>
                <w:szCs w:val="24"/>
                <w:u w:val="single"/>
              </w:rPr>
            </w:pPr>
            <w:r w:rsidRPr="00C652AC">
              <w:rPr>
                <w:rFonts w:ascii="Arial" w:hAnsi="Arial" w:cs="Arial"/>
                <w:b/>
                <w:bCs/>
                <w:sz w:val="24"/>
                <w:szCs w:val="24"/>
                <w:u w:val="single"/>
              </w:rPr>
              <w:t>Other considerations</w:t>
            </w:r>
          </w:p>
          <w:p w14:paraId="6DEBEB77" w14:textId="5872056E" w:rsidR="009A1408" w:rsidRPr="00C652AC" w:rsidRDefault="009A1408" w:rsidP="00FA5B8E">
            <w:pPr>
              <w:spacing w:before="240" w:line="276" w:lineRule="auto"/>
              <w:jc w:val="both"/>
              <w:rPr>
                <w:rFonts w:ascii="Arial" w:hAnsi="Arial" w:cs="Arial"/>
                <w:sz w:val="24"/>
                <w:szCs w:val="24"/>
              </w:rPr>
            </w:pPr>
            <w:r w:rsidRPr="00C652AC">
              <w:rPr>
                <w:rFonts w:ascii="Arial" w:hAnsi="Arial" w:cs="Arial"/>
                <w:sz w:val="24"/>
                <w:szCs w:val="24"/>
              </w:rPr>
              <w:t xml:space="preserve">The provisions of this policy do not exclude the possibility that </w:t>
            </w:r>
            <w:r w:rsidRPr="00C652AC">
              <w:rPr>
                <w:rFonts w:ascii="Arial" w:hAnsi="Arial" w:cs="Arial"/>
                <w:strike/>
                <w:sz w:val="24"/>
                <w:szCs w:val="24"/>
              </w:rPr>
              <w:t>some residential</w:t>
            </w:r>
            <w:r w:rsidRPr="00C652AC">
              <w:rPr>
                <w:rFonts w:ascii="Arial" w:hAnsi="Arial" w:cs="Arial"/>
                <w:sz w:val="24"/>
                <w:szCs w:val="24"/>
              </w:rPr>
              <w:t xml:space="preserve"> </w:t>
            </w:r>
            <w:r w:rsidRPr="00C652AC">
              <w:rPr>
                <w:rFonts w:ascii="Arial" w:hAnsi="Arial" w:cs="Arial"/>
                <w:b/>
                <w:bCs/>
                <w:sz w:val="24"/>
                <w:szCs w:val="24"/>
                <w:u w:val="single"/>
              </w:rPr>
              <w:t>any development</w:t>
            </w:r>
            <w:r w:rsidRPr="00C652AC">
              <w:rPr>
                <w:rFonts w:ascii="Arial" w:hAnsi="Arial" w:cs="Arial"/>
                <w:sz w:val="24"/>
                <w:szCs w:val="24"/>
              </w:rPr>
              <w:t xml:space="preserve"> scheme</w:t>
            </w:r>
            <w:r w:rsidRPr="00C652AC">
              <w:rPr>
                <w:rFonts w:ascii="Arial" w:hAnsi="Arial" w:cs="Arial"/>
                <w:strike/>
                <w:sz w:val="24"/>
                <w:szCs w:val="24"/>
              </w:rPr>
              <w:t>s</w:t>
            </w:r>
            <w:r w:rsidRPr="00C652AC">
              <w:rPr>
                <w:rFonts w:ascii="Arial" w:hAnsi="Arial" w:cs="Arial"/>
                <w:sz w:val="24"/>
                <w:szCs w:val="24"/>
              </w:rPr>
              <w:t xml:space="preserve"> either within or outside the zone of influence </w:t>
            </w:r>
            <w:r w:rsidRPr="00C652AC">
              <w:rPr>
                <w:rFonts w:ascii="Arial" w:hAnsi="Arial" w:cs="Arial"/>
                <w:strike/>
                <w:sz w:val="24"/>
                <w:szCs w:val="24"/>
              </w:rPr>
              <w:t>might</w:t>
            </w:r>
            <w:r w:rsidRPr="00C652AC">
              <w:rPr>
                <w:rFonts w:ascii="Arial" w:hAnsi="Arial" w:cs="Arial"/>
                <w:sz w:val="24"/>
                <w:szCs w:val="24"/>
              </w:rPr>
              <w:t xml:space="preserve"> </w:t>
            </w:r>
            <w:r w:rsidRPr="00C652AC">
              <w:rPr>
                <w:rFonts w:ascii="Arial" w:hAnsi="Arial" w:cs="Arial"/>
                <w:b/>
                <w:bCs/>
                <w:sz w:val="24"/>
                <w:szCs w:val="24"/>
                <w:u w:val="single"/>
              </w:rPr>
              <w:t>may</w:t>
            </w:r>
            <w:r w:rsidRPr="00C652AC">
              <w:rPr>
                <w:rFonts w:ascii="Arial" w:hAnsi="Arial" w:cs="Arial"/>
                <w:sz w:val="24"/>
                <w:szCs w:val="24"/>
              </w:rPr>
              <w:t xml:space="preserve"> require further assessment under the Habitats Regulations. For example, large schemes, schemes proposing bespoke or alternative avoidance/mitigation measures, or schemes proposing an alternative approach to the protection of the SPA and/or the Compensatory Habitat where there is survey or other evidence that the site is used as </w:t>
            </w:r>
            <w:r w:rsidRPr="00C652AC">
              <w:rPr>
                <w:rFonts w:ascii="Arial" w:hAnsi="Arial" w:cs="Arial"/>
                <w:b/>
                <w:bCs/>
                <w:sz w:val="24"/>
                <w:szCs w:val="24"/>
                <w:u w:val="single"/>
              </w:rPr>
              <w:t>functionally linked</w:t>
            </w:r>
            <w:r w:rsidRPr="00C652AC">
              <w:rPr>
                <w:rFonts w:ascii="Arial" w:hAnsi="Arial" w:cs="Arial"/>
                <w:sz w:val="24"/>
                <w:szCs w:val="24"/>
              </w:rPr>
              <w:t xml:space="preserve"> </w:t>
            </w:r>
            <w:r w:rsidRPr="00C652AC">
              <w:rPr>
                <w:rFonts w:ascii="Arial" w:hAnsi="Arial" w:cs="Arial"/>
                <w:strike/>
                <w:sz w:val="24"/>
                <w:szCs w:val="24"/>
              </w:rPr>
              <w:t>supporting</w:t>
            </w:r>
            <w:r w:rsidRPr="00C652AC">
              <w:rPr>
                <w:rFonts w:ascii="Arial" w:hAnsi="Arial" w:cs="Arial"/>
                <w:sz w:val="24"/>
                <w:szCs w:val="24"/>
              </w:rPr>
              <w:t xml:space="preserve"> habitats by SPA species, including Brent Geese. Such schemes will be assessed on their own merits, under Regulation 63 (Appropriate Assessment), and subject to advice from Natural England.</w:t>
            </w:r>
          </w:p>
        </w:tc>
      </w:tr>
      <w:tr w:rsidR="009A1408" w:rsidRPr="00B0705E" w14:paraId="037D4FB4" w14:textId="678C33A4" w:rsidTr="006F5EA3">
        <w:tc>
          <w:tcPr>
            <w:tcW w:w="5000" w:type="pct"/>
            <w:gridSpan w:val="3"/>
            <w:tcBorders>
              <w:left w:val="single" w:sz="18" w:space="0" w:color="auto"/>
            </w:tcBorders>
            <w:shd w:val="clear" w:color="auto" w:fill="A5C9EB" w:themeFill="text2" w:themeFillTint="40"/>
          </w:tcPr>
          <w:p w14:paraId="2EF18B64" w14:textId="231C1403"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lastRenderedPageBreak/>
              <w:t>Policy NE8 Trees, Hedgerows and Woodlands</w:t>
            </w:r>
          </w:p>
        </w:tc>
      </w:tr>
      <w:tr w:rsidR="009A1408" w:rsidRPr="00B0705E" w14:paraId="18C9CF82" w14:textId="171FA854" w:rsidTr="005A7596">
        <w:tc>
          <w:tcPr>
            <w:tcW w:w="382" w:type="pct"/>
            <w:tcBorders>
              <w:top w:val="single" w:sz="4" w:space="0" w:color="FFFFFF" w:themeColor="background1"/>
              <w:left w:val="single" w:sz="18" w:space="0" w:color="auto"/>
              <w:right w:val="single" w:sz="18" w:space="0" w:color="auto"/>
            </w:tcBorders>
          </w:tcPr>
          <w:p w14:paraId="3761C167" w14:textId="06DAFAE7" w:rsidR="009A1408" w:rsidRPr="00B0705E" w:rsidRDefault="00C365F2" w:rsidP="00583588">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1</w:t>
            </w:r>
            <w:r w:rsidR="00A236F9">
              <w:rPr>
                <w:rFonts w:ascii="Arial" w:hAnsi="Arial" w:cs="Arial"/>
                <w:sz w:val="24"/>
                <w:szCs w:val="24"/>
              </w:rPr>
              <w:t>6</w:t>
            </w:r>
          </w:p>
        </w:tc>
        <w:tc>
          <w:tcPr>
            <w:tcW w:w="329" w:type="pct"/>
            <w:tcBorders>
              <w:left w:val="single" w:sz="18" w:space="0" w:color="auto"/>
            </w:tcBorders>
          </w:tcPr>
          <w:p w14:paraId="4CE9A9BA" w14:textId="31DE6133"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NE8 </w:t>
            </w:r>
          </w:p>
        </w:tc>
        <w:tc>
          <w:tcPr>
            <w:tcW w:w="4289" w:type="pct"/>
          </w:tcPr>
          <w:p w14:paraId="25D4DB81" w14:textId="10DDDDEB"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criterion 2,5,6,10</w:t>
            </w:r>
          </w:p>
          <w:p w14:paraId="244551BA" w14:textId="71F5A32D" w:rsidR="009A1408" w:rsidRPr="00C652AC" w:rsidRDefault="009A1408" w:rsidP="002569E0">
            <w:pPr>
              <w:spacing w:before="240" w:line="276" w:lineRule="auto"/>
              <w:jc w:val="both"/>
              <w:rPr>
                <w:rFonts w:ascii="Arial" w:hAnsi="Arial" w:cs="Arial"/>
                <w:i/>
                <w:iCs/>
                <w:sz w:val="24"/>
                <w:szCs w:val="24"/>
              </w:rPr>
            </w:pPr>
            <w:r w:rsidRPr="00C652AC">
              <w:rPr>
                <w:rFonts w:ascii="Arial" w:hAnsi="Arial" w:cs="Arial"/>
                <w:i/>
                <w:iCs/>
                <w:sz w:val="24"/>
                <w:szCs w:val="24"/>
              </w:rPr>
              <w:t>Policy Text Update:</w:t>
            </w:r>
          </w:p>
          <w:p w14:paraId="44931B29" w14:textId="77777777" w:rsidR="009A1408" w:rsidRPr="00C652AC" w:rsidRDefault="009A1408" w:rsidP="00C841F1">
            <w:pPr>
              <w:spacing w:before="240" w:line="276" w:lineRule="auto"/>
              <w:jc w:val="both"/>
              <w:rPr>
                <w:rFonts w:ascii="Arial" w:hAnsi="Arial" w:cs="Arial"/>
                <w:sz w:val="24"/>
                <w:szCs w:val="24"/>
                <w:u w:val="single"/>
              </w:rPr>
            </w:pPr>
            <w:r w:rsidRPr="00C652AC">
              <w:rPr>
                <w:rFonts w:ascii="Arial" w:hAnsi="Arial" w:cs="Arial"/>
                <w:sz w:val="24"/>
                <w:szCs w:val="24"/>
                <w:u w:val="single"/>
              </w:rPr>
              <w:t>Policy NE8 Trees, Hedgerows and Woodlands</w:t>
            </w:r>
          </w:p>
          <w:p w14:paraId="33B40696" w14:textId="77777777" w:rsidR="009A1408" w:rsidRPr="00C652AC" w:rsidRDefault="009A1408" w:rsidP="00C841F1">
            <w:pPr>
              <w:spacing w:before="240" w:line="276" w:lineRule="auto"/>
              <w:jc w:val="both"/>
              <w:rPr>
                <w:rFonts w:ascii="Arial" w:hAnsi="Arial" w:cs="Arial"/>
                <w:sz w:val="24"/>
                <w:szCs w:val="24"/>
              </w:rPr>
            </w:pPr>
            <w:r w:rsidRPr="00C652AC">
              <w:rPr>
                <w:rFonts w:ascii="Arial" w:hAnsi="Arial" w:cs="Arial"/>
                <w:sz w:val="24"/>
                <w:szCs w:val="24"/>
              </w:rPr>
              <w:t>Development proposals will be granted where it can be demonstrated that all the following criteria have been met:</w:t>
            </w:r>
          </w:p>
          <w:p w14:paraId="463F60E5" w14:textId="77777777" w:rsidR="009A1408" w:rsidRPr="00C652AC" w:rsidRDefault="009A1408" w:rsidP="00583588">
            <w:pPr>
              <w:spacing w:line="276" w:lineRule="auto"/>
              <w:jc w:val="both"/>
              <w:rPr>
                <w:rFonts w:ascii="Arial" w:hAnsi="Arial" w:cs="Arial"/>
                <w:sz w:val="24"/>
                <w:szCs w:val="24"/>
              </w:rPr>
            </w:pPr>
          </w:p>
          <w:p w14:paraId="1C6D6C14" w14:textId="77777777"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t xml:space="preserve">Proposals conserve and, where appropriate, enhance existing valued and protected trees, </w:t>
            </w:r>
            <w:r w:rsidRPr="00C652AC">
              <w:rPr>
                <w:rFonts w:ascii="Arial" w:hAnsi="Arial" w:cs="Arial"/>
                <w:sz w:val="24"/>
                <w:szCs w:val="24"/>
                <w:lang w:eastAsia="en-GB"/>
              </w:rPr>
              <w:t>hedgerows</w:t>
            </w:r>
            <w:r w:rsidRPr="00C652AC">
              <w:rPr>
                <w:rFonts w:ascii="Arial" w:hAnsi="Arial" w:cs="Arial"/>
                <w:sz w:val="24"/>
                <w:szCs w:val="24"/>
              </w:rPr>
              <w:t xml:space="preserve"> and woodlands;</w:t>
            </w:r>
          </w:p>
          <w:p w14:paraId="2CD80EF6" w14:textId="1E494E16"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t xml:space="preserve">Development resulting in the loss or deterioration of irreplaceable habitats (such as ancient woodland and </w:t>
            </w:r>
            <w:r w:rsidRPr="00C652AC">
              <w:rPr>
                <w:rFonts w:ascii="Arial" w:hAnsi="Arial" w:cs="Arial"/>
                <w:b/>
                <w:bCs/>
                <w:sz w:val="24"/>
                <w:szCs w:val="24"/>
                <w:u w:val="single"/>
              </w:rPr>
              <w:t>ancient</w:t>
            </w:r>
            <w:r w:rsidRPr="00C652AC">
              <w:rPr>
                <w:rFonts w:ascii="Arial" w:hAnsi="Arial" w:cs="Arial"/>
                <w:sz w:val="24"/>
                <w:szCs w:val="24"/>
              </w:rPr>
              <w:t xml:space="preserve"> </w:t>
            </w:r>
            <w:r w:rsidRPr="00C652AC">
              <w:rPr>
                <w:rFonts w:ascii="Arial" w:hAnsi="Arial" w:cs="Arial"/>
                <w:strike/>
                <w:sz w:val="24"/>
                <w:szCs w:val="24"/>
              </w:rPr>
              <w:t>trees</w:t>
            </w:r>
            <w:r w:rsidRPr="00C652AC">
              <w:rPr>
                <w:rFonts w:ascii="Arial" w:hAnsi="Arial" w:cs="Arial"/>
                <w:sz w:val="24"/>
                <w:szCs w:val="24"/>
              </w:rPr>
              <w:t xml:space="preserve"> </w:t>
            </w:r>
            <w:r w:rsidRPr="00C652AC">
              <w:rPr>
                <w:rFonts w:ascii="Arial" w:hAnsi="Arial" w:cs="Arial"/>
                <w:b/>
                <w:bCs/>
                <w:sz w:val="24"/>
                <w:szCs w:val="24"/>
                <w:u w:val="single"/>
              </w:rPr>
              <w:t>or</w:t>
            </w:r>
            <w:r w:rsidRPr="00C652AC">
              <w:rPr>
                <w:rFonts w:ascii="Arial" w:hAnsi="Arial" w:cs="Arial"/>
                <w:sz w:val="24"/>
                <w:szCs w:val="24"/>
              </w:rPr>
              <w:t xml:space="preserve"> veteran trees </w:t>
            </w:r>
            <w:r w:rsidRPr="000F746B">
              <w:rPr>
                <w:rFonts w:ascii="Arial" w:hAnsi="Arial" w:cs="Arial"/>
                <w:strike/>
                <w:sz w:val="24"/>
                <w:szCs w:val="24"/>
              </w:rPr>
              <w:t xml:space="preserve">protected trees, </w:t>
            </w:r>
            <w:r w:rsidRPr="00C652AC">
              <w:rPr>
                <w:rFonts w:ascii="Arial" w:hAnsi="Arial" w:cs="Arial"/>
                <w:strike/>
                <w:sz w:val="24"/>
                <w:szCs w:val="24"/>
              </w:rPr>
              <w:t>groups of trees and woodland and hedgerows</w:t>
            </w:r>
            <w:r w:rsidRPr="00C652AC">
              <w:rPr>
                <w:rFonts w:ascii="Arial" w:hAnsi="Arial" w:cs="Arial"/>
                <w:sz w:val="24"/>
                <w:szCs w:val="24"/>
              </w:rPr>
              <w:t xml:space="preserve">) should be refused unless there are wholly exceptional reasons and a suitable compensation strategy in accordance with relevant legislation, policy and guidelines; </w:t>
            </w:r>
          </w:p>
          <w:p w14:paraId="77C2C915" w14:textId="77777777"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t>Loss or damage of woodland and hedgerows that are priority habitats and non-protected but valued trees, woodland, community orchards, and all hedgerows should be avoided, and if demonstrated as being unavoidable, appropriate mitigation measures provided;</w:t>
            </w:r>
          </w:p>
          <w:p w14:paraId="06A9230B" w14:textId="77777777"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t>Proposals should maximise opportunities for planting of new trees, woodlands and hedgerows to contribute to biodiversity net gain, green infrastructure and nature recovery strategies and networks. In addition, proposals will be required to plant two trees for each one lost through development; provide new planting to thicken existing hedgerows, and fill in all gaps in all hedgerows;</w:t>
            </w:r>
          </w:p>
          <w:p w14:paraId="21B20C94" w14:textId="77777777"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t xml:space="preserve">Proposals should have a minimum buffer zone of 15 metres from the boundary of ancient woodland or veteran trees to avoid root damage (known as the root protection area). </w:t>
            </w:r>
            <w:r w:rsidRPr="00C652AC">
              <w:rPr>
                <w:rFonts w:ascii="Arial" w:hAnsi="Arial" w:cs="Arial"/>
                <w:b/>
                <w:bCs/>
                <w:sz w:val="24"/>
                <w:szCs w:val="24"/>
                <w:u w:val="single"/>
              </w:rPr>
              <w:t>Where assessment shows other impacts are likely to extend beyond this distance, the proposal is likely to need a larger buffer zone;</w:t>
            </w:r>
          </w:p>
          <w:p w14:paraId="46994A5B" w14:textId="77777777"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t xml:space="preserve">All major development proposals will be required to provide street tree planting </w:t>
            </w:r>
            <w:r w:rsidRPr="00C652AC">
              <w:rPr>
                <w:rFonts w:ascii="Arial" w:hAnsi="Arial" w:cs="Arial"/>
                <w:b/>
                <w:bCs/>
                <w:sz w:val="24"/>
                <w:szCs w:val="24"/>
                <w:u w:val="single"/>
              </w:rPr>
              <w:t>unless there are clear, justifiable and compelling reasons why this would be inappropriate;</w:t>
            </w:r>
            <w:r w:rsidRPr="00C652AC">
              <w:rPr>
                <w:rFonts w:ascii="Arial" w:hAnsi="Arial" w:cs="Arial"/>
                <w:sz w:val="24"/>
                <w:szCs w:val="24"/>
              </w:rPr>
              <w:t xml:space="preserve"> </w:t>
            </w:r>
          </w:p>
          <w:p w14:paraId="01C64E91" w14:textId="77777777"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t xml:space="preserve">Development proposals must demonstrate that appropriate protection measures are in place prior to any work on site and throughout the development process as part of a tree protection plan; </w:t>
            </w:r>
          </w:p>
          <w:p w14:paraId="2FC0CB6C" w14:textId="77777777"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lastRenderedPageBreak/>
              <w:t>Suitable opportunities for the restoration, enhancement or planting of trees, woodland, and hedgerows are identified and incorporated into a comprehensive landscaping plan; and</w:t>
            </w:r>
          </w:p>
          <w:p w14:paraId="1248B14D" w14:textId="77777777"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t xml:space="preserve">Where appropriate, the council will seek minimum five-year maintenance and management plans to accompany the soft landscaping proposals. </w:t>
            </w:r>
          </w:p>
          <w:p w14:paraId="09C690E5" w14:textId="77777777" w:rsidR="009A1408" w:rsidRPr="00C652AC" w:rsidRDefault="009A1408" w:rsidP="00583588">
            <w:pPr>
              <w:pStyle w:val="ListParagraph"/>
              <w:numPr>
                <w:ilvl w:val="0"/>
                <w:numId w:val="68"/>
              </w:numPr>
              <w:tabs>
                <w:tab w:val="clear" w:pos="360"/>
                <w:tab w:val="num" w:pos="0"/>
              </w:tabs>
              <w:spacing w:before="0"/>
              <w:ind w:left="589" w:hanging="589"/>
              <w:jc w:val="both"/>
              <w:rPr>
                <w:rFonts w:ascii="Arial" w:hAnsi="Arial" w:cs="Arial"/>
                <w:sz w:val="24"/>
                <w:szCs w:val="24"/>
              </w:rPr>
            </w:pPr>
            <w:r w:rsidRPr="00C652AC">
              <w:rPr>
                <w:rFonts w:ascii="Arial" w:hAnsi="Arial" w:cs="Arial"/>
                <w:sz w:val="24"/>
                <w:szCs w:val="24"/>
              </w:rPr>
              <w:t xml:space="preserve">Trees proposed for landscaping and replacement planting should be selected from a diverse range and variety of native species, </w:t>
            </w:r>
            <w:r w:rsidRPr="00C652AC">
              <w:rPr>
                <w:rFonts w:ascii="Arial" w:hAnsi="Arial" w:cs="Arial"/>
                <w:b/>
                <w:bCs/>
                <w:sz w:val="24"/>
                <w:szCs w:val="24"/>
                <w:u w:val="single"/>
              </w:rPr>
              <w:t>cultivars and near native species</w:t>
            </w:r>
            <w:r w:rsidRPr="00C652AC">
              <w:rPr>
                <w:rFonts w:ascii="Arial" w:hAnsi="Arial" w:cs="Arial"/>
                <w:sz w:val="24"/>
                <w:szCs w:val="24"/>
              </w:rPr>
              <w:t xml:space="preserve"> to help provide long-term resilience to pests, diseases and climate change.</w:t>
            </w:r>
          </w:p>
          <w:p w14:paraId="3BE5F847" w14:textId="77777777" w:rsidR="009A1408" w:rsidRPr="00C652AC" w:rsidRDefault="009A1408" w:rsidP="00583588">
            <w:pPr>
              <w:pStyle w:val="ListParagraph"/>
              <w:spacing w:before="0"/>
              <w:ind w:left="589"/>
              <w:jc w:val="both"/>
              <w:rPr>
                <w:rFonts w:ascii="Arial" w:hAnsi="Arial" w:cs="Arial"/>
                <w:sz w:val="24"/>
                <w:szCs w:val="24"/>
              </w:rPr>
            </w:pPr>
          </w:p>
          <w:p w14:paraId="3B211FD5" w14:textId="294735B6" w:rsidR="009A1408" w:rsidRPr="00C652AC" w:rsidRDefault="009A1408" w:rsidP="00FA5B8E">
            <w:pPr>
              <w:spacing w:line="276" w:lineRule="auto"/>
              <w:jc w:val="both"/>
              <w:rPr>
                <w:rFonts w:ascii="Arial" w:hAnsi="Arial" w:cs="Arial"/>
                <w:sz w:val="20"/>
                <w:szCs w:val="20"/>
              </w:rPr>
            </w:pPr>
            <w:r w:rsidRPr="00C652AC">
              <w:rPr>
                <w:rFonts w:ascii="Arial" w:hAnsi="Arial" w:cs="Arial"/>
                <w:sz w:val="24"/>
                <w:szCs w:val="24"/>
              </w:rPr>
              <w:t>The council will consider development proposals against the requirements and standards contained in legislation as well as current local and national guidance and practice.</w:t>
            </w:r>
          </w:p>
        </w:tc>
      </w:tr>
      <w:tr w:rsidR="009A1408" w:rsidRPr="00B0705E" w14:paraId="6F9A453B" w14:textId="1617EC8C" w:rsidTr="006F5EA3">
        <w:tc>
          <w:tcPr>
            <w:tcW w:w="5000" w:type="pct"/>
            <w:gridSpan w:val="3"/>
            <w:tcBorders>
              <w:left w:val="single" w:sz="18" w:space="0" w:color="auto"/>
            </w:tcBorders>
            <w:shd w:val="clear" w:color="auto" w:fill="A5C9EB" w:themeFill="text2" w:themeFillTint="40"/>
          </w:tcPr>
          <w:p w14:paraId="228F541B" w14:textId="57089467" w:rsidR="009A1408" w:rsidRPr="00B0705E" w:rsidRDefault="009A1408" w:rsidP="00583588">
            <w:pPr>
              <w:spacing w:line="276" w:lineRule="auto"/>
              <w:jc w:val="both"/>
              <w:rPr>
                <w:rFonts w:ascii="Arial" w:hAnsi="Arial" w:cs="Arial"/>
                <w:sz w:val="24"/>
                <w:szCs w:val="24"/>
                <w:highlight w:val="yellow"/>
              </w:rPr>
            </w:pPr>
            <w:r w:rsidRPr="00B0705E">
              <w:rPr>
                <w:rFonts w:ascii="Arial" w:hAnsi="Arial" w:cs="Arial"/>
                <w:sz w:val="24"/>
                <w:szCs w:val="24"/>
              </w:rPr>
              <w:lastRenderedPageBreak/>
              <w:t>Policy NE9 Canals</w:t>
            </w:r>
          </w:p>
        </w:tc>
      </w:tr>
      <w:tr w:rsidR="009A1408" w:rsidRPr="00B0705E" w14:paraId="549833C7" w14:textId="0E8F9B80" w:rsidTr="005A7596">
        <w:tc>
          <w:tcPr>
            <w:tcW w:w="382" w:type="pct"/>
            <w:tcBorders>
              <w:left w:val="single" w:sz="18" w:space="0" w:color="auto"/>
              <w:right w:val="single" w:sz="18" w:space="0" w:color="auto"/>
            </w:tcBorders>
          </w:tcPr>
          <w:p w14:paraId="66BE2C7E" w14:textId="7E58A5A3"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1</w:t>
            </w:r>
            <w:r w:rsidR="00A236F9">
              <w:rPr>
                <w:rFonts w:ascii="Arial" w:hAnsi="Arial" w:cs="Arial"/>
                <w:sz w:val="24"/>
                <w:szCs w:val="24"/>
              </w:rPr>
              <w:t>7</w:t>
            </w:r>
          </w:p>
          <w:p w14:paraId="3CD32A27" w14:textId="77777777" w:rsidR="009A1408" w:rsidRPr="00B0705E" w:rsidRDefault="009A1408" w:rsidP="00150EC3">
            <w:pPr>
              <w:spacing w:line="276" w:lineRule="auto"/>
              <w:jc w:val="both"/>
              <w:rPr>
                <w:rFonts w:ascii="Arial" w:hAnsi="Arial" w:cs="Arial"/>
                <w:sz w:val="24"/>
                <w:szCs w:val="24"/>
              </w:rPr>
            </w:pPr>
          </w:p>
        </w:tc>
        <w:tc>
          <w:tcPr>
            <w:tcW w:w="329" w:type="pct"/>
            <w:tcBorders>
              <w:left w:val="single" w:sz="18" w:space="0" w:color="auto"/>
            </w:tcBorders>
          </w:tcPr>
          <w:p w14:paraId="0C04E147" w14:textId="05525423"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4.47</w:t>
            </w:r>
          </w:p>
        </w:tc>
        <w:tc>
          <w:tcPr>
            <w:tcW w:w="4289" w:type="pct"/>
          </w:tcPr>
          <w:p w14:paraId="21D73D06" w14:textId="6F154133" w:rsidR="009A1408" w:rsidRPr="00FB215E" w:rsidRDefault="009A1408" w:rsidP="00583588">
            <w:pPr>
              <w:spacing w:line="276" w:lineRule="auto"/>
              <w:jc w:val="both"/>
              <w:rPr>
                <w:rFonts w:ascii="Arial" w:hAnsi="Arial" w:cs="Arial"/>
                <w:i/>
                <w:iCs/>
                <w:sz w:val="24"/>
                <w:szCs w:val="24"/>
              </w:rPr>
            </w:pPr>
            <w:r w:rsidRPr="00FB215E">
              <w:rPr>
                <w:rFonts w:ascii="Arial" w:hAnsi="Arial" w:cs="Arial"/>
                <w:i/>
                <w:iCs/>
                <w:sz w:val="24"/>
                <w:szCs w:val="24"/>
              </w:rPr>
              <w:t>Delete final sentence:</w:t>
            </w:r>
          </w:p>
          <w:p w14:paraId="324322BB" w14:textId="2BE45E69" w:rsidR="009A1408" w:rsidRPr="00B0705E" w:rsidRDefault="009A1408" w:rsidP="00FA5B8E">
            <w:pPr>
              <w:spacing w:before="240" w:line="276" w:lineRule="auto"/>
              <w:jc w:val="both"/>
              <w:rPr>
                <w:rFonts w:ascii="Arial" w:hAnsi="Arial" w:cs="Arial"/>
                <w:i/>
                <w:iCs/>
                <w:sz w:val="24"/>
                <w:szCs w:val="24"/>
                <w:highlight w:val="yellow"/>
              </w:rPr>
            </w:pPr>
            <w:r w:rsidRPr="00B0705E">
              <w:rPr>
                <w:rFonts w:ascii="Arial" w:hAnsi="Arial" w:cs="Arial"/>
                <w:sz w:val="24"/>
                <w:szCs w:val="24"/>
                <w:lang w:eastAsia="en-GB"/>
              </w:rPr>
              <w:t xml:space="preserve">Whilst the council is not introducing proposals in the Local Plan to reinterpret or re-align the canals, historical alignments will be safeguarded and their re-establishment encouraged. Any proposals for reinstatement of canal features will need to demonstrate that the culture, history and natural environment will be protected and enhanced. In addition, such proposals must assess and take into account their impact upon local biodiversity, landscape, and the amenity of occupiers of land and water nearby. Proposals for development may need to include an ecological study and a transport assessment to identify how proposals will avoid or mitigate any potential impact. </w:t>
            </w:r>
            <w:r w:rsidRPr="00B0705E">
              <w:rPr>
                <w:rFonts w:ascii="Arial" w:hAnsi="Arial" w:cs="Arial"/>
                <w:strike/>
                <w:sz w:val="24"/>
                <w:szCs w:val="24"/>
                <w:lang w:eastAsia="en-GB"/>
              </w:rPr>
              <w:t>Development proposals within the vicinity of and which may impact the canals may be subject to Appropriate Assessment.</w:t>
            </w:r>
          </w:p>
        </w:tc>
      </w:tr>
      <w:tr w:rsidR="009A1408" w:rsidRPr="00B0705E" w14:paraId="1473E9A9" w14:textId="4B98EA44" w:rsidTr="006F5EA3">
        <w:tc>
          <w:tcPr>
            <w:tcW w:w="5000" w:type="pct"/>
            <w:gridSpan w:val="3"/>
            <w:tcBorders>
              <w:left w:val="single" w:sz="18" w:space="0" w:color="auto"/>
            </w:tcBorders>
            <w:shd w:val="clear" w:color="auto" w:fill="A5C9EB" w:themeFill="text2" w:themeFillTint="40"/>
          </w:tcPr>
          <w:p w14:paraId="574F3367" w14:textId="5FE95910"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Policy NE10 Development in the Countryside</w:t>
            </w:r>
          </w:p>
        </w:tc>
      </w:tr>
      <w:tr w:rsidR="009A1408" w:rsidRPr="00B0705E" w14:paraId="6F8C4276" w14:textId="34CAF6CA" w:rsidTr="005A7596">
        <w:tc>
          <w:tcPr>
            <w:tcW w:w="382" w:type="pct"/>
            <w:tcBorders>
              <w:left w:val="single" w:sz="18" w:space="0" w:color="auto"/>
              <w:bottom w:val="single" w:sz="4" w:space="0" w:color="FFFFFF" w:themeColor="background1"/>
              <w:right w:val="single" w:sz="18" w:space="0" w:color="auto"/>
            </w:tcBorders>
          </w:tcPr>
          <w:p w14:paraId="4D8177C5" w14:textId="181A5151" w:rsidR="009A1408" w:rsidRPr="00B0705E" w:rsidRDefault="00150EC3" w:rsidP="00583588">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1</w:t>
            </w:r>
            <w:r w:rsidR="00A236F9">
              <w:rPr>
                <w:rFonts w:ascii="Arial" w:hAnsi="Arial" w:cs="Arial"/>
                <w:sz w:val="24"/>
                <w:szCs w:val="24"/>
              </w:rPr>
              <w:t>8</w:t>
            </w:r>
          </w:p>
          <w:p w14:paraId="6BC3957E"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494AF44A" w14:textId="19490BE3"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4.51</w:t>
            </w:r>
          </w:p>
        </w:tc>
        <w:tc>
          <w:tcPr>
            <w:tcW w:w="4289" w:type="pct"/>
          </w:tcPr>
          <w:p w14:paraId="5F06AE8A"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5B8A9BEA" w14:textId="6340FC27" w:rsidR="009A1408" w:rsidRPr="00B0705E" w:rsidRDefault="009A1408" w:rsidP="00FA5B8E">
            <w:pPr>
              <w:spacing w:before="240" w:line="276" w:lineRule="auto"/>
              <w:jc w:val="both"/>
              <w:rPr>
                <w:rFonts w:ascii="Arial" w:hAnsi="Arial" w:cs="Arial"/>
                <w:i/>
                <w:iCs/>
                <w:sz w:val="24"/>
                <w:szCs w:val="24"/>
                <w:highlight w:val="yellow"/>
              </w:rPr>
            </w:pPr>
            <w:r w:rsidRPr="00B0705E">
              <w:rPr>
                <w:rFonts w:ascii="Arial" w:hAnsi="Arial" w:cs="Arial"/>
                <w:sz w:val="24"/>
                <w:szCs w:val="24"/>
              </w:rPr>
              <w:t xml:space="preserve">The plan area’s countryside is an important and diminishing resource. It is valued for </w:t>
            </w:r>
            <w:r w:rsidRPr="00B0705E">
              <w:rPr>
                <w:rFonts w:ascii="Arial" w:hAnsi="Arial" w:cs="Arial"/>
                <w:sz w:val="24"/>
                <w:szCs w:val="24"/>
                <w:lang w:eastAsia="en-GB"/>
              </w:rPr>
              <w:t>many</w:t>
            </w:r>
            <w:r w:rsidRPr="00B0705E">
              <w:rPr>
                <w:rFonts w:ascii="Arial" w:hAnsi="Arial" w:cs="Arial"/>
                <w:sz w:val="24"/>
                <w:szCs w:val="24"/>
              </w:rPr>
              <w:t xml:space="preserve"> reasons, including agriculture and community food production, its landscape qualities including the special </w:t>
            </w:r>
            <w:r w:rsidRPr="00B0705E">
              <w:rPr>
                <w:rFonts w:ascii="Arial" w:hAnsi="Arial" w:cs="Arial"/>
                <w:b/>
                <w:bCs/>
                <w:sz w:val="24"/>
                <w:szCs w:val="24"/>
                <w:u w:val="single"/>
              </w:rPr>
              <w:t>qualities</w:t>
            </w:r>
            <w:r w:rsidRPr="00B0705E">
              <w:rPr>
                <w:rFonts w:ascii="Arial" w:hAnsi="Arial" w:cs="Arial"/>
                <w:sz w:val="24"/>
                <w:szCs w:val="24"/>
              </w:rPr>
              <w:t xml:space="preserve"> </w:t>
            </w:r>
            <w:r w:rsidRPr="00B0705E">
              <w:rPr>
                <w:rFonts w:ascii="Arial" w:hAnsi="Arial" w:cs="Arial"/>
                <w:strike/>
                <w:sz w:val="24"/>
                <w:szCs w:val="24"/>
              </w:rPr>
              <w:t>characteristics</w:t>
            </w:r>
            <w:r w:rsidRPr="00B0705E">
              <w:rPr>
                <w:rFonts w:ascii="Arial" w:hAnsi="Arial" w:cs="Arial"/>
                <w:sz w:val="24"/>
                <w:szCs w:val="24"/>
              </w:rPr>
              <w:t xml:space="preserve"> of Chichester Harbour and </w:t>
            </w:r>
            <w:r w:rsidRPr="00B0705E">
              <w:rPr>
                <w:rFonts w:ascii="Arial" w:hAnsi="Arial" w:cs="Arial"/>
                <w:b/>
                <w:bCs/>
                <w:sz w:val="24"/>
                <w:szCs w:val="24"/>
                <w:u w:val="single"/>
              </w:rPr>
              <w:t>character of</w:t>
            </w:r>
            <w:r w:rsidRPr="00B0705E">
              <w:rPr>
                <w:rFonts w:ascii="Arial" w:hAnsi="Arial" w:cs="Arial"/>
                <w:sz w:val="24"/>
                <w:szCs w:val="24"/>
              </w:rPr>
              <w:t xml:space="preserve"> Pagham Harbour, the setting it provides for Chichester city and other towns and villages and the opportunities it provides for recreation and biodiversity. The countryside in the plan area will be protected from the urbanising impacts of development which can arise from the impact of buildings, structures, lighting, traffic and other activities. The character and appearance of the countryside, biodiversity and the amenities and opportunities that it offers will be enhanced.</w:t>
            </w:r>
          </w:p>
        </w:tc>
      </w:tr>
      <w:tr w:rsidR="009A1408" w:rsidRPr="00B0705E" w14:paraId="602DD1CB" w14:textId="32A6A429" w:rsidTr="005A7596">
        <w:tc>
          <w:tcPr>
            <w:tcW w:w="382" w:type="pct"/>
            <w:tcBorders>
              <w:top w:val="single" w:sz="4" w:space="0" w:color="FFFFFF" w:themeColor="background1"/>
              <w:left w:val="single" w:sz="18" w:space="0" w:color="auto"/>
              <w:right w:val="single" w:sz="18" w:space="0" w:color="auto"/>
            </w:tcBorders>
          </w:tcPr>
          <w:p w14:paraId="49235945" w14:textId="77777777" w:rsidR="009A1408" w:rsidRPr="00B0705E" w:rsidRDefault="009A1408" w:rsidP="00583588">
            <w:pPr>
              <w:spacing w:line="276" w:lineRule="auto"/>
              <w:jc w:val="both"/>
              <w:rPr>
                <w:rFonts w:ascii="Arial" w:hAnsi="Arial" w:cs="Arial"/>
                <w:sz w:val="24"/>
                <w:szCs w:val="24"/>
              </w:rPr>
            </w:pPr>
          </w:p>
          <w:p w14:paraId="112A68F0"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151411A7" w14:textId="32E26235"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NE10 </w:t>
            </w:r>
          </w:p>
        </w:tc>
        <w:tc>
          <w:tcPr>
            <w:tcW w:w="4289" w:type="pct"/>
          </w:tcPr>
          <w:p w14:paraId="361B9E19" w14:textId="69F3A3F4"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criterion 1, 3.</w:t>
            </w:r>
          </w:p>
          <w:p w14:paraId="251CF7F0" w14:textId="77777777" w:rsidR="009A1408" w:rsidRPr="00C652AC" w:rsidRDefault="009A1408" w:rsidP="00583588">
            <w:pPr>
              <w:spacing w:line="276" w:lineRule="auto"/>
              <w:jc w:val="both"/>
              <w:rPr>
                <w:rFonts w:ascii="Arial" w:hAnsi="Arial" w:cs="Arial"/>
                <w:i/>
                <w:iCs/>
                <w:sz w:val="24"/>
                <w:szCs w:val="24"/>
              </w:rPr>
            </w:pPr>
          </w:p>
          <w:p w14:paraId="125D1195" w14:textId="5C8CEAEA"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7E676D90" w14:textId="77777777" w:rsidR="009A1408" w:rsidRPr="00B0705E" w:rsidRDefault="009A1408" w:rsidP="00C841F1">
            <w:pPr>
              <w:spacing w:before="240" w:line="276" w:lineRule="auto"/>
              <w:jc w:val="both"/>
              <w:rPr>
                <w:rFonts w:ascii="Arial" w:hAnsi="Arial" w:cs="Arial"/>
                <w:sz w:val="24"/>
                <w:szCs w:val="24"/>
                <w:u w:val="single"/>
              </w:rPr>
            </w:pPr>
            <w:r w:rsidRPr="00B0705E">
              <w:rPr>
                <w:rFonts w:ascii="Arial" w:hAnsi="Arial" w:cs="Arial"/>
                <w:sz w:val="24"/>
                <w:szCs w:val="24"/>
                <w:u w:val="single"/>
              </w:rPr>
              <w:t>Policy NE10 Development in the Countryside</w:t>
            </w:r>
          </w:p>
          <w:p w14:paraId="3FC92B85" w14:textId="77777777" w:rsidR="009A1408" w:rsidRPr="00B0705E" w:rsidRDefault="009A1408" w:rsidP="00C841F1">
            <w:pPr>
              <w:spacing w:before="240" w:after="120" w:line="276" w:lineRule="auto"/>
              <w:jc w:val="both"/>
              <w:rPr>
                <w:rFonts w:ascii="Arial" w:eastAsia="Times New Roman" w:hAnsi="Arial" w:cs="Arial"/>
                <w:bCs/>
                <w:sz w:val="24"/>
                <w:szCs w:val="24"/>
                <w:lang w:eastAsia="en-GB"/>
              </w:rPr>
            </w:pPr>
            <w:r w:rsidRPr="00B0705E">
              <w:rPr>
                <w:rFonts w:ascii="Arial" w:hAnsi="Arial" w:cs="Arial"/>
                <w:sz w:val="24"/>
                <w:szCs w:val="24"/>
              </w:rPr>
              <w:t>Outside settlement boundaries as defined on the policies map,</w:t>
            </w:r>
            <w:r w:rsidRPr="00B0705E">
              <w:rPr>
                <w:rFonts w:ascii="Arial" w:eastAsia="Times New Roman" w:hAnsi="Arial" w:cs="Arial"/>
                <w:sz w:val="24"/>
                <w:szCs w:val="24"/>
                <w:lang w:eastAsia="en-GB"/>
              </w:rPr>
              <w:t xml:space="preserve"> planning permission will be granted for sustainable development in the countryside where it can be </w:t>
            </w:r>
            <w:r w:rsidRPr="00B0705E">
              <w:rPr>
                <w:rFonts w:ascii="Arial" w:eastAsia="Times New Roman" w:hAnsi="Arial" w:cs="Arial"/>
                <w:bCs/>
                <w:sz w:val="24"/>
                <w:szCs w:val="24"/>
                <w:lang w:eastAsia="en-GB"/>
              </w:rPr>
              <w:t>demonstrated that all the following criteria have been met:</w:t>
            </w:r>
          </w:p>
          <w:p w14:paraId="23976DE7" w14:textId="77777777" w:rsidR="009A1408" w:rsidRPr="00B0705E" w:rsidRDefault="009A1408" w:rsidP="00583588">
            <w:pPr>
              <w:pStyle w:val="ListParagraph"/>
              <w:numPr>
                <w:ilvl w:val="0"/>
                <w:numId w:val="69"/>
              </w:numPr>
              <w:spacing w:before="0"/>
              <w:ind w:left="589" w:hanging="589"/>
              <w:jc w:val="both"/>
              <w:outlineLvl w:val="4"/>
              <w:rPr>
                <w:rFonts w:ascii="Arial" w:hAnsi="Arial" w:cs="Arial"/>
                <w:sz w:val="24"/>
                <w:szCs w:val="24"/>
                <w:lang w:eastAsia="en-GB"/>
              </w:rPr>
            </w:pPr>
            <w:r w:rsidRPr="00B0705E">
              <w:rPr>
                <w:rFonts w:ascii="Arial" w:hAnsi="Arial" w:cs="Arial"/>
                <w:sz w:val="24"/>
                <w:szCs w:val="24"/>
                <w:lang w:eastAsia="en-GB"/>
              </w:rPr>
              <w:t xml:space="preserve">The sustainability of the site is enhanced by improving or creating </w:t>
            </w:r>
            <w:r w:rsidRPr="00B0705E">
              <w:rPr>
                <w:rFonts w:ascii="Arial" w:hAnsi="Arial" w:cs="Arial"/>
                <w:b/>
                <w:bCs/>
                <w:sz w:val="24"/>
                <w:szCs w:val="24"/>
                <w:u w:val="single"/>
                <w:lang w:eastAsia="en-GB"/>
              </w:rPr>
              <w:t>any</w:t>
            </w:r>
            <w:r w:rsidRPr="00B0705E">
              <w:rPr>
                <w:rFonts w:ascii="Arial" w:hAnsi="Arial" w:cs="Arial"/>
                <w:sz w:val="24"/>
                <w:szCs w:val="24"/>
                <w:lang w:eastAsia="en-GB"/>
              </w:rPr>
              <w:t xml:space="preserve"> opportunities to access the site by walking, cycling and public transport;</w:t>
            </w:r>
          </w:p>
          <w:p w14:paraId="035FEF91" w14:textId="77777777" w:rsidR="009A1408" w:rsidRPr="00B0705E" w:rsidRDefault="009A1408" w:rsidP="00583588">
            <w:pPr>
              <w:pStyle w:val="ListParagraph"/>
              <w:numPr>
                <w:ilvl w:val="0"/>
                <w:numId w:val="69"/>
              </w:numPr>
              <w:spacing w:before="0"/>
              <w:ind w:left="589" w:hanging="589"/>
              <w:jc w:val="both"/>
              <w:outlineLvl w:val="4"/>
              <w:rPr>
                <w:rFonts w:ascii="Arial" w:hAnsi="Arial" w:cs="Arial"/>
                <w:sz w:val="24"/>
                <w:szCs w:val="24"/>
              </w:rPr>
            </w:pPr>
            <w:r w:rsidRPr="00B0705E">
              <w:rPr>
                <w:rFonts w:ascii="Arial" w:hAnsi="Arial" w:cs="Arial"/>
                <w:sz w:val="24"/>
                <w:szCs w:val="24"/>
              </w:rPr>
              <w:t xml:space="preserve">The </w:t>
            </w:r>
            <w:r w:rsidRPr="00B0705E">
              <w:rPr>
                <w:rFonts w:ascii="Arial" w:hAnsi="Arial" w:cs="Arial"/>
                <w:sz w:val="24"/>
                <w:szCs w:val="24"/>
                <w:lang w:eastAsia="en-GB"/>
              </w:rPr>
              <w:t>scale</w:t>
            </w:r>
            <w:r w:rsidRPr="00B0705E">
              <w:rPr>
                <w:rFonts w:ascii="Arial" w:hAnsi="Arial" w:cs="Arial"/>
                <w:sz w:val="24"/>
                <w:szCs w:val="24"/>
              </w:rPr>
              <w:t>, form, bulk, siting, design and materials proposed are appropriate to their countryside location and will not cause unacceptable harm to their rural setting;</w:t>
            </w:r>
          </w:p>
          <w:p w14:paraId="12764D71" w14:textId="77777777" w:rsidR="009A1408" w:rsidRPr="00B0705E" w:rsidRDefault="009A1408" w:rsidP="00583588">
            <w:pPr>
              <w:pStyle w:val="ListParagraph"/>
              <w:numPr>
                <w:ilvl w:val="0"/>
                <w:numId w:val="69"/>
              </w:numPr>
              <w:spacing w:before="0"/>
              <w:ind w:left="589" w:hanging="589"/>
              <w:jc w:val="both"/>
              <w:outlineLvl w:val="4"/>
              <w:rPr>
                <w:rFonts w:ascii="Arial" w:hAnsi="Arial" w:cs="Arial"/>
                <w:sz w:val="24"/>
                <w:szCs w:val="24"/>
              </w:rPr>
            </w:pPr>
            <w:r w:rsidRPr="00B0705E">
              <w:rPr>
                <w:rFonts w:ascii="Arial" w:hAnsi="Arial" w:cs="Arial"/>
                <w:sz w:val="24"/>
                <w:szCs w:val="24"/>
              </w:rPr>
              <w:t xml:space="preserve">Proposals conserve and enhance the key features and qualities of the rural and </w:t>
            </w:r>
            <w:r w:rsidRPr="00B0705E">
              <w:rPr>
                <w:rFonts w:ascii="Arial" w:hAnsi="Arial" w:cs="Arial"/>
                <w:sz w:val="24"/>
                <w:szCs w:val="24"/>
                <w:lang w:eastAsia="en-GB"/>
              </w:rPr>
              <w:t>landscape</w:t>
            </w:r>
            <w:r w:rsidRPr="00B0705E">
              <w:rPr>
                <w:rFonts w:ascii="Arial" w:hAnsi="Arial" w:cs="Arial"/>
                <w:sz w:val="24"/>
                <w:szCs w:val="24"/>
              </w:rPr>
              <w:t xml:space="preserve"> character of the countryside setting </w:t>
            </w:r>
            <w:r w:rsidRPr="00B0705E">
              <w:rPr>
                <w:rFonts w:ascii="Arial" w:hAnsi="Arial" w:cs="Arial"/>
                <w:b/>
                <w:bCs/>
                <w:sz w:val="24"/>
                <w:szCs w:val="24"/>
                <w:u w:val="single"/>
              </w:rPr>
              <w:t>including biodiversity whilst avoiding any adverse impact upon Nature Recovery Networks</w:t>
            </w:r>
            <w:r w:rsidRPr="00B0705E">
              <w:rPr>
                <w:rFonts w:ascii="Arial" w:hAnsi="Arial" w:cs="Arial"/>
                <w:sz w:val="24"/>
                <w:szCs w:val="24"/>
              </w:rPr>
              <w:t xml:space="preserve">; </w:t>
            </w:r>
          </w:p>
          <w:p w14:paraId="5F85B1A1" w14:textId="77777777" w:rsidR="009A1408" w:rsidRPr="00B0705E" w:rsidRDefault="009A1408" w:rsidP="00583588">
            <w:pPr>
              <w:pStyle w:val="ListParagraph"/>
              <w:numPr>
                <w:ilvl w:val="0"/>
                <w:numId w:val="69"/>
              </w:numPr>
              <w:spacing w:before="0"/>
              <w:ind w:left="589" w:hanging="589"/>
              <w:jc w:val="both"/>
              <w:outlineLvl w:val="4"/>
              <w:rPr>
                <w:rFonts w:ascii="Arial" w:hAnsi="Arial" w:cs="Arial"/>
                <w:sz w:val="24"/>
                <w:szCs w:val="24"/>
              </w:rPr>
            </w:pPr>
            <w:r w:rsidRPr="00B0705E">
              <w:rPr>
                <w:rFonts w:ascii="Arial" w:hAnsi="Arial" w:cs="Arial"/>
                <w:sz w:val="24"/>
                <w:szCs w:val="24"/>
              </w:rPr>
              <w:t>The proposal is well related to an existing farmstead or group of buildings or located close to an established settlement.</w:t>
            </w:r>
          </w:p>
          <w:p w14:paraId="26FC5591" w14:textId="77777777" w:rsidR="009A1408" w:rsidRPr="00B0705E" w:rsidRDefault="009A1408" w:rsidP="00583588">
            <w:pPr>
              <w:pStyle w:val="ListParagraph"/>
              <w:numPr>
                <w:ilvl w:val="0"/>
                <w:numId w:val="69"/>
              </w:numPr>
              <w:spacing w:before="0"/>
              <w:ind w:left="589" w:hanging="589"/>
              <w:jc w:val="both"/>
              <w:outlineLvl w:val="4"/>
              <w:rPr>
                <w:rFonts w:ascii="Arial" w:hAnsi="Arial" w:cs="Arial"/>
                <w:sz w:val="24"/>
                <w:szCs w:val="24"/>
                <w:lang w:eastAsia="en-GB"/>
              </w:rPr>
            </w:pPr>
            <w:r w:rsidRPr="00B0705E">
              <w:rPr>
                <w:rFonts w:ascii="Arial" w:hAnsi="Arial" w:cs="Arial"/>
                <w:sz w:val="24"/>
                <w:szCs w:val="24"/>
                <w:lang w:eastAsia="en-GB"/>
              </w:rPr>
              <w:t xml:space="preserve">The proposal is complementary to or compatible with its countryside location and does not prejudice any viable agricultural operations or other existing viable uses. </w:t>
            </w:r>
          </w:p>
          <w:p w14:paraId="396B5A9E" w14:textId="77777777" w:rsidR="009A1408" w:rsidRPr="00B0705E" w:rsidRDefault="009A1408" w:rsidP="00583588">
            <w:pPr>
              <w:spacing w:before="150" w:after="150"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In addition to meeting the above criteria, proposals for alterations, change of use and/or re-use of existing buildings in the countryside will be permitted where it can be </w:t>
            </w:r>
            <w:r w:rsidRPr="00B0705E">
              <w:rPr>
                <w:rFonts w:ascii="Arial" w:eastAsia="Times New Roman" w:hAnsi="Arial" w:cs="Arial"/>
                <w:bCs/>
                <w:sz w:val="24"/>
                <w:szCs w:val="24"/>
                <w:lang w:eastAsia="en-GB"/>
              </w:rPr>
              <w:t>demonstrated that the following relevant criteria have been met:</w:t>
            </w:r>
          </w:p>
          <w:p w14:paraId="6680290D" w14:textId="77777777" w:rsidR="009A1408" w:rsidRPr="00B0705E" w:rsidRDefault="009A1408" w:rsidP="00583588">
            <w:pPr>
              <w:pStyle w:val="ListParagraph"/>
              <w:numPr>
                <w:ilvl w:val="0"/>
                <w:numId w:val="70"/>
              </w:numPr>
              <w:spacing w:before="120"/>
              <w:ind w:left="589" w:hanging="589"/>
              <w:jc w:val="both"/>
              <w:outlineLvl w:val="4"/>
              <w:rPr>
                <w:rFonts w:ascii="Arial" w:hAnsi="Arial" w:cs="Arial"/>
                <w:sz w:val="24"/>
                <w:szCs w:val="24"/>
                <w:lang w:eastAsia="en-GB"/>
              </w:rPr>
            </w:pPr>
            <w:r w:rsidRPr="00B0705E">
              <w:rPr>
                <w:rFonts w:ascii="Arial" w:hAnsi="Arial" w:cs="Arial"/>
                <w:sz w:val="24"/>
                <w:szCs w:val="24"/>
                <w:lang w:eastAsia="en-GB"/>
              </w:rPr>
              <w:t>The building is structurally sound and is capable of conversion without the need for significant extension, alteration or rebuilding;</w:t>
            </w:r>
          </w:p>
          <w:p w14:paraId="5DB3C6C4" w14:textId="77777777" w:rsidR="009A1408" w:rsidRPr="00B0705E" w:rsidRDefault="009A1408" w:rsidP="00583588">
            <w:pPr>
              <w:pStyle w:val="ListParagraph"/>
              <w:numPr>
                <w:ilvl w:val="0"/>
                <w:numId w:val="70"/>
              </w:numPr>
              <w:spacing w:before="120"/>
              <w:ind w:left="589" w:hanging="589"/>
              <w:jc w:val="both"/>
              <w:outlineLvl w:val="4"/>
              <w:rPr>
                <w:rFonts w:ascii="Arial" w:hAnsi="Arial" w:cs="Arial"/>
                <w:sz w:val="24"/>
                <w:szCs w:val="24"/>
                <w:lang w:eastAsia="en-GB"/>
              </w:rPr>
            </w:pPr>
            <w:r w:rsidRPr="00B0705E">
              <w:rPr>
                <w:rFonts w:ascii="Arial" w:hAnsi="Arial" w:cs="Arial"/>
                <w:sz w:val="24"/>
                <w:szCs w:val="24"/>
                <w:lang w:eastAsia="en-GB"/>
              </w:rPr>
              <w:t>It has been demonstrated that economic and community uses have been considered before residential, with residential uses only permitted if economic and community uses are shown to be inappropriate and unviable;</w:t>
            </w:r>
          </w:p>
          <w:p w14:paraId="54DD2E62" w14:textId="77777777" w:rsidR="009A1408" w:rsidRPr="00B0705E" w:rsidRDefault="009A1408" w:rsidP="00583588">
            <w:pPr>
              <w:pStyle w:val="ListParagraph"/>
              <w:numPr>
                <w:ilvl w:val="0"/>
                <w:numId w:val="70"/>
              </w:numPr>
              <w:spacing w:before="120"/>
              <w:ind w:left="589" w:hanging="589"/>
              <w:jc w:val="both"/>
              <w:outlineLvl w:val="4"/>
              <w:rPr>
                <w:rFonts w:ascii="Arial" w:hAnsi="Arial" w:cs="Arial"/>
                <w:sz w:val="24"/>
                <w:szCs w:val="24"/>
              </w:rPr>
            </w:pPr>
            <w:r w:rsidRPr="00B0705E">
              <w:rPr>
                <w:rFonts w:ascii="Arial" w:hAnsi="Arial" w:cs="Arial"/>
                <w:sz w:val="24"/>
                <w:szCs w:val="24"/>
              </w:rPr>
              <w:t xml:space="preserve">Subject to meeting criteria A and B, proposals for the conversion of existing buildings will be permitted where they support sustainability in rural areas. </w:t>
            </w:r>
          </w:p>
          <w:p w14:paraId="68B3CC36" w14:textId="77777777" w:rsidR="009A1408" w:rsidRPr="00B0705E" w:rsidRDefault="009A1408" w:rsidP="00583588">
            <w:pPr>
              <w:pStyle w:val="ListParagraph"/>
              <w:spacing w:before="120"/>
              <w:ind w:left="589"/>
              <w:jc w:val="both"/>
              <w:outlineLvl w:val="4"/>
              <w:rPr>
                <w:rFonts w:ascii="Arial" w:hAnsi="Arial" w:cs="Arial"/>
                <w:sz w:val="24"/>
                <w:szCs w:val="24"/>
              </w:rPr>
            </w:pPr>
          </w:p>
          <w:p w14:paraId="444955FE" w14:textId="77777777" w:rsidR="009A1408" w:rsidRPr="00B0705E" w:rsidRDefault="009A1408" w:rsidP="00583588">
            <w:pPr>
              <w:spacing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Development/conversions that would create new isolated homes in the countryside will be avoided unless there are special circumstances as outlined in Government policy. </w:t>
            </w:r>
          </w:p>
          <w:p w14:paraId="4C74DCCC" w14:textId="77777777" w:rsidR="009A1408" w:rsidRPr="00B0705E" w:rsidRDefault="009A1408" w:rsidP="00C841F1">
            <w:pPr>
              <w:pStyle w:val="CommentText"/>
              <w:spacing w:before="240" w:line="276" w:lineRule="auto"/>
              <w:jc w:val="both"/>
              <w:rPr>
                <w:rFonts w:ascii="Arial" w:hAnsi="Arial" w:cs="Arial"/>
                <w:sz w:val="24"/>
                <w:szCs w:val="24"/>
              </w:rPr>
            </w:pPr>
            <w:r w:rsidRPr="00B0705E">
              <w:rPr>
                <w:rFonts w:ascii="Arial" w:eastAsia="Times New Roman" w:hAnsi="Arial" w:cs="Arial"/>
                <w:sz w:val="24"/>
                <w:szCs w:val="24"/>
                <w:lang w:eastAsia="en-GB"/>
              </w:rPr>
              <w:lastRenderedPageBreak/>
              <w:t>Applications for retail development in the countryside will be considered where it has been demonstrated that the appropriate sequential and/or impact assessments have been undertaken</w:t>
            </w:r>
            <w:r w:rsidRPr="00B0705E">
              <w:rPr>
                <w:rFonts w:ascii="Arial" w:hAnsi="Arial" w:cs="Arial"/>
                <w:sz w:val="24"/>
                <w:szCs w:val="24"/>
              </w:rPr>
              <w:t xml:space="preserve">. </w:t>
            </w:r>
          </w:p>
          <w:p w14:paraId="3DF5FFAF" w14:textId="15046DAE" w:rsidR="009A1408" w:rsidRPr="00B0705E" w:rsidRDefault="009A1408" w:rsidP="00FA5B8E">
            <w:pPr>
              <w:spacing w:before="240" w:line="276" w:lineRule="auto"/>
              <w:jc w:val="both"/>
              <w:rPr>
                <w:rFonts w:ascii="Arial" w:hAnsi="Arial" w:cs="Arial"/>
                <w:sz w:val="24"/>
                <w:szCs w:val="24"/>
              </w:rPr>
            </w:pPr>
            <w:r w:rsidRPr="00B0705E">
              <w:rPr>
                <w:rFonts w:ascii="Arial" w:eastAsia="Times New Roman" w:hAnsi="Arial" w:cs="Arial"/>
                <w:sz w:val="24"/>
                <w:szCs w:val="24"/>
                <w:lang w:eastAsia="en-GB"/>
              </w:rPr>
              <w:t>Local/small-scale farm shops will be permitted provided they sell goods that have predominantly been produced on the farm.</w:t>
            </w:r>
          </w:p>
        </w:tc>
      </w:tr>
      <w:tr w:rsidR="009A1408" w:rsidRPr="00B0705E" w14:paraId="4AB3DCAB" w14:textId="681EA574" w:rsidTr="006F5EA3">
        <w:tc>
          <w:tcPr>
            <w:tcW w:w="5000" w:type="pct"/>
            <w:gridSpan w:val="3"/>
            <w:tcBorders>
              <w:left w:val="single" w:sz="18" w:space="0" w:color="auto"/>
            </w:tcBorders>
            <w:shd w:val="clear" w:color="auto" w:fill="A5C9EB" w:themeFill="text2" w:themeFillTint="40"/>
          </w:tcPr>
          <w:p w14:paraId="62F42171" w14:textId="3D350AE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lastRenderedPageBreak/>
              <w:t>Policy NE11 The Coast</w:t>
            </w:r>
          </w:p>
        </w:tc>
      </w:tr>
      <w:tr w:rsidR="009A1408" w:rsidRPr="00B0705E" w14:paraId="3E61B409" w14:textId="513E4675" w:rsidTr="00FA5B8E">
        <w:trPr>
          <w:trHeight w:val="1191"/>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EB77830" w14:textId="691A192E" w:rsidR="009A1408" w:rsidRPr="00B0705E" w:rsidRDefault="00C365F2" w:rsidP="00583588">
            <w:pPr>
              <w:spacing w:line="276" w:lineRule="auto"/>
              <w:jc w:val="both"/>
              <w:rPr>
                <w:rFonts w:ascii="Arial" w:hAnsi="Arial" w:cs="Arial"/>
                <w:sz w:val="24"/>
                <w:szCs w:val="24"/>
              </w:rPr>
            </w:pPr>
            <w:r>
              <w:rPr>
                <w:rFonts w:ascii="Arial" w:hAnsi="Arial" w:cs="Arial"/>
                <w:sz w:val="24"/>
                <w:szCs w:val="24"/>
              </w:rPr>
              <w:t>MM</w:t>
            </w:r>
            <w:r w:rsidR="00A236F9">
              <w:rPr>
                <w:rFonts w:ascii="Arial" w:hAnsi="Arial" w:cs="Arial"/>
                <w:sz w:val="24"/>
                <w:szCs w:val="24"/>
              </w:rPr>
              <w:t>19</w:t>
            </w:r>
          </w:p>
        </w:tc>
        <w:tc>
          <w:tcPr>
            <w:tcW w:w="329" w:type="pct"/>
            <w:tcBorders>
              <w:left w:val="single" w:sz="18" w:space="0" w:color="auto"/>
            </w:tcBorders>
          </w:tcPr>
          <w:p w14:paraId="58893FCB" w14:textId="30DE9EE6" w:rsidR="009A1408" w:rsidRPr="00B0705E" w:rsidRDefault="009A1408" w:rsidP="00583588">
            <w:pPr>
              <w:spacing w:line="276" w:lineRule="auto"/>
              <w:jc w:val="both"/>
              <w:rPr>
                <w:rFonts w:ascii="Arial" w:hAnsi="Arial" w:cs="Arial"/>
                <w:b/>
                <w:bCs/>
                <w:sz w:val="24"/>
                <w:szCs w:val="24"/>
              </w:rPr>
            </w:pPr>
            <w:r w:rsidRPr="00B0705E">
              <w:rPr>
                <w:rFonts w:ascii="Arial" w:hAnsi="Arial" w:cs="Arial"/>
                <w:sz w:val="24"/>
                <w:szCs w:val="24"/>
              </w:rPr>
              <w:t>Para. 4.64</w:t>
            </w:r>
          </w:p>
        </w:tc>
        <w:tc>
          <w:tcPr>
            <w:tcW w:w="4289" w:type="pct"/>
          </w:tcPr>
          <w:p w14:paraId="4F944ECE"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246128A9" w14:textId="0E034DC5" w:rsidR="009A1408" w:rsidRPr="00B0705E" w:rsidRDefault="009A1408" w:rsidP="00FB215E">
            <w:pPr>
              <w:spacing w:before="240" w:line="276" w:lineRule="auto"/>
              <w:jc w:val="both"/>
              <w:rPr>
                <w:rFonts w:ascii="Arial" w:hAnsi="Arial" w:cs="Arial"/>
                <w:b/>
                <w:bCs/>
                <w:sz w:val="24"/>
                <w:szCs w:val="24"/>
              </w:rPr>
            </w:pPr>
            <w:r w:rsidRPr="00B0705E">
              <w:rPr>
                <w:rFonts w:ascii="Arial" w:hAnsi="Arial" w:cs="Arial"/>
                <w:sz w:val="24"/>
                <w:szCs w:val="24"/>
              </w:rPr>
              <w:t xml:space="preserve">In February 2021, Natural England published a condition review of the intertidal, subtidal and bird features of the Chichester Harbour </w:t>
            </w:r>
            <w:r w:rsidRPr="00B0705E">
              <w:rPr>
                <w:rFonts w:ascii="Arial" w:hAnsi="Arial" w:cs="Arial"/>
                <w:b/>
                <w:bCs/>
                <w:sz w:val="24"/>
                <w:szCs w:val="24"/>
                <w:u w:val="single"/>
              </w:rPr>
              <w:t>SSSI and European</w:t>
            </w:r>
            <w:r w:rsidRPr="00B0705E">
              <w:rPr>
                <w:rFonts w:ascii="Arial" w:hAnsi="Arial" w:cs="Arial"/>
                <w:sz w:val="24"/>
                <w:szCs w:val="24"/>
              </w:rPr>
              <w:t xml:space="preserve"> </w:t>
            </w:r>
            <w:r w:rsidRPr="00B0705E">
              <w:rPr>
                <w:rFonts w:ascii="Arial" w:hAnsi="Arial" w:cs="Arial"/>
                <w:strike/>
                <w:sz w:val="24"/>
                <w:szCs w:val="24"/>
              </w:rPr>
              <w:t>designated</w:t>
            </w:r>
            <w:r w:rsidRPr="00B0705E">
              <w:rPr>
                <w:rFonts w:ascii="Arial" w:hAnsi="Arial" w:cs="Arial"/>
                <w:sz w:val="24"/>
                <w:szCs w:val="24"/>
              </w:rPr>
              <w:t xml:space="preserve"> sites </w:t>
            </w:r>
            <w:r w:rsidRPr="00B0705E">
              <w:rPr>
                <w:rFonts w:ascii="Arial" w:hAnsi="Arial" w:cs="Arial"/>
                <w:b/>
                <w:bCs/>
                <w:sz w:val="24"/>
                <w:szCs w:val="24"/>
                <w:u w:val="single"/>
              </w:rPr>
              <w:t>(SAC,</w:t>
            </w:r>
            <w:r w:rsidR="00D276C7">
              <w:rPr>
                <w:rFonts w:ascii="Arial" w:hAnsi="Arial" w:cs="Arial"/>
                <w:b/>
                <w:bCs/>
                <w:sz w:val="24"/>
                <w:szCs w:val="24"/>
                <w:u w:val="single"/>
              </w:rPr>
              <w:t xml:space="preserve"> </w:t>
            </w:r>
            <w:r w:rsidRPr="00B0705E">
              <w:rPr>
                <w:rFonts w:ascii="Arial" w:hAnsi="Arial" w:cs="Arial"/>
                <w:b/>
                <w:bCs/>
                <w:sz w:val="24"/>
                <w:szCs w:val="24"/>
                <w:u w:val="single"/>
              </w:rPr>
              <w:t>SPA, Ramsar)</w:t>
            </w:r>
            <w:r w:rsidRPr="00B0705E">
              <w:rPr>
                <w:rFonts w:ascii="Arial" w:hAnsi="Arial" w:cs="Arial"/>
                <w:sz w:val="24"/>
                <w:szCs w:val="24"/>
              </w:rPr>
              <w:t>.</w:t>
            </w:r>
          </w:p>
        </w:tc>
      </w:tr>
      <w:tr w:rsidR="009A1408" w:rsidRPr="00B0705E" w14:paraId="7C46AB5D" w14:textId="7698A23F" w:rsidTr="00FA5B8E">
        <w:trPr>
          <w:trHeight w:val="1814"/>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434C9F0C"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27E6C08F" w14:textId="31BBD77F"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4.65</w:t>
            </w:r>
          </w:p>
        </w:tc>
        <w:tc>
          <w:tcPr>
            <w:tcW w:w="4289" w:type="pct"/>
          </w:tcPr>
          <w:p w14:paraId="07A02070"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5A760264" w14:textId="536289C3" w:rsidR="009A1408" w:rsidRPr="00B0705E" w:rsidRDefault="009A1408" w:rsidP="00FB215E">
            <w:pPr>
              <w:spacing w:before="240" w:line="276" w:lineRule="auto"/>
              <w:jc w:val="both"/>
              <w:rPr>
                <w:rFonts w:ascii="Arial" w:hAnsi="Arial" w:cs="Arial"/>
                <w:b/>
                <w:bCs/>
                <w:sz w:val="24"/>
                <w:szCs w:val="24"/>
              </w:rPr>
            </w:pPr>
            <w:r w:rsidRPr="00B0705E">
              <w:rPr>
                <w:rFonts w:ascii="Arial" w:hAnsi="Arial" w:cs="Arial"/>
                <w:sz w:val="24"/>
                <w:szCs w:val="24"/>
              </w:rPr>
              <w:t xml:space="preserve">Since designation, almost half (46%) of the saltmarsh has been lost, with the remainder of poor quality. </w:t>
            </w:r>
            <w:r w:rsidRPr="00B0705E">
              <w:rPr>
                <w:rFonts w:ascii="Arial" w:hAnsi="Arial" w:cs="Arial"/>
                <w:b/>
                <w:bCs/>
                <w:sz w:val="24"/>
                <w:szCs w:val="24"/>
                <w:u w:val="single"/>
              </w:rPr>
              <w:t>Much of this loss is due to hard coastal defences that constrain natural processes, habitats moving landward as sea levels increase, particularly in response to climate change - this is known as coastal squeeze.</w:t>
            </w:r>
            <w:r w:rsidRPr="00B0705E">
              <w:rPr>
                <w:rFonts w:ascii="Arial" w:hAnsi="Arial" w:cs="Arial"/>
                <w:sz w:val="24"/>
                <w:szCs w:val="24"/>
              </w:rPr>
              <w:t xml:space="preserve">  There have been dramatic declines in many over-wintering and breeding bird species </w:t>
            </w:r>
            <w:r w:rsidRPr="00B0705E">
              <w:rPr>
                <w:rFonts w:ascii="Arial" w:hAnsi="Arial" w:cs="Arial"/>
                <w:b/>
                <w:bCs/>
                <w:sz w:val="24"/>
                <w:szCs w:val="24"/>
                <w:u w:val="single"/>
              </w:rPr>
              <w:t>due in part to habitat loss and disturbance</w:t>
            </w:r>
            <w:r w:rsidRPr="00B0705E">
              <w:rPr>
                <w:rFonts w:ascii="Arial" w:hAnsi="Arial" w:cs="Arial"/>
                <w:sz w:val="24"/>
                <w:szCs w:val="24"/>
              </w:rPr>
              <w:t xml:space="preserve"> and an increase in opportunistic macroalgae in the inner parts of the harbour covering mudflat habitat, indicating high nutrient enrichment levels affecting water quality. </w:t>
            </w:r>
          </w:p>
        </w:tc>
      </w:tr>
      <w:tr w:rsidR="009A1408" w:rsidRPr="00B0705E" w14:paraId="51987F93" w14:textId="0603907E" w:rsidTr="00FA5B8E">
        <w:trPr>
          <w:trHeight w:val="1134"/>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5116300E"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025D7BAC" w14:textId="1CABA421"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4.67</w:t>
            </w:r>
          </w:p>
        </w:tc>
        <w:tc>
          <w:tcPr>
            <w:tcW w:w="4289" w:type="pct"/>
          </w:tcPr>
          <w:p w14:paraId="6898D3CA"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575E2404" w14:textId="4F3EFA75" w:rsidR="009A1408" w:rsidRPr="00FB215E" w:rsidRDefault="009A1408" w:rsidP="00FB215E">
            <w:pPr>
              <w:spacing w:before="240" w:line="276" w:lineRule="auto"/>
              <w:jc w:val="both"/>
              <w:rPr>
                <w:rFonts w:ascii="Arial" w:hAnsi="Arial" w:cs="Arial"/>
                <w:sz w:val="2"/>
                <w:szCs w:val="2"/>
              </w:rPr>
            </w:pPr>
            <w:r w:rsidRPr="00B0705E">
              <w:rPr>
                <w:rFonts w:ascii="Arial" w:hAnsi="Arial" w:cs="Arial"/>
                <w:sz w:val="24"/>
                <w:szCs w:val="24"/>
              </w:rPr>
              <w:t xml:space="preserve">The council </w:t>
            </w:r>
            <w:r w:rsidRPr="00320393">
              <w:rPr>
                <w:rFonts w:ascii="Arial" w:hAnsi="Arial" w:cs="Arial"/>
                <w:sz w:val="24"/>
                <w:szCs w:val="24"/>
              </w:rPr>
              <w:t>has a similar working relationship</w:t>
            </w:r>
            <w:r w:rsidRPr="00B0705E">
              <w:rPr>
                <w:rFonts w:ascii="Arial" w:hAnsi="Arial" w:cs="Arial"/>
                <w:sz w:val="24"/>
                <w:szCs w:val="24"/>
              </w:rPr>
              <w:t xml:space="preserve"> with Arun District Council with regard to Pagham Harbour </w:t>
            </w:r>
            <w:r w:rsidRPr="00B0705E">
              <w:rPr>
                <w:rFonts w:ascii="Arial" w:hAnsi="Arial" w:cs="Arial"/>
                <w:b/>
                <w:bCs/>
                <w:sz w:val="24"/>
                <w:szCs w:val="24"/>
                <w:u w:val="single"/>
              </w:rPr>
              <w:t>(SSSI, SPA, Ramsar).</w:t>
            </w:r>
            <w:r w:rsidRPr="00B0705E">
              <w:rPr>
                <w:rFonts w:ascii="Arial" w:hAnsi="Arial" w:cs="Arial"/>
                <w:sz w:val="24"/>
                <w:szCs w:val="24"/>
              </w:rPr>
              <w:t xml:space="preserve"> The RSPB manages Medmerry Compensatory Habitat and Pagham from a nature conservation perspective. Natural England is currently reviewing the condition of Pagham Harbour.</w:t>
            </w:r>
          </w:p>
        </w:tc>
      </w:tr>
      <w:tr w:rsidR="009A1408" w:rsidRPr="00B0705E" w14:paraId="330E7C60" w14:textId="71D7A241" w:rsidTr="00FA5B8E">
        <w:trPr>
          <w:trHeight w:val="1531"/>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0B809C94"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02572052" w14:textId="4D4AE8B6"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4.68</w:t>
            </w:r>
          </w:p>
        </w:tc>
        <w:tc>
          <w:tcPr>
            <w:tcW w:w="4289" w:type="pct"/>
          </w:tcPr>
          <w:p w14:paraId="4A01ED09"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637FA5F4" w14:textId="23BE96F1" w:rsidR="009A1408" w:rsidRPr="00FB215E" w:rsidRDefault="009A1408" w:rsidP="00FB215E">
            <w:pPr>
              <w:spacing w:before="240" w:line="276" w:lineRule="auto"/>
              <w:jc w:val="both"/>
              <w:rPr>
                <w:rFonts w:ascii="Arial" w:hAnsi="Arial" w:cs="Arial"/>
                <w:sz w:val="2"/>
                <w:szCs w:val="2"/>
              </w:rPr>
            </w:pPr>
            <w:r w:rsidRPr="00B0705E">
              <w:rPr>
                <w:rFonts w:ascii="Arial" w:hAnsi="Arial" w:cs="Arial"/>
                <w:sz w:val="24"/>
                <w:szCs w:val="24"/>
              </w:rPr>
              <w:t>Two Shoreline Management Plans (SMP</w:t>
            </w:r>
            <w:r w:rsidRPr="00B0705E">
              <w:rPr>
                <w:rFonts w:ascii="Arial" w:hAnsi="Arial" w:cs="Arial"/>
                <w:b/>
                <w:bCs/>
                <w:sz w:val="24"/>
                <w:szCs w:val="24"/>
                <w:u w:val="single"/>
              </w:rPr>
              <w:t>s</w:t>
            </w:r>
            <w:r w:rsidRPr="00B0705E">
              <w:rPr>
                <w:rFonts w:ascii="Arial" w:hAnsi="Arial" w:cs="Arial"/>
                <w:sz w:val="24"/>
                <w:szCs w:val="24"/>
              </w:rPr>
              <w:t xml:space="preserve">) set the strategic framework for managing the future of the coastline </w:t>
            </w:r>
            <w:r w:rsidRPr="00B0705E">
              <w:rPr>
                <w:rFonts w:ascii="Arial" w:hAnsi="Arial" w:cs="Arial"/>
                <w:b/>
                <w:bCs/>
                <w:sz w:val="24"/>
                <w:szCs w:val="24"/>
                <w:u w:val="single"/>
              </w:rPr>
              <w:t>in a sustainable way</w:t>
            </w:r>
            <w:r w:rsidRPr="00B0705E">
              <w:rPr>
                <w:rFonts w:ascii="Arial" w:hAnsi="Arial" w:cs="Arial"/>
                <w:sz w:val="24"/>
                <w:szCs w:val="24"/>
              </w:rPr>
              <w:t xml:space="preserve">. Strategies and projects will be established </w:t>
            </w:r>
            <w:r w:rsidRPr="00B0705E">
              <w:rPr>
                <w:rFonts w:ascii="Arial" w:hAnsi="Arial" w:cs="Arial"/>
                <w:b/>
                <w:bCs/>
                <w:sz w:val="24"/>
                <w:szCs w:val="24"/>
                <w:u w:val="single"/>
              </w:rPr>
              <w:t>and</w:t>
            </w:r>
            <w:r w:rsidRPr="00B0705E">
              <w:rPr>
                <w:rFonts w:ascii="Arial" w:hAnsi="Arial" w:cs="Arial"/>
                <w:sz w:val="24"/>
                <w:szCs w:val="24"/>
              </w:rPr>
              <w:t xml:space="preserve"> </w:t>
            </w:r>
            <w:r w:rsidRPr="00B0705E">
              <w:rPr>
                <w:rFonts w:ascii="Arial" w:hAnsi="Arial" w:cs="Arial"/>
                <w:strike/>
                <w:sz w:val="24"/>
                <w:szCs w:val="24"/>
              </w:rPr>
              <w:t>/</w:t>
            </w:r>
            <w:r w:rsidRPr="00B0705E">
              <w:rPr>
                <w:rFonts w:ascii="Arial" w:hAnsi="Arial" w:cs="Arial"/>
                <w:sz w:val="24"/>
                <w:szCs w:val="24"/>
              </w:rPr>
              <w:t xml:space="preserve">delivered by a range of other organisations and groups in the context of the relevant SMP subject to necessary permissions and assessments, including environmental. </w:t>
            </w:r>
            <w:r w:rsidRPr="00B0705E">
              <w:rPr>
                <w:rFonts w:ascii="Arial" w:hAnsi="Arial" w:cs="Arial"/>
                <w:b/>
                <w:bCs/>
                <w:sz w:val="24"/>
                <w:szCs w:val="24"/>
                <w:u w:val="single"/>
              </w:rPr>
              <w:t>These SMPs are non statutory and implementation is subject to funding.</w:t>
            </w:r>
            <w:r w:rsidRPr="00B0705E">
              <w:rPr>
                <w:rFonts w:ascii="Arial" w:hAnsi="Arial" w:cs="Arial"/>
                <w:sz w:val="24"/>
                <w:szCs w:val="24"/>
              </w:rPr>
              <w:t xml:space="preserve"> </w:t>
            </w:r>
          </w:p>
        </w:tc>
      </w:tr>
      <w:tr w:rsidR="009A1408" w:rsidRPr="00B0705E" w14:paraId="454E405F" w14:textId="418B0AF5" w:rsidTr="00FA5B8E">
        <w:trPr>
          <w:trHeight w:val="1531"/>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FADFC16"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3A9C9C28" w14:textId="0E5A5C8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4.69</w:t>
            </w:r>
          </w:p>
        </w:tc>
        <w:tc>
          <w:tcPr>
            <w:tcW w:w="4289" w:type="pct"/>
          </w:tcPr>
          <w:p w14:paraId="46EF4763"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251F856C" w14:textId="61B15518" w:rsidR="009A1408" w:rsidRPr="00FB215E" w:rsidRDefault="009A1408" w:rsidP="00FB215E">
            <w:pPr>
              <w:spacing w:before="240" w:line="276" w:lineRule="auto"/>
              <w:jc w:val="both"/>
              <w:rPr>
                <w:rFonts w:ascii="Arial" w:hAnsi="Arial" w:cs="Arial"/>
                <w:sz w:val="2"/>
                <w:szCs w:val="2"/>
              </w:rPr>
            </w:pPr>
            <w:r w:rsidRPr="00B0705E">
              <w:rPr>
                <w:rFonts w:ascii="Arial" w:hAnsi="Arial" w:cs="Arial"/>
                <w:sz w:val="24"/>
                <w:szCs w:val="24"/>
              </w:rPr>
              <w:t xml:space="preserve">Across the Solent, the </w:t>
            </w:r>
            <w:r w:rsidRPr="00B0705E">
              <w:rPr>
                <w:rFonts w:ascii="Arial" w:hAnsi="Arial" w:cs="Arial"/>
                <w:strike/>
                <w:sz w:val="24"/>
                <w:szCs w:val="24"/>
              </w:rPr>
              <w:t>Regional</w:t>
            </w:r>
            <w:r w:rsidRPr="00B0705E">
              <w:rPr>
                <w:rFonts w:ascii="Arial" w:hAnsi="Arial" w:cs="Arial"/>
                <w:sz w:val="24"/>
                <w:szCs w:val="24"/>
              </w:rPr>
              <w:t xml:space="preserve"> Habitat Compensation </w:t>
            </w:r>
            <w:r w:rsidRPr="00B0705E">
              <w:rPr>
                <w:rFonts w:ascii="Arial" w:hAnsi="Arial" w:cs="Arial"/>
                <w:b/>
                <w:bCs/>
                <w:sz w:val="24"/>
                <w:szCs w:val="24"/>
                <w:u w:val="single"/>
              </w:rPr>
              <w:t>and Restoration</w:t>
            </w:r>
            <w:r w:rsidRPr="00B0705E">
              <w:rPr>
                <w:rFonts w:ascii="Arial" w:hAnsi="Arial" w:cs="Arial"/>
                <w:sz w:val="24"/>
                <w:szCs w:val="24"/>
              </w:rPr>
              <w:t xml:space="preserve"> Programme (</w:t>
            </w:r>
            <w:r w:rsidRPr="00B0705E">
              <w:rPr>
                <w:rFonts w:ascii="Arial" w:hAnsi="Arial" w:cs="Arial"/>
                <w:b/>
                <w:bCs/>
                <w:sz w:val="24"/>
                <w:szCs w:val="24"/>
                <w:u w:val="single"/>
              </w:rPr>
              <w:t>HCRP</w:t>
            </w:r>
            <w:r w:rsidRPr="00B0705E">
              <w:rPr>
                <w:rFonts w:ascii="Arial" w:hAnsi="Arial" w:cs="Arial"/>
                <w:strike/>
                <w:sz w:val="24"/>
                <w:szCs w:val="24"/>
              </w:rPr>
              <w:t>RCHP</w:t>
            </w:r>
            <w:r w:rsidRPr="00B0705E">
              <w:rPr>
                <w:rFonts w:ascii="Arial" w:hAnsi="Arial" w:cs="Arial"/>
                <w:sz w:val="24"/>
                <w:szCs w:val="24"/>
              </w:rPr>
              <w:t xml:space="preserve">), led by the Environment Agency in partnership with Natural England, </w:t>
            </w:r>
            <w:r w:rsidRPr="00B0705E">
              <w:rPr>
                <w:rFonts w:ascii="Arial" w:hAnsi="Arial" w:cs="Arial"/>
                <w:b/>
                <w:bCs/>
                <w:sz w:val="24"/>
                <w:szCs w:val="24"/>
                <w:u w:val="single"/>
              </w:rPr>
              <w:t>Coastal Partners</w:t>
            </w:r>
            <w:r w:rsidRPr="00B0705E">
              <w:rPr>
                <w:rFonts w:ascii="Arial" w:hAnsi="Arial" w:cs="Arial"/>
                <w:sz w:val="24"/>
                <w:szCs w:val="24"/>
              </w:rPr>
              <w:t xml:space="preserve">, local authorities and other organisations, strategically delivers the creation of new coastal and wetland habitats to replace those damaged or lost by flood or coastal defence works and sea level rise. </w:t>
            </w:r>
          </w:p>
        </w:tc>
      </w:tr>
      <w:tr w:rsidR="009A1408" w:rsidRPr="00B0705E" w14:paraId="57C83F8B" w14:textId="37D4A8CA" w:rsidTr="005A7596">
        <w:tc>
          <w:tcPr>
            <w:tcW w:w="382" w:type="pct"/>
            <w:tcBorders>
              <w:top w:val="single" w:sz="4" w:space="0" w:color="FFFFFF" w:themeColor="background1"/>
              <w:left w:val="single" w:sz="18" w:space="0" w:color="auto"/>
              <w:right w:val="single" w:sz="18" w:space="0" w:color="auto"/>
            </w:tcBorders>
          </w:tcPr>
          <w:p w14:paraId="6386FFA5"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200BF87B" w14:textId="4F094D2C"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NE11 </w:t>
            </w:r>
          </w:p>
        </w:tc>
        <w:tc>
          <w:tcPr>
            <w:tcW w:w="4289" w:type="pct"/>
          </w:tcPr>
          <w:p w14:paraId="5C840909" w14:textId="3144A1C1"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Additional sentence to 1</w:t>
            </w:r>
            <w:r w:rsidRPr="00C652AC">
              <w:rPr>
                <w:rFonts w:ascii="Arial" w:hAnsi="Arial" w:cs="Arial"/>
                <w:i/>
                <w:iCs/>
                <w:sz w:val="24"/>
                <w:szCs w:val="24"/>
                <w:vertAlign w:val="superscript"/>
              </w:rPr>
              <w:t>st</w:t>
            </w:r>
            <w:r w:rsidRPr="00C652AC">
              <w:rPr>
                <w:rFonts w:ascii="Arial" w:hAnsi="Arial" w:cs="Arial"/>
                <w:i/>
                <w:iCs/>
                <w:sz w:val="24"/>
                <w:szCs w:val="24"/>
              </w:rPr>
              <w:t xml:space="preserve"> paragraph.</w:t>
            </w:r>
          </w:p>
          <w:p w14:paraId="7540DD1E" w14:textId="58222953" w:rsidR="009A1408"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1</w:t>
            </w:r>
            <w:r w:rsidRPr="00C652AC">
              <w:rPr>
                <w:rFonts w:ascii="Arial" w:hAnsi="Arial" w:cs="Arial"/>
                <w:i/>
                <w:iCs/>
                <w:sz w:val="24"/>
                <w:szCs w:val="24"/>
                <w:vertAlign w:val="superscript"/>
              </w:rPr>
              <w:t>st</w:t>
            </w:r>
            <w:r w:rsidRPr="00C652AC">
              <w:rPr>
                <w:rFonts w:ascii="Arial" w:hAnsi="Arial" w:cs="Arial"/>
                <w:i/>
                <w:iCs/>
                <w:sz w:val="24"/>
                <w:szCs w:val="24"/>
              </w:rPr>
              <w:t xml:space="preserve"> bullet point.</w:t>
            </w:r>
          </w:p>
          <w:p w14:paraId="0AE53CC6" w14:textId="7EAE984D" w:rsidR="006B2F67" w:rsidRDefault="006B2F67" w:rsidP="00583588">
            <w:pPr>
              <w:spacing w:line="276" w:lineRule="auto"/>
              <w:jc w:val="both"/>
              <w:rPr>
                <w:rFonts w:ascii="Arial" w:hAnsi="Arial" w:cs="Arial"/>
                <w:i/>
                <w:iCs/>
                <w:sz w:val="24"/>
                <w:szCs w:val="24"/>
              </w:rPr>
            </w:pPr>
            <w:r>
              <w:rPr>
                <w:rFonts w:ascii="Arial" w:hAnsi="Arial" w:cs="Arial"/>
                <w:i/>
                <w:iCs/>
                <w:sz w:val="24"/>
                <w:szCs w:val="24"/>
              </w:rPr>
              <w:t>Amend 3</w:t>
            </w:r>
            <w:r w:rsidRPr="006B2F67">
              <w:rPr>
                <w:rFonts w:ascii="Arial" w:hAnsi="Arial" w:cs="Arial"/>
                <w:i/>
                <w:iCs/>
                <w:sz w:val="24"/>
                <w:szCs w:val="24"/>
                <w:vertAlign w:val="superscript"/>
              </w:rPr>
              <w:t>rd</w:t>
            </w:r>
            <w:r>
              <w:rPr>
                <w:rFonts w:ascii="Arial" w:hAnsi="Arial" w:cs="Arial"/>
                <w:i/>
                <w:iCs/>
                <w:sz w:val="24"/>
                <w:szCs w:val="24"/>
              </w:rPr>
              <w:t xml:space="preserve"> and 4</w:t>
            </w:r>
            <w:r w:rsidRPr="006B2F67">
              <w:rPr>
                <w:rFonts w:ascii="Arial" w:hAnsi="Arial" w:cs="Arial"/>
                <w:i/>
                <w:iCs/>
                <w:sz w:val="24"/>
                <w:szCs w:val="24"/>
                <w:vertAlign w:val="superscript"/>
              </w:rPr>
              <w:t>th</w:t>
            </w:r>
            <w:r>
              <w:rPr>
                <w:rFonts w:ascii="Arial" w:hAnsi="Arial" w:cs="Arial"/>
                <w:i/>
                <w:iCs/>
                <w:sz w:val="24"/>
                <w:szCs w:val="24"/>
              </w:rPr>
              <w:t xml:space="preserve"> paragraphs.</w:t>
            </w:r>
          </w:p>
          <w:p w14:paraId="5EBB3397" w14:textId="29D23EDE" w:rsidR="006B2F67" w:rsidRPr="00C652AC" w:rsidRDefault="006B2F67" w:rsidP="00583588">
            <w:pPr>
              <w:spacing w:line="276" w:lineRule="auto"/>
              <w:jc w:val="both"/>
              <w:rPr>
                <w:rFonts w:ascii="Arial" w:hAnsi="Arial" w:cs="Arial"/>
                <w:i/>
                <w:iCs/>
                <w:sz w:val="24"/>
                <w:szCs w:val="24"/>
              </w:rPr>
            </w:pPr>
            <w:r>
              <w:rPr>
                <w:rFonts w:ascii="Arial" w:hAnsi="Arial" w:cs="Arial"/>
                <w:i/>
                <w:iCs/>
                <w:sz w:val="24"/>
                <w:szCs w:val="24"/>
              </w:rPr>
              <w:t xml:space="preserve">Additional footnote. </w:t>
            </w:r>
          </w:p>
          <w:p w14:paraId="6500E375" w14:textId="77777777" w:rsidR="009A1408" w:rsidRPr="00C652AC" w:rsidRDefault="009A1408" w:rsidP="00583588">
            <w:pPr>
              <w:spacing w:line="276" w:lineRule="auto"/>
              <w:jc w:val="both"/>
              <w:rPr>
                <w:rFonts w:ascii="Arial" w:hAnsi="Arial" w:cs="Arial"/>
                <w:i/>
                <w:iCs/>
                <w:sz w:val="24"/>
                <w:szCs w:val="24"/>
              </w:rPr>
            </w:pPr>
          </w:p>
          <w:p w14:paraId="3EE45718" w14:textId="505B98C7"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44CBE92D" w14:textId="5DBD2B5A" w:rsidR="009A1408" w:rsidRPr="00B0705E" w:rsidRDefault="009A1408" w:rsidP="002662BF">
            <w:pPr>
              <w:spacing w:before="240" w:line="276" w:lineRule="auto"/>
              <w:jc w:val="both"/>
              <w:rPr>
                <w:rFonts w:ascii="Arial" w:hAnsi="Arial" w:cs="Arial"/>
                <w:i/>
                <w:iCs/>
                <w:sz w:val="24"/>
                <w:szCs w:val="24"/>
                <w:u w:val="single"/>
              </w:rPr>
            </w:pPr>
            <w:r w:rsidRPr="00B0705E">
              <w:rPr>
                <w:rFonts w:ascii="Arial" w:hAnsi="Arial" w:cs="Arial"/>
                <w:sz w:val="24"/>
                <w:szCs w:val="24"/>
                <w:u w:val="single"/>
              </w:rPr>
              <w:t>Policy NE11 The Coast</w:t>
            </w:r>
          </w:p>
          <w:p w14:paraId="40FD00BF" w14:textId="77777777" w:rsidR="009A1408" w:rsidRPr="00B0705E" w:rsidRDefault="009A1408" w:rsidP="002662BF">
            <w:pPr>
              <w:spacing w:before="240" w:line="276" w:lineRule="auto"/>
              <w:jc w:val="both"/>
              <w:outlineLvl w:val="4"/>
              <w:rPr>
                <w:rFonts w:ascii="Arial" w:hAnsi="Arial" w:cs="Arial"/>
                <w:sz w:val="24"/>
                <w:szCs w:val="24"/>
              </w:rPr>
            </w:pPr>
            <w:bookmarkStart w:id="3" w:name="_Hlk91061311"/>
            <w:r w:rsidRPr="00B0705E">
              <w:rPr>
                <w:rFonts w:ascii="Arial" w:hAnsi="Arial" w:cs="Arial"/>
                <w:sz w:val="24"/>
                <w:szCs w:val="24"/>
              </w:rPr>
              <w:t xml:space="preserve">The council will continue to work with partner organisations and authorities to protect and enhance the Plan’s coastal areas, including around Chichester Harbour, Pagham Harbour, Medmerry Compensatory Habitat and the open coast, whilst ensuring they continue to provide an important recreational, economic and environmental resource. </w:t>
            </w:r>
            <w:bookmarkEnd w:id="3"/>
            <w:r w:rsidRPr="00B0705E">
              <w:rPr>
                <w:rFonts w:ascii="Arial" w:hAnsi="Arial" w:cs="Arial"/>
                <w:b/>
                <w:bCs/>
                <w:sz w:val="24"/>
                <w:szCs w:val="24"/>
                <w:u w:val="single"/>
              </w:rPr>
              <w:t>Undeveloped areas of low lying land around Chichester Harbour are prioritised for opportunities that actively restore coastal habitats or work with natural processes to address climate impacts and loss of biodiversity.</w:t>
            </w:r>
            <w:r w:rsidRPr="00B0705E">
              <w:rPr>
                <w:rFonts w:ascii="Arial" w:hAnsi="Arial" w:cs="Arial"/>
                <w:sz w:val="24"/>
                <w:szCs w:val="24"/>
              </w:rPr>
              <w:t xml:space="preserve"> </w:t>
            </w:r>
          </w:p>
          <w:p w14:paraId="4FA325EC" w14:textId="77777777" w:rsidR="009A1408" w:rsidRPr="00B0705E" w:rsidRDefault="009A1408" w:rsidP="00583588">
            <w:pPr>
              <w:spacing w:line="276" w:lineRule="auto"/>
              <w:jc w:val="both"/>
              <w:outlineLvl w:val="4"/>
              <w:rPr>
                <w:rFonts w:ascii="Arial" w:hAnsi="Arial" w:cs="Arial"/>
                <w:sz w:val="24"/>
                <w:szCs w:val="24"/>
              </w:rPr>
            </w:pPr>
          </w:p>
          <w:p w14:paraId="45127328" w14:textId="77777777" w:rsidR="009A1408" w:rsidRPr="00B0705E" w:rsidRDefault="009A1408" w:rsidP="00583588">
            <w:pPr>
              <w:spacing w:line="276" w:lineRule="auto"/>
              <w:jc w:val="both"/>
              <w:outlineLvl w:val="4"/>
              <w:rPr>
                <w:rFonts w:ascii="Arial" w:hAnsi="Arial" w:cs="Arial"/>
                <w:sz w:val="24"/>
                <w:szCs w:val="24"/>
              </w:rPr>
            </w:pPr>
            <w:r w:rsidRPr="00B0705E">
              <w:rPr>
                <w:rFonts w:ascii="Arial" w:hAnsi="Arial" w:cs="Arial"/>
                <w:sz w:val="24"/>
                <w:szCs w:val="24"/>
              </w:rPr>
              <w:t>The council will support:</w:t>
            </w:r>
          </w:p>
          <w:p w14:paraId="6FD8A237" w14:textId="3A726F15" w:rsidR="009A1408" w:rsidRPr="00B0705E" w:rsidRDefault="009A1408" w:rsidP="00583588">
            <w:pPr>
              <w:pStyle w:val="ListParagraph"/>
              <w:numPr>
                <w:ilvl w:val="4"/>
                <w:numId w:val="7"/>
              </w:numPr>
              <w:ind w:left="343" w:hanging="343"/>
              <w:jc w:val="both"/>
              <w:outlineLvl w:val="4"/>
              <w:rPr>
                <w:rFonts w:ascii="Arial" w:hAnsi="Arial" w:cs="Arial"/>
                <w:sz w:val="24"/>
                <w:szCs w:val="24"/>
              </w:rPr>
            </w:pPr>
            <w:r w:rsidRPr="00B0705E">
              <w:rPr>
                <w:rFonts w:ascii="Arial" w:hAnsi="Arial" w:cs="Arial"/>
                <w:sz w:val="24"/>
                <w:szCs w:val="24"/>
              </w:rPr>
              <w:lastRenderedPageBreak/>
              <w:t xml:space="preserve">ongoing habitat protection, restoration, enhancement and creation, including both compensatory and new coastal and wetland habitats </w:t>
            </w:r>
            <w:r w:rsidRPr="00B0705E">
              <w:rPr>
                <w:rFonts w:ascii="Arial" w:hAnsi="Arial" w:cs="Arial"/>
                <w:b/>
                <w:bCs/>
                <w:sz w:val="24"/>
                <w:szCs w:val="24"/>
                <w:u w:val="single"/>
              </w:rPr>
              <w:t>to help meet the 30 by 30 targets set out in the Environmental Improvement Plan 2023</w:t>
            </w:r>
            <w:r w:rsidRPr="00B0705E">
              <w:rPr>
                <w:rFonts w:ascii="Arial" w:hAnsi="Arial" w:cs="Arial"/>
                <w:b/>
                <w:bCs/>
                <w:sz w:val="24"/>
                <w:szCs w:val="24"/>
                <w:u w:val="single"/>
                <w:vertAlign w:val="superscript"/>
              </w:rPr>
              <w:t>26</w:t>
            </w:r>
            <w:r w:rsidRPr="00B0705E">
              <w:rPr>
                <w:rFonts w:ascii="Arial" w:hAnsi="Arial" w:cs="Arial"/>
                <w:sz w:val="24"/>
                <w:szCs w:val="24"/>
              </w:rPr>
              <w:t>; and opportunities to connect coastal and freshwater habitats and floodplain habitats at a catchment scale to facilitate wider nature recovery;</w:t>
            </w:r>
          </w:p>
          <w:p w14:paraId="64D40C44" w14:textId="77777777" w:rsidR="009A1408" w:rsidRPr="00B0705E" w:rsidRDefault="009A1408" w:rsidP="00583588">
            <w:pPr>
              <w:pStyle w:val="ListParagraph"/>
              <w:numPr>
                <w:ilvl w:val="4"/>
                <w:numId w:val="7"/>
              </w:numPr>
              <w:ind w:left="343" w:hanging="343"/>
              <w:jc w:val="both"/>
              <w:outlineLvl w:val="4"/>
              <w:rPr>
                <w:rFonts w:ascii="Arial" w:hAnsi="Arial" w:cs="Arial"/>
                <w:sz w:val="24"/>
                <w:szCs w:val="24"/>
              </w:rPr>
            </w:pPr>
            <w:bookmarkStart w:id="4" w:name="_Hlk91061527"/>
            <w:r w:rsidRPr="00B0705E">
              <w:rPr>
                <w:rFonts w:ascii="Arial" w:hAnsi="Arial" w:cs="Arial"/>
                <w:sz w:val="24"/>
                <w:szCs w:val="24"/>
              </w:rPr>
              <w:t xml:space="preserve">careful location, design and review of flood defences to adapt to climate change and sea level rise, to reduce coastal squeeze and support natural processes; </w:t>
            </w:r>
          </w:p>
          <w:p w14:paraId="35E7894F" w14:textId="77777777" w:rsidR="009A1408" w:rsidRPr="00B0705E" w:rsidRDefault="009A1408" w:rsidP="00583588">
            <w:pPr>
              <w:pStyle w:val="ListParagraph"/>
              <w:numPr>
                <w:ilvl w:val="4"/>
                <w:numId w:val="7"/>
              </w:numPr>
              <w:ind w:left="343" w:hanging="343"/>
              <w:jc w:val="both"/>
              <w:outlineLvl w:val="4"/>
              <w:rPr>
                <w:rFonts w:ascii="Arial" w:hAnsi="Arial" w:cs="Arial"/>
                <w:sz w:val="24"/>
                <w:szCs w:val="24"/>
              </w:rPr>
            </w:pPr>
            <w:r w:rsidRPr="00B0705E">
              <w:rPr>
                <w:rFonts w:ascii="Arial" w:hAnsi="Arial" w:cs="Arial"/>
                <w:sz w:val="24"/>
                <w:szCs w:val="24"/>
              </w:rPr>
              <w:t>appropriate leisure and recreational uses, including water-based activities, and marine employment uses, including those which require direct access to water; where these uses avoid adverse environmental impacts</w:t>
            </w:r>
            <w:r w:rsidRPr="00B0705E">
              <w:rPr>
                <w:rFonts w:ascii="Arial" w:hAnsi="Arial" w:cs="Arial"/>
                <w:iCs/>
                <w:sz w:val="24"/>
                <w:szCs w:val="24"/>
              </w:rPr>
              <w:t xml:space="preserve">. </w:t>
            </w:r>
          </w:p>
          <w:p w14:paraId="62A613B4" w14:textId="77777777" w:rsidR="009A1408" w:rsidRPr="00B0705E" w:rsidRDefault="009A1408" w:rsidP="00583588">
            <w:pPr>
              <w:pStyle w:val="ListParagraph"/>
              <w:ind w:left="343"/>
              <w:jc w:val="both"/>
              <w:outlineLvl w:val="4"/>
              <w:rPr>
                <w:rFonts w:ascii="Arial" w:hAnsi="Arial" w:cs="Arial"/>
                <w:iCs/>
                <w:sz w:val="24"/>
                <w:szCs w:val="24"/>
              </w:rPr>
            </w:pPr>
          </w:p>
          <w:p w14:paraId="59B2E312" w14:textId="3C792EF3" w:rsidR="009A1408" w:rsidRPr="00B0705E" w:rsidRDefault="009A1408" w:rsidP="00583588">
            <w:pPr>
              <w:spacing w:line="276" w:lineRule="auto"/>
              <w:jc w:val="both"/>
              <w:outlineLvl w:val="4"/>
              <w:rPr>
                <w:rFonts w:ascii="Arial" w:hAnsi="Arial" w:cs="Arial"/>
                <w:sz w:val="24"/>
                <w:szCs w:val="24"/>
              </w:rPr>
            </w:pPr>
            <w:r w:rsidRPr="00B0705E">
              <w:rPr>
                <w:rFonts w:ascii="Arial" w:hAnsi="Arial" w:cs="Arial"/>
                <w:sz w:val="24"/>
                <w:szCs w:val="24"/>
              </w:rPr>
              <w:t xml:space="preserve">Specific schemes to deliver new or improved saltmarsh and other coastal habitat will be identified through partner projects such as Nature Recovery Strategies, the </w:t>
            </w:r>
            <w:r w:rsidRPr="00B0705E">
              <w:rPr>
                <w:rFonts w:ascii="Arial" w:hAnsi="Arial" w:cs="Arial"/>
                <w:strike/>
                <w:sz w:val="24"/>
                <w:szCs w:val="24"/>
              </w:rPr>
              <w:t>Regional</w:t>
            </w:r>
            <w:r w:rsidRPr="00B0705E">
              <w:rPr>
                <w:rFonts w:ascii="Arial" w:hAnsi="Arial" w:cs="Arial"/>
                <w:sz w:val="24"/>
                <w:szCs w:val="24"/>
              </w:rPr>
              <w:t xml:space="preserve"> Habitat </w:t>
            </w:r>
            <w:r w:rsidRPr="0068429A">
              <w:rPr>
                <w:rFonts w:ascii="Arial" w:hAnsi="Arial" w:cs="Arial"/>
                <w:strike/>
                <w:sz w:val="24"/>
                <w:szCs w:val="24"/>
              </w:rPr>
              <w:t>Compensato</w:t>
            </w:r>
            <w:r w:rsidRPr="00B0705E">
              <w:rPr>
                <w:rFonts w:ascii="Arial" w:hAnsi="Arial" w:cs="Arial"/>
                <w:strike/>
                <w:sz w:val="24"/>
                <w:szCs w:val="24"/>
              </w:rPr>
              <w:t>ry</w:t>
            </w:r>
            <w:r w:rsidR="0068429A" w:rsidRPr="0068429A">
              <w:rPr>
                <w:rFonts w:ascii="Arial" w:hAnsi="Arial" w:cs="Arial"/>
                <w:b/>
                <w:bCs/>
                <w:sz w:val="24"/>
                <w:szCs w:val="24"/>
                <w:u w:val="single"/>
              </w:rPr>
              <w:t xml:space="preserve"> Compensa</w:t>
            </w:r>
            <w:r w:rsidRPr="0068429A">
              <w:rPr>
                <w:rFonts w:ascii="Arial" w:hAnsi="Arial" w:cs="Arial"/>
                <w:b/>
                <w:bCs/>
                <w:sz w:val="24"/>
                <w:szCs w:val="24"/>
                <w:u w:val="single"/>
              </w:rPr>
              <w:t>tion</w:t>
            </w:r>
            <w:r w:rsidRPr="00B0705E">
              <w:rPr>
                <w:rFonts w:ascii="Arial" w:hAnsi="Arial" w:cs="Arial"/>
                <w:sz w:val="24"/>
                <w:szCs w:val="24"/>
              </w:rPr>
              <w:t xml:space="preserve"> </w:t>
            </w:r>
            <w:r w:rsidRPr="00B0705E">
              <w:rPr>
                <w:rFonts w:ascii="Arial" w:hAnsi="Arial" w:cs="Arial"/>
                <w:b/>
                <w:bCs/>
                <w:sz w:val="24"/>
                <w:szCs w:val="24"/>
                <w:u w:val="single"/>
              </w:rPr>
              <w:t xml:space="preserve">and Restoration </w:t>
            </w:r>
            <w:r w:rsidRPr="00B0705E">
              <w:rPr>
                <w:rFonts w:ascii="Arial" w:hAnsi="Arial" w:cs="Arial"/>
                <w:sz w:val="24"/>
                <w:szCs w:val="24"/>
              </w:rPr>
              <w:t xml:space="preserve">Programme and the Chichester Harbour Protection and Recovery of Nature project (CHaPRoN) and once identified will be included in the Infrastructure Business Plan. </w:t>
            </w:r>
          </w:p>
          <w:p w14:paraId="0B7A681E" w14:textId="3EBE106A" w:rsidR="009A1408" w:rsidRPr="00B0705E" w:rsidRDefault="009A1408" w:rsidP="00583588">
            <w:pPr>
              <w:pStyle w:val="ListParagraph"/>
              <w:ind w:left="0"/>
              <w:jc w:val="both"/>
              <w:outlineLvl w:val="4"/>
              <w:rPr>
                <w:rFonts w:ascii="Arial" w:hAnsi="Arial" w:cs="Arial"/>
                <w:sz w:val="24"/>
                <w:szCs w:val="24"/>
              </w:rPr>
            </w:pPr>
            <w:r w:rsidRPr="00B0705E">
              <w:rPr>
                <w:rFonts w:ascii="Arial" w:hAnsi="Arial" w:cs="Arial"/>
                <w:sz w:val="24"/>
                <w:szCs w:val="24"/>
              </w:rPr>
              <w:t xml:space="preserve">When considering development proposals, the opportunities for </w:t>
            </w:r>
            <w:r w:rsidRPr="00B0705E">
              <w:rPr>
                <w:rFonts w:ascii="Arial" w:hAnsi="Arial" w:cs="Arial"/>
                <w:b/>
                <w:bCs/>
                <w:sz w:val="24"/>
                <w:szCs w:val="24"/>
                <w:u w:val="single"/>
              </w:rPr>
              <w:t>coastal/wetland</w:t>
            </w:r>
            <w:r w:rsidRPr="00B0705E">
              <w:rPr>
                <w:rFonts w:ascii="Arial" w:hAnsi="Arial" w:cs="Arial"/>
                <w:sz w:val="24"/>
                <w:szCs w:val="24"/>
              </w:rPr>
              <w:t xml:space="preserve"> habitat protection, restoration, creation and enhancement, and where relevant, the compatibility with identified habitat schemes, must be considered. Other relevant plans including Shoreline Management Plans, the South Marine Plan, the Chichester Harbour Management Plan, River Basin Management Plans, Flood Risk Management Plans and Catchment Plans for the Arun and Western Streams should also be taken into account.</w:t>
            </w:r>
          </w:p>
          <w:bookmarkEnd w:id="4"/>
          <w:p w14:paraId="1E9306EF" w14:textId="77777777" w:rsidR="009A1408" w:rsidRPr="00B0705E" w:rsidRDefault="009A1408" w:rsidP="00583588">
            <w:pPr>
              <w:spacing w:line="276" w:lineRule="auto"/>
              <w:jc w:val="both"/>
              <w:rPr>
                <w:rFonts w:ascii="Arial" w:hAnsi="Arial" w:cs="Arial"/>
                <w:sz w:val="24"/>
                <w:szCs w:val="24"/>
              </w:rPr>
            </w:pPr>
          </w:p>
          <w:p w14:paraId="06484374" w14:textId="7EE99409" w:rsidR="009A1408" w:rsidRPr="00B0705E" w:rsidRDefault="009A1408" w:rsidP="00583588">
            <w:pPr>
              <w:spacing w:line="276" w:lineRule="auto"/>
              <w:jc w:val="both"/>
              <w:rPr>
                <w:rFonts w:ascii="Arial" w:hAnsi="Arial" w:cs="Arial"/>
                <w:b/>
                <w:bCs/>
                <w:sz w:val="24"/>
                <w:szCs w:val="24"/>
                <w:u w:val="single"/>
              </w:rPr>
            </w:pPr>
            <w:r w:rsidRPr="00B15D49">
              <w:rPr>
                <w:rFonts w:ascii="Arial" w:hAnsi="Arial" w:cs="Arial"/>
                <w:b/>
                <w:bCs/>
                <w:sz w:val="20"/>
                <w:szCs w:val="20"/>
                <w:u w:val="single"/>
                <w:vertAlign w:val="superscript"/>
              </w:rPr>
              <w:t>26</w:t>
            </w:r>
            <w:r w:rsidRPr="00B15D49">
              <w:rPr>
                <w:rFonts w:ascii="Arial" w:hAnsi="Arial" w:cs="Arial"/>
                <w:b/>
                <w:bCs/>
                <w:sz w:val="20"/>
                <w:szCs w:val="20"/>
                <w:u w:val="single"/>
              </w:rPr>
              <w:t>https://www.gov.uk/government/publications/environmental-improvement-plan</w:t>
            </w:r>
          </w:p>
        </w:tc>
      </w:tr>
      <w:tr w:rsidR="009A1408" w:rsidRPr="00B0705E" w14:paraId="6D94F268" w14:textId="0A93B2D6" w:rsidTr="006F5EA3">
        <w:tc>
          <w:tcPr>
            <w:tcW w:w="5000" w:type="pct"/>
            <w:gridSpan w:val="3"/>
            <w:tcBorders>
              <w:left w:val="single" w:sz="18" w:space="0" w:color="auto"/>
            </w:tcBorders>
            <w:shd w:val="clear" w:color="auto" w:fill="A5C9EB" w:themeFill="text2" w:themeFillTint="40"/>
          </w:tcPr>
          <w:p w14:paraId="36C98F8D" w14:textId="1678E267" w:rsidR="009A1408" w:rsidRPr="00B0705E" w:rsidRDefault="009A1408" w:rsidP="00583588">
            <w:pPr>
              <w:spacing w:line="276" w:lineRule="auto"/>
              <w:jc w:val="both"/>
              <w:rPr>
                <w:rFonts w:ascii="Arial" w:hAnsi="Arial" w:cs="Arial"/>
                <w:i/>
                <w:iCs/>
                <w:sz w:val="24"/>
                <w:szCs w:val="24"/>
                <w:highlight w:val="yellow"/>
              </w:rPr>
            </w:pPr>
            <w:r w:rsidRPr="00B0705E">
              <w:rPr>
                <w:rFonts w:ascii="Arial" w:hAnsi="Arial" w:cs="Arial"/>
                <w:sz w:val="24"/>
                <w:szCs w:val="24"/>
              </w:rPr>
              <w:lastRenderedPageBreak/>
              <w:t>Policy NE12 Development around the Coast</w:t>
            </w:r>
          </w:p>
        </w:tc>
      </w:tr>
      <w:tr w:rsidR="009A1408" w:rsidRPr="00B0705E" w14:paraId="3F21642D" w14:textId="46760353" w:rsidTr="002569E0">
        <w:trPr>
          <w:trHeight w:val="2211"/>
        </w:trPr>
        <w:tc>
          <w:tcPr>
            <w:tcW w:w="382" w:type="pct"/>
            <w:tcBorders>
              <w:left w:val="single" w:sz="18" w:space="0" w:color="auto"/>
              <w:bottom w:val="single" w:sz="4" w:space="0" w:color="FFFFFF" w:themeColor="background1"/>
              <w:right w:val="single" w:sz="18" w:space="0" w:color="auto"/>
            </w:tcBorders>
          </w:tcPr>
          <w:p w14:paraId="7C32F372" w14:textId="3BDF1B32"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2</w:t>
            </w:r>
            <w:r w:rsidR="00A236F9">
              <w:rPr>
                <w:rFonts w:ascii="Arial" w:hAnsi="Arial" w:cs="Arial"/>
                <w:sz w:val="24"/>
                <w:szCs w:val="24"/>
              </w:rPr>
              <w:t>0</w:t>
            </w:r>
          </w:p>
          <w:p w14:paraId="49B264EF" w14:textId="4DF41B88" w:rsidR="009A1408" w:rsidRPr="00B0705E" w:rsidRDefault="009A1408" w:rsidP="00583588">
            <w:pPr>
              <w:spacing w:line="276" w:lineRule="auto"/>
              <w:jc w:val="both"/>
              <w:rPr>
                <w:rFonts w:ascii="Arial" w:hAnsi="Arial" w:cs="Arial"/>
                <w:sz w:val="24"/>
                <w:szCs w:val="24"/>
              </w:rPr>
            </w:pPr>
          </w:p>
          <w:p w14:paraId="0DC89228"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0A7476D1" w14:textId="61C58B48"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4.74</w:t>
            </w:r>
          </w:p>
        </w:tc>
        <w:tc>
          <w:tcPr>
            <w:tcW w:w="4289" w:type="pct"/>
          </w:tcPr>
          <w:p w14:paraId="6477EBBF"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0FEEEF1" w14:textId="375DF567" w:rsidR="009A1408" w:rsidRPr="00B0705E" w:rsidRDefault="009A1408" w:rsidP="00FB215E">
            <w:pPr>
              <w:spacing w:before="240" w:line="276" w:lineRule="auto"/>
              <w:jc w:val="both"/>
              <w:rPr>
                <w:rFonts w:ascii="Arial" w:hAnsi="Arial" w:cs="Arial"/>
                <w:sz w:val="24"/>
                <w:szCs w:val="24"/>
              </w:rPr>
            </w:pPr>
            <w:r w:rsidRPr="00B0705E">
              <w:rPr>
                <w:rFonts w:ascii="Arial" w:hAnsi="Arial" w:cs="Arial"/>
                <w:bCs/>
                <w:sz w:val="24"/>
                <w:szCs w:val="24"/>
              </w:rPr>
              <w:t>E</w:t>
            </w:r>
            <w:r w:rsidRPr="00B0705E">
              <w:rPr>
                <w:rFonts w:ascii="Arial" w:hAnsi="Arial" w:cs="Arial"/>
                <w:sz w:val="24"/>
                <w:szCs w:val="24"/>
              </w:rPr>
              <w:t xml:space="preserve">asy access for plant and vehicles from the highway to the sea wall/beach is essential to the efficient and effective maintenance and repair of storm damage to coast protection and sea defence works. The Environmental Permitting Regulations 2016 require the consent of the Environment Agency to be obtained for any works between low water mark and a line 16 metres from the landward side of </w:t>
            </w:r>
            <w:r w:rsidRPr="00B0705E">
              <w:rPr>
                <w:rFonts w:ascii="Arial" w:hAnsi="Arial" w:cs="Arial"/>
                <w:b/>
                <w:bCs/>
                <w:sz w:val="24"/>
                <w:szCs w:val="24"/>
                <w:u w:val="single"/>
              </w:rPr>
              <w:t>any sea</w:t>
            </w:r>
            <w:r w:rsidRPr="00B0705E">
              <w:rPr>
                <w:rFonts w:ascii="Arial" w:hAnsi="Arial" w:cs="Arial"/>
                <w:sz w:val="24"/>
                <w:szCs w:val="24"/>
              </w:rPr>
              <w:t xml:space="preserve"> </w:t>
            </w:r>
            <w:r w:rsidRPr="00B0705E">
              <w:rPr>
                <w:rFonts w:ascii="Arial" w:hAnsi="Arial" w:cs="Arial"/>
                <w:strike/>
                <w:sz w:val="24"/>
                <w:szCs w:val="24"/>
              </w:rPr>
              <w:t>the</w:t>
            </w:r>
            <w:r w:rsidRPr="00B0705E">
              <w:rPr>
                <w:rFonts w:ascii="Arial" w:hAnsi="Arial" w:cs="Arial"/>
                <w:sz w:val="24"/>
                <w:szCs w:val="24"/>
              </w:rPr>
              <w:t xml:space="preserve"> defences </w:t>
            </w:r>
            <w:r w:rsidRPr="00B0705E">
              <w:rPr>
                <w:rFonts w:ascii="Arial" w:hAnsi="Arial" w:cs="Arial"/>
                <w:strike/>
                <w:sz w:val="24"/>
                <w:szCs w:val="24"/>
              </w:rPr>
              <w:t>it maintains</w:t>
            </w:r>
            <w:r w:rsidRPr="00B0705E">
              <w:rPr>
                <w:rFonts w:ascii="Arial" w:hAnsi="Arial" w:cs="Arial"/>
                <w:sz w:val="24"/>
                <w:szCs w:val="24"/>
              </w:rPr>
              <w:t xml:space="preserve">. </w:t>
            </w:r>
            <w:r w:rsidRPr="00B0705E">
              <w:rPr>
                <w:rFonts w:ascii="Arial" w:hAnsi="Arial" w:cs="Arial"/>
                <w:strike/>
                <w:sz w:val="24"/>
                <w:szCs w:val="24"/>
              </w:rPr>
              <w:t>This</w:t>
            </w:r>
            <w:r w:rsidRPr="00B0705E">
              <w:rPr>
                <w:rFonts w:ascii="Arial" w:hAnsi="Arial" w:cs="Arial"/>
                <w:sz w:val="24"/>
                <w:szCs w:val="24"/>
              </w:rPr>
              <w:t xml:space="preserve"> </w:t>
            </w:r>
            <w:r w:rsidRPr="00B0705E">
              <w:rPr>
                <w:rFonts w:ascii="Arial" w:hAnsi="Arial" w:cs="Arial"/>
                <w:b/>
                <w:bCs/>
                <w:sz w:val="24"/>
                <w:szCs w:val="24"/>
                <w:u w:val="single"/>
              </w:rPr>
              <w:t>A</w:t>
            </w:r>
            <w:r w:rsidRPr="00B0705E">
              <w:rPr>
                <w:rFonts w:ascii="Arial" w:hAnsi="Arial" w:cs="Arial"/>
                <w:sz w:val="24"/>
                <w:szCs w:val="24"/>
              </w:rPr>
              <w:t xml:space="preserve"> 16-metre strip of land is required for access for maintenance, </w:t>
            </w:r>
            <w:r w:rsidRPr="00B0705E">
              <w:rPr>
                <w:rFonts w:ascii="Arial" w:hAnsi="Arial" w:cs="Arial"/>
                <w:b/>
                <w:bCs/>
                <w:sz w:val="24"/>
                <w:szCs w:val="24"/>
                <w:u w:val="single"/>
              </w:rPr>
              <w:t>emergency works</w:t>
            </w:r>
            <w:r w:rsidRPr="00B0705E">
              <w:rPr>
                <w:rFonts w:ascii="Arial" w:hAnsi="Arial" w:cs="Arial"/>
                <w:sz w:val="24"/>
                <w:szCs w:val="24"/>
              </w:rPr>
              <w:t xml:space="preserve"> and/or future improvement and the council will ensure the land is safeguarded from obstruction. This may be done by a condition on an approval removing permitted development rights, such as where the land is part of an existing garden or if necessary, by refusal of an application for safety and access relating to coastal defence. </w:t>
            </w:r>
          </w:p>
        </w:tc>
      </w:tr>
      <w:tr w:rsidR="009A1408" w:rsidRPr="00B0705E" w14:paraId="25800F14" w14:textId="6598F09D" w:rsidTr="002569E0">
        <w:trPr>
          <w:trHeight w:val="1928"/>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D065906"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67B66F96" w14:textId="014FF12E"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4.75</w:t>
            </w:r>
          </w:p>
        </w:tc>
        <w:tc>
          <w:tcPr>
            <w:tcW w:w="4289" w:type="pct"/>
          </w:tcPr>
          <w:p w14:paraId="1FF9BDCA" w14:textId="6EE44583" w:rsidR="009A1408" w:rsidRPr="00B0705E" w:rsidRDefault="009A1408" w:rsidP="00583588">
            <w:pPr>
              <w:spacing w:line="276" w:lineRule="auto"/>
              <w:jc w:val="both"/>
              <w:rPr>
                <w:rFonts w:ascii="Arial" w:hAnsi="Arial" w:cs="Arial"/>
                <w:i/>
                <w:iCs/>
                <w:sz w:val="24"/>
                <w:szCs w:val="24"/>
              </w:rPr>
            </w:pPr>
            <w:r w:rsidRPr="00FB215E">
              <w:rPr>
                <w:rFonts w:ascii="Arial" w:hAnsi="Arial" w:cs="Arial"/>
                <w:i/>
                <w:iCs/>
                <w:sz w:val="24"/>
                <w:szCs w:val="24"/>
              </w:rPr>
              <w:t>Delete final sentence:</w:t>
            </w:r>
          </w:p>
          <w:p w14:paraId="5CE3AD66" w14:textId="47A86A1A" w:rsidR="009A1408" w:rsidRPr="00B0705E" w:rsidRDefault="009A1408" w:rsidP="002662BF">
            <w:pPr>
              <w:spacing w:before="240" w:line="276" w:lineRule="auto"/>
              <w:jc w:val="both"/>
              <w:rPr>
                <w:rFonts w:ascii="Arial" w:hAnsi="Arial" w:cs="Arial"/>
                <w:sz w:val="24"/>
                <w:szCs w:val="24"/>
              </w:rPr>
            </w:pPr>
            <w:r w:rsidRPr="00B0705E">
              <w:rPr>
                <w:rFonts w:ascii="Arial" w:hAnsi="Arial" w:cs="Arial"/>
                <w:sz w:val="24"/>
                <w:szCs w:val="24"/>
              </w:rPr>
              <w:t>Development close to the sea can be damaged by wave and wind-borne sand, grit and shingle and chemical degradation of materials from saltwater and spray. The council therefore requires new buildings to be set back at least 25 metres to safeguard the building and its users, unless the development is a marine based business with a clear functional need to be closer to the water. No new residential uses would be appropriate within this zone. This additional distance on top of that required for access is to provide protection against overtopping shingle around the open coast.</w:t>
            </w:r>
            <w:r w:rsidRPr="00B0705E">
              <w:rPr>
                <w:rFonts w:ascii="Arial" w:hAnsi="Arial" w:cs="Arial"/>
                <w:strike/>
                <w:sz w:val="24"/>
                <w:szCs w:val="24"/>
              </w:rPr>
              <w:t xml:space="preserve"> and to allow for future erosion at a rate of 0.1 metres per year around Chichester and Pagham Harbours.</w:t>
            </w:r>
          </w:p>
        </w:tc>
      </w:tr>
      <w:tr w:rsidR="009A1408" w:rsidRPr="00B0705E" w14:paraId="128FC533" w14:textId="1F538BBC" w:rsidTr="002569E0">
        <w:trPr>
          <w:trHeight w:val="2268"/>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52BD3C0E"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1B586E82" w14:textId="32517832" w:rsidR="009A1408" w:rsidRPr="00B0705E" w:rsidRDefault="009A1408" w:rsidP="00583588">
            <w:pPr>
              <w:spacing w:line="276" w:lineRule="auto"/>
              <w:jc w:val="both"/>
              <w:rPr>
                <w:rFonts w:ascii="Arial" w:hAnsi="Arial" w:cs="Arial"/>
                <w:b/>
                <w:bCs/>
                <w:sz w:val="24"/>
                <w:szCs w:val="24"/>
              </w:rPr>
            </w:pPr>
            <w:r w:rsidRPr="00B0705E">
              <w:rPr>
                <w:rFonts w:ascii="Arial" w:hAnsi="Arial" w:cs="Arial"/>
                <w:sz w:val="24"/>
                <w:szCs w:val="24"/>
              </w:rPr>
              <w:t>Para. 4.76</w:t>
            </w:r>
          </w:p>
        </w:tc>
        <w:tc>
          <w:tcPr>
            <w:tcW w:w="4289" w:type="pct"/>
          </w:tcPr>
          <w:p w14:paraId="679BDB5F" w14:textId="77777777" w:rsidR="009A1408" w:rsidRPr="009A0644" w:rsidRDefault="009A1408" w:rsidP="00CF5418">
            <w:pPr>
              <w:spacing w:line="276" w:lineRule="auto"/>
              <w:jc w:val="both"/>
              <w:rPr>
                <w:rFonts w:ascii="Arial" w:hAnsi="Arial" w:cs="Arial"/>
                <w:i/>
                <w:iCs/>
                <w:sz w:val="24"/>
                <w:szCs w:val="24"/>
              </w:rPr>
            </w:pPr>
            <w:r w:rsidRPr="009A0644">
              <w:rPr>
                <w:rFonts w:ascii="Arial" w:hAnsi="Arial" w:cs="Arial"/>
                <w:i/>
                <w:iCs/>
                <w:sz w:val="24"/>
                <w:szCs w:val="24"/>
              </w:rPr>
              <w:t>Amend paragraph:</w:t>
            </w:r>
          </w:p>
          <w:p w14:paraId="2A9433B1" w14:textId="643E6860" w:rsidR="009A1408" w:rsidRPr="009A0644" w:rsidRDefault="009A1408" w:rsidP="00FA5B8E">
            <w:pPr>
              <w:spacing w:before="240" w:line="276" w:lineRule="auto"/>
              <w:jc w:val="both"/>
              <w:rPr>
                <w:rFonts w:ascii="Arial" w:hAnsi="Arial" w:cs="Arial"/>
                <w:sz w:val="24"/>
                <w:szCs w:val="24"/>
              </w:rPr>
            </w:pPr>
            <w:r w:rsidRPr="009A0644">
              <w:rPr>
                <w:rFonts w:ascii="Arial" w:hAnsi="Arial" w:cs="Arial"/>
                <w:sz w:val="24"/>
                <w:szCs w:val="24"/>
              </w:rPr>
              <w:t xml:space="preserve">Reference must be made to the relevant Shoreline Management Plan and Coastal Defence Strategy to ensure that any proposed development is not affected by a coastal management policy or “managed realignment” or “no active intervention”. Even in areas where the policy is “hold the line” there is no guarantee of future funding, and it is anticipated that all coastal protection schemes will require a degree of contribution in order to secure government grant. Although no coastal change management areas are proposed in this plan, the use of a 25m buffer around the coast allows for a degree of coastal change. </w:t>
            </w:r>
            <w:r w:rsidRPr="009A0644">
              <w:rPr>
                <w:rFonts w:ascii="Arial" w:hAnsi="Arial" w:cs="Arial"/>
                <w:b/>
                <w:bCs/>
                <w:sz w:val="24"/>
                <w:szCs w:val="24"/>
                <w:u w:val="single"/>
              </w:rPr>
              <w:t>The National Coastal Risk Management work of the Environment Agency</w:t>
            </w:r>
            <w:r w:rsidRPr="009A0644">
              <w:rPr>
                <w:rFonts w:ascii="Arial" w:hAnsi="Arial" w:cs="Arial"/>
                <w:b/>
                <w:bCs/>
                <w:sz w:val="24"/>
                <w:szCs w:val="24"/>
                <w:u w:val="single"/>
                <w:vertAlign w:val="superscript"/>
              </w:rPr>
              <w:t xml:space="preserve"> </w:t>
            </w:r>
            <w:r w:rsidRPr="009A0644">
              <w:rPr>
                <w:rFonts w:ascii="Arial" w:hAnsi="Arial" w:cs="Arial"/>
                <w:b/>
                <w:bCs/>
                <w:sz w:val="24"/>
                <w:szCs w:val="24"/>
                <w:u w:val="single"/>
              </w:rPr>
              <w:t>is also a consideration, particularly around Chichester Harbour where setting back development can make space for nature and floodable areas.</w:t>
            </w:r>
            <w:r w:rsidRPr="009A0644">
              <w:rPr>
                <w:rFonts w:ascii="Arial" w:hAnsi="Arial" w:cs="Arial"/>
                <w:sz w:val="24"/>
                <w:szCs w:val="24"/>
              </w:rPr>
              <w:t xml:space="preserve"> </w:t>
            </w:r>
          </w:p>
        </w:tc>
      </w:tr>
      <w:tr w:rsidR="009A1408" w:rsidRPr="00B0705E" w14:paraId="53AF2D6A" w14:textId="073D4D9F" w:rsidTr="005A7596">
        <w:tc>
          <w:tcPr>
            <w:tcW w:w="382" w:type="pct"/>
            <w:tcBorders>
              <w:top w:val="single" w:sz="4" w:space="0" w:color="FFFFFF" w:themeColor="background1"/>
              <w:left w:val="single" w:sz="18" w:space="0" w:color="auto"/>
              <w:right w:val="single" w:sz="18" w:space="0" w:color="auto"/>
            </w:tcBorders>
          </w:tcPr>
          <w:p w14:paraId="383A9AED" w14:textId="77777777" w:rsidR="009A1408" w:rsidRPr="00B0705E" w:rsidRDefault="009A1408" w:rsidP="00150EC3">
            <w:pPr>
              <w:spacing w:line="276" w:lineRule="auto"/>
              <w:jc w:val="both"/>
              <w:rPr>
                <w:rFonts w:ascii="Arial" w:hAnsi="Arial" w:cs="Arial"/>
                <w:sz w:val="24"/>
                <w:szCs w:val="24"/>
              </w:rPr>
            </w:pPr>
          </w:p>
        </w:tc>
        <w:tc>
          <w:tcPr>
            <w:tcW w:w="329" w:type="pct"/>
            <w:tcBorders>
              <w:left w:val="single" w:sz="18" w:space="0" w:color="auto"/>
            </w:tcBorders>
          </w:tcPr>
          <w:p w14:paraId="797C1966" w14:textId="49E41BBF"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NE12 </w:t>
            </w:r>
          </w:p>
        </w:tc>
        <w:tc>
          <w:tcPr>
            <w:tcW w:w="4289" w:type="pct"/>
          </w:tcPr>
          <w:p w14:paraId="5FFFA03B" w14:textId="592A856A"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Add new criterion 2, 9, 10.</w:t>
            </w:r>
          </w:p>
          <w:p w14:paraId="5AA9B9A2" w14:textId="55D97602"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text.</w:t>
            </w:r>
          </w:p>
          <w:p w14:paraId="257A606E" w14:textId="77777777" w:rsidR="009A1408" w:rsidRPr="00C652AC" w:rsidRDefault="009A1408" w:rsidP="00583588">
            <w:pPr>
              <w:spacing w:line="276" w:lineRule="auto"/>
              <w:jc w:val="both"/>
              <w:rPr>
                <w:rFonts w:ascii="Arial" w:hAnsi="Arial" w:cs="Arial"/>
                <w:sz w:val="24"/>
                <w:szCs w:val="24"/>
              </w:rPr>
            </w:pPr>
          </w:p>
          <w:p w14:paraId="62D20F6F" w14:textId="77777777"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5CD7C0D6" w14:textId="5C0DBF83" w:rsidR="009A1408" w:rsidRPr="00B0705E" w:rsidRDefault="009A1408" w:rsidP="002662BF">
            <w:pPr>
              <w:spacing w:before="240" w:line="276" w:lineRule="auto"/>
              <w:jc w:val="both"/>
              <w:rPr>
                <w:rFonts w:ascii="Arial" w:hAnsi="Arial" w:cs="Arial"/>
                <w:i/>
                <w:iCs/>
                <w:sz w:val="24"/>
                <w:szCs w:val="24"/>
                <w:u w:val="single"/>
              </w:rPr>
            </w:pPr>
            <w:r w:rsidRPr="00B0705E">
              <w:rPr>
                <w:rFonts w:ascii="Arial" w:hAnsi="Arial" w:cs="Arial"/>
                <w:sz w:val="24"/>
                <w:szCs w:val="24"/>
                <w:u w:val="single"/>
              </w:rPr>
              <w:t>Policy NE12 Development around the Coast</w:t>
            </w:r>
          </w:p>
          <w:p w14:paraId="1ADCE242" w14:textId="77777777" w:rsidR="009A1408" w:rsidRPr="00B0705E" w:rsidRDefault="009A1408" w:rsidP="002662BF">
            <w:pPr>
              <w:spacing w:before="240" w:after="200" w:line="276" w:lineRule="auto"/>
              <w:jc w:val="both"/>
              <w:rPr>
                <w:rFonts w:ascii="Arial" w:hAnsi="Arial" w:cs="Arial"/>
                <w:sz w:val="24"/>
                <w:szCs w:val="24"/>
              </w:rPr>
            </w:pPr>
            <w:r w:rsidRPr="00B0705E">
              <w:rPr>
                <w:rFonts w:ascii="Arial" w:hAnsi="Arial" w:cs="Arial"/>
                <w:sz w:val="24"/>
                <w:szCs w:val="24"/>
              </w:rPr>
              <w:t xml:space="preserve">Planning permission will be granted for development on the coast where it can be </w:t>
            </w:r>
            <w:r w:rsidRPr="00B0705E">
              <w:rPr>
                <w:rFonts w:ascii="Arial" w:hAnsi="Arial" w:cs="Arial"/>
                <w:bCs/>
                <w:sz w:val="24"/>
                <w:szCs w:val="24"/>
              </w:rPr>
              <w:t>demonstrated that:</w:t>
            </w:r>
          </w:p>
          <w:p w14:paraId="26E0AC49" w14:textId="0A107226" w:rsidR="009A1408" w:rsidRPr="00B0705E" w:rsidRDefault="009A1408" w:rsidP="00583588">
            <w:pPr>
              <w:numPr>
                <w:ilvl w:val="0"/>
                <w:numId w:val="8"/>
              </w:numPr>
              <w:spacing w:line="276" w:lineRule="auto"/>
              <w:ind w:left="589" w:hanging="589"/>
              <w:jc w:val="both"/>
              <w:rPr>
                <w:rFonts w:ascii="Arial" w:hAnsi="Arial" w:cs="Arial"/>
                <w:iCs/>
                <w:sz w:val="24"/>
                <w:szCs w:val="24"/>
              </w:rPr>
            </w:pPr>
            <w:r w:rsidRPr="00B0705E">
              <w:rPr>
                <w:rFonts w:ascii="Arial" w:hAnsi="Arial" w:cs="Arial"/>
                <w:iCs/>
                <w:sz w:val="24"/>
                <w:szCs w:val="24"/>
              </w:rPr>
              <w:lastRenderedPageBreak/>
              <w:t xml:space="preserve">There are no harmful effects on or net loss of nature conservation or areas of geological </w:t>
            </w:r>
            <w:r w:rsidRPr="00B0705E">
              <w:rPr>
                <w:rFonts w:ascii="Arial" w:hAnsi="Arial" w:cs="Arial"/>
                <w:sz w:val="24"/>
                <w:szCs w:val="24"/>
              </w:rPr>
              <w:t xml:space="preserve">importance, </w:t>
            </w:r>
            <w:r w:rsidRPr="00B0705E">
              <w:rPr>
                <w:rFonts w:ascii="Arial" w:hAnsi="Arial" w:cs="Arial"/>
                <w:iCs/>
                <w:sz w:val="24"/>
                <w:szCs w:val="24"/>
              </w:rPr>
              <w:t xml:space="preserve">within the Chichester and Pagham Harbours and Medmerry Compensatory Habitat (including no adverse effects on the </w:t>
            </w:r>
            <w:r w:rsidRPr="00B0705E">
              <w:rPr>
                <w:rFonts w:ascii="Arial" w:hAnsi="Arial" w:cs="Arial"/>
                <w:b/>
                <w:bCs/>
                <w:iCs/>
                <w:sz w:val="24"/>
                <w:szCs w:val="24"/>
                <w:u w:val="single"/>
              </w:rPr>
              <w:t>integrity of</w:t>
            </w:r>
            <w:r w:rsidRPr="00B0705E">
              <w:rPr>
                <w:rFonts w:ascii="Arial" w:hAnsi="Arial" w:cs="Arial"/>
                <w:iCs/>
                <w:sz w:val="24"/>
                <w:szCs w:val="24"/>
              </w:rPr>
              <w:t xml:space="preserve">  </w:t>
            </w:r>
            <w:r w:rsidRPr="00B0705E">
              <w:rPr>
                <w:rFonts w:ascii="Arial" w:hAnsi="Arial" w:cs="Arial"/>
                <w:iCs/>
                <w:strike/>
                <w:sz w:val="24"/>
                <w:szCs w:val="24"/>
              </w:rPr>
              <w:t>associated</w:t>
            </w:r>
            <w:r w:rsidRPr="00B0705E">
              <w:rPr>
                <w:rFonts w:ascii="Arial" w:hAnsi="Arial" w:cs="Arial"/>
                <w:iCs/>
                <w:sz w:val="24"/>
                <w:szCs w:val="24"/>
              </w:rPr>
              <w:t xml:space="preserve"> European </w:t>
            </w:r>
            <w:r w:rsidRPr="00B0705E">
              <w:rPr>
                <w:rFonts w:ascii="Arial" w:hAnsi="Arial" w:cs="Arial"/>
                <w:iCs/>
                <w:strike/>
                <w:sz w:val="24"/>
                <w:szCs w:val="24"/>
              </w:rPr>
              <w:t>designated</w:t>
            </w:r>
            <w:r w:rsidRPr="00B0705E">
              <w:rPr>
                <w:rFonts w:ascii="Arial" w:hAnsi="Arial" w:cs="Arial"/>
                <w:iCs/>
                <w:sz w:val="24"/>
                <w:szCs w:val="24"/>
              </w:rPr>
              <w:t xml:space="preserve"> sites);</w:t>
            </w:r>
          </w:p>
          <w:p w14:paraId="143E29BD" w14:textId="77777777" w:rsidR="009A1408" w:rsidRPr="00B0705E" w:rsidRDefault="009A1408" w:rsidP="00583588">
            <w:pPr>
              <w:numPr>
                <w:ilvl w:val="0"/>
                <w:numId w:val="8"/>
              </w:numPr>
              <w:spacing w:line="276" w:lineRule="auto"/>
              <w:ind w:left="589" w:hanging="589"/>
              <w:jc w:val="both"/>
              <w:rPr>
                <w:rFonts w:ascii="Arial" w:hAnsi="Arial" w:cs="Arial"/>
                <w:b/>
                <w:bCs/>
                <w:iCs/>
                <w:sz w:val="24"/>
                <w:szCs w:val="24"/>
                <w:u w:val="single"/>
              </w:rPr>
            </w:pPr>
            <w:r w:rsidRPr="00B0705E">
              <w:rPr>
                <w:rFonts w:ascii="Arial" w:hAnsi="Arial" w:cs="Arial"/>
                <w:b/>
                <w:bCs/>
                <w:iCs/>
                <w:sz w:val="24"/>
                <w:szCs w:val="24"/>
                <w:u w:val="single"/>
              </w:rPr>
              <w:t>Development would not result in or exacerbate coastal squeeze of any coastal designated European site or prevent managed realignment necessary to protect the sites;</w:t>
            </w:r>
          </w:p>
          <w:p w14:paraId="2FD3FA7F" w14:textId="77FA03EB" w:rsidR="009A1408" w:rsidRPr="00B0705E" w:rsidRDefault="009A1408" w:rsidP="00583588">
            <w:pPr>
              <w:numPr>
                <w:ilvl w:val="0"/>
                <w:numId w:val="8"/>
              </w:numPr>
              <w:spacing w:line="276" w:lineRule="auto"/>
              <w:ind w:left="589" w:hanging="589"/>
              <w:jc w:val="both"/>
              <w:rPr>
                <w:rFonts w:ascii="Arial" w:hAnsi="Arial" w:cs="Arial"/>
                <w:sz w:val="24"/>
                <w:szCs w:val="24"/>
              </w:rPr>
            </w:pPr>
            <w:r w:rsidRPr="00B0705E">
              <w:rPr>
                <w:rFonts w:ascii="Arial" w:hAnsi="Arial" w:cs="Arial"/>
                <w:iCs/>
                <w:strike/>
                <w:sz w:val="24"/>
                <w:szCs w:val="24"/>
              </w:rPr>
              <w:t>2.</w:t>
            </w:r>
            <w:r w:rsidRPr="00B0705E">
              <w:rPr>
                <w:rFonts w:ascii="Arial" w:hAnsi="Arial" w:cs="Arial"/>
                <w:iCs/>
                <w:sz w:val="24"/>
                <w:szCs w:val="24"/>
              </w:rPr>
              <w:t xml:space="preserve"> </w:t>
            </w:r>
            <w:r w:rsidRPr="00B0705E">
              <w:rPr>
                <w:rFonts w:ascii="Arial" w:hAnsi="Arial" w:cs="Arial"/>
                <w:iCs/>
                <w:strike/>
                <w:sz w:val="24"/>
                <w:szCs w:val="24"/>
              </w:rPr>
              <w:t>The d</w:t>
            </w:r>
            <w:r w:rsidRPr="0085702C">
              <w:rPr>
                <w:rFonts w:ascii="Arial" w:hAnsi="Arial" w:cs="Arial"/>
                <w:iCs/>
                <w:strike/>
                <w:sz w:val="24"/>
                <w:szCs w:val="24"/>
              </w:rPr>
              <w:t>evelopment</w:t>
            </w:r>
            <w:r w:rsidRPr="00B0705E">
              <w:rPr>
                <w:rFonts w:ascii="Arial" w:hAnsi="Arial" w:cs="Arial"/>
                <w:iCs/>
                <w:sz w:val="24"/>
                <w:szCs w:val="24"/>
              </w:rPr>
              <w:t xml:space="preserve"> </w:t>
            </w:r>
            <w:r w:rsidR="0085702C" w:rsidRPr="0085702C">
              <w:rPr>
                <w:rFonts w:ascii="Arial" w:hAnsi="Arial" w:cs="Arial"/>
                <w:b/>
                <w:bCs/>
                <w:iCs/>
                <w:sz w:val="24"/>
                <w:szCs w:val="24"/>
                <w:u w:val="single"/>
              </w:rPr>
              <w:t xml:space="preserve">Development </w:t>
            </w:r>
            <w:r w:rsidRPr="00B0705E">
              <w:rPr>
                <w:rFonts w:ascii="Arial" w:hAnsi="Arial" w:cs="Arial"/>
                <w:iCs/>
                <w:strike/>
                <w:sz w:val="24"/>
                <w:szCs w:val="24"/>
              </w:rPr>
              <w:t>provides recreation opportunities, that</w:t>
            </w:r>
            <w:r w:rsidRPr="00B0705E">
              <w:rPr>
                <w:rFonts w:ascii="Arial" w:hAnsi="Arial" w:cs="Arial"/>
                <w:iCs/>
                <w:sz w:val="24"/>
                <w:szCs w:val="24"/>
              </w:rPr>
              <w:t xml:space="preserve"> do</w:t>
            </w:r>
            <w:r w:rsidRPr="00B0705E">
              <w:rPr>
                <w:rFonts w:ascii="Arial" w:hAnsi="Arial" w:cs="Arial"/>
                <w:b/>
                <w:bCs/>
                <w:iCs/>
                <w:sz w:val="24"/>
                <w:szCs w:val="24"/>
                <w:u w:val="single"/>
              </w:rPr>
              <w:t>es</w:t>
            </w:r>
            <w:r w:rsidRPr="00B0705E">
              <w:rPr>
                <w:rFonts w:ascii="Arial" w:hAnsi="Arial" w:cs="Arial"/>
                <w:iCs/>
                <w:sz w:val="24"/>
                <w:szCs w:val="24"/>
              </w:rPr>
              <w:t xml:space="preserve"> not adversely affect the </w:t>
            </w:r>
            <w:r w:rsidRPr="00B0705E">
              <w:rPr>
                <w:rFonts w:ascii="Arial" w:hAnsi="Arial" w:cs="Arial"/>
                <w:sz w:val="24"/>
                <w:szCs w:val="24"/>
              </w:rPr>
              <w:t>character</w:t>
            </w:r>
            <w:r w:rsidRPr="00B0705E">
              <w:rPr>
                <w:rFonts w:ascii="Arial" w:hAnsi="Arial" w:cs="Arial"/>
                <w:iCs/>
                <w:sz w:val="24"/>
                <w:szCs w:val="24"/>
              </w:rPr>
              <w:t xml:space="preserve">, </w:t>
            </w:r>
            <w:r w:rsidRPr="00B0705E">
              <w:rPr>
                <w:rFonts w:ascii="Arial" w:hAnsi="Arial" w:cs="Arial"/>
                <w:sz w:val="24"/>
                <w:szCs w:val="24"/>
              </w:rPr>
              <w:t>environment</w:t>
            </w:r>
            <w:r w:rsidRPr="00B0705E">
              <w:rPr>
                <w:rFonts w:ascii="Arial" w:hAnsi="Arial" w:cs="Arial"/>
                <w:iCs/>
                <w:sz w:val="24"/>
                <w:szCs w:val="24"/>
              </w:rPr>
              <w:t xml:space="preserve"> and appearance of the coast and Chichester Harbour  Area of Outstanding Natural Beauty; </w:t>
            </w:r>
            <w:r w:rsidRPr="00B0705E">
              <w:rPr>
                <w:rFonts w:ascii="Arial" w:hAnsi="Arial" w:cs="Arial"/>
                <w:iCs/>
                <w:strike/>
                <w:sz w:val="24"/>
                <w:szCs w:val="24"/>
              </w:rPr>
              <w:t>or result in adverse effects of integrity to European designated wildlife sites</w:t>
            </w:r>
            <w:r w:rsidRPr="00B0705E">
              <w:rPr>
                <w:rFonts w:ascii="Arial" w:hAnsi="Arial" w:cs="Arial"/>
                <w:iCs/>
                <w:sz w:val="24"/>
                <w:szCs w:val="24"/>
              </w:rPr>
              <w:t>;</w:t>
            </w:r>
          </w:p>
          <w:p w14:paraId="723DB4DF" w14:textId="6200BE11" w:rsidR="009A1408" w:rsidRPr="00B0705E" w:rsidRDefault="009A1408" w:rsidP="00583588">
            <w:pPr>
              <w:numPr>
                <w:ilvl w:val="0"/>
                <w:numId w:val="8"/>
              </w:numPr>
              <w:spacing w:line="276" w:lineRule="auto"/>
              <w:ind w:left="589" w:hanging="589"/>
              <w:jc w:val="both"/>
              <w:rPr>
                <w:rFonts w:ascii="Arial" w:hAnsi="Arial" w:cs="Arial"/>
                <w:sz w:val="24"/>
                <w:szCs w:val="24"/>
              </w:rPr>
            </w:pPr>
            <w:r w:rsidRPr="00B0705E">
              <w:rPr>
                <w:rFonts w:ascii="Arial" w:hAnsi="Arial" w:cs="Arial"/>
                <w:strike/>
                <w:sz w:val="24"/>
                <w:szCs w:val="24"/>
              </w:rPr>
              <w:t>3.</w:t>
            </w:r>
            <w:r w:rsidRPr="00B0705E">
              <w:rPr>
                <w:rFonts w:ascii="Arial" w:hAnsi="Arial" w:cs="Arial"/>
                <w:sz w:val="24"/>
                <w:szCs w:val="24"/>
              </w:rPr>
              <w:t xml:space="preserve"> A high quality and inclusive design of new buildings in coastal locations has been achieved in accordance with other relevant design and historic environment policies;</w:t>
            </w:r>
          </w:p>
          <w:p w14:paraId="4450CDF1" w14:textId="7B7AA3C4" w:rsidR="009A1408" w:rsidRPr="00B0705E" w:rsidRDefault="009A1408" w:rsidP="00583588">
            <w:pPr>
              <w:numPr>
                <w:ilvl w:val="0"/>
                <w:numId w:val="8"/>
              </w:numPr>
              <w:spacing w:line="276" w:lineRule="auto"/>
              <w:ind w:left="589" w:hanging="589"/>
              <w:jc w:val="both"/>
              <w:rPr>
                <w:rFonts w:ascii="Arial" w:hAnsi="Arial" w:cs="Arial"/>
                <w:sz w:val="24"/>
                <w:szCs w:val="24"/>
              </w:rPr>
            </w:pPr>
            <w:r w:rsidRPr="00B0705E">
              <w:rPr>
                <w:rFonts w:ascii="Arial" w:hAnsi="Arial" w:cs="Arial"/>
                <w:strike/>
                <w:sz w:val="24"/>
                <w:szCs w:val="24"/>
              </w:rPr>
              <w:t>4.</w:t>
            </w:r>
            <w:r w:rsidRPr="00B0705E">
              <w:rPr>
                <w:rFonts w:ascii="Arial" w:hAnsi="Arial" w:cs="Arial"/>
                <w:sz w:val="24"/>
                <w:szCs w:val="24"/>
              </w:rPr>
              <w:t xml:space="preserve"> There are measures in place to mitigate any detrimental effects including where appropriate the improvement of existing landscapes relating to the proposal;</w:t>
            </w:r>
          </w:p>
          <w:p w14:paraId="6AF96500" w14:textId="11B973FE" w:rsidR="009A1408" w:rsidRPr="00B0705E" w:rsidRDefault="009A1408" w:rsidP="00583588">
            <w:pPr>
              <w:numPr>
                <w:ilvl w:val="0"/>
                <w:numId w:val="8"/>
              </w:numPr>
              <w:spacing w:line="276" w:lineRule="auto"/>
              <w:ind w:left="589" w:hanging="589"/>
              <w:jc w:val="both"/>
              <w:rPr>
                <w:rFonts w:ascii="Arial" w:hAnsi="Arial" w:cs="Arial"/>
                <w:sz w:val="24"/>
                <w:szCs w:val="24"/>
              </w:rPr>
            </w:pPr>
            <w:r w:rsidRPr="00B0705E">
              <w:rPr>
                <w:rFonts w:ascii="Arial" w:hAnsi="Arial" w:cs="Arial"/>
                <w:strike/>
                <w:sz w:val="24"/>
                <w:szCs w:val="24"/>
              </w:rPr>
              <w:t>5.</w:t>
            </w:r>
            <w:r w:rsidRPr="00B0705E">
              <w:rPr>
                <w:rFonts w:ascii="Arial" w:hAnsi="Arial" w:cs="Arial"/>
                <w:sz w:val="24"/>
                <w:szCs w:val="24"/>
              </w:rPr>
              <w:t xml:space="preserve"> Where appropriate, opportunities have been taken to upgrade existing footpaths and cyclepaths, enhance the England Coast Path and ensure that public access is retained and provided to connect existing paths along the waterfront; </w:t>
            </w:r>
          </w:p>
          <w:p w14:paraId="7CA491A7" w14:textId="4E9F311F" w:rsidR="009A1408" w:rsidRPr="00B0705E" w:rsidRDefault="009A1408" w:rsidP="00583588">
            <w:pPr>
              <w:numPr>
                <w:ilvl w:val="0"/>
                <w:numId w:val="8"/>
              </w:numPr>
              <w:spacing w:line="276" w:lineRule="auto"/>
              <w:ind w:left="589" w:hanging="589"/>
              <w:jc w:val="both"/>
              <w:rPr>
                <w:rFonts w:ascii="Arial" w:hAnsi="Arial" w:cs="Arial"/>
                <w:sz w:val="24"/>
                <w:szCs w:val="24"/>
              </w:rPr>
            </w:pPr>
            <w:r w:rsidRPr="00B0705E">
              <w:rPr>
                <w:rFonts w:ascii="Arial" w:hAnsi="Arial" w:cs="Arial"/>
                <w:strike/>
                <w:sz w:val="24"/>
                <w:szCs w:val="24"/>
              </w:rPr>
              <w:t>6.</w:t>
            </w:r>
            <w:r w:rsidRPr="00B0705E">
              <w:rPr>
                <w:rFonts w:ascii="Arial" w:hAnsi="Arial" w:cs="Arial"/>
                <w:sz w:val="24"/>
                <w:szCs w:val="24"/>
              </w:rPr>
              <w:t xml:space="preserve"> Where relevant, the development would result in improvements to or redistribution of moorings, marine berths or launch on demand facilities (dry berths) in the harbours, </w:t>
            </w:r>
            <w:r w:rsidRPr="00B0705E">
              <w:rPr>
                <w:rFonts w:ascii="Arial" w:hAnsi="Arial" w:cs="Arial"/>
                <w:b/>
                <w:bCs/>
                <w:sz w:val="24"/>
                <w:szCs w:val="24"/>
                <w:u w:val="single"/>
              </w:rPr>
              <w:t>whilst also ensuring that any small scale loss of intertidal habitat within the designated sites is compensated for</w:t>
            </w:r>
            <w:r w:rsidRPr="00B0705E">
              <w:rPr>
                <w:rFonts w:ascii="Arial" w:hAnsi="Arial" w:cs="Arial"/>
                <w:sz w:val="24"/>
                <w:szCs w:val="24"/>
              </w:rPr>
              <w:t>;</w:t>
            </w:r>
            <w:r w:rsidR="00280603">
              <w:rPr>
                <w:rFonts w:ascii="Arial" w:hAnsi="Arial" w:cs="Arial"/>
                <w:sz w:val="24"/>
                <w:szCs w:val="24"/>
              </w:rPr>
              <w:t xml:space="preserve"> </w:t>
            </w:r>
            <w:r w:rsidR="00280603" w:rsidRPr="00280603">
              <w:rPr>
                <w:rFonts w:ascii="Arial" w:hAnsi="Arial" w:cs="Arial"/>
                <w:strike/>
                <w:sz w:val="24"/>
                <w:szCs w:val="24"/>
              </w:rPr>
              <w:t>and</w:t>
            </w:r>
          </w:p>
          <w:p w14:paraId="5074C028" w14:textId="2B124609" w:rsidR="009A1408" w:rsidRPr="00B0705E" w:rsidRDefault="009A1408" w:rsidP="00583588">
            <w:pPr>
              <w:numPr>
                <w:ilvl w:val="0"/>
                <w:numId w:val="8"/>
              </w:numPr>
              <w:spacing w:line="276" w:lineRule="auto"/>
              <w:ind w:left="589" w:hanging="589"/>
              <w:jc w:val="both"/>
              <w:rPr>
                <w:rFonts w:ascii="Arial" w:hAnsi="Arial" w:cs="Arial"/>
                <w:sz w:val="24"/>
                <w:szCs w:val="24"/>
              </w:rPr>
            </w:pPr>
            <w:r w:rsidRPr="00B0705E">
              <w:rPr>
                <w:rFonts w:ascii="Arial" w:hAnsi="Arial" w:cs="Arial"/>
                <w:sz w:val="24"/>
                <w:szCs w:val="24"/>
              </w:rPr>
              <w:t>The development would not be detrimental to infrastructure for, and quality of, water-based recreation, or to the safety of navigation;</w:t>
            </w:r>
          </w:p>
          <w:p w14:paraId="29FCAE8D" w14:textId="5C5BDD00" w:rsidR="009A1408" w:rsidRPr="00B0705E" w:rsidRDefault="009A1408" w:rsidP="00583588">
            <w:pPr>
              <w:numPr>
                <w:ilvl w:val="0"/>
                <w:numId w:val="8"/>
              </w:numPr>
              <w:spacing w:line="276" w:lineRule="auto"/>
              <w:ind w:left="589" w:hanging="589"/>
              <w:jc w:val="both"/>
              <w:rPr>
                <w:rFonts w:ascii="Arial" w:hAnsi="Arial" w:cs="Arial"/>
                <w:b/>
                <w:bCs/>
                <w:sz w:val="24"/>
                <w:szCs w:val="24"/>
                <w:u w:val="single"/>
              </w:rPr>
            </w:pPr>
            <w:r w:rsidRPr="00B0705E">
              <w:rPr>
                <w:rFonts w:ascii="Arial" w:hAnsi="Arial" w:cs="Arial"/>
                <w:b/>
                <w:bCs/>
                <w:sz w:val="24"/>
                <w:szCs w:val="24"/>
                <w:u w:val="single"/>
              </w:rPr>
              <w:t>The development can demonstrate consideration of and adaptation to future climate scenarios and their potential impacts, including, but not limited to, shading, surface water flooding, erosion, wind blown sand, wave driven shingle</w:t>
            </w:r>
            <w:r w:rsidR="00280603">
              <w:rPr>
                <w:rFonts w:ascii="Arial" w:hAnsi="Arial" w:cs="Arial"/>
                <w:b/>
                <w:bCs/>
                <w:sz w:val="24"/>
                <w:szCs w:val="24"/>
                <w:u w:val="single"/>
              </w:rPr>
              <w:t>;</w:t>
            </w:r>
            <w:r w:rsidRPr="00B0705E">
              <w:rPr>
                <w:rFonts w:ascii="Arial" w:hAnsi="Arial" w:cs="Arial"/>
                <w:b/>
                <w:bCs/>
                <w:sz w:val="24"/>
                <w:szCs w:val="24"/>
                <w:u w:val="single"/>
              </w:rPr>
              <w:t xml:space="preserve"> and</w:t>
            </w:r>
          </w:p>
          <w:p w14:paraId="5DC11FE7" w14:textId="3A90B764" w:rsidR="009A1408" w:rsidRPr="00B0705E" w:rsidRDefault="009A1408" w:rsidP="00583588">
            <w:pPr>
              <w:numPr>
                <w:ilvl w:val="0"/>
                <w:numId w:val="8"/>
              </w:numPr>
              <w:spacing w:line="276" w:lineRule="auto"/>
              <w:ind w:left="589" w:hanging="589"/>
              <w:jc w:val="both"/>
              <w:rPr>
                <w:rFonts w:ascii="Arial" w:hAnsi="Arial" w:cs="Arial"/>
                <w:b/>
                <w:bCs/>
                <w:sz w:val="24"/>
                <w:szCs w:val="24"/>
                <w:u w:val="single"/>
              </w:rPr>
            </w:pPr>
            <w:r w:rsidRPr="00B0705E">
              <w:rPr>
                <w:rFonts w:ascii="Arial" w:hAnsi="Arial" w:cs="Arial"/>
                <w:b/>
                <w:bCs/>
                <w:sz w:val="24"/>
                <w:szCs w:val="24"/>
                <w:u w:val="single"/>
              </w:rPr>
              <w:t>The development does not hinder coastal processes with regard to designated sites.</w:t>
            </w:r>
          </w:p>
          <w:p w14:paraId="4AFFF295" w14:textId="77777777" w:rsidR="009A1408" w:rsidRPr="00B0705E" w:rsidRDefault="009A1408" w:rsidP="00583588">
            <w:pPr>
              <w:spacing w:line="276" w:lineRule="auto"/>
              <w:ind w:left="589"/>
              <w:jc w:val="both"/>
              <w:rPr>
                <w:rFonts w:ascii="Arial" w:hAnsi="Arial" w:cs="Arial"/>
                <w:sz w:val="24"/>
                <w:szCs w:val="24"/>
              </w:rPr>
            </w:pPr>
          </w:p>
          <w:p w14:paraId="54F1C219" w14:textId="5FE3C123" w:rsidR="009A1408" w:rsidRPr="00B0705E" w:rsidRDefault="009A1408" w:rsidP="00583588">
            <w:pPr>
              <w:spacing w:after="200" w:line="276" w:lineRule="auto"/>
              <w:jc w:val="both"/>
              <w:rPr>
                <w:rFonts w:ascii="Arial" w:hAnsi="Arial" w:cs="Arial"/>
                <w:sz w:val="24"/>
                <w:szCs w:val="24"/>
              </w:rPr>
            </w:pPr>
            <w:r w:rsidRPr="00B0705E">
              <w:rPr>
                <w:rFonts w:ascii="Arial" w:hAnsi="Arial" w:cs="Arial"/>
                <w:sz w:val="24"/>
                <w:szCs w:val="24"/>
              </w:rPr>
              <w:t xml:space="preserve">A strip of land of at least 16 meters immediately behind the landward edge of </w:t>
            </w:r>
            <w:r w:rsidRPr="00B0705E">
              <w:rPr>
                <w:rFonts w:ascii="Arial" w:hAnsi="Arial" w:cs="Arial"/>
                <w:b/>
                <w:bCs/>
                <w:sz w:val="24"/>
                <w:szCs w:val="24"/>
                <w:u w:val="single"/>
              </w:rPr>
              <w:t>any</w:t>
            </w:r>
            <w:r w:rsidRPr="00B0705E">
              <w:rPr>
                <w:rFonts w:ascii="Arial" w:hAnsi="Arial" w:cs="Arial"/>
                <w:sz w:val="24"/>
                <w:szCs w:val="24"/>
              </w:rPr>
              <w:t xml:space="preserve"> </w:t>
            </w:r>
            <w:r w:rsidRPr="00280603">
              <w:rPr>
                <w:rFonts w:ascii="Arial" w:hAnsi="Arial" w:cs="Arial"/>
                <w:strike/>
                <w:sz w:val="24"/>
                <w:szCs w:val="24"/>
              </w:rPr>
              <w:t>the</w:t>
            </w:r>
            <w:r w:rsidRPr="00B0705E">
              <w:rPr>
                <w:rFonts w:ascii="Arial" w:hAnsi="Arial" w:cs="Arial"/>
                <w:sz w:val="24"/>
                <w:szCs w:val="24"/>
              </w:rPr>
              <w:t xml:space="preserve"> existing or proposed sea defence or coast protection works should be kept clear to allow access for maintenance or repair.</w:t>
            </w:r>
          </w:p>
          <w:p w14:paraId="59B02979" w14:textId="7AA8C6C8" w:rsidR="009A1408" w:rsidRPr="00B0705E" w:rsidRDefault="009A1408" w:rsidP="00583588">
            <w:pPr>
              <w:spacing w:after="200" w:line="276" w:lineRule="auto"/>
              <w:jc w:val="both"/>
              <w:rPr>
                <w:rFonts w:ascii="Arial" w:hAnsi="Arial" w:cs="Arial"/>
                <w:sz w:val="24"/>
                <w:szCs w:val="24"/>
              </w:rPr>
            </w:pPr>
            <w:bookmarkStart w:id="5" w:name="_Hlk110502108"/>
            <w:r w:rsidRPr="00B0705E">
              <w:rPr>
                <w:rFonts w:ascii="Arial" w:hAnsi="Arial" w:cs="Arial"/>
                <w:sz w:val="24"/>
                <w:szCs w:val="24"/>
              </w:rPr>
              <w:t xml:space="preserve">Around </w:t>
            </w:r>
            <w:r w:rsidRPr="00B0705E">
              <w:rPr>
                <w:rFonts w:ascii="Arial" w:hAnsi="Arial" w:cs="Arial"/>
                <w:b/>
                <w:bCs/>
                <w:sz w:val="24"/>
                <w:szCs w:val="24"/>
                <w:u w:val="single"/>
              </w:rPr>
              <w:t>Chichester Harbour and Pagham Harbour</w:t>
            </w:r>
            <w:r w:rsidRPr="00B0705E">
              <w:rPr>
                <w:rFonts w:ascii="Arial" w:hAnsi="Arial" w:cs="Arial"/>
                <w:sz w:val="24"/>
                <w:szCs w:val="24"/>
              </w:rPr>
              <w:t xml:space="preserve"> </w:t>
            </w:r>
            <w:r w:rsidRPr="00B0705E">
              <w:rPr>
                <w:rFonts w:ascii="Arial" w:hAnsi="Arial" w:cs="Arial"/>
                <w:strike/>
                <w:sz w:val="24"/>
                <w:szCs w:val="24"/>
              </w:rPr>
              <w:t>the open coast</w:t>
            </w:r>
            <w:r w:rsidRPr="00B0705E">
              <w:rPr>
                <w:rFonts w:ascii="Arial" w:hAnsi="Arial" w:cs="Arial"/>
                <w:sz w:val="24"/>
                <w:szCs w:val="24"/>
              </w:rPr>
              <w:t xml:space="preserve"> new </w:t>
            </w:r>
            <w:r w:rsidRPr="00B0705E">
              <w:rPr>
                <w:rFonts w:ascii="Arial" w:hAnsi="Arial" w:cs="Arial"/>
                <w:b/>
                <w:bCs/>
                <w:sz w:val="24"/>
                <w:szCs w:val="24"/>
                <w:u w:val="single"/>
              </w:rPr>
              <w:t>and replacement</w:t>
            </w:r>
            <w:r w:rsidRPr="00B0705E">
              <w:rPr>
                <w:rFonts w:ascii="Arial" w:hAnsi="Arial" w:cs="Arial"/>
                <w:sz w:val="24"/>
                <w:szCs w:val="24"/>
              </w:rPr>
              <w:t xml:space="preserve"> buildings should be setback </w:t>
            </w:r>
            <w:r w:rsidRPr="00B0705E">
              <w:rPr>
                <w:rFonts w:ascii="Arial" w:hAnsi="Arial" w:cs="Arial"/>
                <w:b/>
                <w:bCs/>
                <w:sz w:val="24"/>
                <w:szCs w:val="24"/>
                <w:u w:val="single"/>
              </w:rPr>
              <w:t>in line with expected property lifetime and estimated undefended erosion rates (based on NCERM) and</w:t>
            </w:r>
            <w:r w:rsidRPr="00B0705E">
              <w:rPr>
                <w:rFonts w:ascii="Arial" w:hAnsi="Arial" w:cs="Arial"/>
                <w:sz w:val="24"/>
                <w:szCs w:val="24"/>
              </w:rPr>
              <w:t xml:space="preserve"> at least 25 metres from </w:t>
            </w:r>
            <w:r w:rsidRPr="00280603">
              <w:rPr>
                <w:rFonts w:ascii="Arial" w:hAnsi="Arial" w:cs="Arial"/>
                <w:sz w:val="24"/>
                <w:szCs w:val="24"/>
              </w:rPr>
              <w:t xml:space="preserve">the </w:t>
            </w:r>
            <w:r w:rsidRPr="00B0705E">
              <w:rPr>
                <w:rFonts w:ascii="Arial" w:hAnsi="Arial" w:cs="Arial"/>
                <w:b/>
                <w:bCs/>
                <w:sz w:val="24"/>
                <w:szCs w:val="24"/>
                <w:u w:val="single"/>
              </w:rPr>
              <w:t>highest astronomical tide to account for erosion and make space for nature, including floodable areas which could be returned to saltmarsh.</w:t>
            </w:r>
          </w:p>
          <w:p w14:paraId="5633F27A" w14:textId="77777777" w:rsidR="009A1408" w:rsidRPr="00B0705E" w:rsidRDefault="009A1408" w:rsidP="00583588">
            <w:pPr>
              <w:spacing w:after="200" w:line="276" w:lineRule="auto"/>
              <w:jc w:val="both"/>
              <w:rPr>
                <w:rFonts w:ascii="Arial" w:hAnsi="Arial" w:cs="Arial"/>
                <w:sz w:val="24"/>
                <w:szCs w:val="24"/>
              </w:rPr>
            </w:pPr>
            <w:r w:rsidRPr="00B0705E">
              <w:rPr>
                <w:rFonts w:ascii="Arial" w:hAnsi="Arial" w:cs="Arial"/>
                <w:b/>
                <w:bCs/>
                <w:sz w:val="24"/>
                <w:szCs w:val="24"/>
                <w:u w:val="single"/>
              </w:rPr>
              <w:t>Around the open coast, development should be set back at least 25m from the</w:t>
            </w:r>
            <w:r w:rsidRPr="00B0705E">
              <w:rPr>
                <w:rFonts w:ascii="Arial" w:hAnsi="Arial" w:cs="Arial"/>
                <w:sz w:val="24"/>
                <w:szCs w:val="24"/>
              </w:rPr>
              <w:t xml:space="preserve"> landward edge of the existing or proposed sea defence or coast protection works in order to prevent storm damage to buildings. </w:t>
            </w:r>
          </w:p>
          <w:p w14:paraId="0EF5CBB6" w14:textId="77777777" w:rsidR="009A1408" w:rsidRPr="00B0705E" w:rsidRDefault="009A1408" w:rsidP="00583588">
            <w:pPr>
              <w:spacing w:after="200" w:line="276" w:lineRule="auto"/>
              <w:jc w:val="both"/>
              <w:rPr>
                <w:rFonts w:ascii="Arial" w:hAnsi="Arial" w:cs="Arial"/>
                <w:strike/>
                <w:sz w:val="24"/>
                <w:szCs w:val="24"/>
              </w:rPr>
            </w:pPr>
            <w:r w:rsidRPr="00B0705E">
              <w:rPr>
                <w:rFonts w:ascii="Arial" w:hAnsi="Arial" w:cs="Arial"/>
                <w:strike/>
                <w:sz w:val="24"/>
                <w:szCs w:val="24"/>
              </w:rPr>
              <w:t xml:space="preserve">Around Chichester Harbour and Pagham Harbour the 25m setback should be measured from the mean high water level to allow for future erosion. </w:t>
            </w:r>
          </w:p>
          <w:bookmarkEnd w:id="5"/>
          <w:p w14:paraId="21EA2543" w14:textId="77777777" w:rsidR="009A1408" w:rsidRPr="00B0705E" w:rsidRDefault="009A1408" w:rsidP="00583588">
            <w:pPr>
              <w:spacing w:after="200" w:line="276" w:lineRule="auto"/>
              <w:jc w:val="both"/>
              <w:rPr>
                <w:rFonts w:ascii="Arial" w:hAnsi="Arial" w:cs="Arial"/>
                <w:sz w:val="24"/>
                <w:szCs w:val="24"/>
              </w:rPr>
            </w:pPr>
            <w:r w:rsidRPr="00B0705E">
              <w:rPr>
                <w:rFonts w:ascii="Arial" w:hAnsi="Arial" w:cs="Arial"/>
                <w:sz w:val="24"/>
                <w:szCs w:val="24"/>
              </w:rPr>
              <w:t>Development for non-residential uses with a functional need to be closer to the water should be accompanied by an assessment of the development’s vulnerability to coastal change to ensure any risk is suitably mitigated and managed and that the proposals do not hinder any coastal defence or management scheme.</w:t>
            </w:r>
          </w:p>
          <w:p w14:paraId="24E6B436" w14:textId="37A7448B" w:rsidR="009A1408" w:rsidRPr="00B0705E" w:rsidRDefault="009A1408" w:rsidP="00583588">
            <w:pPr>
              <w:spacing w:after="200" w:line="276" w:lineRule="auto"/>
              <w:jc w:val="both"/>
              <w:rPr>
                <w:rFonts w:ascii="Arial" w:hAnsi="Arial" w:cs="Arial"/>
                <w:sz w:val="24"/>
                <w:szCs w:val="24"/>
              </w:rPr>
            </w:pPr>
            <w:r w:rsidRPr="00B0705E">
              <w:rPr>
                <w:rFonts w:ascii="Arial" w:hAnsi="Arial" w:cs="Arial"/>
                <w:strike/>
                <w:sz w:val="24"/>
                <w:szCs w:val="24"/>
              </w:rPr>
              <w:t>Replacement buildings will be permitted unless there is evidence that the existing or demolished property has been damages as a result of the effect of wind and waves. Replacement buildings should be set further back whenever possible.</w:t>
            </w:r>
          </w:p>
          <w:p w14:paraId="2EA4473E" w14:textId="77777777" w:rsidR="009A1408" w:rsidRPr="00B0705E" w:rsidRDefault="009A1408" w:rsidP="00583588">
            <w:pPr>
              <w:spacing w:after="200" w:line="276" w:lineRule="auto"/>
              <w:jc w:val="both"/>
              <w:rPr>
                <w:rFonts w:ascii="Arial" w:hAnsi="Arial" w:cs="Arial"/>
                <w:sz w:val="24"/>
                <w:szCs w:val="24"/>
              </w:rPr>
            </w:pPr>
            <w:r w:rsidRPr="00B0705E">
              <w:rPr>
                <w:rFonts w:ascii="Arial" w:hAnsi="Arial" w:cs="Arial"/>
                <w:sz w:val="24"/>
                <w:szCs w:val="24"/>
              </w:rPr>
              <w:t>At boatyard and marina sites within the coastal area the council will permit water compatible development associated with boat building, and the fitting out, maintenance and repair of boats and ancillary uses, provided that it does not:</w:t>
            </w:r>
          </w:p>
          <w:p w14:paraId="6F4DEF6F" w14:textId="05EDF6BA" w:rsidR="009A1408" w:rsidRPr="00B0705E" w:rsidRDefault="009A1408" w:rsidP="00583588">
            <w:pPr>
              <w:numPr>
                <w:ilvl w:val="0"/>
                <w:numId w:val="9"/>
              </w:numPr>
              <w:spacing w:line="276" w:lineRule="auto"/>
              <w:ind w:left="589" w:hanging="589"/>
              <w:jc w:val="both"/>
              <w:rPr>
                <w:rFonts w:ascii="Arial" w:hAnsi="Arial" w:cs="Arial"/>
                <w:sz w:val="24"/>
                <w:szCs w:val="24"/>
              </w:rPr>
            </w:pPr>
            <w:r w:rsidRPr="00B0705E">
              <w:rPr>
                <w:rFonts w:ascii="Arial" w:hAnsi="Arial" w:cs="Arial"/>
                <w:sz w:val="24"/>
                <w:szCs w:val="24"/>
              </w:rPr>
              <w:t xml:space="preserve">Jeopardise the safety and ease of navigation on the water or have a detrimental impact on the regime of </w:t>
            </w:r>
            <w:r w:rsidRPr="00B0705E">
              <w:rPr>
                <w:rFonts w:ascii="Arial" w:hAnsi="Arial" w:cs="Arial"/>
                <w:b/>
                <w:bCs/>
                <w:sz w:val="24"/>
                <w:szCs w:val="24"/>
                <w:u w:val="single"/>
              </w:rPr>
              <w:t>any</w:t>
            </w:r>
            <w:r w:rsidRPr="00B0705E">
              <w:rPr>
                <w:rFonts w:ascii="Arial" w:hAnsi="Arial" w:cs="Arial"/>
                <w:sz w:val="24"/>
                <w:szCs w:val="24"/>
              </w:rPr>
              <w:t xml:space="preserve"> </w:t>
            </w:r>
            <w:r w:rsidRPr="00B0705E">
              <w:rPr>
                <w:rFonts w:ascii="Arial" w:hAnsi="Arial" w:cs="Arial"/>
                <w:strike/>
                <w:sz w:val="24"/>
                <w:szCs w:val="24"/>
              </w:rPr>
              <w:t>the</w:t>
            </w:r>
            <w:r w:rsidRPr="00B0705E">
              <w:rPr>
                <w:rFonts w:ascii="Arial" w:hAnsi="Arial" w:cs="Arial"/>
                <w:sz w:val="24"/>
                <w:szCs w:val="24"/>
              </w:rPr>
              <w:t xml:space="preserve"> river;</w:t>
            </w:r>
          </w:p>
          <w:p w14:paraId="1BE77455" w14:textId="77777777" w:rsidR="009A1408" w:rsidRPr="00B0705E" w:rsidRDefault="009A1408" w:rsidP="00583588">
            <w:pPr>
              <w:numPr>
                <w:ilvl w:val="0"/>
                <w:numId w:val="9"/>
              </w:numPr>
              <w:spacing w:line="276" w:lineRule="auto"/>
              <w:ind w:left="589" w:hanging="589"/>
              <w:jc w:val="both"/>
              <w:rPr>
                <w:rFonts w:ascii="Arial" w:hAnsi="Arial" w:cs="Arial"/>
                <w:sz w:val="24"/>
                <w:szCs w:val="24"/>
              </w:rPr>
            </w:pPr>
            <w:r w:rsidRPr="00B0705E">
              <w:rPr>
                <w:rFonts w:ascii="Arial" w:hAnsi="Arial" w:cs="Arial"/>
                <w:sz w:val="24"/>
                <w:szCs w:val="24"/>
              </w:rPr>
              <w:t xml:space="preserve">Harm nature conservation </w:t>
            </w:r>
            <w:r w:rsidRPr="00CA6F24">
              <w:rPr>
                <w:rFonts w:ascii="Arial" w:hAnsi="Arial" w:cs="Arial"/>
                <w:b/>
                <w:bCs/>
                <w:sz w:val="24"/>
                <w:szCs w:val="24"/>
                <w:u w:val="single"/>
              </w:rPr>
              <w:t>(particularly in relation to loss of intertidal habitat),</w:t>
            </w:r>
            <w:r w:rsidRPr="00B0705E">
              <w:rPr>
                <w:rFonts w:ascii="Arial" w:hAnsi="Arial" w:cs="Arial"/>
                <w:sz w:val="24"/>
                <w:szCs w:val="24"/>
              </w:rPr>
              <w:t xml:space="preserve"> landscape or heritage interests; or</w:t>
            </w:r>
          </w:p>
          <w:p w14:paraId="19668FDD" w14:textId="77777777" w:rsidR="009A1408" w:rsidRPr="00B0705E" w:rsidRDefault="009A1408" w:rsidP="00583588">
            <w:pPr>
              <w:numPr>
                <w:ilvl w:val="0"/>
                <w:numId w:val="9"/>
              </w:numPr>
              <w:spacing w:line="276" w:lineRule="auto"/>
              <w:ind w:left="589" w:hanging="589"/>
              <w:jc w:val="both"/>
              <w:rPr>
                <w:rFonts w:ascii="Arial" w:hAnsi="Arial" w:cs="Arial"/>
                <w:sz w:val="24"/>
                <w:szCs w:val="24"/>
              </w:rPr>
            </w:pPr>
            <w:r w:rsidRPr="00B0705E">
              <w:rPr>
                <w:rFonts w:ascii="Arial" w:hAnsi="Arial" w:cs="Arial"/>
                <w:sz w:val="24"/>
                <w:szCs w:val="24"/>
              </w:rPr>
              <w:t>Damage water quality.</w:t>
            </w:r>
          </w:p>
          <w:p w14:paraId="1028ECCF" w14:textId="77777777" w:rsidR="009A1408" w:rsidRPr="00B0705E" w:rsidRDefault="009A1408" w:rsidP="00583588">
            <w:pPr>
              <w:spacing w:line="276" w:lineRule="auto"/>
              <w:ind w:left="589"/>
              <w:jc w:val="both"/>
              <w:rPr>
                <w:rFonts w:ascii="Arial" w:hAnsi="Arial" w:cs="Arial"/>
                <w:sz w:val="24"/>
                <w:szCs w:val="24"/>
              </w:rPr>
            </w:pPr>
          </w:p>
          <w:p w14:paraId="28E75C3C" w14:textId="493715F3" w:rsidR="009A1408" w:rsidRPr="00B0705E" w:rsidRDefault="009A1408" w:rsidP="00FA5B8E">
            <w:pPr>
              <w:spacing w:line="276" w:lineRule="auto"/>
              <w:jc w:val="both"/>
              <w:rPr>
                <w:rFonts w:ascii="Arial" w:hAnsi="Arial" w:cs="Arial"/>
                <w:sz w:val="24"/>
                <w:szCs w:val="24"/>
              </w:rPr>
            </w:pPr>
            <w:r w:rsidRPr="00B0705E">
              <w:rPr>
                <w:rFonts w:ascii="Arial" w:hAnsi="Arial" w:cs="Arial"/>
                <w:sz w:val="24"/>
                <w:szCs w:val="24"/>
              </w:rPr>
              <w:t xml:space="preserve">Exceptionally, development or redevelopment incorporating a modest amount of ﬂoorspace for non-boat related uses may be permitted where it has been demonstrated that such a use is appropriate to and needed to secure the future of a boatyard or marina, and the development will complement the use of the site and/or the enjoyment of the water. </w:t>
            </w:r>
            <w:r w:rsidRPr="00B0705E">
              <w:rPr>
                <w:rFonts w:ascii="Arial" w:hAnsi="Arial" w:cs="Arial"/>
                <w:strike/>
                <w:sz w:val="24"/>
                <w:szCs w:val="24"/>
              </w:rPr>
              <w:t>A marketing report as set out in Appendix C will be needed to show that the site is no longer needed for its current use</w:t>
            </w:r>
          </w:p>
        </w:tc>
      </w:tr>
      <w:tr w:rsidR="009A1408" w:rsidRPr="00B0705E" w14:paraId="1D8BA798" w14:textId="45CD07F0" w:rsidTr="006F5EA3">
        <w:tc>
          <w:tcPr>
            <w:tcW w:w="5000" w:type="pct"/>
            <w:gridSpan w:val="3"/>
            <w:tcBorders>
              <w:left w:val="single" w:sz="18" w:space="0" w:color="auto"/>
            </w:tcBorders>
            <w:shd w:val="clear" w:color="auto" w:fill="A5C9EB" w:themeFill="text2" w:themeFillTint="40"/>
          </w:tcPr>
          <w:p w14:paraId="0CBF2F71" w14:textId="46DD0F02" w:rsidR="009A1408" w:rsidRPr="00B0705E" w:rsidRDefault="009A1408" w:rsidP="00583588">
            <w:pPr>
              <w:spacing w:line="276" w:lineRule="auto"/>
              <w:jc w:val="both"/>
              <w:rPr>
                <w:rFonts w:ascii="Arial" w:hAnsi="Arial" w:cs="Arial"/>
                <w:i/>
                <w:iCs/>
                <w:sz w:val="24"/>
                <w:szCs w:val="24"/>
              </w:rPr>
            </w:pPr>
            <w:r w:rsidRPr="00B0705E">
              <w:rPr>
                <w:rFonts w:ascii="Arial" w:hAnsi="Arial" w:cs="Arial"/>
                <w:sz w:val="24"/>
                <w:szCs w:val="24"/>
              </w:rPr>
              <w:lastRenderedPageBreak/>
              <w:t>Policy NE13 Chichester Harbour Area of Outstanding Natural Beauty</w:t>
            </w:r>
          </w:p>
        </w:tc>
      </w:tr>
      <w:tr w:rsidR="009A1408" w:rsidRPr="00B0705E" w14:paraId="394B64FE" w14:textId="3C1DF42D" w:rsidTr="005A7596">
        <w:tc>
          <w:tcPr>
            <w:tcW w:w="382" w:type="pct"/>
            <w:tcBorders>
              <w:top w:val="single" w:sz="4" w:space="0" w:color="FFFFFF" w:themeColor="background1"/>
              <w:left w:val="single" w:sz="18" w:space="0" w:color="auto"/>
              <w:right w:val="single" w:sz="18" w:space="0" w:color="auto"/>
            </w:tcBorders>
          </w:tcPr>
          <w:p w14:paraId="026E199F" w14:textId="0D67D0F5" w:rsidR="009A1408" w:rsidRPr="00B0705E" w:rsidRDefault="00C365F2" w:rsidP="00583588">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2</w:t>
            </w:r>
            <w:r w:rsidR="00A236F9">
              <w:rPr>
                <w:rFonts w:ascii="Arial" w:hAnsi="Arial" w:cs="Arial"/>
                <w:sz w:val="24"/>
                <w:szCs w:val="24"/>
              </w:rPr>
              <w:t>1</w:t>
            </w:r>
          </w:p>
        </w:tc>
        <w:tc>
          <w:tcPr>
            <w:tcW w:w="329" w:type="pct"/>
            <w:tcBorders>
              <w:left w:val="single" w:sz="18" w:space="0" w:color="auto"/>
            </w:tcBorders>
          </w:tcPr>
          <w:p w14:paraId="3C1A9886" w14:textId="567B0E65"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NE13 </w:t>
            </w:r>
          </w:p>
        </w:tc>
        <w:tc>
          <w:tcPr>
            <w:tcW w:w="4289" w:type="pct"/>
          </w:tcPr>
          <w:p w14:paraId="60D909AD" w14:textId="121E0B4C"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 xml:space="preserve">Amend criterion 2. </w:t>
            </w:r>
          </w:p>
          <w:p w14:paraId="40335F65" w14:textId="6DF6F02F"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criterion 5.</w:t>
            </w:r>
          </w:p>
          <w:p w14:paraId="043518CC" w14:textId="77777777" w:rsidR="009A1408" w:rsidRPr="00C652AC" w:rsidRDefault="009A1408" w:rsidP="00583588">
            <w:pPr>
              <w:spacing w:line="276" w:lineRule="auto"/>
              <w:jc w:val="both"/>
              <w:rPr>
                <w:rFonts w:ascii="Arial" w:hAnsi="Arial" w:cs="Arial"/>
                <w:i/>
                <w:iCs/>
                <w:sz w:val="24"/>
                <w:szCs w:val="24"/>
              </w:rPr>
            </w:pPr>
          </w:p>
          <w:p w14:paraId="17783FC6" w14:textId="77777777"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11C526CD" w14:textId="536E3B12" w:rsidR="009A1408" w:rsidRPr="00B0705E" w:rsidRDefault="009A1408" w:rsidP="002662BF">
            <w:pPr>
              <w:spacing w:before="240" w:line="276" w:lineRule="auto"/>
              <w:jc w:val="both"/>
              <w:rPr>
                <w:rFonts w:ascii="Arial" w:hAnsi="Arial" w:cs="Arial"/>
                <w:i/>
                <w:iCs/>
                <w:sz w:val="24"/>
                <w:szCs w:val="24"/>
                <w:u w:val="single"/>
              </w:rPr>
            </w:pPr>
            <w:r w:rsidRPr="00B0705E">
              <w:rPr>
                <w:rFonts w:ascii="Arial" w:hAnsi="Arial" w:cs="Arial"/>
                <w:sz w:val="24"/>
                <w:szCs w:val="24"/>
                <w:u w:val="single"/>
              </w:rPr>
              <w:t>Policy NE13 Chichester Harbour Area of Outstanding Natural Beauty</w:t>
            </w:r>
          </w:p>
          <w:p w14:paraId="6A22F220" w14:textId="77777777" w:rsidR="009A1408" w:rsidRPr="00B0705E" w:rsidRDefault="009A1408" w:rsidP="002662BF">
            <w:pPr>
              <w:spacing w:before="240" w:line="276" w:lineRule="auto"/>
              <w:jc w:val="both"/>
              <w:rPr>
                <w:rFonts w:ascii="Arial" w:hAnsi="Arial" w:cs="Arial"/>
                <w:sz w:val="24"/>
                <w:szCs w:val="24"/>
              </w:rPr>
            </w:pPr>
            <w:r w:rsidRPr="00B0705E">
              <w:rPr>
                <w:rFonts w:ascii="Arial" w:hAnsi="Arial" w:cs="Arial"/>
                <w:sz w:val="24"/>
                <w:szCs w:val="24"/>
              </w:rPr>
              <w:t xml:space="preserve">The impact of individual proposals and their cumulative effect on Chichester Harbour AONB and its setting will be carefully assessed. Planning permission will be granted where it can be demonstrated that: </w:t>
            </w:r>
          </w:p>
          <w:p w14:paraId="59AFA27F" w14:textId="77777777" w:rsidR="009A1408" w:rsidRPr="00B0705E" w:rsidRDefault="009A1408" w:rsidP="00583588">
            <w:pPr>
              <w:pStyle w:val="ListParagraph"/>
              <w:numPr>
                <w:ilvl w:val="0"/>
                <w:numId w:val="10"/>
              </w:numPr>
              <w:spacing w:before="0"/>
              <w:ind w:left="589" w:hanging="567"/>
              <w:contextualSpacing w:val="0"/>
              <w:jc w:val="both"/>
              <w:rPr>
                <w:rFonts w:ascii="Arial" w:hAnsi="Arial" w:cs="Arial"/>
                <w:sz w:val="24"/>
                <w:szCs w:val="24"/>
              </w:rPr>
            </w:pPr>
            <w:r w:rsidRPr="00B0705E">
              <w:rPr>
                <w:rFonts w:ascii="Arial" w:hAnsi="Arial" w:cs="Arial"/>
                <w:sz w:val="24"/>
                <w:szCs w:val="24"/>
              </w:rPr>
              <w:t>The natural beauty and locally distinctive features of the AONB are conserved and enhanced;</w:t>
            </w:r>
          </w:p>
          <w:p w14:paraId="41F9B90E" w14:textId="12CD65CC" w:rsidR="009A1408" w:rsidRPr="00B0705E" w:rsidRDefault="009A1408" w:rsidP="00583588">
            <w:pPr>
              <w:pStyle w:val="ListParagraph"/>
              <w:numPr>
                <w:ilvl w:val="0"/>
                <w:numId w:val="10"/>
              </w:numPr>
              <w:spacing w:before="0"/>
              <w:ind w:left="589" w:hanging="567"/>
              <w:contextualSpacing w:val="0"/>
              <w:jc w:val="both"/>
              <w:rPr>
                <w:rFonts w:ascii="Arial" w:hAnsi="Arial" w:cs="Arial"/>
                <w:sz w:val="24"/>
                <w:szCs w:val="24"/>
              </w:rPr>
            </w:pPr>
            <w:r w:rsidRPr="00B0705E">
              <w:rPr>
                <w:rFonts w:ascii="Arial" w:hAnsi="Arial" w:cs="Arial"/>
                <w:sz w:val="24"/>
                <w:szCs w:val="24"/>
              </w:rPr>
              <w:t xml:space="preserve">Proposals reinforce and respond to, rather than detract from, the distinctive character and special qualities of the AONB </w:t>
            </w:r>
            <w:r w:rsidRPr="00B0705E">
              <w:rPr>
                <w:rFonts w:ascii="Arial" w:hAnsi="Arial" w:cs="Arial"/>
                <w:strike/>
                <w:sz w:val="24"/>
                <w:szCs w:val="24"/>
              </w:rPr>
              <w:t>as defined in the Chichester Harbour AONB Management Plan</w:t>
            </w:r>
            <w:r w:rsidRPr="00B0705E">
              <w:rPr>
                <w:rFonts w:ascii="Arial" w:hAnsi="Arial" w:cs="Arial"/>
                <w:sz w:val="24"/>
                <w:szCs w:val="24"/>
              </w:rPr>
              <w:t>;</w:t>
            </w:r>
          </w:p>
          <w:p w14:paraId="243D1C8A" w14:textId="77777777" w:rsidR="009A1408" w:rsidRPr="00B0705E" w:rsidRDefault="009A1408" w:rsidP="00583588">
            <w:pPr>
              <w:pStyle w:val="ListParagraph"/>
              <w:numPr>
                <w:ilvl w:val="0"/>
                <w:numId w:val="10"/>
              </w:numPr>
              <w:spacing w:before="0"/>
              <w:ind w:left="589" w:hanging="567"/>
              <w:contextualSpacing w:val="0"/>
              <w:jc w:val="both"/>
              <w:rPr>
                <w:rFonts w:ascii="Arial" w:hAnsi="Arial" w:cs="Arial"/>
                <w:sz w:val="24"/>
                <w:szCs w:val="24"/>
              </w:rPr>
            </w:pPr>
            <w:r w:rsidRPr="00B0705E">
              <w:rPr>
                <w:rFonts w:ascii="Arial" w:hAnsi="Arial" w:cs="Arial"/>
                <w:sz w:val="24"/>
                <w:szCs w:val="24"/>
              </w:rPr>
              <w:t>Either individually or cumulatively, development does not lead to actual or perceived coalescence of settlements or undermine the integrity or predominantly open and undeveloped, rural character of the AONB and its setting, including views into and from the South Downs National Park;</w:t>
            </w:r>
          </w:p>
          <w:p w14:paraId="577C946D" w14:textId="77777777" w:rsidR="009A1408" w:rsidRPr="00B0705E" w:rsidRDefault="009A1408" w:rsidP="00583588">
            <w:pPr>
              <w:pStyle w:val="ListParagraph"/>
              <w:numPr>
                <w:ilvl w:val="0"/>
                <w:numId w:val="10"/>
              </w:numPr>
              <w:spacing w:before="0"/>
              <w:ind w:left="589" w:hanging="567"/>
              <w:contextualSpacing w:val="0"/>
              <w:jc w:val="both"/>
              <w:rPr>
                <w:rFonts w:ascii="Arial" w:hAnsi="Arial" w:cs="Arial"/>
                <w:sz w:val="24"/>
                <w:szCs w:val="24"/>
              </w:rPr>
            </w:pPr>
            <w:r w:rsidRPr="00B0705E">
              <w:rPr>
                <w:rFonts w:ascii="Arial" w:hAnsi="Arial" w:cs="Arial"/>
                <w:sz w:val="24"/>
                <w:szCs w:val="24"/>
              </w:rPr>
              <w:t>The development is appropriate to the economic, social and environmental well-being of the area or is desirable for the understanding and enjoyment of the area;</w:t>
            </w:r>
          </w:p>
          <w:p w14:paraId="6156FF93" w14:textId="1FC9C5B3" w:rsidR="009A1408" w:rsidRPr="00B0705E" w:rsidRDefault="009A1408" w:rsidP="00583588">
            <w:pPr>
              <w:pStyle w:val="ListParagraph"/>
              <w:numPr>
                <w:ilvl w:val="0"/>
                <w:numId w:val="10"/>
              </w:numPr>
              <w:spacing w:before="0"/>
              <w:ind w:left="589" w:hanging="567"/>
              <w:contextualSpacing w:val="0"/>
              <w:jc w:val="both"/>
              <w:rPr>
                <w:rFonts w:ascii="Arial" w:hAnsi="Arial" w:cs="Arial"/>
                <w:sz w:val="24"/>
                <w:szCs w:val="24"/>
              </w:rPr>
            </w:pPr>
            <w:r w:rsidRPr="00B0705E">
              <w:rPr>
                <w:rFonts w:ascii="Arial" w:hAnsi="Arial" w:cs="Arial"/>
                <w:sz w:val="24"/>
                <w:szCs w:val="24"/>
              </w:rPr>
              <w:t xml:space="preserve">The development is consistent with the policy aims of the Chichester Harbour </w:t>
            </w:r>
            <w:r w:rsidRPr="00320393">
              <w:rPr>
                <w:rFonts w:ascii="Arial" w:hAnsi="Arial" w:cs="Arial"/>
                <w:sz w:val="24"/>
                <w:szCs w:val="24"/>
              </w:rPr>
              <w:t>AONB</w:t>
            </w:r>
            <w:r w:rsidRPr="00B0705E">
              <w:rPr>
                <w:rFonts w:ascii="Arial" w:hAnsi="Arial" w:cs="Arial"/>
                <w:sz w:val="24"/>
                <w:szCs w:val="24"/>
              </w:rPr>
              <w:t xml:space="preserve"> Management Plan and Joint Chichester Harbour AONB SPD. </w:t>
            </w:r>
            <w:r w:rsidRPr="00B0705E">
              <w:rPr>
                <w:rFonts w:ascii="Arial" w:hAnsi="Arial" w:cs="Arial"/>
                <w:strike/>
                <w:sz w:val="24"/>
                <w:szCs w:val="24"/>
              </w:rPr>
              <w:t>; and.</w:t>
            </w:r>
          </w:p>
          <w:p w14:paraId="3CD66A72" w14:textId="3AAD9185" w:rsidR="009A1408" w:rsidRPr="00320393" w:rsidRDefault="009A1408" w:rsidP="00583588">
            <w:pPr>
              <w:pStyle w:val="ListParagraph"/>
              <w:numPr>
                <w:ilvl w:val="0"/>
                <w:numId w:val="10"/>
              </w:numPr>
              <w:spacing w:before="0"/>
              <w:ind w:left="589" w:hanging="567"/>
              <w:contextualSpacing w:val="0"/>
              <w:jc w:val="both"/>
              <w:rPr>
                <w:rFonts w:ascii="Arial" w:hAnsi="Arial" w:cs="Arial"/>
                <w:sz w:val="24"/>
                <w:szCs w:val="24"/>
              </w:rPr>
            </w:pPr>
            <w:r w:rsidRPr="00320393">
              <w:rPr>
                <w:rFonts w:ascii="Arial" w:hAnsi="Arial" w:cs="Arial"/>
                <w:sz w:val="24"/>
                <w:szCs w:val="24"/>
              </w:rPr>
              <w:t xml:space="preserve">New development is set back at least 25m from the mean high water level line with Policy NE12, with replacement buildings set further back whenever possible. </w:t>
            </w:r>
          </w:p>
          <w:p w14:paraId="4EF6B202" w14:textId="77777777" w:rsidR="009A1408" w:rsidRPr="00B0705E" w:rsidRDefault="009A1408" w:rsidP="00583588">
            <w:pPr>
              <w:pStyle w:val="ListParagraph"/>
              <w:spacing w:before="0"/>
              <w:ind w:left="589"/>
              <w:contextualSpacing w:val="0"/>
              <w:jc w:val="both"/>
              <w:rPr>
                <w:rFonts w:ascii="Arial" w:hAnsi="Arial" w:cs="Arial"/>
                <w:strike/>
                <w:sz w:val="24"/>
                <w:szCs w:val="24"/>
              </w:rPr>
            </w:pPr>
          </w:p>
          <w:p w14:paraId="0B240CFB" w14:textId="7777777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Proposals for major development</w:t>
            </w:r>
            <w:r w:rsidRPr="00B0705E">
              <w:rPr>
                <w:rFonts w:ascii="Arial" w:hAnsi="Arial" w:cs="Arial"/>
                <w:sz w:val="24"/>
                <w:szCs w:val="24"/>
                <w:vertAlign w:val="superscript"/>
              </w:rPr>
              <w:t>22</w:t>
            </w:r>
            <w:r w:rsidRPr="00B0705E">
              <w:rPr>
                <w:rFonts w:ascii="Arial" w:hAnsi="Arial" w:cs="Arial"/>
                <w:sz w:val="24"/>
                <w:szCs w:val="24"/>
              </w:rPr>
              <w:t xml:space="preserve"> will be refused other than in exceptional circumstances, and where it can be demonstrated to be in the public interest, as set out in the National Planning Policy Framework.</w:t>
            </w:r>
          </w:p>
          <w:p w14:paraId="440F25B9" w14:textId="77777777" w:rsidR="009A1408" w:rsidRPr="00B0705E" w:rsidRDefault="009A1408" w:rsidP="00583588">
            <w:pPr>
              <w:spacing w:line="276" w:lineRule="auto"/>
              <w:jc w:val="both"/>
              <w:rPr>
                <w:rFonts w:ascii="Arial" w:hAnsi="Arial" w:cs="Arial"/>
                <w:sz w:val="24"/>
                <w:szCs w:val="24"/>
              </w:rPr>
            </w:pPr>
          </w:p>
          <w:p w14:paraId="635A20E6" w14:textId="6151D468" w:rsidR="009A1408" w:rsidRPr="00B0705E" w:rsidRDefault="009A1408" w:rsidP="00FA5B8E">
            <w:pPr>
              <w:spacing w:line="276" w:lineRule="auto"/>
              <w:jc w:val="both"/>
              <w:rPr>
                <w:rFonts w:ascii="Arial" w:hAnsi="Arial" w:cs="Arial"/>
                <w:sz w:val="24"/>
                <w:szCs w:val="24"/>
              </w:rPr>
            </w:pPr>
            <w:r w:rsidRPr="00B15D49">
              <w:rPr>
                <w:rFonts w:ascii="Arial" w:hAnsi="Arial" w:cs="Arial"/>
                <w:color w:val="0B0C0C"/>
                <w:sz w:val="20"/>
                <w:szCs w:val="20"/>
                <w:shd w:val="clear" w:color="auto" w:fill="FFFFFF"/>
                <w:vertAlign w:val="superscript"/>
              </w:rPr>
              <w:t>22</w:t>
            </w:r>
            <w:r w:rsidRPr="00B15D49">
              <w:rPr>
                <w:rFonts w:ascii="Arial" w:hAnsi="Arial" w:cs="Arial"/>
                <w:color w:val="0B0C0C"/>
                <w:sz w:val="20"/>
                <w:szCs w:val="20"/>
                <w:shd w:val="clear" w:color="auto" w:fill="FFFFFF"/>
              </w:rPr>
              <w:t>For this purpose, the NPPF sets out that whether a proposal is ‘major development’ is a matter for the decision maker, taking into account its nature, scale and setting, and whether it could have a significant adverse impact on the purposes for which the area has been designated or defined</w:t>
            </w:r>
          </w:p>
        </w:tc>
      </w:tr>
      <w:tr w:rsidR="009A1408" w:rsidRPr="00B0705E" w14:paraId="07000467" w14:textId="35A757E8" w:rsidTr="006F5EA3">
        <w:tc>
          <w:tcPr>
            <w:tcW w:w="5000" w:type="pct"/>
            <w:gridSpan w:val="3"/>
            <w:tcBorders>
              <w:left w:val="single" w:sz="18" w:space="0" w:color="auto"/>
            </w:tcBorders>
            <w:shd w:val="clear" w:color="auto" w:fill="A5C9EB" w:themeFill="text2" w:themeFillTint="40"/>
          </w:tcPr>
          <w:p w14:paraId="70AF0FDA" w14:textId="5A827D5B" w:rsidR="009A1408" w:rsidRPr="00B0705E" w:rsidRDefault="009A1408" w:rsidP="00583588">
            <w:pPr>
              <w:spacing w:line="276" w:lineRule="auto"/>
              <w:jc w:val="both"/>
              <w:rPr>
                <w:rFonts w:ascii="Arial" w:hAnsi="Arial" w:cs="Arial"/>
                <w:i/>
                <w:iCs/>
                <w:sz w:val="24"/>
                <w:szCs w:val="24"/>
                <w:highlight w:val="yellow"/>
              </w:rPr>
            </w:pPr>
            <w:r w:rsidRPr="00B0705E">
              <w:rPr>
                <w:rFonts w:ascii="Arial" w:hAnsi="Arial" w:cs="Arial"/>
                <w:sz w:val="24"/>
                <w:szCs w:val="24"/>
              </w:rPr>
              <w:lastRenderedPageBreak/>
              <w:t>Policy NE14 Integrated Coastal Zone Management for the Manhood Peninsula</w:t>
            </w:r>
          </w:p>
        </w:tc>
      </w:tr>
      <w:tr w:rsidR="009A1408" w:rsidRPr="00B0705E" w14:paraId="5797D82C" w14:textId="1D5F9AC1" w:rsidTr="005A7596">
        <w:tc>
          <w:tcPr>
            <w:tcW w:w="382" w:type="pct"/>
            <w:tcBorders>
              <w:left w:val="single" w:sz="18" w:space="0" w:color="auto"/>
              <w:bottom w:val="single" w:sz="4" w:space="0" w:color="FFFFFF" w:themeColor="background1"/>
              <w:right w:val="single" w:sz="18" w:space="0" w:color="auto"/>
            </w:tcBorders>
          </w:tcPr>
          <w:p w14:paraId="4051B564" w14:textId="6AE3DB8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2</w:t>
            </w:r>
            <w:r w:rsidR="00A236F9">
              <w:rPr>
                <w:rFonts w:ascii="Arial" w:hAnsi="Arial" w:cs="Arial"/>
                <w:sz w:val="24"/>
                <w:szCs w:val="24"/>
              </w:rPr>
              <w:t>2</w:t>
            </w:r>
          </w:p>
          <w:p w14:paraId="19A8972B" w14:textId="2B65D4D0" w:rsidR="009A1408" w:rsidRPr="00B0705E" w:rsidRDefault="009A1408" w:rsidP="00583588">
            <w:pPr>
              <w:spacing w:line="276" w:lineRule="auto"/>
              <w:jc w:val="both"/>
              <w:rPr>
                <w:rFonts w:ascii="Arial" w:hAnsi="Arial" w:cs="Arial"/>
                <w:sz w:val="24"/>
                <w:szCs w:val="24"/>
              </w:rPr>
            </w:pPr>
          </w:p>
          <w:p w14:paraId="70CBA2CF"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43FE8AA6" w14:textId="107C8DD3"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4.84</w:t>
            </w:r>
          </w:p>
        </w:tc>
        <w:tc>
          <w:tcPr>
            <w:tcW w:w="4289" w:type="pct"/>
          </w:tcPr>
          <w:p w14:paraId="2C61A3AF" w14:textId="60F7CF75" w:rsidR="009A1408" w:rsidRPr="00B0705E" w:rsidRDefault="009A1408" w:rsidP="00583588">
            <w:pPr>
              <w:spacing w:line="276" w:lineRule="auto"/>
              <w:jc w:val="both"/>
              <w:rPr>
                <w:rFonts w:ascii="Arial" w:hAnsi="Arial" w:cs="Arial"/>
                <w:i/>
                <w:iCs/>
                <w:sz w:val="24"/>
                <w:szCs w:val="24"/>
              </w:rPr>
            </w:pPr>
            <w:r w:rsidRPr="00FB215E">
              <w:rPr>
                <w:rFonts w:ascii="Arial" w:hAnsi="Arial" w:cs="Arial"/>
                <w:i/>
                <w:iCs/>
                <w:sz w:val="24"/>
                <w:szCs w:val="24"/>
              </w:rPr>
              <w:t>Amend 2</w:t>
            </w:r>
            <w:r w:rsidRPr="00FB215E">
              <w:rPr>
                <w:rFonts w:ascii="Arial" w:hAnsi="Arial" w:cs="Arial"/>
                <w:i/>
                <w:iCs/>
                <w:sz w:val="24"/>
                <w:szCs w:val="24"/>
                <w:vertAlign w:val="superscript"/>
              </w:rPr>
              <w:t>nd</w:t>
            </w:r>
            <w:r w:rsidRPr="00FB215E">
              <w:rPr>
                <w:rFonts w:ascii="Arial" w:hAnsi="Arial" w:cs="Arial"/>
                <w:i/>
                <w:iCs/>
                <w:sz w:val="24"/>
                <w:szCs w:val="24"/>
              </w:rPr>
              <w:t xml:space="preserve"> bullet:</w:t>
            </w:r>
          </w:p>
          <w:p w14:paraId="1719E5F6" w14:textId="1B4E7E6A" w:rsidR="009A1408" w:rsidRPr="00B0705E" w:rsidRDefault="009A1408" w:rsidP="00FA5B8E">
            <w:pPr>
              <w:pStyle w:val="justify"/>
              <w:numPr>
                <w:ilvl w:val="0"/>
                <w:numId w:val="11"/>
              </w:numPr>
              <w:spacing w:before="0" w:after="0" w:line="276" w:lineRule="auto"/>
              <w:ind w:left="607"/>
              <w:jc w:val="both"/>
              <w:rPr>
                <w:rFonts w:ascii="Arial" w:hAnsi="Arial" w:cs="Arial"/>
              </w:rPr>
            </w:pPr>
            <w:r w:rsidRPr="00B0705E">
              <w:rPr>
                <w:rFonts w:ascii="Arial" w:hAnsi="Arial" w:cs="Arial"/>
                <w:lang w:val="en"/>
              </w:rPr>
              <w:t>Environmental</w:t>
            </w:r>
            <w:r w:rsidRPr="00B0705E">
              <w:rPr>
                <w:rFonts w:ascii="Arial" w:hAnsi="Arial" w:cs="Arial"/>
              </w:rPr>
              <w:t xml:space="preserve"> designations cover, or impact on, most of the Peninsula, including the Chichester </w:t>
            </w:r>
            <w:r w:rsidRPr="00B0705E">
              <w:rPr>
                <w:rFonts w:ascii="Arial" w:hAnsi="Arial" w:cs="Arial"/>
                <w:b/>
                <w:bCs/>
                <w:u w:val="single"/>
              </w:rPr>
              <w:t>and Langstone</w:t>
            </w:r>
            <w:r w:rsidRPr="00B0705E">
              <w:rPr>
                <w:rFonts w:ascii="Arial" w:hAnsi="Arial" w:cs="Arial"/>
              </w:rPr>
              <w:t xml:space="preserve"> Harbour</w:t>
            </w:r>
            <w:r w:rsidRPr="00B0705E">
              <w:rPr>
                <w:rFonts w:ascii="Arial" w:hAnsi="Arial" w:cs="Arial"/>
                <w:b/>
                <w:bCs/>
                <w:u w:val="single"/>
              </w:rPr>
              <w:t>s</w:t>
            </w:r>
            <w:r w:rsidRPr="00B0705E">
              <w:rPr>
                <w:rFonts w:ascii="Arial" w:hAnsi="Arial" w:cs="Arial"/>
              </w:rPr>
              <w:t xml:space="preserve"> </w:t>
            </w:r>
            <w:r w:rsidRPr="00B0705E">
              <w:rPr>
                <w:rFonts w:ascii="Arial" w:hAnsi="Arial" w:cs="Arial"/>
                <w:strike/>
              </w:rPr>
              <w:t>SAC/</w:t>
            </w:r>
            <w:r w:rsidRPr="00B0705E">
              <w:rPr>
                <w:rFonts w:ascii="Arial" w:hAnsi="Arial" w:cs="Arial"/>
              </w:rPr>
              <w:t>SPA/Ramsar site</w:t>
            </w:r>
            <w:r w:rsidRPr="00B0705E">
              <w:rPr>
                <w:rFonts w:ascii="Arial" w:hAnsi="Arial" w:cs="Arial"/>
                <w:strike/>
              </w:rPr>
              <w:t>s</w:t>
            </w:r>
            <w:r w:rsidRPr="00B0705E">
              <w:rPr>
                <w:rFonts w:ascii="Arial" w:hAnsi="Arial" w:cs="Arial"/>
              </w:rPr>
              <w:t>, Pagham Harbour SPA/Ramsar site and Marine Conservation Zone, Solent and Dorset Coast SPA, Solent Maritime SAC, Selsey Bill and The Hounds MCZ, the Chichester Harbour AONB, the Medmerry Compensatory Habitat and the Chichester Canal. The Manhood Peninsula Partnership and Manhood Wildlife Heritage Group have also been designated by Natural England and DEFRA as Nature Recovery Network Delivery Partners.</w:t>
            </w:r>
          </w:p>
        </w:tc>
      </w:tr>
      <w:tr w:rsidR="009A1408" w:rsidRPr="00B0705E" w14:paraId="2FC0699B" w14:textId="5F14BE50"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1C84871" w14:textId="236EB4F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50D915F2" w14:textId="4182D42B"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New Para</w:t>
            </w:r>
          </w:p>
        </w:tc>
        <w:tc>
          <w:tcPr>
            <w:tcW w:w="4289" w:type="pct"/>
          </w:tcPr>
          <w:p w14:paraId="10F971C2" w14:textId="50189FF7" w:rsidR="009A1408" w:rsidRPr="00B0705E" w:rsidRDefault="009A1408" w:rsidP="00583588">
            <w:pPr>
              <w:spacing w:line="276" w:lineRule="auto"/>
              <w:jc w:val="both"/>
              <w:rPr>
                <w:rFonts w:ascii="Arial" w:hAnsi="Arial" w:cs="Arial"/>
                <w:i/>
                <w:iCs/>
                <w:sz w:val="24"/>
                <w:szCs w:val="24"/>
              </w:rPr>
            </w:pPr>
            <w:r w:rsidRPr="00FB215E">
              <w:rPr>
                <w:rFonts w:ascii="Arial" w:hAnsi="Arial" w:cs="Arial"/>
                <w:i/>
                <w:iCs/>
                <w:sz w:val="24"/>
                <w:szCs w:val="24"/>
              </w:rPr>
              <w:t>New paragraph after 4.89. Moved from policy text:</w:t>
            </w:r>
          </w:p>
          <w:p w14:paraId="332BBB62" w14:textId="2D5459D0" w:rsidR="009A1408" w:rsidRPr="00B0705E" w:rsidRDefault="009A1408" w:rsidP="00FA5B8E">
            <w:pPr>
              <w:spacing w:before="240" w:line="276" w:lineRule="auto"/>
              <w:jc w:val="both"/>
              <w:outlineLvl w:val="4"/>
              <w:rPr>
                <w:rFonts w:ascii="Arial" w:hAnsi="Arial" w:cs="Arial"/>
                <w:sz w:val="24"/>
                <w:szCs w:val="24"/>
              </w:rPr>
            </w:pPr>
            <w:r w:rsidRPr="00B0705E">
              <w:rPr>
                <w:rFonts w:ascii="Arial" w:hAnsi="Arial" w:cs="Arial"/>
                <w:b/>
                <w:sz w:val="24"/>
                <w:szCs w:val="24"/>
                <w:u w:val="single"/>
                <w:lang w:eastAsia="en-GB"/>
              </w:rPr>
              <w:t>Applicants are strongly encouraged to address proposals for the coastline and coastal communities as set out in Coastal Defence, Flood Defence and Climate Change Strategies and Guidance; Shoreline Management Plans and Catchment Flood Management Plans; the South Marine Plan; relevant Marine Conservation Zone Designation Orders; and Surface Water and Drainage Management Plans.</w:t>
            </w:r>
          </w:p>
        </w:tc>
      </w:tr>
      <w:tr w:rsidR="009A1408" w:rsidRPr="00B0705E" w14:paraId="7CBBD6DC" w14:textId="5E378830" w:rsidTr="005A7596">
        <w:tc>
          <w:tcPr>
            <w:tcW w:w="382" w:type="pct"/>
            <w:tcBorders>
              <w:top w:val="single" w:sz="4" w:space="0" w:color="FFFFFF" w:themeColor="background1"/>
              <w:left w:val="single" w:sz="18" w:space="0" w:color="auto"/>
              <w:right w:val="single" w:sz="18" w:space="0" w:color="auto"/>
            </w:tcBorders>
          </w:tcPr>
          <w:p w14:paraId="1C6E2BAF"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7D37F989" w14:textId="1CA73A7A"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NE14 </w:t>
            </w:r>
          </w:p>
        </w:tc>
        <w:tc>
          <w:tcPr>
            <w:tcW w:w="4289" w:type="pct"/>
          </w:tcPr>
          <w:p w14:paraId="00B74520" w14:textId="77777777"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Delete criterion 2. Move to supporting text.</w:t>
            </w:r>
          </w:p>
          <w:p w14:paraId="63A2F587" w14:textId="411F7EF1"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 xml:space="preserve">Amend criterion 4. </w:t>
            </w:r>
          </w:p>
          <w:p w14:paraId="24387809" w14:textId="77777777" w:rsidR="009A1408" w:rsidRPr="00C652AC" w:rsidRDefault="009A1408" w:rsidP="00583588">
            <w:pPr>
              <w:spacing w:line="276" w:lineRule="auto"/>
              <w:jc w:val="both"/>
              <w:rPr>
                <w:rFonts w:ascii="Arial" w:hAnsi="Arial" w:cs="Arial"/>
                <w:i/>
                <w:iCs/>
                <w:sz w:val="24"/>
                <w:szCs w:val="24"/>
              </w:rPr>
            </w:pPr>
          </w:p>
          <w:p w14:paraId="7B333CB5" w14:textId="77777777"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2DE539FF" w14:textId="4DEEBAD6" w:rsidR="009A1408" w:rsidRPr="00B0705E" w:rsidRDefault="009A1408" w:rsidP="002662BF">
            <w:pPr>
              <w:spacing w:before="240" w:line="276" w:lineRule="auto"/>
              <w:jc w:val="both"/>
              <w:rPr>
                <w:rFonts w:ascii="Arial" w:hAnsi="Arial" w:cs="Arial"/>
                <w:i/>
                <w:iCs/>
                <w:sz w:val="24"/>
                <w:szCs w:val="24"/>
                <w:u w:val="single"/>
              </w:rPr>
            </w:pPr>
            <w:r w:rsidRPr="00B0705E">
              <w:rPr>
                <w:rFonts w:ascii="Arial" w:hAnsi="Arial" w:cs="Arial"/>
                <w:sz w:val="24"/>
                <w:szCs w:val="24"/>
                <w:u w:val="single"/>
              </w:rPr>
              <w:t>Policy NE14 Integrated Coastal Zone Management for the Manhood Peninsula</w:t>
            </w:r>
          </w:p>
          <w:p w14:paraId="32FEE7FD" w14:textId="77777777" w:rsidR="009A1408" w:rsidRPr="00B0705E" w:rsidRDefault="009A1408" w:rsidP="002662BF">
            <w:pPr>
              <w:spacing w:before="240" w:after="150" w:line="276" w:lineRule="auto"/>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Proposals and initiatives that promote the following general objectives will be supported:</w:t>
            </w:r>
          </w:p>
          <w:p w14:paraId="7816AE85" w14:textId="77777777" w:rsidR="009A1408" w:rsidRPr="00B0705E" w:rsidRDefault="009A1408" w:rsidP="00583588">
            <w:pPr>
              <w:pStyle w:val="ListParagraph"/>
              <w:numPr>
                <w:ilvl w:val="0"/>
                <w:numId w:val="12"/>
              </w:numPr>
              <w:spacing w:before="0"/>
              <w:ind w:left="589" w:hanging="567"/>
              <w:jc w:val="both"/>
              <w:outlineLvl w:val="4"/>
              <w:rPr>
                <w:rFonts w:ascii="Arial" w:hAnsi="Arial" w:cs="Arial"/>
                <w:bCs/>
                <w:sz w:val="24"/>
                <w:szCs w:val="24"/>
                <w:lang w:eastAsia="en-GB"/>
              </w:rPr>
            </w:pPr>
            <w:r w:rsidRPr="00B0705E">
              <w:rPr>
                <w:rFonts w:ascii="Arial" w:hAnsi="Arial" w:cs="Arial"/>
                <w:bCs/>
                <w:sz w:val="24"/>
                <w:szCs w:val="24"/>
                <w:lang w:eastAsia="en-GB"/>
              </w:rPr>
              <w:t xml:space="preserve">Facilitate the economic, environmental and social well-being of the area; </w:t>
            </w:r>
          </w:p>
          <w:p w14:paraId="42962FBC" w14:textId="6024CD13" w:rsidR="009A1408" w:rsidRPr="00B0705E" w:rsidRDefault="00884BB3" w:rsidP="00583588">
            <w:pPr>
              <w:pStyle w:val="ListParagraph"/>
              <w:numPr>
                <w:ilvl w:val="0"/>
                <w:numId w:val="12"/>
              </w:numPr>
              <w:ind w:left="607" w:hanging="567"/>
              <w:jc w:val="both"/>
              <w:outlineLvl w:val="4"/>
              <w:rPr>
                <w:rFonts w:ascii="Arial" w:hAnsi="Arial" w:cs="Arial"/>
                <w:bCs/>
                <w:strike/>
                <w:sz w:val="24"/>
                <w:szCs w:val="24"/>
                <w:lang w:eastAsia="en-GB"/>
              </w:rPr>
            </w:pPr>
            <w:r>
              <w:rPr>
                <w:rFonts w:ascii="Arial" w:hAnsi="Arial" w:cs="Arial"/>
                <w:bCs/>
                <w:strike/>
                <w:sz w:val="24"/>
                <w:szCs w:val="24"/>
                <w:lang w:eastAsia="en-GB"/>
              </w:rPr>
              <w:t>A</w:t>
            </w:r>
            <w:r w:rsidR="009A1408" w:rsidRPr="00B0705E">
              <w:rPr>
                <w:rFonts w:ascii="Arial" w:hAnsi="Arial" w:cs="Arial"/>
                <w:bCs/>
                <w:strike/>
                <w:sz w:val="24"/>
                <w:szCs w:val="24"/>
                <w:lang w:eastAsia="en-GB"/>
              </w:rPr>
              <w:t>ddress proposals for the coastline and coastal communities as set out in Coastal Defence, Flood Defence and Climate Change Strategies and Guidance; Shoreline Management Plans and Catchment Flood Management Plans; the South Marine Plan; relevant Marine Conservation Zone Designation Orders; and Surface Water and Drainage Management Plans;</w:t>
            </w:r>
          </w:p>
          <w:p w14:paraId="19322DD0" w14:textId="4B9FF653" w:rsidR="009A1408" w:rsidRPr="00B0705E" w:rsidRDefault="009A1408" w:rsidP="00583588">
            <w:pPr>
              <w:pStyle w:val="ListParagraph"/>
              <w:numPr>
                <w:ilvl w:val="0"/>
                <w:numId w:val="13"/>
              </w:numPr>
              <w:spacing w:before="0"/>
              <w:ind w:left="607" w:hanging="607"/>
              <w:jc w:val="both"/>
              <w:outlineLvl w:val="4"/>
              <w:rPr>
                <w:rFonts w:ascii="Arial" w:hAnsi="Arial" w:cs="Arial"/>
                <w:bCs/>
                <w:sz w:val="24"/>
                <w:szCs w:val="24"/>
                <w:lang w:eastAsia="en-GB"/>
              </w:rPr>
            </w:pPr>
            <w:r w:rsidRPr="00B0705E">
              <w:rPr>
                <w:rFonts w:ascii="Arial" w:hAnsi="Arial" w:cs="Arial"/>
                <w:bCs/>
                <w:strike/>
                <w:sz w:val="24"/>
                <w:szCs w:val="24"/>
                <w:lang w:eastAsia="en-GB"/>
              </w:rPr>
              <w:lastRenderedPageBreak/>
              <w:t>3.</w:t>
            </w:r>
            <w:r w:rsidRPr="00B0705E">
              <w:rPr>
                <w:rFonts w:ascii="Arial" w:hAnsi="Arial" w:cs="Arial"/>
                <w:bCs/>
                <w:sz w:val="24"/>
                <w:szCs w:val="24"/>
                <w:lang w:eastAsia="en-GB"/>
              </w:rPr>
              <w:t xml:space="preserve"> Increase resilience to climate change by contributing to greater safeguarding of property from flooding or erosion. Enable the area, pattern and lifetime of development to adapt to change, including the relocation of current settlement areas, vulnerable facilities and infrastructure that might be directly affected by the consequences of climate change;</w:t>
            </w:r>
          </w:p>
          <w:p w14:paraId="35144407" w14:textId="40771FAB" w:rsidR="009A1408" w:rsidRPr="00B0705E" w:rsidRDefault="009A1408" w:rsidP="00583588">
            <w:pPr>
              <w:pStyle w:val="ListParagraph"/>
              <w:numPr>
                <w:ilvl w:val="0"/>
                <w:numId w:val="13"/>
              </w:numPr>
              <w:spacing w:before="0"/>
              <w:ind w:left="589" w:hanging="567"/>
              <w:jc w:val="both"/>
              <w:outlineLvl w:val="4"/>
              <w:rPr>
                <w:rFonts w:ascii="Arial" w:hAnsi="Arial" w:cs="Arial"/>
                <w:bCs/>
                <w:sz w:val="24"/>
                <w:szCs w:val="24"/>
                <w:lang w:eastAsia="en-GB"/>
              </w:rPr>
            </w:pPr>
            <w:r w:rsidRPr="00B0705E">
              <w:rPr>
                <w:rFonts w:ascii="Arial" w:hAnsi="Arial" w:cs="Arial"/>
                <w:bCs/>
                <w:strike/>
                <w:sz w:val="24"/>
                <w:szCs w:val="24"/>
                <w:lang w:eastAsia="en-GB"/>
              </w:rPr>
              <w:t>4.</w:t>
            </w:r>
            <w:r w:rsidRPr="00B0705E">
              <w:rPr>
                <w:rFonts w:ascii="Arial" w:hAnsi="Arial" w:cs="Arial"/>
                <w:bCs/>
                <w:sz w:val="24"/>
                <w:szCs w:val="24"/>
                <w:lang w:eastAsia="en-GB"/>
              </w:rPr>
              <w:t xml:space="preserve"> All development proposals should seek to enhance the distinctive character of the Manhood Peninsula, having particular regard to the ecology </w:t>
            </w:r>
            <w:r w:rsidRPr="00B0705E">
              <w:rPr>
                <w:rFonts w:ascii="Arial" w:hAnsi="Arial" w:cs="Arial"/>
                <w:b/>
                <w:sz w:val="24"/>
                <w:szCs w:val="24"/>
                <w:u w:val="single"/>
                <w:lang w:eastAsia="en-GB"/>
              </w:rPr>
              <w:t>(including the potential to contribute to any nature recovery networks)</w:t>
            </w:r>
            <w:r w:rsidRPr="00B0705E">
              <w:rPr>
                <w:rFonts w:ascii="Arial" w:hAnsi="Arial" w:cs="Arial"/>
                <w:bCs/>
                <w:sz w:val="24"/>
                <w:szCs w:val="24"/>
                <w:lang w:eastAsia="en-GB"/>
              </w:rPr>
              <w:t>, landscape and heritage of the area.</w:t>
            </w:r>
          </w:p>
          <w:p w14:paraId="6582949C" w14:textId="685E62C6" w:rsidR="009A1408" w:rsidRPr="00B0705E" w:rsidRDefault="009A1408" w:rsidP="00583588">
            <w:pPr>
              <w:pStyle w:val="ListParagraph"/>
              <w:numPr>
                <w:ilvl w:val="0"/>
                <w:numId w:val="13"/>
              </w:numPr>
              <w:spacing w:before="0"/>
              <w:ind w:left="589" w:hanging="567"/>
              <w:jc w:val="both"/>
              <w:outlineLvl w:val="4"/>
              <w:rPr>
                <w:rFonts w:ascii="Arial" w:hAnsi="Arial" w:cs="Arial"/>
                <w:bCs/>
                <w:sz w:val="24"/>
                <w:szCs w:val="24"/>
                <w:lang w:eastAsia="en-GB"/>
              </w:rPr>
            </w:pPr>
            <w:r w:rsidRPr="00B0705E">
              <w:rPr>
                <w:rFonts w:ascii="Arial" w:hAnsi="Arial" w:cs="Arial"/>
                <w:bCs/>
                <w:strike/>
                <w:sz w:val="24"/>
                <w:szCs w:val="24"/>
                <w:lang w:eastAsia="en-GB"/>
              </w:rPr>
              <w:t>5.</w:t>
            </w:r>
            <w:r w:rsidRPr="00B0705E">
              <w:rPr>
                <w:rFonts w:ascii="Arial" w:hAnsi="Arial" w:cs="Arial"/>
                <w:bCs/>
                <w:sz w:val="24"/>
                <w:szCs w:val="24"/>
                <w:lang w:eastAsia="en-GB"/>
              </w:rPr>
              <w:t xml:space="preserve"> Due to high groundwater levels and the low-lying nature of the Peninsula, any development and associated Sustainable Drainage System (SuDS) must not negatively affect the hydrological conditions or flood risk of neighbouring land or buildings and should contribute to the flood resilience and biodiversity of the peninsula. Open SuDS that support biodiversity should be encouraged where possible.</w:t>
            </w:r>
          </w:p>
          <w:p w14:paraId="5D8C1D3B" w14:textId="5FBE1841" w:rsidR="009A1408" w:rsidRPr="00B0705E" w:rsidRDefault="009A1408" w:rsidP="00583588">
            <w:pPr>
              <w:pStyle w:val="ListParagraph"/>
              <w:numPr>
                <w:ilvl w:val="0"/>
                <w:numId w:val="13"/>
              </w:numPr>
              <w:spacing w:before="0"/>
              <w:ind w:left="589" w:hanging="567"/>
              <w:jc w:val="both"/>
              <w:outlineLvl w:val="4"/>
              <w:rPr>
                <w:rFonts w:ascii="Arial" w:hAnsi="Arial" w:cs="Arial"/>
                <w:sz w:val="24"/>
                <w:szCs w:val="24"/>
              </w:rPr>
            </w:pPr>
            <w:r w:rsidRPr="00B0705E">
              <w:rPr>
                <w:rFonts w:ascii="Arial" w:hAnsi="Arial" w:cs="Arial"/>
                <w:bCs/>
                <w:strike/>
                <w:sz w:val="24"/>
                <w:szCs w:val="24"/>
                <w:lang w:eastAsia="en-GB"/>
              </w:rPr>
              <w:t>6.</w:t>
            </w:r>
            <w:r w:rsidRPr="00B0705E">
              <w:rPr>
                <w:rFonts w:ascii="Arial" w:hAnsi="Arial" w:cs="Arial"/>
                <w:bCs/>
                <w:sz w:val="24"/>
                <w:szCs w:val="24"/>
                <w:lang w:eastAsia="en-GB"/>
              </w:rPr>
              <w:t xml:space="preserve"> Improve infrastructure to support sustainable modes of transport, especially direct cycle routes, bridleways and footpaths, including the canal towpath and National Coastal Footpath; and</w:t>
            </w:r>
          </w:p>
          <w:p w14:paraId="676D0849" w14:textId="180647F9" w:rsidR="009A1408" w:rsidRPr="00B0705E" w:rsidRDefault="009A1408" w:rsidP="00FA5B8E">
            <w:pPr>
              <w:pStyle w:val="ListParagraph"/>
              <w:numPr>
                <w:ilvl w:val="0"/>
                <w:numId w:val="13"/>
              </w:numPr>
              <w:ind w:left="607" w:hanging="567"/>
              <w:jc w:val="both"/>
              <w:rPr>
                <w:rFonts w:ascii="Arial" w:hAnsi="Arial" w:cs="Arial"/>
                <w:sz w:val="24"/>
                <w:szCs w:val="24"/>
              </w:rPr>
            </w:pPr>
            <w:r w:rsidRPr="00B0705E">
              <w:rPr>
                <w:rFonts w:ascii="Arial" w:hAnsi="Arial" w:cs="Arial"/>
                <w:bCs/>
                <w:strike/>
                <w:sz w:val="24"/>
                <w:szCs w:val="24"/>
                <w:lang w:eastAsia="en-GB"/>
              </w:rPr>
              <w:t>7.</w:t>
            </w:r>
            <w:r w:rsidRPr="00B0705E">
              <w:rPr>
                <w:rFonts w:ascii="Arial" w:hAnsi="Arial" w:cs="Arial"/>
                <w:bCs/>
                <w:sz w:val="24"/>
                <w:szCs w:val="24"/>
                <w:lang w:eastAsia="en-GB"/>
              </w:rPr>
              <w:t xml:space="preserve"> Provide the means of supporting regeneration which allows for climate change resilience and adaptation and nature recovery for the Manhood Peninsula, whilst aiding growth of existing local economy employment areas.</w:t>
            </w:r>
          </w:p>
        </w:tc>
      </w:tr>
      <w:tr w:rsidR="009A1408" w:rsidRPr="00B0705E" w14:paraId="617AAE43" w14:textId="610B0286" w:rsidTr="006F5EA3">
        <w:tc>
          <w:tcPr>
            <w:tcW w:w="5000" w:type="pct"/>
            <w:gridSpan w:val="3"/>
            <w:tcBorders>
              <w:left w:val="single" w:sz="18" w:space="0" w:color="auto"/>
            </w:tcBorders>
            <w:shd w:val="clear" w:color="auto" w:fill="A5C9EB" w:themeFill="text2" w:themeFillTint="40"/>
          </w:tcPr>
          <w:p w14:paraId="31D8B3E9" w14:textId="112404A8" w:rsidR="009A1408" w:rsidRPr="00B0705E" w:rsidRDefault="009A1408" w:rsidP="00583588">
            <w:pPr>
              <w:spacing w:line="276" w:lineRule="auto"/>
              <w:jc w:val="both"/>
              <w:rPr>
                <w:rFonts w:ascii="Arial" w:hAnsi="Arial" w:cs="Arial"/>
                <w:i/>
                <w:iCs/>
                <w:sz w:val="24"/>
                <w:szCs w:val="24"/>
                <w:highlight w:val="yellow"/>
              </w:rPr>
            </w:pPr>
            <w:r w:rsidRPr="00B0705E">
              <w:rPr>
                <w:rFonts w:ascii="Arial" w:hAnsi="Arial" w:cs="Arial"/>
                <w:sz w:val="24"/>
                <w:szCs w:val="24"/>
              </w:rPr>
              <w:lastRenderedPageBreak/>
              <w:t>Policy NE15 Flood Risk and Water Management</w:t>
            </w:r>
          </w:p>
        </w:tc>
      </w:tr>
      <w:tr w:rsidR="009A1408" w:rsidRPr="00B0705E" w14:paraId="565080EB" w14:textId="0555E7D3" w:rsidTr="005A7596">
        <w:tc>
          <w:tcPr>
            <w:tcW w:w="382" w:type="pct"/>
            <w:tcBorders>
              <w:top w:val="single" w:sz="4" w:space="0" w:color="FFFFFF" w:themeColor="background1"/>
              <w:left w:val="single" w:sz="18" w:space="0" w:color="auto"/>
              <w:right w:val="single" w:sz="18" w:space="0" w:color="auto"/>
            </w:tcBorders>
          </w:tcPr>
          <w:p w14:paraId="5175A66A" w14:textId="5C10C21D" w:rsidR="009A1408" w:rsidRPr="00B0705E" w:rsidRDefault="00C365F2" w:rsidP="00583588">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2</w:t>
            </w:r>
            <w:r w:rsidR="00A236F9">
              <w:rPr>
                <w:rFonts w:ascii="Arial" w:hAnsi="Arial" w:cs="Arial"/>
                <w:sz w:val="24"/>
                <w:szCs w:val="24"/>
              </w:rPr>
              <w:t>3</w:t>
            </w:r>
          </w:p>
          <w:p w14:paraId="1BFE7669" w14:textId="77777777" w:rsidR="009A1408" w:rsidRPr="00B0705E" w:rsidRDefault="009A1408" w:rsidP="00583588">
            <w:pPr>
              <w:spacing w:line="276" w:lineRule="auto"/>
              <w:jc w:val="both"/>
              <w:rPr>
                <w:rFonts w:ascii="Arial" w:hAnsi="Arial" w:cs="Arial"/>
                <w:sz w:val="24"/>
                <w:szCs w:val="24"/>
              </w:rPr>
            </w:pPr>
          </w:p>
          <w:p w14:paraId="5392A662" w14:textId="77777777" w:rsidR="009A1408" w:rsidRPr="00B0705E" w:rsidRDefault="009A1408" w:rsidP="00583588">
            <w:pPr>
              <w:spacing w:line="276" w:lineRule="auto"/>
              <w:jc w:val="both"/>
              <w:rPr>
                <w:rFonts w:ascii="Arial" w:hAnsi="Arial" w:cs="Arial"/>
                <w:sz w:val="24"/>
                <w:szCs w:val="24"/>
              </w:rPr>
            </w:pPr>
          </w:p>
          <w:p w14:paraId="4D2EAE1B"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5668E9B2" w14:textId="54B77242"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NE15 </w:t>
            </w:r>
          </w:p>
        </w:tc>
        <w:tc>
          <w:tcPr>
            <w:tcW w:w="4289" w:type="pct"/>
          </w:tcPr>
          <w:p w14:paraId="2AD0CAE5" w14:textId="23B9EB51"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1</w:t>
            </w:r>
            <w:r w:rsidRPr="00C652AC">
              <w:rPr>
                <w:rFonts w:ascii="Arial" w:hAnsi="Arial" w:cs="Arial"/>
                <w:i/>
                <w:iCs/>
                <w:sz w:val="24"/>
                <w:szCs w:val="24"/>
                <w:vertAlign w:val="superscript"/>
              </w:rPr>
              <w:t>st</w:t>
            </w:r>
            <w:r w:rsidRPr="00C652AC">
              <w:rPr>
                <w:rFonts w:ascii="Arial" w:hAnsi="Arial" w:cs="Arial"/>
                <w:i/>
                <w:iCs/>
                <w:sz w:val="24"/>
                <w:szCs w:val="24"/>
              </w:rPr>
              <w:t xml:space="preserve"> and 4</w:t>
            </w:r>
            <w:r w:rsidRPr="00C652AC">
              <w:rPr>
                <w:rFonts w:ascii="Arial" w:hAnsi="Arial" w:cs="Arial"/>
                <w:i/>
                <w:iCs/>
                <w:sz w:val="24"/>
                <w:szCs w:val="24"/>
                <w:vertAlign w:val="superscript"/>
              </w:rPr>
              <w:t>th</w:t>
            </w:r>
            <w:r w:rsidRPr="00C652AC">
              <w:rPr>
                <w:rFonts w:ascii="Arial" w:hAnsi="Arial" w:cs="Arial"/>
                <w:i/>
                <w:iCs/>
                <w:sz w:val="24"/>
                <w:szCs w:val="24"/>
              </w:rPr>
              <w:t xml:space="preserve"> paragraph.</w:t>
            </w:r>
          </w:p>
          <w:p w14:paraId="1503BE1F" w14:textId="64162AF0"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Amend criterion 1, 2, 4.</w:t>
            </w:r>
          </w:p>
          <w:p w14:paraId="1FB214A8" w14:textId="02465487" w:rsidR="009A1408" w:rsidRPr="00C652AC"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 xml:space="preserve">New criterion f. </w:t>
            </w:r>
          </w:p>
          <w:p w14:paraId="11FB0C7C" w14:textId="77777777" w:rsidR="009A1408" w:rsidRPr="00C652AC" w:rsidRDefault="009A1408" w:rsidP="00583588">
            <w:pPr>
              <w:spacing w:line="276" w:lineRule="auto"/>
              <w:jc w:val="both"/>
              <w:rPr>
                <w:rFonts w:ascii="Arial" w:hAnsi="Arial" w:cs="Arial"/>
                <w:i/>
                <w:iCs/>
                <w:sz w:val="24"/>
                <w:szCs w:val="24"/>
              </w:rPr>
            </w:pPr>
          </w:p>
          <w:p w14:paraId="77ACEB47" w14:textId="77777777" w:rsidR="009A1408" w:rsidRPr="00B0705E" w:rsidRDefault="009A1408" w:rsidP="00583588">
            <w:pPr>
              <w:spacing w:line="276" w:lineRule="auto"/>
              <w:jc w:val="both"/>
              <w:rPr>
                <w:rFonts w:ascii="Arial" w:hAnsi="Arial" w:cs="Arial"/>
                <w:i/>
                <w:iCs/>
                <w:sz w:val="24"/>
                <w:szCs w:val="24"/>
              </w:rPr>
            </w:pPr>
            <w:r w:rsidRPr="00C652AC">
              <w:rPr>
                <w:rFonts w:ascii="Arial" w:hAnsi="Arial" w:cs="Arial"/>
                <w:i/>
                <w:iCs/>
                <w:sz w:val="24"/>
                <w:szCs w:val="24"/>
              </w:rPr>
              <w:t>Policy Text Update:</w:t>
            </w:r>
          </w:p>
          <w:p w14:paraId="172FD645" w14:textId="213BE099" w:rsidR="009A1408" w:rsidRPr="00B0705E" w:rsidRDefault="009A1408" w:rsidP="002662BF">
            <w:pPr>
              <w:spacing w:before="240" w:line="276" w:lineRule="auto"/>
              <w:jc w:val="both"/>
              <w:rPr>
                <w:rFonts w:ascii="Arial" w:hAnsi="Arial" w:cs="Arial"/>
                <w:i/>
                <w:iCs/>
                <w:sz w:val="24"/>
                <w:szCs w:val="24"/>
                <w:u w:val="single"/>
              </w:rPr>
            </w:pPr>
            <w:r w:rsidRPr="00B0705E">
              <w:rPr>
                <w:rFonts w:ascii="Arial" w:hAnsi="Arial" w:cs="Arial"/>
                <w:sz w:val="24"/>
                <w:szCs w:val="24"/>
                <w:u w:val="single"/>
              </w:rPr>
              <w:t>Policy NE15 Flood Risk and Water Management</w:t>
            </w:r>
          </w:p>
          <w:p w14:paraId="5149C405" w14:textId="06C45430" w:rsidR="009A1408" w:rsidRPr="00B0705E" w:rsidRDefault="009A1408" w:rsidP="002662BF">
            <w:pPr>
              <w:spacing w:before="240"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Flood and erosion risk will be taken into account at all stages of the planning process to avoid inappropriate development in areas at current or future risk of flooding, from any source. Development will be directed to areas of lowest flood risk applying the sequential test and </w:t>
            </w:r>
            <w:r w:rsidRPr="00B0705E">
              <w:rPr>
                <w:rFonts w:ascii="Arial" w:eastAsia="Times New Roman" w:hAnsi="Arial" w:cs="Arial"/>
                <w:strike/>
                <w:sz w:val="24"/>
                <w:szCs w:val="24"/>
                <w:lang w:eastAsia="en-GB"/>
              </w:rPr>
              <w:t>where relevant</w:t>
            </w:r>
            <w:r w:rsidRPr="00B0705E">
              <w:rPr>
                <w:rFonts w:ascii="Arial" w:eastAsia="Times New Roman" w:hAnsi="Arial" w:cs="Arial"/>
                <w:sz w:val="24"/>
                <w:szCs w:val="24"/>
                <w:lang w:eastAsia="en-GB"/>
              </w:rPr>
              <w:t xml:space="preserve"> the exception test </w:t>
            </w:r>
            <w:r w:rsidRPr="00B0705E">
              <w:rPr>
                <w:rFonts w:ascii="Arial" w:eastAsia="Times New Roman" w:hAnsi="Arial" w:cs="Arial"/>
                <w:b/>
                <w:bCs/>
                <w:sz w:val="24"/>
                <w:szCs w:val="24"/>
                <w:u w:val="single"/>
                <w:lang w:eastAsia="en-GB"/>
              </w:rPr>
              <w:t>where relevant</w:t>
            </w:r>
            <w:r w:rsidRPr="00B0705E">
              <w:rPr>
                <w:rFonts w:ascii="Arial" w:eastAsia="Times New Roman" w:hAnsi="Arial" w:cs="Arial"/>
                <w:sz w:val="24"/>
                <w:szCs w:val="24"/>
                <w:lang w:eastAsia="en-GB"/>
              </w:rPr>
              <w:t xml:space="preserve">. The starting point for application of the sequential test will be the latest Chichester Strategic Flood Risk Assessment (SFRA) (which includes a sequential test methodology). </w:t>
            </w:r>
          </w:p>
          <w:p w14:paraId="15F1DAEC" w14:textId="77777777" w:rsidR="009A1408" w:rsidRPr="00B0705E" w:rsidRDefault="009A1408" w:rsidP="002662BF">
            <w:pPr>
              <w:spacing w:before="240"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Development should not increase the risk of flooding elsewhere, taking into account the cumulative effects of other development, and should seek to achieve a reduction in flood risk for existing communities on and off site.</w:t>
            </w:r>
          </w:p>
          <w:p w14:paraId="7A6840CF" w14:textId="77777777" w:rsidR="009A1408" w:rsidRPr="00B0705E" w:rsidRDefault="009A1408" w:rsidP="002662BF">
            <w:pPr>
              <w:spacing w:before="240"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Where development is necessary in a location at risk of flooding, and has passed the sequential test, then the exception test must also be passed. </w:t>
            </w:r>
          </w:p>
          <w:p w14:paraId="0C8B446E" w14:textId="77777777" w:rsidR="009A1408" w:rsidRPr="00B0705E" w:rsidRDefault="009A1408" w:rsidP="002662BF">
            <w:pPr>
              <w:spacing w:before="240"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Around the coast, including the harbours, new buildings should be set back at least 25 metres in line with Policy NE12 (Development Around the Coast). </w:t>
            </w:r>
          </w:p>
          <w:p w14:paraId="55CCF3EB" w14:textId="77777777" w:rsidR="009A1408" w:rsidRPr="00B0705E" w:rsidRDefault="009A1408" w:rsidP="002662BF">
            <w:pPr>
              <w:spacing w:before="240"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Elsewhere, new development should be set back at least 8m from fluvial watercourses </w:t>
            </w:r>
            <w:r w:rsidRPr="00B0705E">
              <w:rPr>
                <w:rFonts w:ascii="Arial" w:eastAsia="Times New Roman" w:hAnsi="Arial" w:cs="Arial"/>
                <w:b/>
                <w:bCs/>
                <w:sz w:val="24"/>
                <w:szCs w:val="24"/>
                <w:u w:val="single"/>
                <w:lang w:eastAsia="en-GB"/>
              </w:rPr>
              <w:t>(including when within culverts)</w:t>
            </w:r>
            <w:r w:rsidRPr="00B0705E">
              <w:rPr>
                <w:rFonts w:ascii="Arial" w:eastAsia="Times New Roman" w:hAnsi="Arial" w:cs="Arial"/>
                <w:sz w:val="24"/>
                <w:szCs w:val="24"/>
                <w:lang w:eastAsia="en-GB"/>
              </w:rPr>
              <w:t xml:space="preserve"> and 16 m from tidal watercourses to allow easy access for maintenance and repair.</w:t>
            </w:r>
          </w:p>
          <w:p w14:paraId="7576F606" w14:textId="77777777" w:rsidR="009A1408" w:rsidRPr="00B0705E" w:rsidRDefault="009A1408" w:rsidP="00583588">
            <w:pPr>
              <w:spacing w:line="276" w:lineRule="auto"/>
              <w:jc w:val="both"/>
              <w:outlineLvl w:val="4"/>
              <w:rPr>
                <w:rFonts w:ascii="Arial" w:eastAsia="Times New Roman" w:hAnsi="Arial" w:cs="Arial"/>
                <w:sz w:val="24"/>
                <w:szCs w:val="24"/>
                <w:lang w:eastAsia="en-GB"/>
              </w:rPr>
            </w:pPr>
          </w:p>
          <w:p w14:paraId="32B674E9" w14:textId="77777777" w:rsidR="009A1408" w:rsidRPr="00B0705E" w:rsidRDefault="009A1408" w:rsidP="00583588">
            <w:pPr>
              <w:spacing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All development proposals must demonstrate that:</w:t>
            </w:r>
          </w:p>
          <w:p w14:paraId="1CAFCFC2" w14:textId="2DB397F9" w:rsidR="009A1408" w:rsidRPr="00B0705E" w:rsidRDefault="009A1408" w:rsidP="002662BF">
            <w:pPr>
              <w:pStyle w:val="ListParagraph"/>
              <w:numPr>
                <w:ilvl w:val="0"/>
                <w:numId w:val="14"/>
              </w:numPr>
              <w:contextualSpacing w:val="0"/>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New site drainage systems are designed to cope with </w:t>
            </w:r>
            <w:r w:rsidRPr="00B0705E">
              <w:rPr>
                <w:rFonts w:ascii="Arial" w:eastAsia="Times New Roman" w:hAnsi="Arial" w:cs="Arial"/>
                <w:b/>
                <w:bCs/>
                <w:sz w:val="24"/>
                <w:szCs w:val="24"/>
                <w:u w:val="single"/>
                <w:lang w:eastAsia="en-GB"/>
              </w:rPr>
              <w:t>residual flood risks</w:t>
            </w:r>
            <w:r w:rsidRPr="00B0705E">
              <w:rPr>
                <w:rFonts w:ascii="Arial" w:eastAsia="Times New Roman" w:hAnsi="Arial" w:cs="Arial"/>
                <w:sz w:val="24"/>
                <w:szCs w:val="24"/>
                <w:lang w:eastAsia="en-GB"/>
              </w:rPr>
              <w:t xml:space="preserve"> </w:t>
            </w:r>
            <w:r w:rsidRPr="00B0705E">
              <w:rPr>
                <w:rFonts w:ascii="Arial" w:eastAsia="Times New Roman" w:hAnsi="Arial" w:cs="Arial"/>
                <w:strike/>
                <w:sz w:val="24"/>
                <w:szCs w:val="24"/>
                <w:lang w:eastAsia="en-GB"/>
              </w:rPr>
              <w:t>events that exceed the normal design standard</w:t>
            </w:r>
            <w:r w:rsidRPr="00B0705E">
              <w:rPr>
                <w:rFonts w:ascii="Arial" w:eastAsia="Times New Roman" w:hAnsi="Arial" w:cs="Arial"/>
                <w:sz w:val="24"/>
                <w:szCs w:val="24"/>
                <w:lang w:eastAsia="en-GB"/>
              </w:rPr>
              <w:t>, such as by considering flood flow routing and using temporary storage areas;</w:t>
            </w:r>
          </w:p>
          <w:p w14:paraId="1FC21966" w14:textId="60991971" w:rsidR="009A1408" w:rsidRPr="00B0705E" w:rsidRDefault="009A1408" w:rsidP="00583588">
            <w:pPr>
              <w:pStyle w:val="ListParagraph"/>
              <w:numPr>
                <w:ilvl w:val="0"/>
                <w:numId w:val="14"/>
              </w:numPr>
              <w:spacing w:before="0"/>
              <w:contextualSpacing w:val="0"/>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There is no increase in </w:t>
            </w:r>
            <w:r w:rsidRPr="00B0705E">
              <w:rPr>
                <w:rFonts w:ascii="Arial" w:eastAsia="Times New Roman" w:hAnsi="Arial" w:cs="Arial"/>
                <w:strike/>
                <w:sz w:val="24"/>
                <w:szCs w:val="24"/>
                <w:lang w:eastAsia="en-GB"/>
              </w:rPr>
              <w:t xml:space="preserve">either the volume or </w:t>
            </w:r>
            <w:r w:rsidRPr="00B0705E">
              <w:rPr>
                <w:rFonts w:ascii="Arial" w:eastAsia="Times New Roman" w:hAnsi="Arial" w:cs="Arial"/>
                <w:b/>
                <w:bCs/>
                <w:sz w:val="24"/>
                <w:szCs w:val="24"/>
                <w:u w:val="single"/>
                <w:lang w:eastAsia="en-GB"/>
              </w:rPr>
              <w:t>the</w:t>
            </w:r>
            <w:r w:rsidRPr="00B0705E">
              <w:rPr>
                <w:rFonts w:ascii="Arial" w:eastAsia="Times New Roman" w:hAnsi="Arial" w:cs="Arial"/>
                <w:sz w:val="24"/>
                <w:szCs w:val="24"/>
                <w:lang w:eastAsia="en-GB"/>
              </w:rPr>
              <w:t xml:space="preserve"> rate of surface water run-off leaving the site. Where development is on a brownfield site, run off rates should be reduced to match </w:t>
            </w:r>
            <w:r w:rsidRPr="00B0705E">
              <w:rPr>
                <w:rFonts w:ascii="Arial" w:eastAsia="Times New Roman" w:hAnsi="Arial" w:cs="Arial"/>
                <w:strike/>
                <w:sz w:val="24"/>
                <w:szCs w:val="24"/>
                <w:lang w:eastAsia="en-GB"/>
              </w:rPr>
              <w:t>those of</w:t>
            </w:r>
            <w:r w:rsidRPr="00B0705E">
              <w:rPr>
                <w:rFonts w:ascii="Arial" w:eastAsia="Times New Roman" w:hAnsi="Arial" w:cs="Arial"/>
                <w:sz w:val="24"/>
                <w:szCs w:val="24"/>
                <w:lang w:eastAsia="en-GB"/>
              </w:rPr>
              <w:t xml:space="preserve"> greenfield </w:t>
            </w:r>
            <w:r w:rsidRPr="00CA6F24">
              <w:rPr>
                <w:rFonts w:ascii="Arial" w:eastAsia="Times New Roman" w:hAnsi="Arial" w:cs="Arial"/>
                <w:b/>
                <w:bCs/>
                <w:sz w:val="24"/>
                <w:szCs w:val="24"/>
                <w:u w:val="single"/>
                <w:lang w:eastAsia="en-GB"/>
              </w:rPr>
              <w:t>rates</w:t>
            </w:r>
            <w:r w:rsidR="00CA6F24">
              <w:rPr>
                <w:rFonts w:ascii="Arial" w:eastAsia="Times New Roman" w:hAnsi="Arial" w:cs="Arial"/>
                <w:sz w:val="24"/>
                <w:szCs w:val="24"/>
                <w:lang w:eastAsia="en-GB"/>
              </w:rPr>
              <w:t xml:space="preserve"> </w:t>
            </w:r>
            <w:r w:rsidRPr="00B0705E">
              <w:rPr>
                <w:rFonts w:ascii="Arial" w:eastAsia="Times New Roman" w:hAnsi="Arial" w:cs="Arial"/>
                <w:strike/>
                <w:sz w:val="24"/>
                <w:szCs w:val="24"/>
                <w:lang w:eastAsia="en-GB"/>
              </w:rPr>
              <w:t>sites</w:t>
            </w:r>
            <w:r w:rsidRPr="00B0705E">
              <w:rPr>
                <w:rFonts w:ascii="Arial" w:eastAsia="Times New Roman" w:hAnsi="Arial" w:cs="Arial"/>
                <w:sz w:val="24"/>
                <w:szCs w:val="24"/>
                <w:lang w:eastAsia="en-GB"/>
              </w:rPr>
              <w:t xml:space="preserve"> wherever possible; and</w:t>
            </w:r>
          </w:p>
          <w:p w14:paraId="74552250" w14:textId="77777777" w:rsidR="009A1408" w:rsidRPr="00B0705E" w:rsidRDefault="009A1408" w:rsidP="00583588">
            <w:pPr>
              <w:pStyle w:val="ListParagraph"/>
              <w:numPr>
                <w:ilvl w:val="0"/>
                <w:numId w:val="14"/>
              </w:numPr>
              <w:spacing w:before="0"/>
              <w:contextualSpacing w:val="0"/>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Development would not result in or exacerbate coastal squeeze of any European site or prevent managed realignment necessary to protect the European sites.</w:t>
            </w:r>
          </w:p>
          <w:p w14:paraId="0112431D" w14:textId="19C00B88" w:rsidR="009A1408" w:rsidRPr="00B0705E" w:rsidRDefault="009A1408" w:rsidP="00583588">
            <w:pPr>
              <w:pStyle w:val="ListParagraph"/>
              <w:numPr>
                <w:ilvl w:val="0"/>
                <w:numId w:val="14"/>
              </w:numPr>
              <w:spacing w:before="0"/>
              <w:jc w:val="both"/>
              <w:outlineLvl w:val="4"/>
              <w:rPr>
                <w:rFonts w:ascii="Arial" w:eastAsia="Times New Roman" w:hAnsi="Arial" w:cs="Arial"/>
                <w:b/>
                <w:bCs/>
                <w:sz w:val="24"/>
                <w:szCs w:val="24"/>
                <w:u w:val="single"/>
                <w:lang w:eastAsia="en-GB"/>
              </w:rPr>
            </w:pPr>
            <w:r w:rsidRPr="00B0705E">
              <w:rPr>
                <w:rFonts w:ascii="Arial" w:eastAsia="Times New Roman" w:hAnsi="Arial" w:cs="Arial"/>
                <w:sz w:val="24"/>
                <w:szCs w:val="24"/>
                <w:lang w:eastAsia="en-GB"/>
              </w:rPr>
              <w:t xml:space="preserve">For vulnerable development, finished floor levels should be </w:t>
            </w:r>
            <w:r w:rsidRPr="00B0705E">
              <w:rPr>
                <w:rFonts w:ascii="Arial" w:eastAsia="Times New Roman" w:hAnsi="Arial" w:cs="Arial"/>
                <w:strike/>
                <w:sz w:val="24"/>
                <w:szCs w:val="24"/>
                <w:lang w:eastAsia="en-GB"/>
              </w:rPr>
              <w:t>no lower than</w:t>
            </w:r>
            <w:r w:rsidRPr="00B0705E">
              <w:rPr>
                <w:rFonts w:ascii="Arial" w:eastAsia="Times New Roman" w:hAnsi="Arial" w:cs="Arial"/>
                <w:sz w:val="24"/>
                <w:szCs w:val="24"/>
                <w:lang w:eastAsia="en-GB"/>
              </w:rPr>
              <w:t xml:space="preserve"> </w:t>
            </w:r>
            <w:r w:rsidRPr="00B0705E">
              <w:rPr>
                <w:rFonts w:ascii="Arial" w:eastAsia="Times New Roman" w:hAnsi="Arial" w:cs="Arial"/>
                <w:b/>
                <w:bCs/>
                <w:sz w:val="24"/>
                <w:szCs w:val="24"/>
                <w:u w:val="single"/>
                <w:lang w:eastAsia="en-GB"/>
              </w:rPr>
              <w:t xml:space="preserve">a minimum of whichever is higher of 300mm above the: </w:t>
            </w:r>
          </w:p>
          <w:p w14:paraId="7D9BF103" w14:textId="77777777" w:rsidR="009A1408" w:rsidRPr="00B0705E" w:rsidRDefault="009A1408" w:rsidP="00583588">
            <w:pPr>
              <w:pStyle w:val="ListParagraph"/>
              <w:numPr>
                <w:ilvl w:val="0"/>
                <w:numId w:val="17"/>
              </w:numPr>
              <w:jc w:val="both"/>
              <w:rPr>
                <w:rFonts w:ascii="Arial" w:hAnsi="Arial" w:cs="Arial"/>
                <w:strike/>
                <w:sz w:val="24"/>
                <w:szCs w:val="24"/>
              </w:rPr>
            </w:pPr>
            <w:r w:rsidRPr="00B0705E">
              <w:rPr>
                <w:rFonts w:ascii="Arial" w:hAnsi="Arial" w:cs="Arial"/>
                <w:strike/>
                <w:sz w:val="24"/>
                <w:szCs w:val="24"/>
              </w:rPr>
              <w:t>300mm above average ground level of the site</w:t>
            </w:r>
          </w:p>
          <w:p w14:paraId="6279FBA5" w14:textId="77777777" w:rsidR="009A1408" w:rsidRPr="00B0705E" w:rsidRDefault="009A1408" w:rsidP="00583588">
            <w:pPr>
              <w:pStyle w:val="ListParagraph"/>
              <w:numPr>
                <w:ilvl w:val="0"/>
                <w:numId w:val="17"/>
              </w:numPr>
              <w:jc w:val="both"/>
              <w:rPr>
                <w:rFonts w:ascii="Arial" w:hAnsi="Arial" w:cs="Arial"/>
                <w:strike/>
                <w:sz w:val="24"/>
                <w:szCs w:val="24"/>
              </w:rPr>
            </w:pPr>
            <w:r w:rsidRPr="00B0705E">
              <w:rPr>
                <w:rFonts w:ascii="Arial" w:hAnsi="Arial" w:cs="Arial"/>
                <w:strike/>
                <w:sz w:val="24"/>
                <w:szCs w:val="24"/>
              </w:rPr>
              <w:t>300mm above the adjacent road level to the building</w:t>
            </w:r>
          </w:p>
          <w:p w14:paraId="7CB7D702" w14:textId="77777777" w:rsidR="009A1408" w:rsidRPr="00B0705E" w:rsidRDefault="009A1408" w:rsidP="00583588">
            <w:pPr>
              <w:pStyle w:val="ListParagraph"/>
              <w:numPr>
                <w:ilvl w:val="0"/>
                <w:numId w:val="17"/>
              </w:numPr>
              <w:jc w:val="both"/>
              <w:rPr>
                <w:rFonts w:ascii="Arial" w:hAnsi="Arial" w:cs="Arial"/>
                <w:strike/>
                <w:sz w:val="24"/>
                <w:szCs w:val="24"/>
              </w:rPr>
            </w:pPr>
            <w:r w:rsidRPr="00B0705E">
              <w:rPr>
                <w:rFonts w:ascii="Arial" w:hAnsi="Arial" w:cs="Arial"/>
                <w:strike/>
                <w:sz w:val="24"/>
                <w:szCs w:val="24"/>
              </w:rPr>
              <w:t>300mm above predicted significant fluvial/tidal flood level (Fluvial 1 in 100year /Tidal 1 in 200 year plus latest climate change allowances) for the lifetime of the development</w:t>
            </w:r>
          </w:p>
          <w:p w14:paraId="34A56051" w14:textId="77777777" w:rsidR="009A1408" w:rsidRPr="00B0705E" w:rsidRDefault="009A1408" w:rsidP="00583588">
            <w:pPr>
              <w:pStyle w:val="ListParagraph"/>
              <w:numPr>
                <w:ilvl w:val="0"/>
                <w:numId w:val="16"/>
              </w:numPr>
              <w:spacing w:before="0"/>
              <w:ind w:left="861" w:hanging="425"/>
              <w:jc w:val="both"/>
              <w:outlineLvl w:val="4"/>
              <w:rPr>
                <w:rFonts w:ascii="Arial" w:eastAsia="Times New Roman" w:hAnsi="Arial" w:cs="Arial"/>
                <w:b/>
                <w:bCs/>
                <w:sz w:val="24"/>
                <w:szCs w:val="24"/>
                <w:u w:val="single"/>
                <w:lang w:eastAsia="en-GB"/>
              </w:rPr>
            </w:pPr>
            <w:r w:rsidRPr="00B0705E">
              <w:rPr>
                <w:rFonts w:ascii="Arial" w:eastAsia="Times New Roman" w:hAnsi="Arial" w:cs="Arial"/>
                <w:b/>
                <w:bCs/>
                <w:sz w:val="24"/>
                <w:szCs w:val="24"/>
                <w:u w:val="single"/>
                <w:lang w:eastAsia="en-GB"/>
              </w:rPr>
              <w:lastRenderedPageBreak/>
              <w:t>average ground level of the site</w:t>
            </w:r>
          </w:p>
          <w:p w14:paraId="476CC06B" w14:textId="77777777" w:rsidR="009A1408" w:rsidRPr="00B0705E" w:rsidRDefault="009A1408" w:rsidP="00583588">
            <w:pPr>
              <w:pStyle w:val="ListParagraph"/>
              <w:numPr>
                <w:ilvl w:val="0"/>
                <w:numId w:val="16"/>
              </w:numPr>
              <w:spacing w:before="0"/>
              <w:ind w:left="861" w:hanging="425"/>
              <w:jc w:val="both"/>
              <w:outlineLvl w:val="4"/>
              <w:rPr>
                <w:rFonts w:ascii="Arial" w:eastAsia="Times New Roman" w:hAnsi="Arial" w:cs="Arial"/>
                <w:b/>
                <w:bCs/>
                <w:sz w:val="24"/>
                <w:szCs w:val="24"/>
                <w:u w:val="single"/>
                <w:lang w:eastAsia="en-GB"/>
              </w:rPr>
            </w:pPr>
            <w:r w:rsidRPr="00B0705E">
              <w:rPr>
                <w:rFonts w:ascii="Arial" w:eastAsia="Times New Roman" w:hAnsi="Arial" w:cs="Arial"/>
                <w:b/>
                <w:bCs/>
                <w:sz w:val="24"/>
                <w:szCs w:val="24"/>
                <w:u w:val="single"/>
                <w:lang w:eastAsia="en-GB"/>
              </w:rPr>
              <w:t>the adjacent road level to the building</w:t>
            </w:r>
          </w:p>
          <w:p w14:paraId="321EA8AB" w14:textId="77777777" w:rsidR="009A1408" w:rsidRPr="00B0705E" w:rsidRDefault="009A1408" w:rsidP="00583588">
            <w:pPr>
              <w:pStyle w:val="ListParagraph"/>
              <w:numPr>
                <w:ilvl w:val="0"/>
                <w:numId w:val="16"/>
              </w:numPr>
              <w:spacing w:before="0"/>
              <w:ind w:left="861" w:hanging="425"/>
              <w:jc w:val="both"/>
              <w:outlineLvl w:val="4"/>
              <w:rPr>
                <w:rFonts w:ascii="Arial" w:eastAsia="Times New Roman" w:hAnsi="Arial" w:cs="Arial"/>
                <w:b/>
                <w:bCs/>
                <w:sz w:val="24"/>
                <w:szCs w:val="24"/>
                <w:u w:val="single"/>
                <w:lang w:eastAsia="en-GB"/>
              </w:rPr>
            </w:pPr>
            <w:r w:rsidRPr="00B0705E">
              <w:rPr>
                <w:rFonts w:ascii="Arial" w:eastAsia="Times New Roman" w:hAnsi="Arial" w:cs="Arial"/>
                <w:b/>
                <w:bCs/>
                <w:sz w:val="24"/>
                <w:szCs w:val="24"/>
                <w:u w:val="single"/>
                <w:lang w:eastAsia="en-GB"/>
              </w:rPr>
              <w:t>predicted significant fluvial/tidal flood level (Fluvial 1 in 100 year / Tidal 1 in 200 year plus latest climate change allowances) for the lifetime of the development.</w:t>
            </w:r>
          </w:p>
          <w:p w14:paraId="5D39778B" w14:textId="77777777" w:rsidR="009A1408" w:rsidRPr="00B0705E" w:rsidRDefault="009A1408" w:rsidP="00583588">
            <w:pPr>
              <w:pStyle w:val="ListParagraph"/>
              <w:spacing w:before="0"/>
              <w:ind w:left="861"/>
              <w:jc w:val="both"/>
              <w:outlineLvl w:val="4"/>
              <w:rPr>
                <w:rFonts w:ascii="Arial" w:eastAsia="Times New Roman" w:hAnsi="Arial" w:cs="Arial"/>
                <w:sz w:val="24"/>
                <w:szCs w:val="24"/>
                <w:lang w:eastAsia="en-GB"/>
              </w:rPr>
            </w:pPr>
          </w:p>
          <w:p w14:paraId="00ABFE05" w14:textId="77777777" w:rsidR="009A1408" w:rsidRPr="00B0705E" w:rsidRDefault="009A1408" w:rsidP="00583588">
            <w:pPr>
              <w:spacing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Construction materials that have low permeability up to at least the same height as finished floor levels should be used. If it is not practical to raise floor levels to those specified above, consultation with the Environment Agency will be required to determine alternative approaches. This includes replacement dwellings.</w:t>
            </w:r>
          </w:p>
          <w:p w14:paraId="71276938" w14:textId="77777777" w:rsidR="009A1408" w:rsidRPr="00B0705E" w:rsidRDefault="009A1408" w:rsidP="002662BF">
            <w:pPr>
              <w:spacing w:before="240"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Sustainable Drainage Systems should be designed into the landscape of all major development, and all development that needs a site-specific flood risk assessment; in order to reduce surface water flow, to provide flood mitigation and improve water quality. Clear and funded management arrangements must be in place for the lifetime of the development. The use of SuDs on smaller sites is encouraged.</w:t>
            </w:r>
          </w:p>
          <w:p w14:paraId="0FFC7DB6" w14:textId="77777777" w:rsidR="009A1408" w:rsidRPr="00B0705E" w:rsidRDefault="009A1408" w:rsidP="002662BF">
            <w:pPr>
              <w:spacing w:before="240"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Site-specific flood risk assessments will be required for all relevant proposals as set out in the NPPF and the Planning Practice Guidance and/or relevant guidance issued by the Environment Agency and LLFA. Development will only be allowed in flood risk affected areas where, in light of this assessment, and the sequential and exception tests as applicable, it is clear that:</w:t>
            </w:r>
          </w:p>
          <w:p w14:paraId="0853C08A" w14:textId="77777777" w:rsidR="009A1408" w:rsidRPr="00B0705E" w:rsidRDefault="009A1408" w:rsidP="00583588">
            <w:pPr>
              <w:spacing w:line="276" w:lineRule="auto"/>
              <w:jc w:val="both"/>
              <w:outlineLvl w:val="4"/>
              <w:rPr>
                <w:rFonts w:ascii="Arial" w:eastAsia="Times New Roman" w:hAnsi="Arial" w:cs="Arial"/>
                <w:sz w:val="24"/>
                <w:szCs w:val="24"/>
                <w:lang w:eastAsia="en-GB"/>
              </w:rPr>
            </w:pPr>
          </w:p>
          <w:p w14:paraId="646F660A" w14:textId="77777777" w:rsidR="009A1408" w:rsidRPr="00B0705E" w:rsidRDefault="009A1408" w:rsidP="00583588">
            <w:pPr>
              <w:numPr>
                <w:ilvl w:val="0"/>
                <w:numId w:val="15"/>
              </w:numPr>
              <w:spacing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The proposal addresses the specific requirements of the site, including adaptation and mitigation measures to reduce flood risk, locating the most vulnerable uses in the area of the site with lowest flood risk, and where a residual flood risk remains, incorporates protection, resilience and resistance measures which are appropriate to the character and biodiversity of the area; </w:t>
            </w:r>
          </w:p>
          <w:p w14:paraId="20AA6CF2" w14:textId="77777777" w:rsidR="009A1408" w:rsidRPr="00B0705E" w:rsidRDefault="009A1408" w:rsidP="00583588">
            <w:pPr>
              <w:numPr>
                <w:ilvl w:val="0"/>
                <w:numId w:val="15"/>
              </w:numPr>
              <w:spacing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The development will be safe, including access and egress, without increasing the flood risk elsewhere, and where possible, will reduce flood risk overall. A site-specific flood warning and evacuation plan will be required where residual flood risk remains;</w:t>
            </w:r>
          </w:p>
          <w:p w14:paraId="45223530" w14:textId="77777777" w:rsidR="009A1408" w:rsidRPr="00B0705E" w:rsidRDefault="009A1408" w:rsidP="00583588">
            <w:pPr>
              <w:numPr>
                <w:ilvl w:val="0"/>
                <w:numId w:val="15"/>
              </w:numPr>
              <w:spacing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In the event of a flood the development could be quickly brought back into use without significant refurbishment;</w:t>
            </w:r>
          </w:p>
          <w:p w14:paraId="4C5F51E5" w14:textId="77777777" w:rsidR="009A1408" w:rsidRPr="00B0705E" w:rsidRDefault="009A1408" w:rsidP="00583588">
            <w:pPr>
              <w:numPr>
                <w:ilvl w:val="0"/>
                <w:numId w:val="15"/>
              </w:numPr>
              <w:spacing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The development would not constrain the natural function of the flood plain, either by impeding flood flow or reducing storage capacity, and that consideration has been given to opportunities for natural flood management;</w:t>
            </w:r>
          </w:p>
          <w:p w14:paraId="7FD5A7C3" w14:textId="6C71EC6C" w:rsidR="009A1408" w:rsidRPr="00B0705E" w:rsidRDefault="009A1408" w:rsidP="00583588">
            <w:pPr>
              <w:numPr>
                <w:ilvl w:val="0"/>
                <w:numId w:val="15"/>
              </w:numPr>
              <w:spacing w:line="276" w:lineRule="auto"/>
              <w:jc w:val="both"/>
              <w:outlineLvl w:val="4"/>
              <w:rPr>
                <w:rFonts w:ascii="Arial" w:eastAsia="Times New Roman" w:hAnsi="Arial" w:cs="Arial"/>
                <w:sz w:val="24"/>
                <w:szCs w:val="24"/>
                <w:lang w:eastAsia="en-GB"/>
              </w:rPr>
            </w:pPr>
            <w:r w:rsidRPr="00B0705E">
              <w:rPr>
                <w:rFonts w:ascii="Arial" w:eastAsia="Times New Roman" w:hAnsi="Arial" w:cs="Arial"/>
                <w:sz w:val="24"/>
                <w:szCs w:val="24"/>
                <w:lang w:eastAsia="en-GB"/>
              </w:rPr>
              <w:t>Where strategic flood defence or adaptation measures are necessary within the site, these are designed as an intrinsic part of the scheme</w:t>
            </w:r>
            <w:r w:rsidR="00CA6F24" w:rsidRPr="00CA6F24">
              <w:rPr>
                <w:rFonts w:ascii="Arial" w:eastAsia="Times New Roman" w:hAnsi="Arial" w:cs="Arial"/>
                <w:strike/>
                <w:sz w:val="24"/>
                <w:szCs w:val="24"/>
                <w:lang w:eastAsia="en-GB"/>
              </w:rPr>
              <w:t>.</w:t>
            </w:r>
            <w:r w:rsidRPr="00CA6F24">
              <w:rPr>
                <w:rFonts w:ascii="Arial" w:eastAsia="Times New Roman" w:hAnsi="Arial" w:cs="Arial"/>
                <w:b/>
                <w:bCs/>
                <w:sz w:val="24"/>
                <w:szCs w:val="24"/>
                <w:u w:val="single"/>
                <w:lang w:eastAsia="en-GB"/>
              </w:rPr>
              <w:t xml:space="preserve">; </w:t>
            </w:r>
            <w:r w:rsidRPr="00B0705E">
              <w:rPr>
                <w:rFonts w:ascii="Arial" w:eastAsia="Times New Roman" w:hAnsi="Arial" w:cs="Arial"/>
                <w:b/>
                <w:bCs/>
                <w:sz w:val="24"/>
                <w:szCs w:val="24"/>
                <w:u w:val="single"/>
                <w:lang w:eastAsia="en-GB"/>
              </w:rPr>
              <w:t>and</w:t>
            </w:r>
          </w:p>
          <w:p w14:paraId="4291E16B" w14:textId="77777777" w:rsidR="009A1408" w:rsidRPr="00B0705E" w:rsidRDefault="009A1408" w:rsidP="00583588">
            <w:pPr>
              <w:numPr>
                <w:ilvl w:val="0"/>
                <w:numId w:val="15"/>
              </w:numPr>
              <w:spacing w:line="276" w:lineRule="auto"/>
              <w:jc w:val="both"/>
              <w:outlineLvl w:val="4"/>
              <w:rPr>
                <w:rFonts w:ascii="Arial" w:eastAsia="Times New Roman" w:hAnsi="Arial" w:cs="Arial"/>
                <w:b/>
                <w:bCs/>
                <w:sz w:val="24"/>
                <w:szCs w:val="24"/>
                <w:u w:val="single"/>
                <w:lang w:eastAsia="en-GB"/>
              </w:rPr>
            </w:pPr>
            <w:r w:rsidRPr="00B0705E">
              <w:rPr>
                <w:rFonts w:ascii="Arial" w:eastAsia="Times New Roman" w:hAnsi="Arial" w:cs="Arial"/>
                <w:b/>
                <w:bCs/>
                <w:sz w:val="24"/>
                <w:szCs w:val="24"/>
                <w:u w:val="single"/>
                <w:lang w:eastAsia="en-GB"/>
              </w:rPr>
              <w:t>Where applicable, any loss of flood storage from any source of flooding in the fluvial floodplain should be compensated for on a level-for-level basis, ideally on-site. Compensation should be hydraulically and hydrologically linked to the floodplain, but not within it.</w:t>
            </w:r>
          </w:p>
          <w:p w14:paraId="0B4B76E8" w14:textId="77777777" w:rsidR="009A1408" w:rsidRPr="00B0705E" w:rsidRDefault="009A1408" w:rsidP="00583588">
            <w:pPr>
              <w:spacing w:line="276" w:lineRule="auto"/>
              <w:ind w:left="360"/>
              <w:jc w:val="both"/>
              <w:outlineLvl w:val="4"/>
              <w:rPr>
                <w:rFonts w:ascii="Arial" w:eastAsia="Times New Roman" w:hAnsi="Arial" w:cs="Arial"/>
                <w:sz w:val="24"/>
                <w:szCs w:val="24"/>
                <w:lang w:eastAsia="en-GB"/>
              </w:rPr>
            </w:pPr>
          </w:p>
          <w:p w14:paraId="11DA4488" w14:textId="691D49B1" w:rsidR="009A1408" w:rsidRPr="00B0705E" w:rsidRDefault="009A1408" w:rsidP="00583588">
            <w:pPr>
              <w:spacing w:line="276" w:lineRule="auto"/>
              <w:jc w:val="both"/>
              <w:rPr>
                <w:rFonts w:ascii="Arial" w:hAnsi="Arial" w:cs="Arial"/>
                <w:sz w:val="24"/>
                <w:szCs w:val="24"/>
              </w:rPr>
            </w:pPr>
            <w:r w:rsidRPr="00B0705E">
              <w:rPr>
                <w:rFonts w:ascii="Arial" w:eastAsia="Times New Roman" w:hAnsi="Arial" w:cs="Arial"/>
                <w:sz w:val="24"/>
                <w:szCs w:val="24"/>
                <w:lang w:eastAsia="en-GB"/>
              </w:rPr>
              <w:t>All development proposals must take account of relevant Strategic Flood Risk Assessments, Surface and Foul Water Drainage SPD, relevant Surface Water Management Plans, South East River Basin Management Plan, Catchment Flood Management Plans, Shoreline Management Plans, The Marine Plan South, Coastal Defence Strategies, Flood Risk Management Plans and any other related flood defence plans and strategies as well as national guidance.</w:t>
            </w:r>
          </w:p>
        </w:tc>
      </w:tr>
      <w:tr w:rsidR="009A1408" w:rsidRPr="00B0705E" w14:paraId="232B3B44" w14:textId="03AB28C9" w:rsidTr="006F5EA3">
        <w:tc>
          <w:tcPr>
            <w:tcW w:w="5000" w:type="pct"/>
            <w:gridSpan w:val="3"/>
            <w:tcBorders>
              <w:left w:val="single" w:sz="18" w:space="0" w:color="auto"/>
            </w:tcBorders>
            <w:shd w:val="clear" w:color="auto" w:fill="A5C9EB" w:themeFill="text2" w:themeFillTint="40"/>
          </w:tcPr>
          <w:p w14:paraId="662B38B4" w14:textId="39AF05D2" w:rsidR="009A1408" w:rsidRPr="00B0705E" w:rsidRDefault="009A1408" w:rsidP="00583588">
            <w:pPr>
              <w:spacing w:line="276" w:lineRule="auto"/>
              <w:jc w:val="both"/>
              <w:rPr>
                <w:rFonts w:ascii="Arial" w:hAnsi="Arial" w:cs="Arial"/>
                <w:i/>
                <w:iCs/>
                <w:sz w:val="24"/>
                <w:szCs w:val="24"/>
                <w:highlight w:val="yellow"/>
              </w:rPr>
            </w:pPr>
            <w:r w:rsidRPr="00B0705E">
              <w:rPr>
                <w:rFonts w:ascii="Arial" w:hAnsi="Arial" w:cs="Arial"/>
                <w:sz w:val="24"/>
                <w:szCs w:val="24"/>
              </w:rPr>
              <w:lastRenderedPageBreak/>
              <w:t>Policy NE16 Water Management and Water Quality</w:t>
            </w:r>
          </w:p>
        </w:tc>
      </w:tr>
      <w:tr w:rsidR="009A1408" w:rsidRPr="00B0705E" w14:paraId="05CB8DEE" w14:textId="0C2FA3CF" w:rsidTr="00435CC1">
        <w:trPr>
          <w:trHeight w:val="3572"/>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BBCD259" w14:textId="4A87378A" w:rsidR="009A1408" w:rsidRPr="00B0705E" w:rsidRDefault="00C365F2" w:rsidP="00583588">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2</w:t>
            </w:r>
            <w:r w:rsidR="00A236F9">
              <w:rPr>
                <w:rFonts w:ascii="Arial" w:hAnsi="Arial" w:cs="Arial"/>
                <w:sz w:val="24"/>
                <w:szCs w:val="24"/>
              </w:rPr>
              <w:t>4</w:t>
            </w:r>
          </w:p>
        </w:tc>
        <w:tc>
          <w:tcPr>
            <w:tcW w:w="329" w:type="pct"/>
            <w:tcBorders>
              <w:left w:val="single" w:sz="18" w:space="0" w:color="auto"/>
            </w:tcBorders>
          </w:tcPr>
          <w:p w14:paraId="05DE6545" w14:textId="181FE595"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4.103</w:t>
            </w:r>
          </w:p>
        </w:tc>
        <w:tc>
          <w:tcPr>
            <w:tcW w:w="4289" w:type="pct"/>
          </w:tcPr>
          <w:p w14:paraId="4DA0B4C5"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FDFBFBD" w14:textId="71420F75" w:rsidR="009A1408" w:rsidRPr="00B0705E" w:rsidRDefault="009A1408" w:rsidP="002662BF">
            <w:pPr>
              <w:spacing w:before="240" w:line="276" w:lineRule="auto"/>
              <w:jc w:val="both"/>
              <w:rPr>
                <w:rFonts w:ascii="Arial" w:hAnsi="Arial" w:cs="Arial"/>
                <w:i/>
                <w:iCs/>
                <w:sz w:val="24"/>
                <w:szCs w:val="24"/>
                <w:highlight w:val="yellow"/>
              </w:rPr>
            </w:pPr>
            <w:r w:rsidRPr="00B0705E">
              <w:rPr>
                <w:rFonts w:ascii="Arial" w:hAnsi="Arial" w:cs="Arial"/>
                <w:strike/>
                <w:sz w:val="24"/>
                <w:szCs w:val="24"/>
              </w:rPr>
              <w:t xml:space="preserve">Southern Water is preparing a Drainage and Wastewater Management Plan (DWMP) for the Arun and </w:t>
            </w:r>
            <w:r w:rsidRPr="00B0705E">
              <w:rPr>
                <w:rFonts w:ascii="Arial" w:eastAsia="Times New Roman" w:hAnsi="Arial" w:cs="Arial"/>
                <w:strike/>
                <w:sz w:val="24"/>
                <w:szCs w:val="24"/>
                <w:lang w:eastAsia="en-GB"/>
              </w:rPr>
              <w:t>Western</w:t>
            </w:r>
            <w:r w:rsidRPr="00B0705E">
              <w:rPr>
                <w:rFonts w:ascii="Arial" w:hAnsi="Arial" w:cs="Arial"/>
                <w:strike/>
                <w:sz w:val="24"/>
                <w:szCs w:val="24"/>
              </w:rPr>
              <w:t xml:space="preserve"> Streams area which will consider the options and priorities for the conveyance and treatment of wastewater over the next 25 years. This includes considering the impacts of climate change and the potential need to relocate works affected by sea level rise in future. The DWMP has been used to inform the Local Plan and associated development strategy</w:t>
            </w:r>
            <w:r w:rsidRPr="00B0705E">
              <w:rPr>
                <w:rFonts w:ascii="Arial" w:hAnsi="Arial" w:cs="Arial"/>
                <w:sz w:val="24"/>
                <w:szCs w:val="24"/>
              </w:rPr>
              <w:t xml:space="preserve">. </w:t>
            </w:r>
            <w:r w:rsidRPr="00B0705E">
              <w:rPr>
                <w:rFonts w:ascii="Arial" w:hAnsi="Arial" w:cs="Arial"/>
                <w:b/>
                <w:bCs/>
                <w:sz w:val="24"/>
                <w:szCs w:val="24"/>
                <w:u w:val="single"/>
              </w:rPr>
              <w:t>Southern Water’s Drainage and Wastewater Management Plan (DWMP) for the Arun and Western Streams is a 25 year plan that looks holistically at a range of issues in the catchment and strategic options for addressing them; such as pollution, combined sewer overflow performance, growth, water quality improvements, maintenance requirements, infiltration and sewer flooding. Chichester District Council officers have been fully engaged in the preparation of the DWMP which was published in June 2023, to ensure that proposals emerging in the Local Plan were taken into account.  The DWMP feeds into OFWAT’s Price Review process (PR24) which informs investment for the 2025-30 Asset Management Plan period (AMP8). DWMPs, which are now statutory, will be reviewed every 5 years to inform water company business plans for future AMP periods, allowing an iterative approach to planning for growth.  More information is available on Southern Water’s DWMP webpages.</w:t>
            </w:r>
          </w:p>
        </w:tc>
      </w:tr>
      <w:tr w:rsidR="009A1408" w:rsidRPr="00B0705E" w14:paraId="520D82CF" w14:textId="79DB13A3" w:rsidTr="005A7596">
        <w:trPr>
          <w:trHeight w:val="1247"/>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5791A57F" w14:textId="3FF9C9F1"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0986DB72" w14:textId="47BF2549"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4.107</w:t>
            </w:r>
          </w:p>
        </w:tc>
        <w:tc>
          <w:tcPr>
            <w:tcW w:w="4289" w:type="pct"/>
          </w:tcPr>
          <w:p w14:paraId="29052EF0"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159D63E2" w14:textId="3A15C319" w:rsidR="009A1408" w:rsidRPr="00B0705E" w:rsidRDefault="009A1408" w:rsidP="002662BF">
            <w:pPr>
              <w:spacing w:before="120" w:line="276" w:lineRule="auto"/>
              <w:jc w:val="both"/>
              <w:rPr>
                <w:rFonts w:ascii="Arial" w:hAnsi="Arial" w:cs="Arial"/>
                <w:i/>
                <w:iCs/>
                <w:sz w:val="24"/>
                <w:szCs w:val="24"/>
                <w:highlight w:val="yellow"/>
              </w:rPr>
            </w:pPr>
            <w:r w:rsidRPr="00B0705E">
              <w:rPr>
                <w:rFonts w:ascii="Arial" w:hAnsi="Arial" w:cs="Arial"/>
                <w:sz w:val="24"/>
                <w:szCs w:val="24"/>
              </w:rPr>
              <w:t xml:space="preserve">A position </w:t>
            </w:r>
            <w:r w:rsidRPr="00B0705E">
              <w:rPr>
                <w:rFonts w:ascii="Arial" w:eastAsia="Times New Roman" w:hAnsi="Arial" w:cs="Arial"/>
                <w:sz w:val="24"/>
                <w:szCs w:val="24"/>
                <w:lang w:eastAsia="en-GB"/>
              </w:rPr>
              <w:t>statement</w:t>
            </w:r>
            <w:r w:rsidRPr="00B0705E">
              <w:rPr>
                <w:rFonts w:ascii="Arial" w:hAnsi="Arial" w:cs="Arial"/>
                <w:sz w:val="24"/>
                <w:szCs w:val="24"/>
              </w:rPr>
              <w:t xml:space="preserve"> to manage development in the Thornham Wastewater Treatment Catchment where headroom is environmentally constrained was agreed in November 2021 </w:t>
            </w:r>
            <w:r w:rsidR="000D2E8B" w:rsidRPr="000D2E8B">
              <w:rPr>
                <w:rFonts w:ascii="Arial" w:hAnsi="Arial" w:cs="Arial"/>
                <w:b/>
                <w:bCs/>
                <w:sz w:val="24"/>
                <w:szCs w:val="24"/>
                <w:u w:val="single"/>
              </w:rPr>
              <w:t>and is relevant to determining planning applications in the catchment.</w:t>
            </w:r>
          </w:p>
        </w:tc>
      </w:tr>
      <w:tr w:rsidR="009A1408" w:rsidRPr="00B0705E" w14:paraId="23700E54" w14:textId="19770674" w:rsidTr="005A7596">
        <w:tc>
          <w:tcPr>
            <w:tcW w:w="382" w:type="pct"/>
            <w:tcBorders>
              <w:top w:val="single" w:sz="4" w:space="0" w:color="FFFFFF" w:themeColor="background1"/>
              <w:left w:val="single" w:sz="18" w:space="0" w:color="auto"/>
              <w:right w:val="single" w:sz="18" w:space="0" w:color="auto"/>
            </w:tcBorders>
          </w:tcPr>
          <w:p w14:paraId="0D1A9623"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6EC3FDBD" w14:textId="498A2B99"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NE16 </w:t>
            </w:r>
          </w:p>
        </w:tc>
        <w:tc>
          <w:tcPr>
            <w:tcW w:w="4289" w:type="pct"/>
          </w:tcPr>
          <w:p w14:paraId="3FD8A58B" w14:textId="1B52C1C7"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Amend 2</w:t>
            </w:r>
            <w:r w:rsidRPr="00CB4352">
              <w:rPr>
                <w:rFonts w:ascii="Arial" w:hAnsi="Arial" w:cs="Arial"/>
                <w:i/>
                <w:iCs/>
                <w:sz w:val="24"/>
                <w:szCs w:val="24"/>
                <w:vertAlign w:val="superscript"/>
              </w:rPr>
              <w:t>nd</w:t>
            </w:r>
            <w:r w:rsidRPr="00CB4352">
              <w:rPr>
                <w:rFonts w:ascii="Arial" w:hAnsi="Arial" w:cs="Arial"/>
                <w:i/>
                <w:iCs/>
                <w:sz w:val="24"/>
                <w:szCs w:val="24"/>
              </w:rPr>
              <w:t xml:space="preserve"> paragraph.</w:t>
            </w:r>
          </w:p>
          <w:p w14:paraId="57FEACA3" w14:textId="05117942"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 xml:space="preserve">Amend Water Efficiency criterion b. </w:t>
            </w:r>
          </w:p>
          <w:p w14:paraId="5A430CCC" w14:textId="41E77502"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Delete Water Quality and Wastewater criterion f, g. New criterion f.</w:t>
            </w:r>
          </w:p>
          <w:p w14:paraId="4BAF4E1C" w14:textId="1E3D14A5"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Delete Residential Catchment 1</w:t>
            </w:r>
            <w:r w:rsidRPr="00CB4352">
              <w:rPr>
                <w:rFonts w:ascii="Arial" w:hAnsi="Arial" w:cs="Arial"/>
                <w:i/>
                <w:iCs/>
                <w:sz w:val="24"/>
                <w:szCs w:val="24"/>
                <w:vertAlign w:val="superscript"/>
              </w:rPr>
              <w:t>st</w:t>
            </w:r>
            <w:r w:rsidRPr="00CB4352">
              <w:rPr>
                <w:rFonts w:ascii="Arial" w:hAnsi="Arial" w:cs="Arial"/>
                <w:i/>
                <w:iCs/>
                <w:sz w:val="24"/>
                <w:szCs w:val="24"/>
              </w:rPr>
              <w:t xml:space="preserve"> paragraph, criterion a. Amend criterion c. </w:t>
            </w:r>
          </w:p>
          <w:p w14:paraId="4AB863B8" w14:textId="6AF41BAA"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Delete final title and paragraph.</w:t>
            </w:r>
          </w:p>
          <w:p w14:paraId="04F074BC" w14:textId="77777777" w:rsidR="009A1408" w:rsidRPr="00CB4352" w:rsidRDefault="009A1408" w:rsidP="00583588">
            <w:pPr>
              <w:spacing w:line="276" w:lineRule="auto"/>
              <w:jc w:val="both"/>
              <w:rPr>
                <w:rFonts w:ascii="Arial" w:hAnsi="Arial" w:cs="Arial"/>
                <w:i/>
                <w:iCs/>
                <w:sz w:val="24"/>
                <w:szCs w:val="24"/>
              </w:rPr>
            </w:pPr>
          </w:p>
          <w:p w14:paraId="3FCB08FD" w14:textId="133A54EC" w:rsidR="009A1408" w:rsidRPr="00B0705E"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19D17713" w14:textId="77777777" w:rsidR="009A1408" w:rsidRPr="00697C65" w:rsidRDefault="009A1408" w:rsidP="002662BF">
            <w:pPr>
              <w:spacing w:before="240" w:line="276" w:lineRule="auto"/>
              <w:jc w:val="both"/>
              <w:rPr>
                <w:rFonts w:ascii="Arial" w:hAnsi="Arial" w:cs="Arial"/>
                <w:sz w:val="24"/>
                <w:szCs w:val="24"/>
                <w:u w:val="single"/>
              </w:rPr>
            </w:pPr>
            <w:r w:rsidRPr="00697C65">
              <w:rPr>
                <w:rFonts w:ascii="Arial" w:hAnsi="Arial" w:cs="Arial"/>
                <w:sz w:val="24"/>
                <w:szCs w:val="24"/>
                <w:u w:val="single"/>
              </w:rPr>
              <w:t>Policy NE16 Water Management and Water Quality</w:t>
            </w:r>
          </w:p>
          <w:p w14:paraId="3C0EFE94" w14:textId="77777777" w:rsidR="009A1408" w:rsidRPr="00B0705E" w:rsidRDefault="009A1408" w:rsidP="002662BF">
            <w:pPr>
              <w:spacing w:before="240" w:line="276" w:lineRule="auto"/>
              <w:jc w:val="both"/>
              <w:outlineLvl w:val="4"/>
              <w:rPr>
                <w:rFonts w:ascii="Arial" w:hAnsi="Arial" w:cs="Arial"/>
                <w:b/>
                <w:bCs/>
                <w:sz w:val="24"/>
                <w:szCs w:val="24"/>
              </w:rPr>
            </w:pPr>
            <w:r w:rsidRPr="00B0705E">
              <w:rPr>
                <w:rFonts w:ascii="Arial" w:hAnsi="Arial" w:cs="Arial"/>
                <w:b/>
                <w:bCs/>
                <w:sz w:val="24"/>
                <w:szCs w:val="24"/>
              </w:rPr>
              <w:t>Water Supply</w:t>
            </w:r>
          </w:p>
          <w:p w14:paraId="26493A03" w14:textId="77777777" w:rsidR="009A1408" w:rsidRPr="00697C65" w:rsidRDefault="009A1408" w:rsidP="00583588">
            <w:pPr>
              <w:spacing w:line="276" w:lineRule="auto"/>
              <w:jc w:val="both"/>
              <w:outlineLvl w:val="4"/>
              <w:rPr>
                <w:rFonts w:ascii="Arial" w:hAnsi="Arial" w:cs="Arial"/>
                <w:bCs/>
                <w:sz w:val="10"/>
                <w:szCs w:val="10"/>
              </w:rPr>
            </w:pPr>
          </w:p>
          <w:p w14:paraId="624356C3" w14:textId="77777777" w:rsidR="009A1408" w:rsidRPr="00B0705E" w:rsidRDefault="009A1408" w:rsidP="00583588">
            <w:pPr>
              <w:spacing w:line="276" w:lineRule="auto"/>
              <w:jc w:val="both"/>
              <w:outlineLvl w:val="4"/>
              <w:rPr>
                <w:rFonts w:ascii="Arial" w:hAnsi="Arial" w:cs="Arial"/>
                <w:bCs/>
                <w:sz w:val="24"/>
                <w:szCs w:val="24"/>
              </w:rPr>
            </w:pPr>
            <w:r w:rsidRPr="00B0705E">
              <w:rPr>
                <w:rFonts w:ascii="Arial" w:hAnsi="Arial" w:cs="Arial"/>
                <w:bCs/>
                <w:sz w:val="24"/>
                <w:szCs w:val="24"/>
              </w:rPr>
              <w:t>Development proposals will be permitted that demonstrate:</w:t>
            </w:r>
          </w:p>
          <w:p w14:paraId="0112EB77" w14:textId="77777777" w:rsidR="009A1408" w:rsidRPr="00697C65" w:rsidRDefault="009A1408" w:rsidP="00583588">
            <w:pPr>
              <w:spacing w:line="276" w:lineRule="auto"/>
              <w:jc w:val="both"/>
              <w:outlineLvl w:val="4"/>
              <w:rPr>
                <w:rFonts w:ascii="Arial" w:hAnsi="Arial" w:cs="Arial"/>
                <w:bCs/>
                <w:sz w:val="12"/>
                <w:szCs w:val="12"/>
              </w:rPr>
            </w:pPr>
          </w:p>
          <w:p w14:paraId="4C64503B" w14:textId="77777777" w:rsidR="009A1408" w:rsidRPr="00B0705E" w:rsidRDefault="009A1408" w:rsidP="00583588">
            <w:pPr>
              <w:numPr>
                <w:ilvl w:val="0"/>
                <w:numId w:val="83"/>
              </w:numPr>
              <w:spacing w:line="276" w:lineRule="auto"/>
              <w:ind w:left="432" w:hanging="446"/>
              <w:jc w:val="both"/>
              <w:outlineLvl w:val="4"/>
              <w:rPr>
                <w:rFonts w:ascii="Arial" w:hAnsi="Arial" w:cs="Arial"/>
                <w:bCs/>
                <w:sz w:val="24"/>
                <w:szCs w:val="24"/>
              </w:rPr>
            </w:pPr>
            <w:r w:rsidRPr="00B0705E">
              <w:rPr>
                <w:rFonts w:ascii="Arial" w:hAnsi="Arial" w:cs="Arial"/>
                <w:bCs/>
                <w:sz w:val="24"/>
                <w:szCs w:val="24"/>
              </w:rPr>
              <w:t>Sufficient water supplies can be provided prior to occupation to serve the development and;</w:t>
            </w:r>
          </w:p>
          <w:p w14:paraId="3F66B5A9" w14:textId="77777777" w:rsidR="009A1408" w:rsidRPr="00B0705E" w:rsidRDefault="009A1408" w:rsidP="00583588">
            <w:pPr>
              <w:numPr>
                <w:ilvl w:val="0"/>
                <w:numId w:val="83"/>
              </w:numPr>
              <w:spacing w:line="276" w:lineRule="auto"/>
              <w:ind w:left="432" w:hanging="446"/>
              <w:jc w:val="both"/>
              <w:outlineLvl w:val="4"/>
              <w:rPr>
                <w:rFonts w:ascii="Arial" w:hAnsi="Arial" w:cs="Arial"/>
                <w:bCs/>
                <w:sz w:val="24"/>
                <w:szCs w:val="24"/>
              </w:rPr>
            </w:pPr>
            <w:r w:rsidRPr="00B0705E">
              <w:rPr>
                <w:rFonts w:ascii="Arial" w:hAnsi="Arial" w:cs="Arial"/>
                <w:bCs/>
                <w:sz w:val="24"/>
                <w:szCs w:val="24"/>
              </w:rPr>
              <w:t>Provision of a water supply is not considered detrimental to existing abstractions, river flows, water quality, fisheries, amenity or nature conservation.</w:t>
            </w:r>
          </w:p>
          <w:p w14:paraId="6253E025" w14:textId="77777777" w:rsidR="009A1408" w:rsidRPr="00697C65" w:rsidRDefault="009A1408" w:rsidP="00583588">
            <w:pPr>
              <w:spacing w:line="276" w:lineRule="auto"/>
              <w:ind w:left="432"/>
              <w:jc w:val="both"/>
              <w:outlineLvl w:val="4"/>
              <w:rPr>
                <w:rFonts w:ascii="Arial" w:hAnsi="Arial" w:cs="Arial"/>
                <w:bCs/>
                <w:sz w:val="10"/>
                <w:szCs w:val="10"/>
              </w:rPr>
            </w:pPr>
          </w:p>
          <w:p w14:paraId="46CADDC8" w14:textId="77777777" w:rsidR="009A1408" w:rsidRPr="00B0705E" w:rsidRDefault="009A1408" w:rsidP="00583588">
            <w:pPr>
              <w:spacing w:line="276" w:lineRule="auto"/>
              <w:jc w:val="both"/>
              <w:rPr>
                <w:rFonts w:ascii="Arial" w:eastAsia="Times New Roman" w:hAnsi="Arial" w:cs="Arial"/>
                <w:b/>
                <w:sz w:val="24"/>
                <w:szCs w:val="24"/>
                <w:lang w:eastAsia="en-GB"/>
              </w:rPr>
            </w:pPr>
            <w:r w:rsidRPr="00B0705E">
              <w:rPr>
                <w:rFonts w:ascii="Arial" w:eastAsia="Times New Roman" w:hAnsi="Arial" w:cs="Arial"/>
                <w:b/>
                <w:sz w:val="24"/>
                <w:szCs w:val="24"/>
                <w:lang w:eastAsia="en-GB"/>
              </w:rPr>
              <w:t>Water Efficiency</w:t>
            </w:r>
          </w:p>
          <w:p w14:paraId="7A93AD40" w14:textId="77777777" w:rsidR="009A1408" w:rsidRPr="00697C65" w:rsidRDefault="009A1408" w:rsidP="00583588">
            <w:pPr>
              <w:spacing w:line="276" w:lineRule="auto"/>
              <w:jc w:val="both"/>
              <w:rPr>
                <w:rFonts w:ascii="Arial" w:eastAsia="Times New Roman" w:hAnsi="Arial" w:cs="Arial"/>
                <w:b/>
                <w:sz w:val="12"/>
                <w:szCs w:val="12"/>
                <w:lang w:eastAsia="en-GB"/>
              </w:rPr>
            </w:pPr>
          </w:p>
          <w:p w14:paraId="6FAB2289" w14:textId="486480E3" w:rsidR="009A1408" w:rsidRPr="00B0705E" w:rsidRDefault="000539F3" w:rsidP="00583588">
            <w:pPr>
              <w:spacing w:line="276" w:lineRule="auto"/>
              <w:jc w:val="both"/>
              <w:rPr>
                <w:rFonts w:ascii="Arial" w:eastAsia="Times New Roman" w:hAnsi="Arial" w:cs="Arial"/>
                <w:sz w:val="24"/>
                <w:szCs w:val="24"/>
              </w:rPr>
            </w:pPr>
            <w:r w:rsidRPr="3C780AF2">
              <w:rPr>
                <w:rFonts w:ascii="Arial" w:eastAsia="Arial" w:hAnsi="Arial" w:cs="Arial"/>
              </w:rPr>
              <w:t>All new residential proposals must demonstrate that a maximum water consumption of 110 litres per person per day including external water use will be achieved, and lower water use will be encouraged. A tighter target applies to development in the Sussex North Water Resource Zone as set out in policy NE17.</w:t>
            </w:r>
          </w:p>
          <w:p w14:paraId="23278CA7" w14:textId="77777777" w:rsidR="009A1408" w:rsidRPr="00697C65" w:rsidRDefault="009A1408" w:rsidP="00583588">
            <w:pPr>
              <w:spacing w:line="276" w:lineRule="auto"/>
              <w:jc w:val="both"/>
              <w:rPr>
                <w:rFonts w:ascii="Arial" w:eastAsia="Times New Roman" w:hAnsi="Arial" w:cs="Arial"/>
                <w:sz w:val="16"/>
                <w:szCs w:val="16"/>
              </w:rPr>
            </w:pPr>
          </w:p>
          <w:p w14:paraId="1358DCA8" w14:textId="77777777" w:rsidR="009A1408" w:rsidRPr="00B0705E" w:rsidRDefault="009A1408" w:rsidP="00583588">
            <w:pPr>
              <w:numPr>
                <w:ilvl w:val="0"/>
                <w:numId w:val="84"/>
              </w:numPr>
              <w:spacing w:line="276" w:lineRule="auto"/>
              <w:jc w:val="both"/>
              <w:rPr>
                <w:rFonts w:ascii="Arial" w:eastAsia="Times New Roman" w:hAnsi="Arial" w:cs="Arial"/>
                <w:sz w:val="24"/>
                <w:szCs w:val="24"/>
              </w:rPr>
            </w:pPr>
            <w:r w:rsidRPr="00B0705E">
              <w:rPr>
                <w:rFonts w:ascii="Arial" w:eastAsia="Times New Roman" w:hAnsi="Arial" w:cs="Arial"/>
                <w:bCs/>
                <w:sz w:val="24"/>
                <w:szCs w:val="24"/>
                <w:lang w:eastAsia="en-GB"/>
              </w:rPr>
              <w:t>Water efficiency of non-residential uses will be assessed using the BREEAM New Construction Standard and should achieve at least 3 credits.</w:t>
            </w:r>
          </w:p>
          <w:p w14:paraId="5315C84F" w14:textId="6AE6C451" w:rsidR="009A1408" w:rsidRPr="00B0705E" w:rsidRDefault="009A1408" w:rsidP="00583588">
            <w:pPr>
              <w:numPr>
                <w:ilvl w:val="0"/>
                <w:numId w:val="84"/>
              </w:numPr>
              <w:spacing w:line="276" w:lineRule="auto"/>
              <w:jc w:val="both"/>
              <w:rPr>
                <w:rFonts w:ascii="Arial" w:eastAsia="Times New Roman" w:hAnsi="Arial" w:cs="Arial"/>
                <w:sz w:val="24"/>
                <w:szCs w:val="24"/>
              </w:rPr>
            </w:pPr>
            <w:r w:rsidRPr="00B0705E">
              <w:rPr>
                <w:rFonts w:ascii="Arial" w:eastAsia="Times New Roman" w:hAnsi="Arial" w:cs="Arial"/>
                <w:bCs/>
                <w:sz w:val="24"/>
                <w:szCs w:val="24"/>
                <w:lang w:eastAsia="en-GB"/>
              </w:rPr>
              <w:t xml:space="preserve">In addition to improving water efficiency, water neutrality will be required for all development in </w:t>
            </w:r>
            <w:r w:rsidRPr="00A3592F">
              <w:rPr>
                <w:rFonts w:ascii="Arial" w:eastAsia="Times New Roman" w:hAnsi="Arial" w:cs="Arial"/>
                <w:bCs/>
                <w:strike/>
                <w:sz w:val="24"/>
                <w:szCs w:val="24"/>
                <w:lang w:eastAsia="en-GB"/>
              </w:rPr>
              <w:t xml:space="preserve">Southern Water’s </w:t>
            </w:r>
            <w:r w:rsidR="00093520">
              <w:rPr>
                <w:rFonts w:ascii="Arial" w:eastAsia="Times New Roman" w:hAnsi="Arial" w:cs="Arial"/>
                <w:bCs/>
                <w:strike/>
                <w:sz w:val="24"/>
                <w:szCs w:val="24"/>
                <w:lang w:eastAsia="en-GB"/>
              </w:rPr>
              <w:t xml:space="preserve">Supply </w:t>
            </w:r>
            <w:r w:rsidRPr="00A3592F">
              <w:rPr>
                <w:rFonts w:ascii="Arial" w:eastAsia="Times New Roman" w:hAnsi="Arial" w:cs="Arial"/>
                <w:bCs/>
                <w:strike/>
                <w:sz w:val="24"/>
                <w:szCs w:val="24"/>
                <w:lang w:eastAsia="en-GB"/>
              </w:rPr>
              <w:t>Zone North</w:t>
            </w:r>
            <w:r w:rsidRPr="00B0705E">
              <w:rPr>
                <w:rFonts w:ascii="Arial" w:eastAsia="Times New Roman" w:hAnsi="Arial" w:cs="Arial"/>
                <w:bCs/>
                <w:sz w:val="24"/>
                <w:szCs w:val="24"/>
                <w:lang w:eastAsia="en-GB"/>
              </w:rPr>
              <w:t xml:space="preserve"> </w:t>
            </w:r>
            <w:r w:rsidR="003609B9" w:rsidRPr="003609B9">
              <w:rPr>
                <w:rFonts w:ascii="Arial" w:eastAsia="Times New Roman" w:hAnsi="Arial" w:cs="Arial"/>
                <w:b/>
                <w:sz w:val="24"/>
                <w:szCs w:val="24"/>
                <w:u w:val="single"/>
                <w:lang w:eastAsia="en-GB"/>
              </w:rPr>
              <w:t>the Sussex North Water Resource Zone</w:t>
            </w:r>
            <w:r w:rsidR="003609B9" w:rsidRPr="003609B9">
              <w:rPr>
                <w:rFonts w:ascii="Arial" w:eastAsia="Times New Roman" w:hAnsi="Arial" w:cs="Arial"/>
                <w:bCs/>
                <w:sz w:val="24"/>
                <w:szCs w:val="24"/>
                <w:lang w:eastAsia="en-GB"/>
              </w:rPr>
              <w:t xml:space="preserve"> </w:t>
            </w:r>
            <w:r w:rsidRPr="00B0705E">
              <w:rPr>
                <w:rFonts w:ascii="Arial" w:eastAsia="Times New Roman" w:hAnsi="Arial" w:cs="Arial"/>
                <w:bCs/>
                <w:sz w:val="24"/>
                <w:szCs w:val="24"/>
                <w:lang w:eastAsia="en-GB"/>
              </w:rPr>
              <w:t xml:space="preserve">in line with Policy NE17 and encouraged elsewhere in the plan area. This is likely to require offsetting of water use. </w:t>
            </w:r>
          </w:p>
          <w:p w14:paraId="200D41C1" w14:textId="77777777" w:rsidR="009A1408" w:rsidRPr="00697C65" w:rsidRDefault="009A1408" w:rsidP="00583588">
            <w:pPr>
              <w:spacing w:line="276" w:lineRule="auto"/>
              <w:jc w:val="both"/>
              <w:rPr>
                <w:rFonts w:ascii="Arial" w:hAnsi="Arial" w:cs="Arial"/>
                <w:sz w:val="10"/>
                <w:szCs w:val="10"/>
              </w:rPr>
            </w:pPr>
          </w:p>
          <w:p w14:paraId="3B61D874" w14:textId="77777777" w:rsidR="009A1408" w:rsidRPr="00B0705E" w:rsidRDefault="009A1408" w:rsidP="00583588">
            <w:pPr>
              <w:spacing w:line="276" w:lineRule="auto"/>
              <w:jc w:val="both"/>
              <w:outlineLvl w:val="4"/>
              <w:rPr>
                <w:rFonts w:ascii="Arial" w:hAnsi="Arial" w:cs="Arial"/>
                <w:b/>
                <w:bCs/>
                <w:sz w:val="24"/>
                <w:szCs w:val="24"/>
              </w:rPr>
            </w:pPr>
            <w:r w:rsidRPr="00B0705E">
              <w:rPr>
                <w:rFonts w:ascii="Arial" w:hAnsi="Arial" w:cs="Arial"/>
                <w:b/>
                <w:bCs/>
                <w:sz w:val="24"/>
                <w:szCs w:val="24"/>
              </w:rPr>
              <w:t>Water Quality and Wastewater:</w:t>
            </w:r>
          </w:p>
          <w:p w14:paraId="2C91247D" w14:textId="77777777" w:rsidR="009A1408" w:rsidRPr="00697C65" w:rsidRDefault="009A1408" w:rsidP="00583588">
            <w:pPr>
              <w:spacing w:line="276" w:lineRule="auto"/>
              <w:jc w:val="both"/>
              <w:outlineLvl w:val="4"/>
              <w:rPr>
                <w:rFonts w:ascii="Arial" w:hAnsi="Arial" w:cs="Arial"/>
                <w:b/>
                <w:bCs/>
                <w:sz w:val="10"/>
                <w:szCs w:val="10"/>
              </w:rPr>
            </w:pPr>
          </w:p>
          <w:p w14:paraId="33B9AB97" w14:textId="77777777" w:rsidR="009A1408" w:rsidRPr="00B0705E" w:rsidRDefault="009A1408" w:rsidP="00583588">
            <w:pPr>
              <w:spacing w:line="276" w:lineRule="auto"/>
              <w:jc w:val="both"/>
              <w:outlineLvl w:val="4"/>
              <w:rPr>
                <w:rFonts w:ascii="Arial" w:hAnsi="Arial" w:cs="Arial"/>
                <w:bCs/>
                <w:sz w:val="24"/>
                <w:szCs w:val="24"/>
              </w:rPr>
            </w:pPr>
            <w:r w:rsidRPr="00B0705E">
              <w:rPr>
                <w:rFonts w:ascii="Arial" w:hAnsi="Arial" w:cs="Arial"/>
                <w:bCs/>
                <w:sz w:val="24"/>
                <w:szCs w:val="24"/>
              </w:rPr>
              <w:t>Development proposals will be permitted that demonstrate:</w:t>
            </w:r>
          </w:p>
          <w:p w14:paraId="74F88456" w14:textId="77777777" w:rsidR="009A1408" w:rsidRPr="00B0705E" w:rsidRDefault="009A1408" w:rsidP="00583588">
            <w:pPr>
              <w:numPr>
                <w:ilvl w:val="0"/>
                <w:numId w:val="85"/>
              </w:numPr>
              <w:spacing w:line="276" w:lineRule="auto"/>
              <w:ind w:left="432" w:hanging="432"/>
              <w:jc w:val="both"/>
              <w:outlineLvl w:val="4"/>
              <w:rPr>
                <w:rFonts w:ascii="Arial" w:hAnsi="Arial" w:cs="Arial"/>
                <w:bCs/>
                <w:sz w:val="24"/>
                <w:szCs w:val="24"/>
              </w:rPr>
            </w:pPr>
            <w:r w:rsidRPr="00B0705E">
              <w:rPr>
                <w:rFonts w:ascii="Arial" w:hAnsi="Arial" w:cs="Arial"/>
                <w:bCs/>
                <w:sz w:val="24"/>
                <w:szCs w:val="24"/>
              </w:rPr>
              <w:t>the development has no adverse impact on the quality of water bodies and groundwater, nor will it prevent future attainment of favourable conservation status, taking into account agreed mitigation measures where necessary;</w:t>
            </w:r>
          </w:p>
          <w:p w14:paraId="7CF9D831" w14:textId="77777777" w:rsidR="009A1408" w:rsidRPr="00B0705E" w:rsidRDefault="009A1408" w:rsidP="00583588">
            <w:pPr>
              <w:numPr>
                <w:ilvl w:val="0"/>
                <w:numId w:val="85"/>
              </w:numPr>
              <w:spacing w:line="276" w:lineRule="auto"/>
              <w:ind w:left="432" w:hanging="432"/>
              <w:jc w:val="both"/>
              <w:outlineLvl w:val="4"/>
              <w:rPr>
                <w:rFonts w:ascii="Arial" w:hAnsi="Arial" w:cs="Arial"/>
                <w:bCs/>
                <w:sz w:val="24"/>
                <w:szCs w:val="24"/>
              </w:rPr>
            </w:pPr>
            <w:r w:rsidRPr="00B0705E">
              <w:rPr>
                <w:rFonts w:ascii="Arial" w:hAnsi="Arial" w:cs="Arial"/>
                <w:bCs/>
                <w:sz w:val="24"/>
                <w:szCs w:val="24"/>
              </w:rPr>
              <w:t xml:space="preserve">the development contributes positively to the water environment and its ecology and does not adversely affect surface and ground water quality; </w:t>
            </w:r>
          </w:p>
          <w:p w14:paraId="17E7C0DF" w14:textId="77777777" w:rsidR="009A1408" w:rsidRPr="00B0705E" w:rsidRDefault="009A1408" w:rsidP="00583588">
            <w:pPr>
              <w:numPr>
                <w:ilvl w:val="0"/>
                <w:numId w:val="85"/>
              </w:numPr>
              <w:spacing w:line="276" w:lineRule="auto"/>
              <w:ind w:left="432" w:hanging="432"/>
              <w:jc w:val="both"/>
              <w:outlineLvl w:val="4"/>
              <w:rPr>
                <w:rFonts w:ascii="Arial" w:hAnsi="Arial" w:cs="Arial"/>
                <w:sz w:val="24"/>
                <w:szCs w:val="24"/>
              </w:rPr>
            </w:pPr>
            <w:r w:rsidRPr="00B0705E">
              <w:rPr>
                <w:rFonts w:ascii="Arial" w:hAnsi="Arial" w:cs="Arial"/>
                <w:sz w:val="24"/>
                <w:szCs w:val="24"/>
              </w:rPr>
              <w:t>no surface water from new development will be discharged to the public foul or combined sewer system;</w:t>
            </w:r>
          </w:p>
          <w:p w14:paraId="30DEE23C" w14:textId="77777777" w:rsidR="009A1408" w:rsidRPr="00B0705E" w:rsidRDefault="009A1408" w:rsidP="00583588">
            <w:pPr>
              <w:numPr>
                <w:ilvl w:val="0"/>
                <w:numId w:val="85"/>
              </w:numPr>
              <w:spacing w:line="276" w:lineRule="auto"/>
              <w:ind w:left="432" w:hanging="432"/>
              <w:jc w:val="both"/>
              <w:outlineLvl w:val="4"/>
              <w:rPr>
                <w:rFonts w:ascii="Arial" w:hAnsi="Arial" w:cs="Arial"/>
                <w:sz w:val="24"/>
                <w:szCs w:val="24"/>
              </w:rPr>
            </w:pPr>
            <w:r w:rsidRPr="00B0705E">
              <w:rPr>
                <w:rFonts w:ascii="Arial" w:hAnsi="Arial" w:cs="Arial"/>
                <w:bCs/>
                <w:sz w:val="24"/>
                <w:szCs w:val="24"/>
              </w:rPr>
              <w:t xml:space="preserve">development is phased to align with the delivery </w:t>
            </w:r>
            <w:r w:rsidRPr="00B0705E">
              <w:rPr>
                <w:rFonts w:ascii="Arial" w:hAnsi="Arial" w:cs="Arial"/>
                <w:b/>
                <w:sz w:val="24"/>
                <w:szCs w:val="24"/>
                <w:u w:val="single"/>
              </w:rPr>
              <w:t>and operation</w:t>
            </w:r>
            <w:r w:rsidRPr="00B0705E">
              <w:rPr>
                <w:rFonts w:ascii="Arial" w:hAnsi="Arial" w:cs="Arial"/>
                <w:bCs/>
                <w:sz w:val="24"/>
                <w:szCs w:val="24"/>
              </w:rPr>
              <w:t xml:space="preserve"> of new or improved wastewater infrastructure where this is required; </w:t>
            </w:r>
          </w:p>
          <w:p w14:paraId="7199EC9D" w14:textId="77777777" w:rsidR="009A1408" w:rsidRPr="00B0705E" w:rsidRDefault="009A1408" w:rsidP="00583588">
            <w:pPr>
              <w:numPr>
                <w:ilvl w:val="0"/>
                <w:numId w:val="85"/>
              </w:numPr>
              <w:spacing w:line="276" w:lineRule="auto"/>
              <w:ind w:left="432" w:hanging="432"/>
              <w:jc w:val="both"/>
              <w:outlineLvl w:val="4"/>
              <w:rPr>
                <w:rFonts w:ascii="Arial" w:hAnsi="Arial" w:cs="Arial"/>
                <w:sz w:val="24"/>
                <w:szCs w:val="24"/>
              </w:rPr>
            </w:pPr>
            <w:r w:rsidRPr="00B0705E">
              <w:rPr>
                <w:rFonts w:ascii="Arial" w:hAnsi="Arial" w:cs="Arial"/>
                <w:sz w:val="24"/>
                <w:szCs w:val="24"/>
              </w:rPr>
              <w:t xml:space="preserve">the provision of water infrastructure is not considered detrimental to the water environment, including existing abstractions, river flows, water quality, fisheries, amenity and nature conservation; </w:t>
            </w:r>
            <w:r w:rsidRPr="00B0705E">
              <w:rPr>
                <w:rFonts w:ascii="Arial" w:hAnsi="Arial" w:cs="Arial"/>
                <w:b/>
                <w:bCs/>
                <w:sz w:val="24"/>
                <w:szCs w:val="24"/>
                <w:u w:val="single"/>
              </w:rPr>
              <w:t>and</w:t>
            </w:r>
          </w:p>
          <w:p w14:paraId="04CA71D0" w14:textId="77777777" w:rsidR="009A1408" w:rsidRPr="00B0705E" w:rsidRDefault="009A1408" w:rsidP="00583588">
            <w:pPr>
              <w:numPr>
                <w:ilvl w:val="0"/>
                <w:numId w:val="85"/>
              </w:numPr>
              <w:spacing w:line="276" w:lineRule="auto"/>
              <w:ind w:left="432" w:hanging="432"/>
              <w:jc w:val="both"/>
              <w:outlineLvl w:val="4"/>
              <w:rPr>
                <w:rFonts w:ascii="Arial" w:hAnsi="Arial" w:cs="Arial"/>
                <w:strike/>
                <w:sz w:val="24"/>
                <w:szCs w:val="24"/>
              </w:rPr>
            </w:pPr>
            <w:r w:rsidRPr="00B0705E">
              <w:rPr>
                <w:rFonts w:ascii="Arial" w:hAnsi="Arial" w:cs="Arial"/>
                <w:strike/>
                <w:sz w:val="24"/>
                <w:szCs w:val="24"/>
              </w:rPr>
              <w:t>compliance with position statements that may be agreed with partners in relation to wastewater; and</w:t>
            </w:r>
          </w:p>
          <w:p w14:paraId="3917348D" w14:textId="657CEBF6" w:rsidR="009A1408" w:rsidRPr="00B0705E" w:rsidRDefault="009A1408" w:rsidP="00583588">
            <w:pPr>
              <w:numPr>
                <w:ilvl w:val="0"/>
                <w:numId w:val="85"/>
              </w:numPr>
              <w:spacing w:line="276" w:lineRule="auto"/>
              <w:ind w:left="432" w:hanging="432"/>
              <w:jc w:val="both"/>
              <w:outlineLvl w:val="4"/>
              <w:rPr>
                <w:rFonts w:ascii="Arial" w:hAnsi="Arial" w:cs="Arial"/>
                <w:strike/>
                <w:sz w:val="24"/>
                <w:szCs w:val="24"/>
              </w:rPr>
            </w:pPr>
            <w:r w:rsidRPr="00B0705E">
              <w:rPr>
                <w:rFonts w:ascii="Arial" w:hAnsi="Arial" w:cs="Arial"/>
                <w:strike/>
                <w:sz w:val="24"/>
                <w:szCs w:val="24"/>
              </w:rPr>
              <w:t>compliance with the Surface Water and Foul Drainage and Wastewater Management Supplementary Planning Document or future replacement</w:t>
            </w:r>
          </w:p>
          <w:p w14:paraId="4A47E641" w14:textId="29D86452" w:rsidR="009A1408" w:rsidRPr="00B0705E" w:rsidRDefault="00E211FB" w:rsidP="00583588">
            <w:pPr>
              <w:numPr>
                <w:ilvl w:val="0"/>
                <w:numId w:val="87"/>
              </w:numPr>
              <w:spacing w:line="276" w:lineRule="auto"/>
              <w:ind w:left="452" w:hanging="425"/>
              <w:jc w:val="both"/>
              <w:outlineLvl w:val="4"/>
              <w:rPr>
                <w:rFonts w:ascii="Arial" w:hAnsi="Arial" w:cs="Arial"/>
                <w:b/>
                <w:bCs/>
                <w:sz w:val="24"/>
                <w:szCs w:val="24"/>
                <w:u w:val="single"/>
              </w:rPr>
            </w:pPr>
            <w:r w:rsidRPr="00E211FB">
              <w:rPr>
                <w:rFonts w:ascii="Arial" w:hAnsi="Arial" w:cs="Arial"/>
                <w:b/>
                <w:bCs/>
                <w:sz w:val="24"/>
                <w:szCs w:val="24"/>
                <w:u w:val="single"/>
              </w:rPr>
              <w:t xml:space="preserve">that </w:t>
            </w:r>
            <w:r w:rsidR="00BA1447" w:rsidRPr="00BA1447">
              <w:rPr>
                <w:rFonts w:ascii="Arial" w:hAnsi="Arial" w:cs="Arial"/>
                <w:b/>
                <w:bCs/>
                <w:sz w:val="24"/>
                <w:szCs w:val="24"/>
                <w:u w:val="single"/>
              </w:rPr>
              <w:t xml:space="preserve">foul water from the development will be discharged </w:t>
            </w:r>
            <w:r w:rsidRPr="00E211FB">
              <w:rPr>
                <w:rFonts w:ascii="Arial" w:hAnsi="Arial" w:cs="Arial"/>
                <w:b/>
                <w:bCs/>
                <w:sz w:val="24"/>
                <w:szCs w:val="24"/>
                <w:u w:val="single"/>
              </w:rPr>
              <w:t>to the public foul sewer. Alternatives will only be considered if it is demonstrated that all options for connection to the public foul sewer have been explored and that such connection is not possible</w:t>
            </w:r>
            <w:r w:rsidR="009A1408" w:rsidRPr="00B0705E">
              <w:rPr>
                <w:rFonts w:ascii="Arial" w:hAnsi="Arial" w:cs="Arial"/>
                <w:b/>
                <w:bCs/>
                <w:sz w:val="24"/>
                <w:szCs w:val="24"/>
                <w:u w:val="single"/>
              </w:rPr>
              <w:t>.</w:t>
            </w:r>
          </w:p>
          <w:p w14:paraId="4835A70F" w14:textId="77777777" w:rsidR="009A1408" w:rsidRPr="00B0705E" w:rsidRDefault="009A1408" w:rsidP="00583588">
            <w:pPr>
              <w:spacing w:line="276" w:lineRule="auto"/>
              <w:jc w:val="both"/>
              <w:outlineLvl w:val="4"/>
              <w:rPr>
                <w:rFonts w:ascii="Arial" w:hAnsi="Arial" w:cs="Arial"/>
                <w:sz w:val="24"/>
                <w:szCs w:val="24"/>
              </w:rPr>
            </w:pPr>
          </w:p>
          <w:p w14:paraId="738E9278" w14:textId="77777777" w:rsidR="009A1408" w:rsidRPr="00B0705E" w:rsidRDefault="009A1408" w:rsidP="00583588">
            <w:pPr>
              <w:spacing w:line="276" w:lineRule="auto"/>
              <w:jc w:val="both"/>
              <w:outlineLvl w:val="4"/>
              <w:rPr>
                <w:rFonts w:ascii="Arial" w:hAnsi="Arial" w:cs="Arial"/>
                <w:b/>
                <w:bCs/>
                <w:sz w:val="24"/>
                <w:szCs w:val="24"/>
              </w:rPr>
            </w:pPr>
            <w:r w:rsidRPr="00B0705E">
              <w:rPr>
                <w:rFonts w:ascii="Arial" w:hAnsi="Arial" w:cs="Arial"/>
                <w:b/>
                <w:bCs/>
                <w:sz w:val="24"/>
                <w:szCs w:val="24"/>
              </w:rPr>
              <w:t>Residential development within the catchment of the Apuldram (Chichester) Wastewater Treatment Works</w:t>
            </w:r>
          </w:p>
          <w:p w14:paraId="3DAF625C" w14:textId="77777777" w:rsidR="009A1408" w:rsidRPr="00B0705E" w:rsidRDefault="009A1408" w:rsidP="00583588">
            <w:pPr>
              <w:spacing w:line="276" w:lineRule="auto"/>
              <w:jc w:val="both"/>
              <w:outlineLvl w:val="4"/>
              <w:rPr>
                <w:rFonts w:ascii="Arial" w:hAnsi="Arial" w:cs="Arial"/>
                <w:strike/>
                <w:sz w:val="24"/>
                <w:szCs w:val="24"/>
              </w:rPr>
            </w:pPr>
            <w:r w:rsidRPr="00B0705E">
              <w:rPr>
                <w:rFonts w:ascii="Arial" w:hAnsi="Arial" w:cs="Arial"/>
                <w:strike/>
                <w:sz w:val="24"/>
                <w:szCs w:val="24"/>
              </w:rPr>
              <w:t>Development in the catchment will be permitted that demonstrates:</w:t>
            </w:r>
          </w:p>
          <w:p w14:paraId="0C5D3420" w14:textId="77777777" w:rsidR="009A1408" w:rsidRPr="00B0705E" w:rsidRDefault="009A1408" w:rsidP="00583588">
            <w:pPr>
              <w:pStyle w:val="ListParagraph"/>
              <w:numPr>
                <w:ilvl w:val="0"/>
                <w:numId w:val="86"/>
              </w:numPr>
              <w:spacing w:before="0"/>
              <w:ind w:left="432" w:hanging="432"/>
              <w:jc w:val="both"/>
              <w:outlineLvl w:val="4"/>
              <w:rPr>
                <w:rFonts w:ascii="Arial" w:hAnsi="Arial" w:cs="Arial"/>
                <w:strike/>
                <w:sz w:val="24"/>
                <w:szCs w:val="24"/>
              </w:rPr>
            </w:pPr>
            <w:r w:rsidRPr="00B0705E">
              <w:rPr>
                <w:rFonts w:ascii="Arial" w:hAnsi="Arial" w:cs="Arial"/>
                <w:strike/>
                <w:sz w:val="24"/>
                <w:szCs w:val="24"/>
              </w:rPr>
              <w:t>Through a drainage impact assessment, that the development complies with the principles set out in the latest Apuldram Position Statement.</w:t>
            </w:r>
          </w:p>
          <w:p w14:paraId="3F95F9CF" w14:textId="0B50E1B2" w:rsidR="009A1408" w:rsidRPr="00B0705E" w:rsidRDefault="009A1408" w:rsidP="00583588">
            <w:pPr>
              <w:numPr>
                <w:ilvl w:val="0"/>
                <w:numId w:val="88"/>
              </w:numPr>
              <w:spacing w:line="276" w:lineRule="auto"/>
              <w:ind w:left="452" w:hanging="425"/>
              <w:jc w:val="both"/>
              <w:outlineLvl w:val="4"/>
              <w:rPr>
                <w:rFonts w:ascii="Arial" w:hAnsi="Arial" w:cs="Arial"/>
                <w:sz w:val="24"/>
                <w:szCs w:val="24"/>
              </w:rPr>
            </w:pPr>
            <w:r w:rsidRPr="00B0705E">
              <w:rPr>
                <w:rFonts w:ascii="Arial" w:hAnsi="Arial" w:cs="Arial"/>
                <w:strike/>
                <w:sz w:val="24"/>
                <w:szCs w:val="24"/>
              </w:rPr>
              <w:t>b)</w:t>
            </w:r>
            <w:r w:rsidRPr="00B0705E">
              <w:rPr>
                <w:rFonts w:ascii="Arial" w:hAnsi="Arial" w:cs="Arial"/>
                <w:sz w:val="24"/>
                <w:szCs w:val="24"/>
              </w:rPr>
              <w:t xml:space="preserve"> New development outside of the settlement boundaries of Chichester, Fishbourne and Stockbridge will not drain to the Apuldram WwTW. </w:t>
            </w:r>
          </w:p>
          <w:p w14:paraId="779D498C" w14:textId="657821C4" w:rsidR="009A1408" w:rsidRPr="00B0705E" w:rsidRDefault="009A1408" w:rsidP="00583588">
            <w:pPr>
              <w:numPr>
                <w:ilvl w:val="0"/>
                <w:numId w:val="88"/>
              </w:numPr>
              <w:spacing w:line="276" w:lineRule="auto"/>
              <w:ind w:left="432" w:hanging="432"/>
              <w:jc w:val="both"/>
              <w:outlineLvl w:val="4"/>
              <w:rPr>
                <w:rFonts w:ascii="Arial" w:hAnsi="Arial" w:cs="Arial"/>
                <w:sz w:val="24"/>
                <w:szCs w:val="24"/>
              </w:rPr>
            </w:pPr>
            <w:r w:rsidRPr="00B0705E">
              <w:rPr>
                <w:rFonts w:ascii="Arial" w:hAnsi="Arial" w:cs="Arial"/>
                <w:strike/>
                <w:sz w:val="24"/>
                <w:szCs w:val="24"/>
              </w:rPr>
              <w:lastRenderedPageBreak/>
              <w:t>c)</w:t>
            </w:r>
            <w:r w:rsidRPr="00B0705E">
              <w:rPr>
                <w:rFonts w:ascii="Arial" w:hAnsi="Arial" w:cs="Arial"/>
                <w:sz w:val="24"/>
                <w:szCs w:val="24"/>
              </w:rPr>
              <w:t xml:space="preserve"> Major development (10+ dwellings) within the settlement boundaries of Chichester, Fishbourne and Stockbridge will result in no net increase in flows to the sewer network of the Apuldram WwTW. </w:t>
            </w:r>
            <w:r w:rsidRPr="00B0705E">
              <w:rPr>
                <w:rFonts w:ascii="Arial" w:hAnsi="Arial" w:cs="Arial"/>
                <w:b/>
                <w:bCs/>
                <w:sz w:val="24"/>
                <w:szCs w:val="24"/>
                <w:u w:val="single"/>
              </w:rPr>
              <w:t xml:space="preserve">This should be demonstrated in a drainage impact assessment. </w:t>
            </w:r>
          </w:p>
          <w:p w14:paraId="681B6768" w14:textId="197A445D" w:rsidR="009A1408" w:rsidRPr="00B0705E" w:rsidRDefault="009A1408" w:rsidP="00583588">
            <w:pPr>
              <w:numPr>
                <w:ilvl w:val="0"/>
                <w:numId w:val="88"/>
              </w:numPr>
              <w:spacing w:line="276" w:lineRule="auto"/>
              <w:ind w:left="432" w:hanging="432"/>
              <w:jc w:val="both"/>
              <w:outlineLvl w:val="4"/>
              <w:rPr>
                <w:rFonts w:ascii="Arial" w:hAnsi="Arial" w:cs="Arial"/>
                <w:sz w:val="24"/>
                <w:szCs w:val="24"/>
              </w:rPr>
            </w:pPr>
            <w:r w:rsidRPr="00B0705E">
              <w:rPr>
                <w:rFonts w:ascii="Arial" w:hAnsi="Arial" w:cs="Arial"/>
                <w:strike/>
                <w:sz w:val="24"/>
                <w:szCs w:val="24"/>
              </w:rPr>
              <w:t>d)</w:t>
            </w:r>
            <w:r w:rsidRPr="00B0705E">
              <w:rPr>
                <w:rFonts w:ascii="Arial" w:hAnsi="Arial" w:cs="Arial"/>
                <w:sz w:val="24"/>
                <w:szCs w:val="24"/>
              </w:rPr>
              <w:t xml:space="preserve"> Minor development (1-9 dwellings) within the settlement boundaries of Chichester, Fishbourne and Stockbridge, may be able to connect but should seek to achieve no net increase in flows wherever possible.</w:t>
            </w:r>
          </w:p>
          <w:p w14:paraId="13C6874B" w14:textId="77777777" w:rsidR="009A1408" w:rsidRPr="00697C65" w:rsidRDefault="009A1408" w:rsidP="00583588">
            <w:pPr>
              <w:spacing w:line="276" w:lineRule="auto"/>
              <w:jc w:val="both"/>
              <w:outlineLvl w:val="4"/>
              <w:rPr>
                <w:rFonts w:ascii="Arial" w:hAnsi="Arial" w:cs="Arial"/>
                <w:sz w:val="10"/>
                <w:szCs w:val="10"/>
              </w:rPr>
            </w:pPr>
          </w:p>
          <w:p w14:paraId="007AC114" w14:textId="77777777" w:rsidR="009A1408" w:rsidRPr="00B0705E" w:rsidRDefault="009A1408" w:rsidP="00583588">
            <w:pPr>
              <w:spacing w:line="276" w:lineRule="auto"/>
              <w:jc w:val="both"/>
              <w:outlineLvl w:val="4"/>
              <w:rPr>
                <w:rFonts w:ascii="Arial" w:hAnsi="Arial" w:cs="Arial"/>
                <w:b/>
                <w:strike/>
                <w:sz w:val="24"/>
                <w:szCs w:val="24"/>
              </w:rPr>
            </w:pPr>
            <w:r w:rsidRPr="00B0705E">
              <w:rPr>
                <w:rFonts w:ascii="Arial" w:hAnsi="Arial" w:cs="Arial"/>
                <w:b/>
                <w:strike/>
                <w:sz w:val="24"/>
                <w:szCs w:val="24"/>
              </w:rPr>
              <w:t>Residential development within the catchment of the Thornham Wastewater Treatment Works</w:t>
            </w:r>
          </w:p>
          <w:p w14:paraId="2587277F" w14:textId="77777777" w:rsidR="009A1408" w:rsidRPr="00697C65" w:rsidRDefault="009A1408" w:rsidP="00583588">
            <w:pPr>
              <w:spacing w:line="276" w:lineRule="auto"/>
              <w:jc w:val="both"/>
              <w:outlineLvl w:val="4"/>
              <w:rPr>
                <w:rFonts w:ascii="Arial" w:hAnsi="Arial" w:cs="Arial"/>
                <w:b/>
                <w:strike/>
                <w:sz w:val="10"/>
                <w:szCs w:val="10"/>
              </w:rPr>
            </w:pPr>
          </w:p>
          <w:p w14:paraId="6FEA29F4" w14:textId="4403D2E7" w:rsidR="009A1408" w:rsidRPr="00B0705E" w:rsidRDefault="009A1408" w:rsidP="00FA5B8E">
            <w:pPr>
              <w:spacing w:line="276" w:lineRule="auto"/>
              <w:jc w:val="both"/>
              <w:outlineLvl w:val="4"/>
              <w:rPr>
                <w:rFonts w:ascii="Arial" w:hAnsi="Arial" w:cs="Arial"/>
                <w:sz w:val="24"/>
                <w:szCs w:val="24"/>
              </w:rPr>
            </w:pPr>
            <w:r w:rsidRPr="00B0705E">
              <w:rPr>
                <w:rFonts w:ascii="Arial" w:hAnsi="Arial" w:cs="Arial"/>
                <w:strike/>
                <w:sz w:val="24"/>
                <w:szCs w:val="24"/>
              </w:rPr>
              <w:t>A drainage impact assessment should show that the development complies with the principles set out in the latest Thornham Position Statement.</w:t>
            </w:r>
          </w:p>
        </w:tc>
      </w:tr>
      <w:tr w:rsidR="009A1408" w:rsidRPr="00B0705E" w14:paraId="420BECB6" w14:textId="458A6521" w:rsidTr="006F5EA3">
        <w:tc>
          <w:tcPr>
            <w:tcW w:w="5000" w:type="pct"/>
            <w:gridSpan w:val="3"/>
            <w:tcBorders>
              <w:left w:val="single" w:sz="18" w:space="0" w:color="auto"/>
            </w:tcBorders>
            <w:shd w:val="clear" w:color="auto" w:fill="A5C9EB" w:themeFill="text2" w:themeFillTint="40"/>
          </w:tcPr>
          <w:p w14:paraId="27DC1B31" w14:textId="13A3D172"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lastRenderedPageBreak/>
              <w:t>Policy NE17 Water Neutrality</w:t>
            </w:r>
          </w:p>
        </w:tc>
      </w:tr>
      <w:tr w:rsidR="009A1408" w:rsidRPr="00B0705E" w14:paraId="576C5B97" w14:textId="35840840" w:rsidTr="00FA5B8E">
        <w:trPr>
          <w:trHeight w:val="1701"/>
        </w:trPr>
        <w:tc>
          <w:tcPr>
            <w:tcW w:w="382" w:type="pct"/>
            <w:tcBorders>
              <w:left w:val="single" w:sz="18" w:space="0" w:color="auto"/>
              <w:bottom w:val="single" w:sz="4" w:space="0" w:color="FFFFFF" w:themeColor="background1"/>
              <w:right w:val="single" w:sz="18" w:space="0" w:color="auto"/>
            </w:tcBorders>
          </w:tcPr>
          <w:p w14:paraId="43B9B3AA" w14:textId="4A77D1E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2</w:t>
            </w:r>
            <w:r w:rsidR="00A236F9">
              <w:rPr>
                <w:rFonts w:ascii="Arial" w:hAnsi="Arial" w:cs="Arial"/>
                <w:sz w:val="24"/>
                <w:szCs w:val="24"/>
              </w:rPr>
              <w:t>5</w:t>
            </w:r>
          </w:p>
          <w:p w14:paraId="7B89B0A2" w14:textId="2C93DFB4"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6C4A2080" w14:textId="4280B241"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4.108</w:t>
            </w:r>
          </w:p>
        </w:tc>
        <w:tc>
          <w:tcPr>
            <w:tcW w:w="4289" w:type="pct"/>
          </w:tcPr>
          <w:p w14:paraId="46E66469"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72CDACD5" w14:textId="6B245AE0" w:rsidR="009A1408" w:rsidRPr="00B0705E" w:rsidRDefault="009A1408" w:rsidP="002662BF">
            <w:pPr>
              <w:spacing w:before="120" w:line="276" w:lineRule="auto"/>
              <w:jc w:val="both"/>
              <w:rPr>
                <w:rFonts w:ascii="Arial" w:hAnsi="Arial" w:cs="Arial"/>
                <w:i/>
                <w:iCs/>
                <w:sz w:val="24"/>
                <w:szCs w:val="24"/>
                <w:highlight w:val="yellow"/>
              </w:rPr>
            </w:pPr>
            <w:r w:rsidRPr="00B0705E">
              <w:rPr>
                <w:rFonts w:ascii="Arial" w:hAnsi="Arial" w:cs="Arial"/>
                <w:sz w:val="24"/>
                <w:szCs w:val="24"/>
              </w:rPr>
              <w:t xml:space="preserve">Part of the Chichester plan area in the northeast of the district lies within the </w:t>
            </w:r>
            <w:hyperlink r:id="rId15" w:history="1">
              <w:r w:rsidRPr="00B0705E">
                <w:rPr>
                  <w:rStyle w:val="Hyperlink"/>
                  <w:rFonts w:ascii="Arial" w:hAnsi="Arial" w:cs="Arial"/>
                  <w:sz w:val="24"/>
                  <w:szCs w:val="24"/>
                </w:rPr>
                <w:t>Sussex North Water Resource Zone</w:t>
              </w:r>
            </w:hyperlink>
            <w:r w:rsidRPr="00B0705E">
              <w:rPr>
                <w:rFonts w:ascii="Arial" w:hAnsi="Arial" w:cs="Arial"/>
                <w:sz w:val="24"/>
                <w:szCs w:val="24"/>
              </w:rPr>
              <w:t xml:space="preserve"> (WRZ). This WRZ is supplied by the Pulborough groundwater abstraction site </w:t>
            </w:r>
            <w:r w:rsidRPr="00B0705E">
              <w:rPr>
                <w:rFonts w:ascii="Arial" w:hAnsi="Arial" w:cs="Arial"/>
                <w:b/>
                <w:bCs/>
                <w:sz w:val="24"/>
                <w:szCs w:val="24"/>
                <w:u w:val="single"/>
              </w:rPr>
              <w:t>abstracting from the Folkstone beds of the Lower greensand/Wealden greensand semi-confined aquifer</w:t>
            </w:r>
            <w:r w:rsidRPr="00B0705E">
              <w:rPr>
                <w:rFonts w:ascii="Arial" w:hAnsi="Arial" w:cs="Arial"/>
                <w:sz w:val="24"/>
                <w:szCs w:val="24"/>
              </w:rPr>
              <w:t>. As well as covering part of the Chichester plan area, the WRZ includes areas within Crawley Borough, Horsham District and the South Downs National Park. Within the WRZ, water is mains-distributed by Southern Water.</w:t>
            </w:r>
          </w:p>
        </w:tc>
      </w:tr>
      <w:tr w:rsidR="009A1408" w:rsidRPr="00B0705E" w14:paraId="65D6CA6C" w14:textId="3B4DD306" w:rsidTr="00FA5B8E">
        <w:trPr>
          <w:trHeight w:val="2324"/>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FD05324"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76127713" w14:textId="0CFAD09D"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4.109</w:t>
            </w:r>
          </w:p>
        </w:tc>
        <w:tc>
          <w:tcPr>
            <w:tcW w:w="4289" w:type="pct"/>
          </w:tcPr>
          <w:p w14:paraId="0FA6E4F7"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D6EFC6E" w14:textId="0F16451D" w:rsidR="009A1408" w:rsidRPr="00B0705E" w:rsidRDefault="009A1408" w:rsidP="002662BF">
            <w:pPr>
              <w:spacing w:before="120" w:line="276" w:lineRule="auto"/>
              <w:jc w:val="both"/>
              <w:rPr>
                <w:rFonts w:ascii="Arial" w:hAnsi="Arial" w:cs="Arial"/>
                <w:i/>
                <w:iCs/>
                <w:sz w:val="24"/>
                <w:szCs w:val="24"/>
                <w:highlight w:val="yellow"/>
              </w:rPr>
            </w:pPr>
            <w:r w:rsidRPr="00B0705E">
              <w:rPr>
                <w:rFonts w:ascii="Arial" w:hAnsi="Arial" w:cs="Arial"/>
                <w:sz w:val="24"/>
                <w:szCs w:val="24"/>
              </w:rPr>
              <w:t xml:space="preserve">The abstraction site is located on the River Arun close to a group of nature conservation sites, known as the Arun Valley Sites, that are nationally or internationally designated as Special Areas of Conservation, a Special Protection Area and Ramsar Site for their rare and protected habitats. On 14 September 2021, local planning authorities covered by the WRZ received a position statement from Natural England. This explained it could not be concluded that extraction was not having an impact on the Arun Valley Sites and that development must not add to this impact. Given the high level of regulatory protection afforded to the Arun Valley Sites as a result of their designation, this requires local planning authorities to demonstrate that development plan documents and planning decisions will not have an adverse effect on the sites. </w:t>
            </w:r>
            <w:r w:rsidRPr="00B0705E">
              <w:rPr>
                <w:rFonts w:ascii="Arial" w:hAnsi="Arial" w:cs="Arial"/>
                <w:b/>
                <w:bCs/>
                <w:sz w:val="24"/>
                <w:szCs w:val="24"/>
                <w:u w:val="single"/>
              </w:rPr>
              <w:t>The most feasible method t</w:t>
            </w:r>
            <w:r w:rsidR="00235D28">
              <w:rPr>
                <w:rFonts w:ascii="Arial" w:hAnsi="Arial" w:cs="Arial"/>
                <w:b/>
                <w:bCs/>
                <w:sz w:val="24"/>
                <w:szCs w:val="24"/>
                <w:u w:val="single"/>
              </w:rPr>
              <w:t xml:space="preserve">o </w:t>
            </w:r>
            <w:r w:rsidRPr="00B0705E">
              <w:rPr>
                <w:rFonts w:ascii="Arial" w:hAnsi="Arial" w:cs="Arial"/>
                <w:strike/>
                <w:sz w:val="24"/>
                <w:szCs w:val="24"/>
              </w:rPr>
              <w:t>T</w:t>
            </w:r>
            <w:r w:rsidRPr="00235D28">
              <w:rPr>
                <w:rFonts w:ascii="Arial" w:hAnsi="Arial" w:cs="Arial"/>
                <w:strike/>
                <w:sz w:val="24"/>
                <w:szCs w:val="24"/>
              </w:rPr>
              <w:t>o</w:t>
            </w:r>
            <w:r w:rsidRPr="00B0705E">
              <w:rPr>
                <w:rFonts w:ascii="Arial" w:hAnsi="Arial" w:cs="Arial"/>
                <w:sz w:val="24"/>
                <w:szCs w:val="24"/>
              </w:rPr>
              <w:t xml:space="preserve"> achieve this, </w:t>
            </w:r>
            <w:r w:rsidRPr="00B0705E">
              <w:rPr>
                <w:rFonts w:ascii="Arial" w:hAnsi="Arial" w:cs="Arial"/>
                <w:b/>
                <w:bCs/>
                <w:sz w:val="24"/>
                <w:szCs w:val="24"/>
                <w:u w:val="single"/>
              </w:rPr>
              <w:t>is to require that</w:t>
            </w:r>
            <w:r w:rsidRPr="00B0705E">
              <w:rPr>
                <w:rFonts w:ascii="Arial" w:hAnsi="Arial" w:cs="Arial"/>
                <w:sz w:val="24"/>
                <w:szCs w:val="24"/>
              </w:rPr>
              <w:t xml:space="preserve"> development must be water neutral (i.e. not increase the demand for water above current rates of abstraction)</w:t>
            </w:r>
            <w:r w:rsidRPr="00235D28">
              <w:rPr>
                <w:rFonts w:ascii="Arial" w:hAnsi="Arial" w:cs="Arial"/>
                <w:b/>
                <w:bCs/>
                <w:sz w:val="24"/>
                <w:szCs w:val="24"/>
                <w:u w:val="single"/>
              </w:rPr>
              <w:t>.</w:t>
            </w:r>
          </w:p>
        </w:tc>
      </w:tr>
      <w:tr w:rsidR="009A1408" w:rsidRPr="00B0705E" w14:paraId="1D72EAC6" w14:textId="6903F84B" w:rsidTr="00FA5B8E">
        <w:trPr>
          <w:trHeight w:val="2948"/>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16D5A3A"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7B2B29CD" w14:textId="66526D72"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4.110</w:t>
            </w:r>
          </w:p>
        </w:tc>
        <w:tc>
          <w:tcPr>
            <w:tcW w:w="4289" w:type="pct"/>
          </w:tcPr>
          <w:p w14:paraId="10AAA2E3"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41EF894B" w14:textId="7DA4F822" w:rsidR="009A1408" w:rsidRPr="00B0705E" w:rsidRDefault="009A1408" w:rsidP="002662BF">
            <w:pPr>
              <w:spacing w:before="120" w:line="276" w:lineRule="auto"/>
              <w:jc w:val="both"/>
              <w:rPr>
                <w:rFonts w:ascii="Arial" w:hAnsi="Arial" w:cs="Arial"/>
                <w:i/>
                <w:iCs/>
                <w:sz w:val="24"/>
                <w:szCs w:val="24"/>
                <w:highlight w:val="yellow"/>
              </w:rPr>
            </w:pPr>
            <w:r w:rsidRPr="00B0705E">
              <w:rPr>
                <w:rFonts w:ascii="Arial" w:hAnsi="Arial" w:cs="Arial"/>
                <w:sz w:val="24"/>
                <w:szCs w:val="24"/>
              </w:rPr>
              <w:t xml:space="preserve">In order to ensure that water supplies can be maintained and the environment protected, the affected local authorities have worked with consultants, Natural England, Southern Water, the Environment Agency and others to produce a Water Neutrality Strategy. To deliver new development, the Strategy outlines why and how all new development must be highly water efficient to contribute to achieving water neutrality. This means that all development will need to be designed to achieve water efficiency standards above the requirements set by the optional requirements in Building Regulations – new residential development will be required to use no more than 85 litres per day and non-residential buildings required to achieve 3 credits within the BREEAM water issue category. </w:t>
            </w:r>
            <w:r w:rsidRPr="00B0705E">
              <w:rPr>
                <w:rFonts w:ascii="Arial" w:hAnsi="Arial" w:cs="Arial"/>
                <w:b/>
                <w:bCs/>
                <w:sz w:val="24"/>
                <w:szCs w:val="24"/>
                <w:u w:val="single"/>
              </w:rPr>
              <w:t>Achieving these higher levels of efficiency will enable the strategy to provide necessary offsetting more effectively, thereby reducing offsetting costs and ensuring viability for development within the WRZ.</w:t>
            </w:r>
            <w:r w:rsidRPr="00B0705E">
              <w:rPr>
                <w:rFonts w:ascii="Arial" w:hAnsi="Arial" w:cs="Arial"/>
                <w:sz w:val="24"/>
                <w:szCs w:val="24"/>
              </w:rPr>
              <w:t xml:space="preserve"> This may include incorporating a range of measures, such as greywater recycling and rainwater harvesting into the design of new development, and fitting water saving fixtures such as flow regulators, low flush toilets, low volume bath, aerated taps and water efficient appliances (in particular, washing machines and dishwashers). </w:t>
            </w:r>
          </w:p>
        </w:tc>
      </w:tr>
      <w:tr w:rsidR="009A1408" w:rsidRPr="00B0705E" w14:paraId="474F4020" w14:textId="70EBCB1A" w:rsidTr="00FA5B8E">
        <w:trPr>
          <w:trHeight w:val="2778"/>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2BF0FBE"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16CBBF32" w14:textId="646E8B48"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4.111</w:t>
            </w:r>
          </w:p>
        </w:tc>
        <w:tc>
          <w:tcPr>
            <w:tcW w:w="4289" w:type="pct"/>
          </w:tcPr>
          <w:p w14:paraId="7D37990E"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2172AC78" w14:textId="3CD03473" w:rsidR="009A1408" w:rsidRPr="00B0705E" w:rsidRDefault="009A1408" w:rsidP="002662BF">
            <w:pPr>
              <w:spacing w:before="120" w:line="276" w:lineRule="auto"/>
              <w:jc w:val="both"/>
              <w:rPr>
                <w:rFonts w:ascii="Arial" w:hAnsi="Arial" w:cs="Arial"/>
                <w:i/>
                <w:iCs/>
                <w:sz w:val="24"/>
                <w:szCs w:val="24"/>
                <w:highlight w:val="yellow"/>
              </w:rPr>
            </w:pPr>
            <w:r w:rsidRPr="00B0705E">
              <w:rPr>
                <w:rFonts w:ascii="Arial" w:hAnsi="Arial" w:cs="Arial"/>
                <w:sz w:val="24"/>
                <w:szCs w:val="24"/>
              </w:rPr>
              <w:t xml:space="preserve">The Water Neutrality Strategy shows that water efficient design will not be sufficient alone to achieve water neutrality, as new development would still increase the demand for water above existing levels. As a consequence, this additional demand will need to be offset against existing supplies. It is envisaged this will be achieved through demand management savings identified in Southern Water’s Water Resource Management Plan, together with measures to be identified in a joint local </w:t>
            </w:r>
            <w:r w:rsidRPr="00B0705E">
              <w:rPr>
                <w:rFonts w:ascii="Arial" w:hAnsi="Arial" w:cs="Arial"/>
                <w:strike/>
                <w:sz w:val="24"/>
                <w:szCs w:val="24"/>
              </w:rPr>
              <w:t>planning</w:t>
            </w:r>
            <w:r w:rsidRPr="00B0705E">
              <w:rPr>
                <w:rFonts w:ascii="Arial" w:hAnsi="Arial" w:cs="Arial"/>
                <w:sz w:val="24"/>
                <w:szCs w:val="24"/>
              </w:rPr>
              <w:t xml:space="preserve"> authority </w:t>
            </w:r>
            <w:r w:rsidRPr="00B0705E">
              <w:rPr>
                <w:rFonts w:ascii="Arial" w:hAnsi="Arial" w:cs="Arial"/>
                <w:b/>
                <w:bCs/>
                <w:sz w:val="24"/>
                <w:szCs w:val="24"/>
                <w:u w:val="single"/>
              </w:rPr>
              <w:t>and South Downs National Park Authority</w:t>
            </w:r>
            <w:r w:rsidRPr="00B0705E">
              <w:rPr>
                <w:rFonts w:ascii="Arial" w:hAnsi="Arial" w:cs="Arial"/>
                <w:sz w:val="24"/>
                <w:szCs w:val="24"/>
              </w:rPr>
              <w:t xml:space="preserve">-led Offsetting Implementation Scheme (OIS) being prepared. </w:t>
            </w:r>
            <w:r w:rsidRPr="00B0705E">
              <w:rPr>
                <w:rFonts w:ascii="Arial" w:hAnsi="Arial" w:cs="Arial"/>
                <w:b/>
                <w:bCs/>
                <w:sz w:val="24"/>
                <w:szCs w:val="24"/>
                <w:u w:val="single"/>
              </w:rPr>
              <w:t>Achieving high levels of water efficiency will enable the OIS to provide necessary offsetting more effectively, thereby reducing offsetting costs and ensuring viability for all development within the WRZ.</w:t>
            </w:r>
            <w:r w:rsidRPr="00B0705E">
              <w:rPr>
                <w:rFonts w:ascii="Arial" w:hAnsi="Arial" w:cs="Arial"/>
                <w:b/>
                <w:bCs/>
                <w:sz w:val="24"/>
                <w:szCs w:val="24"/>
              </w:rPr>
              <w:t xml:space="preserve"> </w:t>
            </w:r>
            <w:r w:rsidRPr="00B0705E">
              <w:rPr>
                <w:rFonts w:ascii="Arial" w:hAnsi="Arial" w:cs="Arial"/>
                <w:sz w:val="24"/>
                <w:szCs w:val="24"/>
              </w:rPr>
              <w:t xml:space="preserve">Those using the OIS to offset water, will ‘buy in’ to the scheme at a level to ensure their development achieves water neutrality. </w:t>
            </w:r>
            <w:r w:rsidRPr="00B0705E">
              <w:rPr>
                <w:rFonts w:ascii="Arial" w:hAnsi="Arial" w:cs="Arial"/>
                <w:b/>
                <w:bCs/>
                <w:sz w:val="24"/>
                <w:szCs w:val="24"/>
                <w:u w:val="single"/>
              </w:rPr>
              <w:t>Offsetting is expected to be provided prior to the occupation of new developments and this shall be secured through the development management process.</w:t>
            </w:r>
            <w:r w:rsidRPr="00B0705E">
              <w:rPr>
                <w:rFonts w:ascii="Arial" w:hAnsi="Arial" w:cs="Arial"/>
                <w:sz w:val="24"/>
                <w:szCs w:val="24"/>
              </w:rPr>
              <w:t xml:space="preserve"> </w:t>
            </w:r>
          </w:p>
        </w:tc>
      </w:tr>
      <w:tr w:rsidR="009A1408" w:rsidRPr="00B0705E" w14:paraId="4F5C9EAA" w14:textId="21A7CFC0" w:rsidTr="00FA5B8E">
        <w:trPr>
          <w:trHeight w:val="2778"/>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072D74A"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00BA1E75" w14:textId="23F17F02"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4.112</w:t>
            </w:r>
          </w:p>
        </w:tc>
        <w:tc>
          <w:tcPr>
            <w:tcW w:w="4289" w:type="pct"/>
          </w:tcPr>
          <w:p w14:paraId="58F7AFEF"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7F2F299E" w14:textId="3C81237E" w:rsidR="009A1408" w:rsidRPr="00B0705E" w:rsidRDefault="009A1408" w:rsidP="00FB215E">
            <w:pPr>
              <w:spacing w:before="240" w:line="276" w:lineRule="auto"/>
              <w:jc w:val="both"/>
              <w:rPr>
                <w:rFonts w:ascii="Arial" w:hAnsi="Arial" w:cs="Arial"/>
                <w:i/>
                <w:iCs/>
                <w:sz w:val="24"/>
                <w:szCs w:val="24"/>
                <w:highlight w:val="yellow"/>
              </w:rPr>
            </w:pPr>
            <w:r w:rsidRPr="00B0705E">
              <w:rPr>
                <w:rFonts w:ascii="Arial" w:hAnsi="Arial" w:cs="Arial"/>
                <w:sz w:val="24"/>
                <w:szCs w:val="24"/>
              </w:rPr>
              <w:t xml:space="preserve">The Water Neutrality Strategy provides evidence that the amount of development proposed in the affected area in this Local Plan, and in Local Plans of the other affected authorities, would not increase abstraction at Pulborough and, thus, would not negatively impact on the Arun Valley Sites. Recognising that the capacity of water offsetting the OIS can provide may be limited at particular points in time during the plan period, the authorities will have to monitor use across the WRZ and manage access to the OIS to ensure sufficient water capacity exists to ensure water neutrality is achieved when permissions are granted. </w:t>
            </w:r>
            <w:r w:rsidRPr="00B0705E">
              <w:rPr>
                <w:rFonts w:ascii="Arial" w:hAnsi="Arial" w:cs="Arial"/>
                <w:b/>
                <w:bCs/>
                <w:sz w:val="24"/>
                <w:szCs w:val="24"/>
                <w:u w:val="single"/>
              </w:rPr>
              <w:t>Offsetting capacity in the OIS is not limitless and access will be managed by the local authorities and the SDNPA to ensure there is sufficient capacity in the OIS to demonstrate water neutrality in schemes that are approved. The authorities will publish, and keep regularly updated, a Scheme Access Prioritisation Protocol (SAPP) to show how access to the offsetting in the OIS will be managed. Infrastructure necessary to support planned growth, such as schools, will be prioritised in the SAPP.</w:t>
            </w:r>
          </w:p>
        </w:tc>
      </w:tr>
      <w:tr w:rsidR="009A1408" w:rsidRPr="00B0705E" w14:paraId="70EE1346" w14:textId="66A1F159" w:rsidTr="00FA5B8E">
        <w:trPr>
          <w:trHeight w:val="3798"/>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4171D15"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55C37D61" w14:textId="57091F69"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4.113</w:t>
            </w:r>
          </w:p>
        </w:tc>
        <w:tc>
          <w:tcPr>
            <w:tcW w:w="4289" w:type="pct"/>
          </w:tcPr>
          <w:p w14:paraId="31255BC9"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47ADC868" w14:textId="61BED1A4" w:rsidR="009A1408" w:rsidRPr="00B0705E" w:rsidRDefault="009A1408" w:rsidP="00FA5B8E">
            <w:pPr>
              <w:spacing w:before="120" w:line="276" w:lineRule="auto"/>
              <w:jc w:val="both"/>
              <w:rPr>
                <w:rFonts w:ascii="Arial" w:hAnsi="Arial" w:cs="Arial"/>
                <w:i/>
                <w:iCs/>
                <w:sz w:val="24"/>
                <w:szCs w:val="24"/>
                <w:highlight w:val="yellow"/>
              </w:rPr>
            </w:pPr>
            <w:r w:rsidRPr="00B0705E">
              <w:rPr>
                <w:rFonts w:ascii="Arial" w:hAnsi="Arial" w:cs="Arial"/>
                <w:sz w:val="24"/>
                <w:szCs w:val="24"/>
              </w:rPr>
              <w:t>Applicants will have to demonstrate their scheme is water neutral within a water neutrality statement submitted as part of any application within the WRZ. Should applicants not seek to utilise the OIS,</w:t>
            </w:r>
            <w:r w:rsidRPr="00B0705E">
              <w:rPr>
                <w:rFonts w:ascii="Arial" w:hAnsi="Arial" w:cs="Arial"/>
                <w:b/>
                <w:bCs/>
                <w:sz w:val="24"/>
                <w:szCs w:val="24"/>
              </w:rPr>
              <w:t xml:space="preserve"> </w:t>
            </w:r>
            <w:r w:rsidRPr="00B0705E">
              <w:rPr>
                <w:rFonts w:ascii="Arial" w:hAnsi="Arial" w:cs="Arial"/>
                <w:b/>
                <w:bCs/>
                <w:sz w:val="24"/>
                <w:szCs w:val="24"/>
                <w:u w:val="single"/>
              </w:rPr>
              <w:t>certainty of delivery of alternative offsetting will need to be demonstrated. The Water Neutrality Statement</w:t>
            </w:r>
            <w:r w:rsidRPr="00B0705E">
              <w:rPr>
                <w:rFonts w:ascii="Arial" w:hAnsi="Arial" w:cs="Arial"/>
                <w:b/>
                <w:bCs/>
                <w:sz w:val="24"/>
                <w:szCs w:val="24"/>
              </w:rPr>
              <w:t xml:space="preserve"> </w:t>
            </w:r>
            <w:r w:rsidRPr="00B0705E">
              <w:rPr>
                <w:rFonts w:ascii="Arial" w:hAnsi="Arial" w:cs="Arial"/>
                <w:strike/>
                <w:sz w:val="24"/>
                <w:szCs w:val="24"/>
              </w:rPr>
              <w:t>applications</w:t>
            </w:r>
            <w:r w:rsidRPr="00B0705E">
              <w:rPr>
                <w:rFonts w:ascii="Arial" w:hAnsi="Arial" w:cs="Arial"/>
                <w:b/>
                <w:bCs/>
                <w:sz w:val="24"/>
                <w:szCs w:val="24"/>
              </w:rPr>
              <w:t xml:space="preserve"> </w:t>
            </w:r>
            <w:r w:rsidRPr="00B0705E">
              <w:rPr>
                <w:rFonts w:ascii="Arial" w:hAnsi="Arial" w:cs="Arial"/>
                <w:sz w:val="24"/>
                <w:szCs w:val="24"/>
              </w:rPr>
              <w:t xml:space="preserve">should also provide full details of the offsetting scheme that their development would rely upon. </w:t>
            </w:r>
            <w:r w:rsidRPr="00B0705E">
              <w:rPr>
                <w:rFonts w:ascii="Arial" w:hAnsi="Arial" w:cs="Arial"/>
                <w:b/>
                <w:bCs/>
                <w:sz w:val="24"/>
                <w:szCs w:val="24"/>
                <w:u w:val="single"/>
              </w:rPr>
              <w:t>Similarly, certainty of alternative supply will need to be demonstrated in the Water Neutrality Statement. For connection to an alternative water company, this could be achieved by confirming that the alternative water company has sufficient capacity and will take on supply to the development. For a private supply borehole or other source of supply, this will require evidence that sufficient water supply is available to meet demand arising from the proposed development, and demonstrating with certainty that the alternative supply source does not impact upon the Arun Valley sites. To provide the necessary certainty, measures to deliver water neutrality will need to be secured through the development management process.</w:t>
            </w:r>
            <w:r w:rsidRPr="00B0705E">
              <w:rPr>
                <w:rFonts w:ascii="Arial" w:hAnsi="Arial" w:cs="Arial"/>
                <w:b/>
                <w:bCs/>
                <w:sz w:val="24"/>
                <w:szCs w:val="24"/>
              </w:rPr>
              <w:t xml:space="preserve"> </w:t>
            </w:r>
            <w:r w:rsidRPr="00B0705E">
              <w:rPr>
                <w:rFonts w:ascii="Arial" w:hAnsi="Arial" w:cs="Arial"/>
                <w:sz w:val="24"/>
                <w:szCs w:val="24"/>
              </w:rPr>
              <w:t xml:space="preserve">The council will seek to provide additional guidance to further assist applicants with water neutrality statements. Offsetting schemes can occur in any part of the WRZ, with the exception of the Bramber/Upper Beeding area in Horsham District identified on the </w:t>
            </w:r>
            <w:hyperlink r:id="rId16" w:history="1">
              <w:r w:rsidRPr="00B0705E">
                <w:rPr>
                  <w:rStyle w:val="Hyperlink"/>
                  <w:rFonts w:ascii="Arial" w:hAnsi="Arial" w:cs="Arial"/>
                  <w:sz w:val="24"/>
                  <w:szCs w:val="24"/>
                </w:rPr>
                <w:t>WRZ Map</w:t>
              </w:r>
            </w:hyperlink>
            <w:r w:rsidRPr="00B0705E">
              <w:rPr>
                <w:rFonts w:ascii="Arial" w:hAnsi="Arial" w:cs="Arial"/>
                <w:sz w:val="24"/>
                <w:szCs w:val="24"/>
              </w:rPr>
              <w:t xml:space="preserve"> – unless the development is also proposed in that area. This is on the basis water in this part of the WRZ is usually provided by a water source other than the Pulborough abstraction site.</w:t>
            </w:r>
          </w:p>
        </w:tc>
      </w:tr>
      <w:tr w:rsidR="009A1408" w:rsidRPr="00B0705E" w14:paraId="202D6CD0" w14:textId="4B6ADFE7" w:rsidTr="005A7596">
        <w:tc>
          <w:tcPr>
            <w:tcW w:w="382" w:type="pct"/>
            <w:tcBorders>
              <w:top w:val="single" w:sz="4" w:space="0" w:color="FFFFFF" w:themeColor="background1"/>
              <w:left w:val="single" w:sz="18" w:space="0" w:color="auto"/>
              <w:right w:val="single" w:sz="18" w:space="0" w:color="auto"/>
            </w:tcBorders>
          </w:tcPr>
          <w:p w14:paraId="1CE271D4" w14:textId="77777777" w:rsidR="009A1408" w:rsidRPr="00B0705E" w:rsidRDefault="009A1408" w:rsidP="00150EC3">
            <w:pPr>
              <w:spacing w:line="276" w:lineRule="auto"/>
              <w:jc w:val="both"/>
              <w:rPr>
                <w:rFonts w:ascii="Arial" w:hAnsi="Arial" w:cs="Arial"/>
                <w:sz w:val="24"/>
                <w:szCs w:val="24"/>
              </w:rPr>
            </w:pPr>
          </w:p>
        </w:tc>
        <w:tc>
          <w:tcPr>
            <w:tcW w:w="329" w:type="pct"/>
            <w:tcBorders>
              <w:left w:val="single" w:sz="18" w:space="0" w:color="auto"/>
            </w:tcBorders>
          </w:tcPr>
          <w:p w14:paraId="3E68E348" w14:textId="1BC401EA"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NE17 </w:t>
            </w:r>
          </w:p>
        </w:tc>
        <w:tc>
          <w:tcPr>
            <w:tcW w:w="4289" w:type="pct"/>
          </w:tcPr>
          <w:p w14:paraId="1FBA2D71" w14:textId="4EC3FEE3"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 xml:space="preserve">New criterion 2, d and e. </w:t>
            </w:r>
          </w:p>
          <w:p w14:paraId="7CC092E7" w14:textId="05F68D2E"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Amend criterion 2, 3, 4.</w:t>
            </w:r>
          </w:p>
          <w:p w14:paraId="425305E5" w14:textId="415843D3"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New criterion 7.</w:t>
            </w:r>
          </w:p>
          <w:p w14:paraId="0B33AB6B" w14:textId="7AA01771"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Delete criterion 5</w:t>
            </w:r>
            <w:r w:rsidR="00CC2D1F">
              <w:rPr>
                <w:rFonts w:ascii="Arial" w:hAnsi="Arial" w:cs="Arial"/>
                <w:i/>
                <w:iCs/>
                <w:sz w:val="24"/>
                <w:szCs w:val="24"/>
              </w:rPr>
              <w:t xml:space="preserve"> (moved to 2)</w:t>
            </w:r>
            <w:r w:rsidRPr="00CB4352">
              <w:rPr>
                <w:rFonts w:ascii="Arial" w:hAnsi="Arial" w:cs="Arial"/>
                <w:i/>
                <w:iCs/>
                <w:sz w:val="24"/>
                <w:szCs w:val="24"/>
              </w:rPr>
              <w:t xml:space="preserve">. </w:t>
            </w:r>
          </w:p>
          <w:p w14:paraId="35419B7F" w14:textId="77777777" w:rsidR="009A1408" w:rsidRPr="00CB4352" w:rsidRDefault="009A1408" w:rsidP="00583588">
            <w:pPr>
              <w:spacing w:line="276" w:lineRule="auto"/>
              <w:jc w:val="both"/>
              <w:rPr>
                <w:rFonts w:ascii="Arial" w:hAnsi="Arial" w:cs="Arial"/>
                <w:i/>
                <w:iCs/>
                <w:sz w:val="24"/>
                <w:szCs w:val="24"/>
              </w:rPr>
            </w:pPr>
          </w:p>
          <w:p w14:paraId="6B24B809" w14:textId="413B6C65" w:rsidR="009A1408" w:rsidRPr="00B0705E"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7F8288B3" w14:textId="4DC33D8D" w:rsidR="009A1408" w:rsidRPr="00B0705E" w:rsidRDefault="009A1408" w:rsidP="002662BF">
            <w:pPr>
              <w:spacing w:before="240" w:line="276" w:lineRule="auto"/>
              <w:jc w:val="both"/>
              <w:rPr>
                <w:rFonts w:ascii="Arial" w:hAnsi="Arial" w:cs="Arial"/>
                <w:sz w:val="24"/>
                <w:szCs w:val="24"/>
                <w:u w:val="single"/>
              </w:rPr>
            </w:pPr>
            <w:r w:rsidRPr="00B0705E">
              <w:rPr>
                <w:rFonts w:ascii="Arial" w:hAnsi="Arial" w:cs="Arial"/>
                <w:sz w:val="24"/>
                <w:szCs w:val="24"/>
                <w:u w:val="single"/>
              </w:rPr>
              <w:t>Policy NE17 Water Neutrality</w:t>
            </w:r>
          </w:p>
          <w:p w14:paraId="53489291" w14:textId="77777777" w:rsidR="009A1408" w:rsidRPr="00B0705E" w:rsidRDefault="009A1408" w:rsidP="002662BF">
            <w:pPr>
              <w:pStyle w:val="ListParagraph"/>
              <w:numPr>
                <w:ilvl w:val="0"/>
                <w:numId w:val="93"/>
              </w:numPr>
              <w:autoSpaceDE w:val="0"/>
              <w:autoSpaceDN w:val="0"/>
              <w:adjustRightInd w:val="0"/>
              <w:ind w:left="589" w:hanging="567"/>
              <w:jc w:val="both"/>
              <w:rPr>
                <w:rFonts w:ascii="Arial" w:hAnsi="Arial" w:cs="Arial"/>
                <w:sz w:val="24"/>
                <w:szCs w:val="24"/>
              </w:rPr>
            </w:pPr>
            <w:r w:rsidRPr="00B0705E">
              <w:rPr>
                <w:rFonts w:ascii="Arial" w:hAnsi="Arial" w:cs="Arial"/>
                <w:sz w:val="24"/>
                <w:szCs w:val="24"/>
              </w:rPr>
              <w:t xml:space="preserve">All development within the Sussex North Water Resource Zone (WRZ) will need to demonstrate water neutrality through water efficient design and offsetting of any net additional water use of the development. This is to be achieved by ensuring that: </w:t>
            </w:r>
          </w:p>
          <w:p w14:paraId="222B97B3" w14:textId="77777777" w:rsidR="009A1408" w:rsidRPr="00B0705E" w:rsidRDefault="009A1408" w:rsidP="00583588">
            <w:pPr>
              <w:pStyle w:val="ListParagraph"/>
              <w:autoSpaceDE w:val="0"/>
              <w:autoSpaceDN w:val="0"/>
              <w:adjustRightInd w:val="0"/>
              <w:ind w:left="360"/>
              <w:jc w:val="both"/>
              <w:rPr>
                <w:rFonts w:ascii="Arial" w:hAnsi="Arial" w:cs="Arial"/>
                <w:sz w:val="24"/>
                <w:szCs w:val="24"/>
              </w:rPr>
            </w:pPr>
          </w:p>
          <w:p w14:paraId="7D678265" w14:textId="77777777" w:rsidR="009A1408" w:rsidRPr="00B0705E" w:rsidRDefault="009A1408" w:rsidP="00583588">
            <w:pPr>
              <w:pStyle w:val="ListParagraph"/>
              <w:autoSpaceDE w:val="0"/>
              <w:autoSpaceDN w:val="0"/>
              <w:adjustRightInd w:val="0"/>
              <w:ind w:left="0"/>
              <w:jc w:val="both"/>
              <w:rPr>
                <w:rFonts w:ascii="Arial" w:hAnsi="Arial" w:cs="Arial"/>
                <w:b/>
                <w:sz w:val="24"/>
                <w:szCs w:val="24"/>
              </w:rPr>
            </w:pPr>
            <w:r w:rsidRPr="00B0705E">
              <w:rPr>
                <w:rFonts w:ascii="Arial" w:hAnsi="Arial" w:cs="Arial"/>
                <w:b/>
                <w:bCs/>
                <w:sz w:val="24"/>
                <w:szCs w:val="24"/>
              </w:rPr>
              <w:t>Water Efficient Design</w:t>
            </w:r>
          </w:p>
          <w:p w14:paraId="07024AC4" w14:textId="77777777" w:rsidR="009A1408" w:rsidRPr="00B0705E" w:rsidRDefault="009A1408" w:rsidP="00583588">
            <w:pPr>
              <w:pStyle w:val="ListParagraph"/>
              <w:numPr>
                <w:ilvl w:val="1"/>
                <w:numId w:val="92"/>
              </w:numPr>
              <w:autoSpaceDE w:val="0"/>
              <w:autoSpaceDN w:val="0"/>
              <w:adjustRightInd w:val="0"/>
              <w:spacing w:before="0"/>
              <w:ind w:left="589"/>
              <w:jc w:val="both"/>
              <w:rPr>
                <w:rFonts w:ascii="Arial" w:hAnsi="Arial" w:cs="Arial"/>
                <w:sz w:val="24"/>
                <w:szCs w:val="24"/>
              </w:rPr>
            </w:pPr>
            <w:r w:rsidRPr="00B0705E">
              <w:rPr>
                <w:rFonts w:ascii="Arial" w:hAnsi="Arial" w:cs="Arial"/>
                <w:sz w:val="24"/>
                <w:szCs w:val="24"/>
              </w:rPr>
              <w:t>New residential development is designed to utilise no more than 85 litres of mains supplied water per person per day;</w:t>
            </w:r>
          </w:p>
          <w:p w14:paraId="7DFAEE3B" w14:textId="77777777" w:rsidR="009A1408" w:rsidRPr="00B0705E" w:rsidRDefault="009A1408" w:rsidP="00583588">
            <w:pPr>
              <w:pStyle w:val="ListParagraph"/>
              <w:numPr>
                <w:ilvl w:val="1"/>
                <w:numId w:val="92"/>
              </w:numPr>
              <w:autoSpaceDE w:val="0"/>
              <w:autoSpaceDN w:val="0"/>
              <w:adjustRightInd w:val="0"/>
              <w:spacing w:before="0"/>
              <w:ind w:left="589"/>
              <w:jc w:val="both"/>
              <w:rPr>
                <w:rFonts w:ascii="Arial" w:hAnsi="Arial" w:cs="Arial"/>
                <w:sz w:val="24"/>
                <w:szCs w:val="24"/>
              </w:rPr>
            </w:pPr>
            <w:r w:rsidRPr="00B0705E">
              <w:rPr>
                <w:rFonts w:ascii="Arial" w:hAnsi="Arial" w:cs="Arial"/>
                <w:sz w:val="24"/>
                <w:szCs w:val="24"/>
              </w:rPr>
              <w:t>New non-domestic buildings to achieve a score of 3 credits within the water (WAT01 Water Consumption) issue category for the BREEAM Standard or an equivalent standard set out in any future update;</w:t>
            </w:r>
          </w:p>
          <w:p w14:paraId="1E925402" w14:textId="77777777" w:rsidR="009A1408" w:rsidRPr="00B0705E" w:rsidRDefault="009A1408" w:rsidP="00583588">
            <w:pPr>
              <w:autoSpaceDE w:val="0"/>
              <w:autoSpaceDN w:val="0"/>
              <w:adjustRightInd w:val="0"/>
              <w:spacing w:line="276" w:lineRule="auto"/>
              <w:jc w:val="both"/>
              <w:rPr>
                <w:rFonts w:ascii="Arial" w:hAnsi="Arial" w:cs="Arial"/>
                <w:sz w:val="24"/>
                <w:szCs w:val="24"/>
              </w:rPr>
            </w:pPr>
            <w:r w:rsidRPr="00B0705E">
              <w:rPr>
                <w:rFonts w:ascii="Arial" w:hAnsi="Arial" w:cs="Arial"/>
                <w:sz w:val="24"/>
                <w:szCs w:val="24"/>
              </w:rPr>
              <w:t>And</w:t>
            </w:r>
          </w:p>
          <w:p w14:paraId="4C09261F" w14:textId="77777777" w:rsidR="009A1408" w:rsidRPr="00B0705E" w:rsidRDefault="009A1408" w:rsidP="00583588">
            <w:pPr>
              <w:autoSpaceDE w:val="0"/>
              <w:autoSpaceDN w:val="0"/>
              <w:adjustRightInd w:val="0"/>
              <w:spacing w:line="276" w:lineRule="auto"/>
              <w:jc w:val="both"/>
              <w:rPr>
                <w:rFonts w:ascii="Arial" w:hAnsi="Arial" w:cs="Arial"/>
                <w:sz w:val="24"/>
                <w:szCs w:val="24"/>
              </w:rPr>
            </w:pPr>
          </w:p>
          <w:p w14:paraId="6EAD8CE4" w14:textId="77777777" w:rsidR="009A1408" w:rsidRPr="00B0705E" w:rsidRDefault="009A1408" w:rsidP="00583588">
            <w:pPr>
              <w:autoSpaceDE w:val="0"/>
              <w:autoSpaceDN w:val="0"/>
              <w:adjustRightInd w:val="0"/>
              <w:spacing w:line="276" w:lineRule="auto"/>
              <w:jc w:val="both"/>
              <w:rPr>
                <w:rFonts w:ascii="Arial" w:hAnsi="Arial" w:cs="Arial"/>
                <w:b/>
                <w:sz w:val="24"/>
                <w:szCs w:val="24"/>
              </w:rPr>
            </w:pPr>
            <w:r w:rsidRPr="00B0705E">
              <w:rPr>
                <w:rFonts w:ascii="Arial" w:hAnsi="Arial" w:cs="Arial"/>
                <w:b/>
                <w:bCs/>
                <w:sz w:val="24"/>
                <w:szCs w:val="24"/>
              </w:rPr>
              <w:t>Offsetting Water Use</w:t>
            </w:r>
          </w:p>
          <w:p w14:paraId="13030190" w14:textId="77777777" w:rsidR="009A1408" w:rsidRPr="00B0705E" w:rsidRDefault="009A1408" w:rsidP="00583588">
            <w:pPr>
              <w:pStyle w:val="ListParagraph"/>
              <w:numPr>
                <w:ilvl w:val="1"/>
                <w:numId w:val="92"/>
              </w:numPr>
              <w:autoSpaceDE w:val="0"/>
              <w:autoSpaceDN w:val="0"/>
              <w:adjustRightInd w:val="0"/>
              <w:spacing w:before="0"/>
              <w:ind w:left="589"/>
              <w:jc w:val="both"/>
              <w:rPr>
                <w:rFonts w:ascii="Arial" w:hAnsi="Arial" w:cs="Arial"/>
                <w:sz w:val="24"/>
                <w:szCs w:val="24"/>
              </w:rPr>
            </w:pPr>
            <w:r w:rsidRPr="00B0705E">
              <w:rPr>
                <w:rFonts w:ascii="Arial" w:hAnsi="Arial" w:cs="Arial"/>
                <w:sz w:val="24"/>
                <w:szCs w:val="24"/>
              </w:rPr>
              <w:t>Development proposals must demonstrate that having achieved water efficient design, any remaining mains-supplied water use from the development is offset such that there is no net increase in mains-supplied water use within the WRZ compared with pre-development levels.</w:t>
            </w:r>
          </w:p>
          <w:p w14:paraId="6AB51F29" w14:textId="77777777" w:rsidR="009A1408" w:rsidRPr="00B0705E" w:rsidRDefault="009A1408" w:rsidP="00583588">
            <w:pPr>
              <w:pStyle w:val="ListParagraph"/>
              <w:autoSpaceDE w:val="0"/>
              <w:autoSpaceDN w:val="0"/>
              <w:adjustRightInd w:val="0"/>
              <w:spacing w:before="0"/>
              <w:ind w:left="589"/>
              <w:jc w:val="both"/>
              <w:rPr>
                <w:rFonts w:ascii="Arial" w:hAnsi="Arial" w:cs="Arial"/>
                <w:sz w:val="24"/>
                <w:szCs w:val="24"/>
              </w:rPr>
            </w:pPr>
          </w:p>
          <w:p w14:paraId="62B29EEE" w14:textId="77777777" w:rsidR="009A1408" w:rsidRPr="00B0705E" w:rsidRDefault="009A1408" w:rsidP="00583588">
            <w:pPr>
              <w:pStyle w:val="ListParagraph"/>
              <w:autoSpaceDE w:val="0"/>
              <w:autoSpaceDN w:val="0"/>
              <w:adjustRightInd w:val="0"/>
              <w:ind w:left="0"/>
              <w:jc w:val="both"/>
              <w:rPr>
                <w:rFonts w:ascii="Arial" w:hAnsi="Arial" w:cs="Arial"/>
                <w:b/>
                <w:bCs/>
                <w:sz w:val="24"/>
                <w:szCs w:val="24"/>
                <w:u w:val="single"/>
              </w:rPr>
            </w:pPr>
            <w:r w:rsidRPr="00B0705E">
              <w:rPr>
                <w:rFonts w:ascii="Arial" w:hAnsi="Arial" w:cs="Arial"/>
                <w:b/>
                <w:bCs/>
                <w:sz w:val="24"/>
                <w:szCs w:val="24"/>
                <w:u w:val="single"/>
              </w:rPr>
              <w:t>Water Neutrality Statement</w:t>
            </w:r>
          </w:p>
          <w:p w14:paraId="798800ED" w14:textId="77777777" w:rsidR="009A1408" w:rsidRPr="00B0705E" w:rsidRDefault="009A1408" w:rsidP="00583588">
            <w:pPr>
              <w:pStyle w:val="ListParagraph"/>
              <w:numPr>
                <w:ilvl w:val="0"/>
                <w:numId w:val="92"/>
              </w:numPr>
              <w:autoSpaceDE w:val="0"/>
              <w:autoSpaceDN w:val="0"/>
              <w:adjustRightInd w:val="0"/>
              <w:spacing w:before="0"/>
              <w:jc w:val="both"/>
              <w:rPr>
                <w:rFonts w:ascii="Arial" w:hAnsi="Arial" w:cs="Arial"/>
                <w:b/>
                <w:bCs/>
                <w:sz w:val="24"/>
                <w:szCs w:val="24"/>
                <w:u w:val="single"/>
              </w:rPr>
            </w:pPr>
            <w:r w:rsidRPr="00B0705E">
              <w:rPr>
                <w:rFonts w:ascii="Arial" w:hAnsi="Arial" w:cs="Arial"/>
                <w:b/>
                <w:bCs/>
                <w:sz w:val="24"/>
                <w:szCs w:val="24"/>
                <w:u w:val="single"/>
              </w:rPr>
              <w:t>A water neutrality statement will be required to demonstrate how policy requirements have been met in relation to water supply, water efficient design and offsetting. The statement shall provide, as a minimum, the following:</w:t>
            </w:r>
          </w:p>
          <w:p w14:paraId="017083E0" w14:textId="14A7C826" w:rsidR="009A1408" w:rsidRPr="00B0705E" w:rsidRDefault="009A1408" w:rsidP="00991A71">
            <w:pPr>
              <w:pStyle w:val="ListParagraph"/>
              <w:numPr>
                <w:ilvl w:val="0"/>
                <w:numId w:val="136"/>
              </w:numPr>
              <w:autoSpaceDE w:val="0"/>
              <w:autoSpaceDN w:val="0"/>
              <w:adjustRightInd w:val="0"/>
              <w:spacing w:before="0"/>
              <w:jc w:val="both"/>
              <w:rPr>
                <w:rFonts w:ascii="Arial" w:hAnsi="Arial" w:cs="Arial"/>
                <w:b/>
                <w:bCs/>
                <w:sz w:val="24"/>
                <w:szCs w:val="24"/>
                <w:u w:val="single"/>
              </w:rPr>
            </w:pPr>
            <w:r w:rsidRPr="00B0705E">
              <w:rPr>
                <w:rFonts w:ascii="Arial" w:hAnsi="Arial" w:cs="Arial"/>
                <w:b/>
                <w:bCs/>
                <w:sz w:val="24"/>
                <w:szCs w:val="24"/>
                <w:u w:val="single"/>
              </w:rPr>
              <w:lastRenderedPageBreak/>
              <w:t xml:space="preserve">baseline information relating to existing water use within </w:t>
            </w:r>
            <w:r w:rsidR="009A343F">
              <w:rPr>
                <w:rFonts w:ascii="Arial" w:hAnsi="Arial" w:cs="Arial"/>
                <w:b/>
                <w:bCs/>
                <w:sz w:val="24"/>
                <w:szCs w:val="24"/>
                <w:u w:val="single"/>
              </w:rPr>
              <w:t>the</w:t>
            </w:r>
            <w:r w:rsidRPr="00B0705E">
              <w:rPr>
                <w:rFonts w:ascii="Arial" w:hAnsi="Arial" w:cs="Arial"/>
                <w:b/>
                <w:bCs/>
                <w:sz w:val="24"/>
                <w:szCs w:val="24"/>
                <w:u w:val="single"/>
              </w:rPr>
              <w:t xml:space="preserve"> development site;</w:t>
            </w:r>
          </w:p>
          <w:p w14:paraId="56240B2A" w14:textId="77777777" w:rsidR="00CC2D1F" w:rsidRDefault="009A1408" w:rsidP="00991A71">
            <w:pPr>
              <w:pStyle w:val="ListParagraph"/>
              <w:numPr>
                <w:ilvl w:val="0"/>
                <w:numId w:val="136"/>
              </w:numPr>
              <w:autoSpaceDE w:val="0"/>
              <w:autoSpaceDN w:val="0"/>
              <w:adjustRightInd w:val="0"/>
              <w:spacing w:before="0"/>
              <w:jc w:val="both"/>
              <w:rPr>
                <w:rFonts w:ascii="Arial" w:hAnsi="Arial" w:cs="Arial"/>
                <w:b/>
                <w:bCs/>
                <w:sz w:val="24"/>
                <w:szCs w:val="24"/>
                <w:u w:val="single"/>
              </w:rPr>
            </w:pPr>
            <w:r w:rsidRPr="00B0705E">
              <w:rPr>
                <w:rFonts w:ascii="Arial" w:hAnsi="Arial" w:cs="Arial"/>
                <w:b/>
                <w:bCs/>
                <w:sz w:val="24"/>
                <w:szCs w:val="24"/>
                <w:u w:val="single"/>
              </w:rPr>
              <w:t xml:space="preserve">full calculations relating to expected water use within a proposed development; and </w:t>
            </w:r>
          </w:p>
          <w:p w14:paraId="45F89DC4" w14:textId="1FF00607" w:rsidR="009A1408" w:rsidRPr="00B0705E" w:rsidRDefault="009A1408" w:rsidP="00991A71">
            <w:pPr>
              <w:pStyle w:val="ListParagraph"/>
              <w:numPr>
                <w:ilvl w:val="0"/>
                <w:numId w:val="136"/>
              </w:numPr>
              <w:autoSpaceDE w:val="0"/>
              <w:autoSpaceDN w:val="0"/>
              <w:adjustRightInd w:val="0"/>
              <w:spacing w:before="0"/>
              <w:jc w:val="both"/>
              <w:rPr>
                <w:rFonts w:ascii="Arial" w:hAnsi="Arial" w:cs="Arial"/>
                <w:b/>
                <w:bCs/>
                <w:sz w:val="24"/>
                <w:szCs w:val="24"/>
                <w:u w:val="single"/>
              </w:rPr>
            </w:pPr>
            <w:r w:rsidRPr="00B0705E">
              <w:rPr>
                <w:rFonts w:ascii="Arial" w:hAnsi="Arial" w:cs="Arial"/>
                <w:b/>
                <w:bCs/>
                <w:sz w:val="24"/>
                <w:szCs w:val="24"/>
                <w:u w:val="single"/>
              </w:rPr>
              <w:t>full details of how any remaining water use will be offset.</w:t>
            </w:r>
          </w:p>
          <w:p w14:paraId="6124D055" w14:textId="77777777" w:rsidR="009A1408" w:rsidRPr="002569E0" w:rsidRDefault="009A1408" w:rsidP="00583588">
            <w:pPr>
              <w:spacing w:line="276" w:lineRule="auto"/>
              <w:jc w:val="both"/>
              <w:rPr>
                <w:rFonts w:ascii="Arial" w:hAnsi="Arial" w:cs="Arial"/>
                <w:sz w:val="10"/>
                <w:szCs w:val="10"/>
                <w:u w:val="single"/>
              </w:rPr>
            </w:pPr>
          </w:p>
          <w:p w14:paraId="693624E5" w14:textId="77777777" w:rsidR="009A1408" w:rsidRPr="00B0705E" w:rsidRDefault="009A1408" w:rsidP="00583588">
            <w:pPr>
              <w:pStyle w:val="ListParagraph"/>
              <w:autoSpaceDE w:val="0"/>
              <w:autoSpaceDN w:val="0"/>
              <w:adjustRightInd w:val="0"/>
              <w:ind w:left="0"/>
              <w:jc w:val="both"/>
              <w:rPr>
                <w:rFonts w:ascii="Arial" w:hAnsi="Arial" w:cs="Arial"/>
                <w:b/>
                <w:sz w:val="24"/>
                <w:szCs w:val="24"/>
              </w:rPr>
            </w:pPr>
            <w:r w:rsidRPr="00B0705E">
              <w:rPr>
                <w:rFonts w:ascii="Arial" w:hAnsi="Arial" w:cs="Arial"/>
                <w:b/>
                <w:bCs/>
                <w:sz w:val="24"/>
                <w:szCs w:val="24"/>
              </w:rPr>
              <w:t>Offsetting Schemes</w:t>
            </w:r>
          </w:p>
          <w:p w14:paraId="5D325FD9" w14:textId="1AACD380" w:rsidR="009A1408" w:rsidRPr="00B0705E" w:rsidRDefault="009A1408" w:rsidP="00583588">
            <w:pPr>
              <w:pStyle w:val="ListParagraph"/>
              <w:numPr>
                <w:ilvl w:val="0"/>
                <w:numId w:val="92"/>
              </w:numPr>
              <w:autoSpaceDE w:val="0"/>
              <w:autoSpaceDN w:val="0"/>
              <w:adjustRightInd w:val="0"/>
              <w:spacing w:before="0"/>
              <w:jc w:val="both"/>
              <w:rPr>
                <w:rFonts w:ascii="Arial" w:hAnsi="Arial" w:cs="Arial"/>
                <w:sz w:val="24"/>
                <w:szCs w:val="24"/>
              </w:rPr>
            </w:pPr>
            <w:r w:rsidRPr="00B0705E">
              <w:rPr>
                <w:rFonts w:ascii="Arial" w:hAnsi="Arial" w:cs="Arial"/>
                <w:strike/>
                <w:sz w:val="24"/>
                <w:szCs w:val="24"/>
              </w:rPr>
              <w:t>2.</w:t>
            </w:r>
            <w:r w:rsidRPr="00B0705E">
              <w:rPr>
                <w:rFonts w:ascii="Arial" w:hAnsi="Arial" w:cs="Arial"/>
                <w:sz w:val="24"/>
                <w:szCs w:val="24"/>
              </w:rPr>
              <w:t xml:space="preserve"> A local </w:t>
            </w:r>
            <w:r w:rsidRPr="00B0705E">
              <w:rPr>
                <w:rFonts w:ascii="Arial" w:hAnsi="Arial" w:cs="Arial"/>
                <w:strike/>
                <w:sz w:val="24"/>
                <w:szCs w:val="24"/>
              </w:rPr>
              <w:t>planning</w:t>
            </w:r>
            <w:r w:rsidRPr="00B0705E">
              <w:rPr>
                <w:rFonts w:ascii="Arial" w:hAnsi="Arial" w:cs="Arial"/>
                <w:sz w:val="24"/>
                <w:szCs w:val="24"/>
              </w:rPr>
              <w:t xml:space="preserve"> authority </w:t>
            </w:r>
            <w:r w:rsidRPr="00B0705E">
              <w:rPr>
                <w:rFonts w:ascii="Arial" w:hAnsi="Arial" w:cs="Arial"/>
                <w:strike/>
                <w:sz w:val="24"/>
                <w:szCs w:val="24"/>
              </w:rPr>
              <w:t>led</w:t>
            </w:r>
            <w:r w:rsidRPr="00B0705E">
              <w:rPr>
                <w:rFonts w:ascii="Arial" w:hAnsi="Arial" w:cs="Arial"/>
                <w:sz w:val="24"/>
                <w:szCs w:val="24"/>
              </w:rPr>
              <w:t xml:space="preserve"> </w:t>
            </w:r>
            <w:r w:rsidRPr="00B0705E">
              <w:rPr>
                <w:rFonts w:ascii="Arial" w:hAnsi="Arial" w:cs="Arial"/>
                <w:b/>
                <w:bCs/>
                <w:sz w:val="24"/>
                <w:szCs w:val="24"/>
                <w:u w:val="single"/>
              </w:rPr>
              <w:t>and South Downs National Park Authority (SDNPA)-led</w:t>
            </w:r>
            <w:r w:rsidRPr="00B0705E">
              <w:rPr>
                <w:rFonts w:ascii="Arial" w:hAnsi="Arial" w:cs="Arial"/>
                <w:sz w:val="24"/>
                <w:szCs w:val="24"/>
              </w:rPr>
              <w:t xml:space="preserve"> water offsetting scheme will be introduced to bring forward development </w:t>
            </w:r>
            <w:r w:rsidRPr="00B0705E">
              <w:rPr>
                <w:rFonts w:ascii="Arial" w:hAnsi="Arial" w:cs="Arial"/>
                <w:b/>
                <w:bCs/>
                <w:sz w:val="24"/>
                <w:szCs w:val="24"/>
                <w:u w:val="single"/>
              </w:rPr>
              <w:t>and infrastructure</w:t>
            </w:r>
            <w:r w:rsidRPr="00B0705E">
              <w:rPr>
                <w:rFonts w:ascii="Arial" w:hAnsi="Arial" w:cs="Arial"/>
                <w:sz w:val="24"/>
                <w:szCs w:val="24"/>
              </w:rPr>
              <w:t xml:space="preserve"> supported by Local and Neighbourhood Plans. The authorities will manage access to the offsetting scheme to ensure that sufficient water capacity exists to accommodate planned growth within the plan period. </w:t>
            </w:r>
          </w:p>
          <w:p w14:paraId="7093EEEE" w14:textId="77777777" w:rsidR="009A1408" w:rsidRPr="00B0705E" w:rsidRDefault="009A1408" w:rsidP="00583588">
            <w:pPr>
              <w:pStyle w:val="ListParagraph"/>
              <w:autoSpaceDE w:val="0"/>
              <w:autoSpaceDN w:val="0"/>
              <w:adjustRightInd w:val="0"/>
              <w:ind w:left="360"/>
              <w:jc w:val="both"/>
              <w:rPr>
                <w:rFonts w:ascii="Arial" w:hAnsi="Arial" w:cs="Arial"/>
                <w:sz w:val="24"/>
                <w:szCs w:val="24"/>
              </w:rPr>
            </w:pPr>
          </w:p>
          <w:p w14:paraId="76421E43" w14:textId="5D0C60A1" w:rsidR="009A1408" w:rsidRPr="00B0705E" w:rsidRDefault="009A1408" w:rsidP="00583588">
            <w:pPr>
              <w:pStyle w:val="ListParagraph"/>
              <w:numPr>
                <w:ilvl w:val="0"/>
                <w:numId w:val="92"/>
              </w:numPr>
              <w:autoSpaceDE w:val="0"/>
              <w:autoSpaceDN w:val="0"/>
              <w:adjustRightInd w:val="0"/>
              <w:spacing w:before="0"/>
              <w:jc w:val="both"/>
              <w:rPr>
                <w:rFonts w:ascii="Arial" w:hAnsi="Arial" w:cs="Arial"/>
                <w:sz w:val="24"/>
                <w:szCs w:val="24"/>
              </w:rPr>
            </w:pPr>
            <w:r w:rsidRPr="00B0705E">
              <w:rPr>
                <w:rFonts w:ascii="Arial" w:hAnsi="Arial" w:cs="Arial"/>
                <w:strike/>
                <w:sz w:val="24"/>
                <w:szCs w:val="24"/>
              </w:rPr>
              <w:t>3.</w:t>
            </w:r>
            <w:r w:rsidRPr="00B0705E">
              <w:rPr>
                <w:rFonts w:ascii="Arial" w:hAnsi="Arial" w:cs="Arial"/>
                <w:sz w:val="24"/>
                <w:szCs w:val="24"/>
              </w:rPr>
              <w:t xml:space="preserve"> Development proposals are not required to utilise the local </w:t>
            </w:r>
            <w:r w:rsidRPr="00B0705E">
              <w:rPr>
                <w:rFonts w:ascii="Arial" w:hAnsi="Arial" w:cs="Arial"/>
                <w:strike/>
                <w:sz w:val="24"/>
                <w:szCs w:val="24"/>
              </w:rPr>
              <w:t>planning</w:t>
            </w:r>
            <w:r w:rsidRPr="00B0705E">
              <w:rPr>
                <w:rFonts w:ascii="Arial" w:hAnsi="Arial" w:cs="Arial"/>
                <w:sz w:val="24"/>
                <w:szCs w:val="24"/>
              </w:rPr>
              <w:t xml:space="preserve"> authority </w:t>
            </w:r>
            <w:r w:rsidRPr="00B0705E">
              <w:rPr>
                <w:rFonts w:ascii="Arial" w:hAnsi="Arial" w:cs="Arial"/>
                <w:b/>
                <w:bCs/>
                <w:sz w:val="24"/>
                <w:szCs w:val="24"/>
                <w:u w:val="single"/>
              </w:rPr>
              <w:t>and SDNPA</w:t>
            </w:r>
            <w:r w:rsidRPr="00B0705E">
              <w:rPr>
                <w:rFonts w:ascii="Arial" w:hAnsi="Arial" w:cs="Arial"/>
                <w:sz w:val="24"/>
                <w:szCs w:val="24"/>
              </w:rPr>
              <w:t xml:space="preserve">-led offsetting scheme and may bring forward their own offsetting schemes. </w:t>
            </w:r>
            <w:r w:rsidRPr="00B0705E">
              <w:rPr>
                <w:rFonts w:ascii="Arial" w:hAnsi="Arial" w:cs="Arial"/>
                <w:b/>
                <w:bCs/>
                <w:sz w:val="24"/>
                <w:szCs w:val="24"/>
                <w:u w:val="single"/>
              </w:rPr>
              <w:t>Any such development proposals will need to have regard to the local authority and SDNPA-led offsetting scheme and associated documents.</w:t>
            </w:r>
            <w:r w:rsidRPr="00B0705E">
              <w:rPr>
                <w:rFonts w:ascii="Arial" w:hAnsi="Arial" w:cs="Arial"/>
                <w:sz w:val="24"/>
                <w:szCs w:val="24"/>
              </w:rPr>
              <w:t xml:space="preserve"> </w:t>
            </w:r>
          </w:p>
          <w:p w14:paraId="618FEFA4" w14:textId="77777777" w:rsidR="009A1408" w:rsidRPr="00B0705E" w:rsidRDefault="009A1408" w:rsidP="00583588">
            <w:pPr>
              <w:pStyle w:val="ListParagraph"/>
              <w:spacing w:after="160"/>
              <w:jc w:val="both"/>
              <w:rPr>
                <w:rFonts w:ascii="Arial" w:hAnsi="Arial" w:cs="Arial"/>
                <w:sz w:val="24"/>
                <w:szCs w:val="24"/>
              </w:rPr>
            </w:pPr>
          </w:p>
          <w:p w14:paraId="69E957CB" w14:textId="77777777" w:rsidR="009A1408" w:rsidRPr="00B0705E" w:rsidRDefault="009A1408" w:rsidP="00583588">
            <w:pPr>
              <w:pStyle w:val="ListParagraph"/>
              <w:numPr>
                <w:ilvl w:val="0"/>
                <w:numId w:val="92"/>
              </w:numPr>
              <w:autoSpaceDE w:val="0"/>
              <w:autoSpaceDN w:val="0"/>
              <w:adjustRightInd w:val="0"/>
              <w:spacing w:before="0"/>
              <w:jc w:val="both"/>
              <w:rPr>
                <w:rFonts w:ascii="Arial" w:hAnsi="Arial" w:cs="Arial"/>
                <w:sz w:val="24"/>
                <w:szCs w:val="24"/>
              </w:rPr>
            </w:pPr>
            <w:r w:rsidRPr="00B0705E">
              <w:rPr>
                <w:rFonts w:ascii="Arial" w:hAnsi="Arial" w:cs="Arial"/>
                <w:sz w:val="24"/>
                <w:szCs w:val="24"/>
              </w:rPr>
              <w:t xml:space="preserve">Offsetting schemes can be located within any part of the WRZ, with the exception that offsetting will not be accepted within the Bramber/Upper Beeding area identified on the </w:t>
            </w:r>
            <w:hyperlink r:id="rId17" w:history="1">
              <w:r w:rsidRPr="00B0705E">
                <w:rPr>
                  <w:rStyle w:val="Hyperlink"/>
                  <w:rFonts w:ascii="Arial" w:hAnsi="Arial" w:cs="Arial"/>
                  <w:sz w:val="24"/>
                  <w:szCs w:val="24"/>
                  <w:u w:val="none"/>
                </w:rPr>
                <w:t>WRZ map</w:t>
              </w:r>
            </w:hyperlink>
            <w:r w:rsidRPr="00B0705E">
              <w:rPr>
                <w:rFonts w:ascii="Arial" w:hAnsi="Arial" w:cs="Arial"/>
                <w:sz w:val="24"/>
                <w:szCs w:val="24"/>
              </w:rPr>
              <w:t>, unless the application site is located within the Bramber/Upper Beeding area.</w:t>
            </w:r>
          </w:p>
          <w:p w14:paraId="634BF138" w14:textId="77777777" w:rsidR="009A1408" w:rsidRPr="00B0705E" w:rsidRDefault="009A1408" w:rsidP="00583588">
            <w:pPr>
              <w:spacing w:line="276" w:lineRule="auto"/>
              <w:jc w:val="both"/>
              <w:rPr>
                <w:rFonts w:ascii="Arial" w:hAnsi="Arial" w:cs="Arial"/>
                <w:i/>
                <w:iCs/>
                <w:sz w:val="24"/>
                <w:szCs w:val="24"/>
                <w:u w:val="single"/>
              </w:rPr>
            </w:pPr>
          </w:p>
          <w:p w14:paraId="340503B8" w14:textId="77777777" w:rsidR="009A1408" w:rsidRPr="00B0705E" w:rsidRDefault="009A1408" w:rsidP="00583588">
            <w:pPr>
              <w:autoSpaceDE w:val="0"/>
              <w:autoSpaceDN w:val="0"/>
              <w:adjustRightInd w:val="0"/>
              <w:spacing w:line="276" w:lineRule="auto"/>
              <w:jc w:val="both"/>
              <w:rPr>
                <w:rFonts w:ascii="Arial" w:hAnsi="Arial" w:cs="Arial"/>
                <w:sz w:val="24"/>
                <w:szCs w:val="24"/>
              </w:rPr>
            </w:pPr>
            <w:r w:rsidRPr="00B0705E">
              <w:rPr>
                <w:rFonts w:ascii="Arial" w:hAnsi="Arial" w:cs="Arial"/>
                <w:b/>
                <w:bCs/>
                <w:sz w:val="24"/>
                <w:szCs w:val="24"/>
              </w:rPr>
              <w:t>Alternative Water Supply</w:t>
            </w:r>
          </w:p>
          <w:p w14:paraId="3F6C7D17" w14:textId="3193532B" w:rsidR="009A1408" w:rsidRPr="00B0705E" w:rsidRDefault="009A1408" w:rsidP="00583588">
            <w:pPr>
              <w:pStyle w:val="ListParagraph"/>
              <w:numPr>
                <w:ilvl w:val="0"/>
                <w:numId w:val="92"/>
              </w:numPr>
              <w:autoSpaceDE w:val="0"/>
              <w:autoSpaceDN w:val="0"/>
              <w:adjustRightInd w:val="0"/>
              <w:spacing w:before="0"/>
              <w:jc w:val="both"/>
              <w:rPr>
                <w:rFonts w:ascii="Arial" w:hAnsi="Arial" w:cs="Arial"/>
                <w:sz w:val="24"/>
                <w:szCs w:val="24"/>
              </w:rPr>
            </w:pPr>
            <w:r w:rsidRPr="00B0705E">
              <w:rPr>
                <w:rFonts w:ascii="Arial" w:hAnsi="Arial" w:cs="Arial"/>
                <w:strike/>
                <w:sz w:val="24"/>
                <w:szCs w:val="24"/>
              </w:rPr>
              <w:t>4.</w:t>
            </w:r>
            <w:r w:rsidRPr="00B0705E">
              <w:rPr>
                <w:rFonts w:ascii="Arial" w:hAnsi="Arial" w:cs="Arial"/>
                <w:sz w:val="24"/>
                <w:szCs w:val="24"/>
              </w:rPr>
              <w:t xml:space="preserve"> Where an alternative water supply is to be provided, the </w:t>
            </w:r>
            <w:r w:rsidRPr="00B0705E">
              <w:rPr>
                <w:rFonts w:ascii="Arial" w:hAnsi="Arial" w:cs="Arial"/>
                <w:b/>
                <w:bCs/>
                <w:sz w:val="24"/>
                <w:szCs w:val="24"/>
                <w:u w:val="single"/>
              </w:rPr>
              <w:t>Water Neutrality S</w:t>
            </w:r>
            <w:r w:rsidR="00CC2D1F">
              <w:rPr>
                <w:rFonts w:ascii="Arial" w:hAnsi="Arial" w:cs="Arial"/>
                <w:b/>
                <w:bCs/>
                <w:sz w:val="24"/>
                <w:szCs w:val="24"/>
                <w:u w:val="single"/>
              </w:rPr>
              <w:t xml:space="preserve">tatement </w:t>
            </w:r>
            <w:r w:rsidRPr="00CC2D1F">
              <w:rPr>
                <w:rFonts w:ascii="Arial" w:hAnsi="Arial" w:cs="Arial"/>
                <w:strike/>
                <w:sz w:val="24"/>
                <w:szCs w:val="24"/>
              </w:rPr>
              <w:t>statement</w:t>
            </w:r>
            <w:r w:rsidRPr="00B0705E">
              <w:rPr>
                <w:rFonts w:ascii="Arial" w:hAnsi="Arial" w:cs="Arial"/>
                <w:sz w:val="24"/>
                <w:szCs w:val="24"/>
              </w:rPr>
              <w:t xml:space="preserve"> will need to demonstrate that no water is utilised from sources that supply the Sussex North WRZ. The </w:t>
            </w:r>
            <w:r w:rsidRPr="00B0705E">
              <w:rPr>
                <w:rFonts w:ascii="Arial" w:hAnsi="Arial" w:cs="Arial"/>
                <w:b/>
                <w:bCs/>
                <w:sz w:val="24"/>
                <w:szCs w:val="24"/>
                <w:u w:val="single"/>
              </w:rPr>
              <w:t>wider</w:t>
            </w:r>
            <w:r w:rsidRPr="00B0705E">
              <w:rPr>
                <w:rFonts w:ascii="Arial" w:hAnsi="Arial" w:cs="Arial"/>
                <w:sz w:val="24"/>
                <w:szCs w:val="24"/>
              </w:rPr>
              <w:t xml:space="preserve"> acceptability </w:t>
            </w:r>
            <w:r w:rsidRPr="00B0705E">
              <w:rPr>
                <w:rFonts w:ascii="Arial" w:hAnsi="Arial" w:cs="Arial"/>
                <w:b/>
                <w:bCs/>
                <w:sz w:val="24"/>
                <w:szCs w:val="24"/>
                <w:u w:val="single"/>
              </w:rPr>
              <w:t>and certainty of delivery for</w:t>
            </w:r>
            <w:r w:rsidRPr="00B0705E">
              <w:rPr>
                <w:rFonts w:ascii="Arial" w:hAnsi="Arial" w:cs="Arial"/>
                <w:sz w:val="24"/>
                <w:szCs w:val="24"/>
              </w:rPr>
              <w:t xml:space="preserve"> </w:t>
            </w:r>
            <w:r w:rsidRPr="00B0705E">
              <w:rPr>
                <w:rFonts w:ascii="Arial" w:hAnsi="Arial" w:cs="Arial"/>
                <w:strike/>
                <w:sz w:val="24"/>
                <w:szCs w:val="24"/>
              </w:rPr>
              <w:t>of</w:t>
            </w:r>
            <w:r w:rsidRPr="00B0705E">
              <w:rPr>
                <w:rFonts w:ascii="Arial" w:hAnsi="Arial" w:cs="Arial"/>
                <w:sz w:val="24"/>
                <w:szCs w:val="24"/>
              </w:rPr>
              <w:t xml:space="preserve"> alternative water supplies will be considered on a case-by-case basis.</w:t>
            </w:r>
          </w:p>
          <w:p w14:paraId="45D914F0" w14:textId="77777777" w:rsidR="009A1408" w:rsidRPr="00B0705E" w:rsidRDefault="009A1408" w:rsidP="00583588">
            <w:pPr>
              <w:spacing w:line="276" w:lineRule="auto"/>
              <w:jc w:val="both"/>
              <w:rPr>
                <w:rFonts w:ascii="Arial" w:hAnsi="Arial" w:cs="Arial"/>
                <w:i/>
                <w:iCs/>
                <w:sz w:val="24"/>
                <w:szCs w:val="24"/>
                <w:u w:val="single"/>
              </w:rPr>
            </w:pPr>
          </w:p>
          <w:p w14:paraId="232279D9" w14:textId="77777777" w:rsidR="009A1408" w:rsidRPr="00B0705E" w:rsidRDefault="009A1408" w:rsidP="00583588">
            <w:pPr>
              <w:pStyle w:val="BodyText"/>
              <w:kinsoku w:val="0"/>
              <w:overflowPunct w:val="0"/>
              <w:spacing w:before="119" w:line="276" w:lineRule="auto"/>
              <w:ind w:left="86"/>
              <w:jc w:val="both"/>
              <w:rPr>
                <w:b/>
                <w:bCs/>
                <w:sz w:val="24"/>
                <w:szCs w:val="24"/>
                <w:u w:val="single"/>
              </w:rPr>
            </w:pPr>
            <w:r w:rsidRPr="00B0705E">
              <w:rPr>
                <w:b/>
                <w:bCs/>
                <w:sz w:val="24"/>
                <w:szCs w:val="24"/>
                <w:u w:val="single"/>
              </w:rPr>
              <w:t>Area</w:t>
            </w:r>
            <w:r w:rsidRPr="00B0705E">
              <w:rPr>
                <w:b/>
                <w:bCs/>
                <w:spacing w:val="-5"/>
                <w:sz w:val="24"/>
                <w:szCs w:val="24"/>
                <w:u w:val="single"/>
              </w:rPr>
              <w:t xml:space="preserve"> </w:t>
            </w:r>
            <w:r w:rsidRPr="00B0705E">
              <w:rPr>
                <w:b/>
                <w:bCs/>
                <w:sz w:val="24"/>
                <w:szCs w:val="24"/>
                <w:u w:val="single"/>
              </w:rPr>
              <w:t>of</w:t>
            </w:r>
            <w:r w:rsidRPr="00B0705E">
              <w:rPr>
                <w:b/>
                <w:bCs/>
                <w:spacing w:val="-3"/>
                <w:sz w:val="24"/>
                <w:szCs w:val="24"/>
                <w:u w:val="single"/>
              </w:rPr>
              <w:t xml:space="preserve"> </w:t>
            </w:r>
            <w:r w:rsidRPr="00B0705E">
              <w:rPr>
                <w:b/>
                <w:bCs/>
                <w:sz w:val="24"/>
                <w:szCs w:val="24"/>
                <w:u w:val="single"/>
              </w:rPr>
              <w:t>Serious</w:t>
            </w:r>
            <w:r w:rsidRPr="00B0705E">
              <w:rPr>
                <w:b/>
                <w:bCs/>
                <w:spacing w:val="-4"/>
                <w:sz w:val="24"/>
                <w:szCs w:val="24"/>
                <w:u w:val="single"/>
              </w:rPr>
              <w:t xml:space="preserve"> </w:t>
            </w:r>
            <w:r w:rsidRPr="00B0705E">
              <w:rPr>
                <w:b/>
                <w:bCs/>
                <w:sz w:val="24"/>
                <w:szCs w:val="24"/>
                <w:u w:val="single"/>
              </w:rPr>
              <w:t>Water</w:t>
            </w:r>
            <w:r w:rsidRPr="00B0705E">
              <w:rPr>
                <w:b/>
                <w:bCs/>
                <w:spacing w:val="-6"/>
                <w:sz w:val="24"/>
                <w:szCs w:val="24"/>
                <w:u w:val="single"/>
              </w:rPr>
              <w:t xml:space="preserve"> </w:t>
            </w:r>
            <w:r w:rsidRPr="00B0705E">
              <w:rPr>
                <w:b/>
                <w:bCs/>
                <w:spacing w:val="-2"/>
                <w:sz w:val="24"/>
                <w:szCs w:val="24"/>
                <w:u w:val="single"/>
              </w:rPr>
              <w:t>Stress</w:t>
            </w:r>
          </w:p>
          <w:p w14:paraId="7CA9420F" w14:textId="25C8CB7C" w:rsidR="009A1408" w:rsidRPr="00B0705E" w:rsidRDefault="009A1408" w:rsidP="00583588">
            <w:pPr>
              <w:pStyle w:val="BodyText"/>
              <w:numPr>
                <w:ilvl w:val="0"/>
                <w:numId w:val="92"/>
              </w:numPr>
              <w:kinsoku w:val="0"/>
              <w:overflowPunct w:val="0"/>
              <w:spacing w:before="1" w:line="276" w:lineRule="auto"/>
              <w:ind w:right="101"/>
              <w:jc w:val="both"/>
              <w:rPr>
                <w:b/>
                <w:bCs/>
                <w:sz w:val="24"/>
                <w:szCs w:val="24"/>
                <w:u w:val="single"/>
              </w:rPr>
            </w:pPr>
            <w:r w:rsidRPr="00B0705E">
              <w:rPr>
                <w:b/>
                <w:bCs/>
                <w:sz w:val="24"/>
                <w:szCs w:val="24"/>
                <w:u w:val="single"/>
              </w:rPr>
              <w:t>Should the need to demonstrate water neutrality no longer be required, new residential</w:t>
            </w:r>
            <w:r w:rsidRPr="00B0705E">
              <w:rPr>
                <w:b/>
                <w:bCs/>
                <w:spacing w:val="-3"/>
                <w:sz w:val="24"/>
                <w:szCs w:val="24"/>
                <w:u w:val="single"/>
              </w:rPr>
              <w:t xml:space="preserve"> </w:t>
            </w:r>
            <w:r w:rsidRPr="00B0705E">
              <w:rPr>
                <w:b/>
                <w:bCs/>
                <w:sz w:val="24"/>
                <w:szCs w:val="24"/>
                <w:u w:val="single"/>
              </w:rPr>
              <w:t>development</w:t>
            </w:r>
            <w:r w:rsidRPr="00B0705E">
              <w:rPr>
                <w:b/>
                <w:bCs/>
                <w:spacing w:val="-1"/>
                <w:sz w:val="24"/>
                <w:szCs w:val="24"/>
                <w:u w:val="single"/>
              </w:rPr>
              <w:t xml:space="preserve"> </w:t>
            </w:r>
            <w:r w:rsidRPr="00B0705E">
              <w:rPr>
                <w:b/>
                <w:bCs/>
                <w:sz w:val="24"/>
                <w:szCs w:val="24"/>
                <w:u w:val="single"/>
              </w:rPr>
              <w:t>must</w:t>
            </w:r>
            <w:r w:rsidRPr="00B0705E">
              <w:rPr>
                <w:b/>
                <w:bCs/>
                <w:spacing w:val="-3"/>
                <w:sz w:val="24"/>
                <w:szCs w:val="24"/>
                <w:u w:val="single"/>
              </w:rPr>
              <w:t xml:space="preserve"> </w:t>
            </w:r>
            <w:r w:rsidRPr="00B0705E">
              <w:rPr>
                <w:b/>
                <w:bCs/>
                <w:sz w:val="24"/>
                <w:szCs w:val="24"/>
                <w:u w:val="single"/>
              </w:rPr>
              <w:t>be</w:t>
            </w:r>
            <w:r w:rsidRPr="00B0705E">
              <w:rPr>
                <w:b/>
                <w:bCs/>
                <w:spacing w:val="-2"/>
                <w:sz w:val="24"/>
                <w:szCs w:val="24"/>
                <w:u w:val="single"/>
              </w:rPr>
              <w:t xml:space="preserve"> </w:t>
            </w:r>
            <w:r w:rsidRPr="00B0705E">
              <w:rPr>
                <w:b/>
                <w:bCs/>
                <w:sz w:val="24"/>
                <w:szCs w:val="24"/>
                <w:u w:val="single"/>
              </w:rPr>
              <w:t>designed</w:t>
            </w:r>
            <w:r w:rsidRPr="00B0705E">
              <w:rPr>
                <w:b/>
                <w:bCs/>
                <w:spacing w:val="-4"/>
                <w:sz w:val="24"/>
                <w:szCs w:val="24"/>
                <w:u w:val="single"/>
              </w:rPr>
              <w:t xml:space="preserve"> </w:t>
            </w:r>
            <w:r w:rsidRPr="00B0705E">
              <w:rPr>
                <w:b/>
                <w:bCs/>
                <w:sz w:val="24"/>
                <w:szCs w:val="24"/>
                <w:u w:val="single"/>
              </w:rPr>
              <w:t>to</w:t>
            </w:r>
            <w:r w:rsidRPr="00B0705E">
              <w:rPr>
                <w:b/>
                <w:bCs/>
                <w:spacing w:val="-4"/>
                <w:sz w:val="24"/>
                <w:szCs w:val="24"/>
                <w:u w:val="single"/>
              </w:rPr>
              <w:t xml:space="preserve"> </w:t>
            </w:r>
            <w:r w:rsidRPr="00B0705E">
              <w:rPr>
                <w:b/>
                <w:bCs/>
                <w:sz w:val="24"/>
                <w:szCs w:val="24"/>
                <w:u w:val="single"/>
              </w:rPr>
              <w:t>utilise</w:t>
            </w:r>
            <w:r w:rsidRPr="00B0705E">
              <w:rPr>
                <w:b/>
                <w:bCs/>
                <w:spacing w:val="-4"/>
                <w:sz w:val="24"/>
                <w:szCs w:val="24"/>
                <w:u w:val="single"/>
              </w:rPr>
              <w:t xml:space="preserve"> </w:t>
            </w:r>
            <w:r w:rsidRPr="00B0705E">
              <w:rPr>
                <w:b/>
                <w:bCs/>
                <w:sz w:val="24"/>
                <w:szCs w:val="24"/>
                <w:u w:val="single"/>
              </w:rPr>
              <w:t>no</w:t>
            </w:r>
            <w:r w:rsidRPr="00B0705E">
              <w:rPr>
                <w:b/>
                <w:bCs/>
                <w:spacing w:val="-5"/>
                <w:sz w:val="24"/>
                <w:szCs w:val="24"/>
                <w:u w:val="single"/>
              </w:rPr>
              <w:t xml:space="preserve"> </w:t>
            </w:r>
            <w:r w:rsidRPr="00B0705E">
              <w:rPr>
                <w:b/>
                <w:bCs/>
                <w:sz w:val="24"/>
                <w:szCs w:val="24"/>
                <w:u w:val="single"/>
              </w:rPr>
              <w:t>more</w:t>
            </w:r>
            <w:r w:rsidRPr="00B0705E">
              <w:rPr>
                <w:b/>
                <w:bCs/>
                <w:spacing w:val="-4"/>
                <w:sz w:val="24"/>
                <w:szCs w:val="24"/>
                <w:u w:val="single"/>
              </w:rPr>
              <w:t xml:space="preserve"> </w:t>
            </w:r>
            <w:r w:rsidRPr="00B0705E">
              <w:rPr>
                <w:b/>
                <w:bCs/>
                <w:sz w:val="24"/>
                <w:szCs w:val="24"/>
                <w:u w:val="single"/>
              </w:rPr>
              <w:t>than</w:t>
            </w:r>
            <w:r w:rsidRPr="00B0705E">
              <w:rPr>
                <w:b/>
                <w:bCs/>
                <w:spacing w:val="-4"/>
                <w:sz w:val="24"/>
                <w:szCs w:val="24"/>
                <w:u w:val="single"/>
              </w:rPr>
              <w:t xml:space="preserve"> </w:t>
            </w:r>
            <w:r w:rsidRPr="00B0705E">
              <w:rPr>
                <w:b/>
                <w:bCs/>
                <w:sz w:val="24"/>
                <w:szCs w:val="24"/>
                <w:u w:val="single"/>
              </w:rPr>
              <w:t>110</w:t>
            </w:r>
            <w:r w:rsidRPr="00B0705E">
              <w:rPr>
                <w:b/>
                <w:bCs/>
                <w:spacing w:val="-2"/>
                <w:sz w:val="24"/>
                <w:szCs w:val="24"/>
                <w:u w:val="single"/>
              </w:rPr>
              <w:t xml:space="preserve"> </w:t>
            </w:r>
            <w:r w:rsidRPr="00B0705E">
              <w:rPr>
                <w:b/>
                <w:bCs/>
                <w:sz w:val="24"/>
                <w:szCs w:val="24"/>
                <w:u w:val="single"/>
              </w:rPr>
              <w:t>litres</w:t>
            </w:r>
            <w:r w:rsidRPr="00B0705E">
              <w:rPr>
                <w:b/>
                <w:bCs/>
                <w:spacing w:val="-4"/>
                <w:sz w:val="24"/>
                <w:szCs w:val="24"/>
                <w:u w:val="single"/>
              </w:rPr>
              <w:t xml:space="preserve"> </w:t>
            </w:r>
            <w:r w:rsidRPr="00B0705E">
              <w:rPr>
                <w:b/>
                <w:bCs/>
                <w:sz w:val="24"/>
                <w:szCs w:val="24"/>
                <w:u w:val="single"/>
              </w:rPr>
              <w:t>of mains supplied water per person per day, as per the Building Regulations optional requirement for tighter water efficiency</w:t>
            </w:r>
            <w:r w:rsidR="006E4731">
              <w:rPr>
                <w:b/>
                <w:bCs/>
                <w:sz w:val="24"/>
                <w:szCs w:val="24"/>
                <w:u w:val="single"/>
              </w:rPr>
              <w:t xml:space="preserve"> and Policy NE16</w:t>
            </w:r>
            <w:r w:rsidRPr="00B0705E">
              <w:rPr>
                <w:b/>
                <w:bCs/>
                <w:sz w:val="24"/>
                <w:szCs w:val="24"/>
                <w:u w:val="single"/>
              </w:rPr>
              <w:t>. For non-domestic buildings, the</w:t>
            </w:r>
            <w:r w:rsidRPr="00B0705E">
              <w:rPr>
                <w:b/>
                <w:bCs/>
                <w:spacing w:val="-5"/>
                <w:sz w:val="24"/>
                <w:szCs w:val="24"/>
                <w:u w:val="single"/>
              </w:rPr>
              <w:t xml:space="preserve"> </w:t>
            </w:r>
            <w:r w:rsidRPr="00B0705E">
              <w:rPr>
                <w:b/>
                <w:bCs/>
                <w:sz w:val="24"/>
                <w:szCs w:val="24"/>
                <w:u w:val="single"/>
              </w:rPr>
              <w:t>minimum</w:t>
            </w:r>
            <w:r w:rsidRPr="00B0705E">
              <w:rPr>
                <w:b/>
                <w:bCs/>
                <w:spacing w:val="-2"/>
                <w:sz w:val="24"/>
                <w:szCs w:val="24"/>
                <w:u w:val="single"/>
              </w:rPr>
              <w:t xml:space="preserve"> </w:t>
            </w:r>
            <w:r w:rsidRPr="00B0705E">
              <w:rPr>
                <w:b/>
                <w:bCs/>
                <w:sz w:val="24"/>
                <w:szCs w:val="24"/>
                <w:u w:val="single"/>
              </w:rPr>
              <w:t>standards</w:t>
            </w:r>
            <w:r w:rsidRPr="00B0705E">
              <w:rPr>
                <w:b/>
                <w:bCs/>
                <w:spacing w:val="-3"/>
                <w:sz w:val="24"/>
                <w:szCs w:val="24"/>
                <w:u w:val="single"/>
              </w:rPr>
              <w:t xml:space="preserve"> </w:t>
            </w:r>
            <w:r w:rsidRPr="00B0705E">
              <w:rPr>
                <w:b/>
                <w:bCs/>
                <w:sz w:val="24"/>
                <w:szCs w:val="24"/>
                <w:u w:val="single"/>
              </w:rPr>
              <w:t>for</w:t>
            </w:r>
            <w:r w:rsidRPr="00B0705E">
              <w:rPr>
                <w:b/>
                <w:bCs/>
                <w:spacing w:val="-5"/>
                <w:sz w:val="24"/>
                <w:szCs w:val="24"/>
                <w:u w:val="single"/>
              </w:rPr>
              <w:t xml:space="preserve"> </w:t>
            </w:r>
            <w:r w:rsidRPr="00B0705E">
              <w:rPr>
                <w:b/>
                <w:bCs/>
                <w:sz w:val="24"/>
                <w:szCs w:val="24"/>
                <w:u w:val="single"/>
              </w:rPr>
              <w:t>BREEAM</w:t>
            </w:r>
            <w:r w:rsidRPr="00B0705E">
              <w:rPr>
                <w:b/>
                <w:bCs/>
                <w:spacing w:val="-4"/>
                <w:sz w:val="24"/>
                <w:szCs w:val="24"/>
                <w:u w:val="single"/>
              </w:rPr>
              <w:t xml:space="preserve"> </w:t>
            </w:r>
            <w:r w:rsidRPr="00B0705E">
              <w:rPr>
                <w:b/>
                <w:bCs/>
                <w:sz w:val="24"/>
                <w:szCs w:val="24"/>
                <w:u w:val="single"/>
              </w:rPr>
              <w:t>‘Excellent’</w:t>
            </w:r>
            <w:r w:rsidRPr="00B0705E">
              <w:rPr>
                <w:b/>
                <w:bCs/>
                <w:spacing w:val="-3"/>
                <w:sz w:val="24"/>
                <w:szCs w:val="24"/>
                <w:u w:val="single"/>
              </w:rPr>
              <w:t xml:space="preserve"> </w:t>
            </w:r>
            <w:r w:rsidRPr="00B0705E">
              <w:rPr>
                <w:b/>
                <w:bCs/>
                <w:sz w:val="24"/>
                <w:szCs w:val="24"/>
                <w:u w:val="single"/>
              </w:rPr>
              <w:t>within</w:t>
            </w:r>
            <w:r w:rsidRPr="00B0705E">
              <w:rPr>
                <w:b/>
                <w:bCs/>
                <w:spacing w:val="-5"/>
                <w:sz w:val="24"/>
                <w:szCs w:val="24"/>
                <w:u w:val="single"/>
              </w:rPr>
              <w:t xml:space="preserve"> </w:t>
            </w:r>
            <w:r w:rsidRPr="00B0705E">
              <w:rPr>
                <w:b/>
                <w:bCs/>
                <w:sz w:val="24"/>
                <w:szCs w:val="24"/>
                <w:u w:val="single"/>
              </w:rPr>
              <w:t>the</w:t>
            </w:r>
            <w:r w:rsidRPr="00B0705E">
              <w:rPr>
                <w:b/>
                <w:bCs/>
                <w:spacing w:val="-5"/>
                <w:sz w:val="24"/>
                <w:szCs w:val="24"/>
                <w:u w:val="single"/>
              </w:rPr>
              <w:t xml:space="preserve"> </w:t>
            </w:r>
            <w:r w:rsidRPr="00B0705E">
              <w:rPr>
                <w:b/>
                <w:bCs/>
                <w:sz w:val="24"/>
                <w:szCs w:val="24"/>
                <w:u w:val="single"/>
              </w:rPr>
              <w:t>Water</w:t>
            </w:r>
            <w:r w:rsidRPr="00B0705E">
              <w:rPr>
                <w:b/>
                <w:bCs/>
                <w:spacing w:val="-2"/>
                <w:sz w:val="24"/>
                <w:szCs w:val="24"/>
                <w:u w:val="single"/>
              </w:rPr>
              <w:t xml:space="preserve"> </w:t>
            </w:r>
            <w:r w:rsidRPr="00B0705E">
              <w:rPr>
                <w:b/>
                <w:bCs/>
                <w:sz w:val="24"/>
                <w:szCs w:val="24"/>
                <w:u w:val="single"/>
              </w:rPr>
              <w:t>category</w:t>
            </w:r>
            <w:r w:rsidRPr="00B0705E">
              <w:rPr>
                <w:b/>
                <w:bCs/>
                <w:spacing w:val="-5"/>
                <w:sz w:val="24"/>
                <w:szCs w:val="24"/>
                <w:u w:val="single"/>
              </w:rPr>
              <w:t xml:space="preserve"> </w:t>
            </w:r>
            <w:r w:rsidRPr="00B0705E">
              <w:rPr>
                <w:b/>
                <w:bCs/>
                <w:sz w:val="24"/>
                <w:szCs w:val="24"/>
                <w:u w:val="single"/>
              </w:rPr>
              <w:t>will apply. Should tighter national standards be introduced during the Local Plan period applicable for areas of serious water stress, they will be applied.</w:t>
            </w:r>
          </w:p>
          <w:p w14:paraId="14AD9487" w14:textId="77777777" w:rsidR="009A1408" w:rsidRPr="00B0705E" w:rsidRDefault="009A1408" w:rsidP="00583588">
            <w:pPr>
              <w:pStyle w:val="ListParagraph"/>
              <w:autoSpaceDE w:val="0"/>
              <w:autoSpaceDN w:val="0"/>
              <w:adjustRightInd w:val="0"/>
              <w:ind w:left="0"/>
              <w:jc w:val="both"/>
              <w:rPr>
                <w:rFonts w:ascii="Arial" w:hAnsi="Arial" w:cs="Arial"/>
                <w:b/>
                <w:bCs/>
                <w:strike/>
                <w:sz w:val="24"/>
                <w:szCs w:val="24"/>
              </w:rPr>
            </w:pPr>
            <w:r w:rsidRPr="00B0705E">
              <w:rPr>
                <w:rFonts w:ascii="Arial" w:hAnsi="Arial" w:cs="Arial"/>
                <w:b/>
                <w:bCs/>
                <w:strike/>
                <w:sz w:val="24"/>
                <w:szCs w:val="24"/>
              </w:rPr>
              <w:t>Water Neutrality Statement</w:t>
            </w:r>
          </w:p>
          <w:p w14:paraId="6227AC13" w14:textId="77777777" w:rsidR="009A1408" w:rsidRPr="00B0705E" w:rsidRDefault="009A1408" w:rsidP="00583588">
            <w:pPr>
              <w:pStyle w:val="ListParagraph"/>
              <w:numPr>
                <w:ilvl w:val="0"/>
                <w:numId w:val="94"/>
              </w:numPr>
              <w:autoSpaceDE w:val="0"/>
              <w:autoSpaceDN w:val="0"/>
              <w:adjustRightInd w:val="0"/>
              <w:spacing w:before="0"/>
              <w:jc w:val="both"/>
              <w:rPr>
                <w:rFonts w:ascii="Arial" w:hAnsi="Arial" w:cs="Arial"/>
                <w:strike/>
                <w:sz w:val="24"/>
                <w:szCs w:val="24"/>
              </w:rPr>
            </w:pPr>
            <w:r w:rsidRPr="00B0705E">
              <w:rPr>
                <w:rFonts w:ascii="Arial" w:hAnsi="Arial" w:cs="Arial"/>
                <w:strike/>
                <w:sz w:val="24"/>
                <w:szCs w:val="24"/>
              </w:rPr>
              <w:t>A water neutrality statement will be required to demonstrate how policy requirements have been met in relation to water supply, water efficient design and offsetting. The statement shall provide, as a minimum, the following:</w:t>
            </w:r>
          </w:p>
          <w:p w14:paraId="2701351D" w14:textId="77777777" w:rsidR="009A1408" w:rsidRPr="00B0705E" w:rsidRDefault="009A1408" w:rsidP="00583588">
            <w:pPr>
              <w:pStyle w:val="ListParagraph"/>
              <w:numPr>
                <w:ilvl w:val="1"/>
                <w:numId w:val="94"/>
              </w:numPr>
              <w:autoSpaceDE w:val="0"/>
              <w:autoSpaceDN w:val="0"/>
              <w:adjustRightInd w:val="0"/>
              <w:spacing w:before="0"/>
              <w:jc w:val="both"/>
              <w:rPr>
                <w:rFonts w:ascii="Arial" w:hAnsi="Arial" w:cs="Arial"/>
                <w:strike/>
                <w:sz w:val="24"/>
                <w:szCs w:val="24"/>
              </w:rPr>
            </w:pPr>
            <w:r w:rsidRPr="00B0705E">
              <w:rPr>
                <w:rFonts w:ascii="Arial" w:hAnsi="Arial" w:cs="Arial"/>
                <w:strike/>
                <w:sz w:val="24"/>
                <w:szCs w:val="24"/>
              </w:rPr>
              <w:t>baseline information relating to existing water use within a development site;</w:t>
            </w:r>
          </w:p>
          <w:p w14:paraId="745F55B3" w14:textId="77777777" w:rsidR="009A1408" w:rsidRPr="00B0705E" w:rsidRDefault="009A1408" w:rsidP="00583588">
            <w:pPr>
              <w:pStyle w:val="ListParagraph"/>
              <w:numPr>
                <w:ilvl w:val="1"/>
                <w:numId w:val="94"/>
              </w:numPr>
              <w:autoSpaceDE w:val="0"/>
              <w:autoSpaceDN w:val="0"/>
              <w:adjustRightInd w:val="0"/>
              <w:spacing w:before="0"/>
              <w:jc w:val="both"/>
              <w:rPr>
                <w:rFonts w:ascii="Arial" w:hAnsi="Arial" w:cs="Arial"/>
                <w:strike/>
                <w:sz w:val="24"/>
                <w:szCs w:val="24"/>
              </w:rPr>
            </w:pPr>
            <w:r w:rsidRPr="00B0705E">
              <w:rPr>
                <w:rFonts w:ascii="Arial" w:hAnsi="Arial" w:cs="Arial"/>
                <w:strike/>
                <w:sz w:val="24"/>
                <w:szCs w:val="24"/>
              </w:rPr>
              <w:t>full calculations relating to expected water use within a proposed development; and</w:t>
            </w:r>
          </w:p>
          <w:p w14:paraId="58E41BD1" w14:textId="707D65BB" w:rsidR="009A1408" w:rsidRPr="00B0705E" w:rsidRDefault="009A1408" w:rsidP="00FA5B8E">
            <w:pPr>
              <w:pStyle w:val="ListParagraph"/>
              <w:numPr>
                <w:ilvl w:val="1"/>
                <w:numId w:val="94"/>
              </w:numPr>
              <w:autoSpaceDE w:val="0"/>
              <w:autoSpaceDN w:val="0"/>
              <w:adjustRightInd w:val="0"/>
              <w:spacing w:before="0"/>
              <w:jc w:val="both"/>
              <w:rPr>
                <w:rFonts w:ascii="Arial" w:hAnsi="Arial" w:cs="Arial"/>
                <w:sz w:val="24"/>
                <w:szCs w:val="24"/>
              </w:rPr>
            </w:pPr>
            <w:r w:rsidRPr="00B0705E">
              <w:rPr>
                <w:rFonts w:ascii="Arial" w:hAnsi="Arial" w:cs="Arial"/>
                <w:strike/>
                <w:sz w:val="24"/>
                <w:szCs w:val="24"/>
              </w:rPr>
              <w:t>full details of how any remaining water use will be offset.</w:t>
            </w:r>
          </w:p>
        </w:tc>
      </w:tr>
      <w:tr w:rsidR="009A1408" w:rsidRPr="00B0705E" w14:paraId="7A2E89F5" w14:textId="07FF9ABC" w:rsidTr="006F5EA3">
        <w:tc>
          <w:tcPr>
            <w:tcW w:w="5000" w:type="pct"/>
            <w:gridSpan w:val="3"/>
            <w:tcBorders>
              <w:left w:val="single" w:sz="18" w:space="0" w:color="auto"/>
            </w:tcBorders>
            <w:shd w:val="clear" w:color="auto" w:fill="A5C9EB" w:themeFill="text2" w:themeFillTint="40"/>
          </w:tcPr>
          <w:p w14:paraId="1A3EE6F2" w14:textId="66BDEF42"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lastRenderedPageBreak/>
              <w:t>Policy NE19 Nutrient Neutrality</w:t>
            </w:r>
          </w:p>
        </w:tc>
      </w:tr>
      <w:tr w:rsidR="009A1408" w:rsidRPr="00B0705E" w14:paraId="1C834372" w14:textId="6DBB9C60" w:rsidTr="005A7596">
        <w:tc>
          <w:tcPr>
            <w:tcW w:w="382" w:type="pct"/>
            <w:tcBorders>
              <w:left w:val="single" w:sz="18" w:space="0" w:color="auto"/>
              <w:bottom w:val="single" w:sz="4" w:space="0" w:color="FFFFFF" w:themeColor="background1"/>
              <w:right w:val="single" w:sz="18" w:space="0" w:color="auto"/>
            </w:tcBorders>
          </w:tcPr>
          <w:p w14:paraId="407F09C3" w14:textId="0BD71C16"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2</w:t>
            </w:r>
            <w:r w:rsidR="00A236F9">
              <w:rPr>
                <w:rFonts w:ascii="Arial" w:hAnsi="Arial" w:cs="Arial"/>
                <w:sz w:val="24"/>
                <w:szCs w:val="24"/>
              </w:rPr>
              <w:t>6</w:t>
            </w:r>
          </w:p>
          <w:p w14:paraId="64A658F3" w14:textId="1682A22A" w:rsidR="009A1408" w:rsidRPr="00B0705E" w:rsidRDefault="009A1408" w:rsidP="00583588">
            <w:pPr>
              <w:spacing w:line="276" w:lineRule="auto"/>
              <w:jc w:val="both"/>
              <w:rPr>
                <w:rFonts w:ascii="Arial" w:hAnsi="Arial" w:cs="Arial"/>
                <w:sz w:val="24"/>
                <w:szCs w:val="24"/>
              </w:rPr>
            </w:pPr>
          </w:p>
          <w:p w14:paraId="74F809EF"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677EAFDA" w14:textId="0E060C37"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4.121</w:t>
            </w:r>
          </w:p>
        </w:tc>
        <w:tc>
          <w:tcPr>
            <w:tcW w:w="4289" w:type="pct"/>
          </w:tcPr>
          <w:p w14:paraId="6900C165"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150663F6" w14:textId="17977CC3" w:rsidR="009A1408" w:rsidRPr="00697C65" w:rsidRDefault="009A1408" w:rsidP="00583588">
            <w:pPr>
              <w:spacing w:line="276" w:lineRule="auto"/>
              <w:jc w:val="both"/>
              <w:rPr>
                <w:rFonts w:ascii="Arial" w:hAnsi="Arial" w:cs="Arial"/>
                <w:i/>
                <w:iCs/>
                <w:sz w:val="24"/>
                <w:szCs w:val="24"/>
              </w:rPr>
            </w:pPr>
            <w:r w:rsidRPr="00FB215E">
              <w:rPr>
                <w:rFonts w:ascii="Arial" w:hAnsi="Arial" w:cs="Arial"/>
                <w:i/>
                <w:iCs/>
                <w:sz w:val="24"/>
                <w:szCs w:val="24"/>
              </w:rPr>
              <w:t>New sentence to refer to Policy NE16:</w:t>
            </w:r>
          </w:p>
          <w:p w14:paraId="022D3CD4" w14:textId="15B49905" w:rsidR="009A1408" w:rsidRPr="00B0705E" w:rsidRDefault="009A1408" w:rsidP="00FA5B8E">
            <w:pPr>
              <w:spacing w:before="120" w:line="276" w:lineRule="auto"/>
              <w:jc w:val="both"/>
              <w:rPr>
                <w:rFonts w:ascii="Arial" w:hAnsi="Arial" w:cs="Arial"/>
                <w:sz w:val="24"/>
                <w:szCs w:val="24"/>
              </w:rPr>
            </w:pPr>
            <w:r w:rsidRPr="00B0705E">
              <w:rPr>
                <w:rFonts w:ascii="Arial" w:eastAsia="Times New Roman" w:hAnsi="Arial" w:cs="Arial"/>
                <w:sz w:val="24"/>
                <w:szCs w:val="24"/>
                <w:lang w:eastAsia="en-GB"/>
              </w:rPr>
              <w:t xml:space="preserve">To ensure there is no net increase and where possible a net reduction in nutrients to the Harbour, all relevant developments within the Solent catchment, which includes Chichester and Langstone Harbours SPA/Ramsar, will need to demonstrate that they are nutrient neutral, either by their own means or through contributions to an agreed nutrient mitigation scheme, for the lifetime of the development. This requirement applies to residential development, tourist attractions and other development involving an overnight stay. </w:t>
            </w:r>
            <w:r w:rsidRPr="00B0705E">
              <w:rPr>
                <w:rFonts w:ascii="Arial" w:eastAsia="Times New Roman" w:hAnsi="Arial" w:cs="Arial"/>
                <w:b/>
                <w:bCs/>
                <w:sz w:val="24"/>
                <w:szCs w:val="24"/>
                <w:u w:val="single"/>
                <w:lang w:eastAsia="en-GB"/>
              </w:rPr>
              <w:t xml:space="preserve">Where other types of development have an impact on water quality this can be considered under </w:t>
            </w:r>
            <w:r w:rsidR="00B458CD">
              <w:rPr>
                <w:rFonts w:ascii="Arial" w:eastAsia="Times New Roman" w:hAnsi="Arial" w:cs="Arial"/>
                <w:b/>
                <w:bCs/>
                <w:sz w:val="24"/>
                <w:szCs w:val="24"/>
                <w:u w:val="single"/>
                <w:lang w:eastAsia="en-GB"/>
              </w:rPr>
              <w:t>P</w:t>
            </w:r>
            <w:r w:rsidRPr="00B0705E">
              <w:rPr>
                <w:rFonts w:ascii="Arial" w:eastAsia="Times New Roman" w:hAnsi="Arial" w:cs="Arial"/>
                <w:b/>
                <w:bCs/>
                <w:sz w:val="24"/>
                <w:szCs w:val="24"/>
                <w:u w:val="single"/>
                <w:lang w:eastAsia="en-GB"/>
              </w:rPr>
              <w:t>olicy NE16.</w:t>
            </w:r>
            <w:r w:rsidRPr="00B0705E">
              <w:rPr>
                <w:rFonts w:ascii="Arial" w:eastAsia="Times New Roman" w:hAnsi="Arial" w:cs="Arial"/>
                <w:sz w:val="24"/>
                <w:szCs w:val="24"/>
                <w:lang w:eastAsia="en-GB"/>
              </w:rPr>
              <w:t xml:space="preserve"> The relevant catchments are identified in advice published by Natural England. This advice, together with other information </w:t>
            </w:r>
            <w:r w:rsidRPr="00B458CD">
              <w:rPr>
                <w:rFonts w:ascii="Arial" w:eastAsia="Times New Roman" w:hAnsi="Arial" w:cs="Arial"/>
                <w:b/>
                <w:bCs/>
                <w:sz w:val="24"/>
                <w:szCs w:val="24"/>
                <w:u w:val="single"/>
                <w:lang w:eastAsia="en-GB"/>
              </w:rPr>
              <w:t>and guidance</w:t>
            </w:r>
            <w:r w:rsidRPr="00B0705E">
              <w:rPr>
                <w:rFonts w:ascii="Arial" w:eastAsia="Times New Roman" w:hAnsi="Arial" w:cs="Arial"/>
                <w:sz w:val="24"/>
                <w:szCs w:val="24"/>
                <w:lang w:eastAsia="en-GB"/>
              </w:rPr>
              <w:t xml:space="preserve">, including a Solent nutrient budget calculator which should be used to prepare a nitrogen budget to accompany applications, </w:t>
            </w:r>
            <w:r w:rsidRPr="00B0705E">
              <w:rPr>
                <w:rFonts w:ascii="Arial" w:eastAsia="Times New Roman" w:hAnsi="Arial" w:cs="Arial"/>
                <w:b/>
                <w:bCs/>
                <w:sz w:val="24"/>
                <w:szCs w:val="24"/>
                <w:u w:val="single"/>
                <w:lang w:eastAsia="en-GB"/>
              </w:rPr>
              <w:t>and Natural England’s Framework Approach for Responding to Wetland Mitigation Proposals;</w:t>
            </w:r>
            <w:r w:rsidRPr="00B0705E">
              <w:rPr>
                <w:rFonts w:ascii="Arial" w:eastAsia="Times New Roman" w:hAnsi="Arial" w:cs="Arial"/>
                <w:sz w:val="24"/>
                <w:szCs w:val="24"/>
                <w:lang w:eastAsia="en-GB"/>
              </w:rPr>
              <w:t xml:space="preserve"> is available on the council’s </w:t>
            </w:r>
            <w:hyperlink r:id="rId18" w:anchor=":~:text=Nutrient%20neutrality%20Natural%20England%27s%20assessments%20during%202019%2F20%20suggest,Natural%20England%27s%20Condition%20Review%20of%20Chichester%20Harbour%20sites" w:history="1">
              <w:r w:rsidRPr="00B0705E">
                <w:rPr>
                  <w:rStyle w:val="Hyperlink"/>
                  <w:rFonts w:ascii="Arial" w:eastAsia="Times New Roman" w:hAnsi="Arial" w:cs="Arial"/>
                  <w:sz w:val="24"/>
                  <w:szCs w:val="24"/>
                  <w:lang w:eastAsia="en-GB"/>
                </w:rPr>
                <w:t>Nutrient Neutrality webpage</w:t>
              </w:r>
            </w:hyperlink>
            <w:r w:rsidRPr="00B0705E">
              <w:rPr>
                <w:rFonts w:ascii="Arial" w:eastAsia="Times New Roman" w:hAnsi="Arial" w:cs="Arial"/>
                <w:sz w:val="24"/>
                <w:szCs w:val="24"/>
                <w:lang w:eastAsia="en-GB"/>
              </w:rPr>
              <w:t xml:space="preserve">. Natural England is due to complete a condition assessment for Pagham Harbour in 2023. Any guidance they produce as a result will be considered a material consideration at that stage, together with Policy NE16 on Water Management and Water Quality. </w:t>
            </w:r>
          </w:p>
        </w:tc>
      </w:tr>
      <w:tr w:rsidR="009A1408" w:rsidRPr="00B0705E" w14:paraId="576F3D7E" w14:textId="0E6B7ADA" w:rsidTr="005A7596">
        <w:tc>
          <w:tcPr>
            <w:tcW w:w="382" w:type="pct"/>
            <w:tcBorders>
              <w:top w:val="single" w:sz="4" w:space="0" w:color="FFFFFF" w:themeColor="background1"/>
              <w:left w:val="single" w:sz="18" w:space="0" w:color="auto"/>
              <w:right w:val="single" w:sz="18" w:space="0" w:color="auto"/>
            </w:tcBorders>
          </w:tcPr>
          <w:p w14:paraId="09B432F2" w14:textId="77777777" w:rsidR="009A1408" w:rsidRPr="00B0705E" w:rsidRDefault="009A1408" w:rsidP="00150EC3">
            <w:pPr>
              <w:spacing w:line="276" w:lineRule="auto"/>
              <w:jc w:val="both"/>
              <w:rPr>
                <w:rFonts w:ascii="Arial" w:hAnsi="Arial" w:cs="Arial"/>
                <w:sz w:val="24"/>
                <w:szCs w:val="24"/>
              </w:rPr>
            </w:pPr>
          </w:p>
        </w:tc>
        <w:tc>
          <w:tcPr>
            <w:tcW w:w="329" w:type="pct"/>
            <w:tcBorders>
              <w:left w:val="single" w:sz="18" w:space="0" w:color="auto"/>
            </w:tcBorders>
          </w:tcPr>
          <w:p w14:paraId="34681CD9" w14:textId="5EAC8700"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NE19 </w:t>
            </w:r>
          </w:p>
        </w:tc>
        <w:tc>
          <w:tcPr>
            <w:tcW w:w="4289" w:type="pct"/>
          </w:tcPr>
          <w:p w14:paraId="59D2C6D6" w14:textId="65A05A72"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New 2</w:t>
            </w:r>
            <w:r w:rsidRPr="00CB4352">
              <w:rPr>
                <w:rFonts w:ascii="Arial" w:hAnsi="Arial" w:cs="Arial"/>
                <w:i/>
                <w:iCs/>
                <w:sz w:val="24"/>
                <w:szCs w:val="24"/>
                <w:vertAlign w:val="superscript"/>
              </w:rPr>
              <w:t>nd</w:t>
            </w:r>
            <w:r w:rsidRPr="00CB4352">
              <w:rPr>
                <w:rFonts w:ascii="Arial" w:hAnsi="Arial" w:cs="Arial"/>
                <w:i/>
                <w:iCs/>
                <w:sz w:val="24"/>
                <w:szCs w:val="24"/>
              </w:rPr>
              <w:t xml:space="preserve"> paragraph.</w:t>
            </w:r>
          </w:p>
          <w:p w14:paraId="02A5D36F" w14:textId="77777777" w:rsidR="009A1408" w:rsidRPr="00CB4352" w:rsidRDefault="009A1408" w:rsidP="00583588">
            <w:pPr>
              <w:spacing w:line="276" w:lineRule="auto"/>
              <w:jc w:val="both"/>
              <w:rPr>
                <w:rFonts w:ascii="Arial" w:hAnsi="Arial" w:cs="Arial"/>
                <w:i/>
                <w:iCs/>
                <w:sz w:val="24"/>
                <w:szCs w:val="24"/>
              </w:rPr>
            </w:pPr>
          </w:p>
          <w:p w14:paraId="7AB52136" w14:textId="77777777" w:rsidR="009A1408" w:rsidRPr="00B0705E"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4EB72E93" w14:textId="03A4DCF9" w:rsidR="009A1408" w:rsidRDefault="009A1408" w:rsidP="002662BF">
            <w:pPr>
              <w:spacing w:before="240" w:line="276" w:lineRule="auto"/>
              <w:jc w:val="both"/>
              <w:rPr>
                <w:rFonts w:ascii="Arial" w:hAnsi="Arial" w:cs="Arial"/>
                <w:sz w:val="24"/>
                <w:szCs w:val="24"/>
                <w:u w:val="single"/>
              </w:rPr>
            </w:pPr>
            <w:r w:rsidRPr="00B0705E">
              <w:rPr>
                <w:rFonts w:ascii="Arial" w:hAnsi="Arial" w:cs="Arial"/>
                <w:sz w:val="24"/>
                <w:szCs w:val="24"/>
                <w:u w:val="single"/>
              </w:rPr>
              <w:lastRenderedPageBreak/>
              <w:t>Policy NE19 Nutrient Neutrality</w:t>
            </w:r>
          </w:p>
          <w:p w14:paraId="7C63577E" w14:textId="77777777" w:rsidR="009A1408" w:rsidRDefault="009A1408" w:rsidP="002662BF">
            <w:pPr>
              <w:spacing w:before="240" w:line="276" w:lineRule="auto"/>
              <w:contextualSpacing/>
              <w:jc w:val="both"/>
              <w:rPr>
                <w:rFonts w:ascii="Arial" w:eastAsia="Times New Roman" w:hAnsi="Arial" w:cs="Arial"/>
                <w:bCs/>
                <w:sz w:val="24"/>
                <w:szCs w:val="24"/>
                <w:lang w:eastAsia="en-GB"/>
              </w:rPr>
            </w:pPr>
          </w:p>
          <w:p w14:paraId="2B324FA3" w14:textId="28D4879D" w:rsidR="009A1408" w:rsidRPr="00B0705E" w:rsidRDefault="009A1408" w:rsidP="002662BF">
            <w:pPr>
              <w:spacing w:before="240" w:line="276" w:lineRule="auto"/>
              <w:contextualSpacing/>
              <w:jc w:val="both"/>
              <w:rPr>
                <w:rFonts w:ascii="Arial" w:eastAsia="Times New Roman" w:hAnsi="Arial" w:cs="Arial"/>
                <w:bCs/>
                <w:sz w:val="24"/>
                <w:szCs w:val="24"/>
                <w:lang w:eastAsia="en-GB"/>
              </w:rPr>
            </w:pPr>
            <w:r w:rsidRPr="00B0705E">
              <w:rPr>
                <w:rFonts w:ascii="Arial" w:eastAsia="Times New Roman" w:hAnsi="Arial" w:cs="Arial"/>
                <w:bCs/>
                <w:sz w:val="24"/>
                <w:szCs w:val="24"/>
                <w:lang w:eastAsia="en-GB"/>
              </w:rPr>
              <w:t>Development involving an overnight stay (including in dwellings and all forms of holiday accommodation) that discharges into Chichester and Langstone Harbour SPA/ Ramsar (either surface water, non mains drainage development or through wastewater treatment works) will be required to demonstrate that it will be nutrient neutral for the lifetime of the development, either by its own means or by means of agreed mitigation measures.</w:t>
            </w:r>
          </w:p>
          <w:p w14:paraId="4425E393" w14:textId="77777777" w:rsidR="009A1408" w:rsidRPr="00B0705E" w:rsidRDefault="009A1408" w:rsidP="00583588">
            <w:pPr>
              <w:spacing w:before="150" w:line="276" w:lineRule="auto"/>
              <w:contextualSpacing/>
              <w:jc w:val="both"/>
              <w:rPr>
                <w:rFonts w:ascii="Arial" w:eastAsia="Times New Roman" w:hAnsi="Arial" w:cs="Arial"/>
                <w:bCs/>
                <w:sz w:val="24"/>
                <w:szCs w:val="24"/>
                <w:lang w:eastAsia="en-GB"/>
              </w:rPr>
            </w:pPr>
          </w:p>
          <w:p w14:paraId="1927837B" w14:textId="4C5EFF73" w:rsidR="009A1408" w:rsidRPr="00B0705E" w:rsidRDefault="009A1408" w:rsidP="00FA5B8E">
            <w:pPr>
              <w:spacing w:before="150" w:line="276" w:lineRule="auto"/>
              <w:contextualSpacing/>
              <w:jc w:val="both"/>
              <w:rPr>
                <w:rFonts w:ascii="Arial" w:hAnsi="Arial" w:cs="Arial"/>
                <w:sz w:val="24"/>
                <w:szCs w:val="24"/>
              </w:rPr>
            </w:pPr>
            <w:r w:rsidRPr="00B0705E">
              <w:rPr>
                <w:rFonts w:ascii="Arial" w:eastAsia="Times New Roman" w:hAnsi="Arial" w:cs="Arial"/>
                <w:b/>
                <w:sz w:val="24"/>
                <w:szCs w:val="24"/>
                <w:u w:val="single"/>
                <w:lang w:eastAsia="en-GB"/>
              </w:rPr>
              <w:t xml:space="preserve">Where wetlands are used as mitigation they should be designed </w:t>
            </w:r>
            <w:r w:rsidR="005746AA">
              <w:rPr>
                <w:rFonts w:ascii="Arial" w:eastAsia="Times New Roman" w:hAnsi="Arial" w:cs="Arial"/>
                <w:b/>
                <w:sz w:val="24"/>
                <w:szCs w:val="24"/>
                <w:u w:val="single"/>
                <w:lang w:eastAsia="en-GB"/>
              </w:rPr>
              <w:t xml:space="preserve">having regard to </w:t>
            </w:r>
            <w:r w:rsidRPr="00B0705E">
              <w:rPr>
                <w:rFonts w:ascii="Arial" w:eastAsia="Times New Roman" w:hAnsi="Arial" w:cs="Arial"/>
                <w:b/>
                <w:sz w:val="24"/>
                <w:szCs w:val="24"/>
                <w:u w:val="single"/>
                <w:lang w:eastAsia="en-GB"/>
              </w:rPr>
              <w:t xml:space="preserve">the Framework Approach for Responding to Wetland Mitigation Proposals. </w:t>
            </w:r>
          </w:p>
        </w:tc>
      </w:tr>
      <w:tr w:rsidR="009A1408" w:rsidRPr="00B0705E" w14:paraId="5E4ED25D" w14:textId="6669BAE8" w:rsidTr="006F5EA3">
        <w:tc>
          <w:tcPr>
            <w:tcW w:w="5000" w:type="pct"/>
            <w:gridSpan w:val="3"/>
            <w:tcBorders>
              <w:left w:val="single" w:sz="18" w:space="0" w:color="auto"/>
            </w:tcBorders>
            <w:shd w:val="clear" w:color="auto" w:fill="A5C9EB" w:themeFill="text2" w:themeFillTint="40"/>
          </w:tcPr>
          <w:p w14:paraId="0B0873CA" w14:textId="4F94853E" w:rsidR="009A1408" w:rsidRPr="00B0705E" w:rsidRDefault="009A1408" w:rsidP="00583588">
            <w:pPr>
              <w:spacing w:line="276" w:lineRule="auto"/>
              <w:jc w:val="both"/>
              <w:rPr>
                <w:rFonts w:ascii="Arial" w:hAnsi="Arial" w:cs="Arial"/>
                <w:i/>
                <w:iCs/>
                <w:sz w:val="24"/>
                <w:szCs w:val="24"/>
                <w:highlight w:val="yellow"/>
              </w:rPr>
            </w:pPr>
            <w:r w:rsidRPr="00B0705E">
              <w:rPr>
                <w:rFonts w:ascii="Arial" w:hAnsi="Arial" w:cs="Arial"/>
                <w:sz w:val="24"/>
                <w:szCs w:val="24"/>
              </w:rPr>
              <w:lastRenderedPageBreak/>
              <w:t>Policy NE20 Pollution</w:t>
            </w:r>
          </w:p>
        </w:tc>
      </w:tr>
      <w:tr w:rsidR="009A1408" w:rsidRPr="00B0705E" w14:paraId="50A75EFF" w14:textId="4D65A18F" w:rsidTr="005A7596">
        <w:tc>
          <w:tcPr>
            <w:tcW w:w="382" w:type="pct"/>
            <w:tcBorders>
              <w:top w:val="single" w:sz="4" w:space="0" w:color="FFFFFF" w:themeColor="background1"/>
              <w:left w:val="single" w:sz="18" w:space="0" w:color="auto"/>
              <w:right w:val="single" w:sz="18" w:space="0" w:color="auto"/>
            </w:tcBorders>
          </w:tcPr>
          <w:p w14:paraId="5204A00B" w14:textId="62C47619"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2</w:t>
            </w:r>
            <w:r w:rsidR="00A236F9">
              <w:rPr>
                <w:rFonts w:ascii="Arial" w:hAnsi="Arial" w:cs="Arial"/>
                <w:sz w:val="24"/>
                <w:szCs w:val="24"/>
              </w:rPr>
              <w:t>7</w:t>
            </w:r>
          </w:p>
          <w:p w14:paraId="6196F5B2" w14:textId="77777777" w:rsidR="009A1408" w:rsidRPr="00B0705E" w:rsidRDefault="009A1408" w:rsidP="00150EC3">
            <w:pPr>
              <w:spacing w:line="276" w:lineRule="auto"/>
              <w:jc w:val="both"/>
              <w:rPr>
                <w:rFonts w:ascii="Arial" w:hAnsi="Arial" w:cs="Arial"/>
                <w:sz w:val="24"/>
                <w:szCs w:val="24"/>
              </w:rPr>
            </w:pPr>
          </w:p>
        </w:tc>
        <w:tc>
          <w:tcPr>
            <w:tcW w:w="329" w:type="pct"/>
            <w:tcBorders>
              <w:left w:val="single" w:sz="18" w:space="0" w:color="auto"/>
            </w:tcBorders>
          </w:tcPr>
          <w:p w14:paraId="34EF4437" w14:textId="50C2DD31"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NE20 </w:t>
            </w:r>
          </w:p>
        </w:tc>
        <w:tc>
          <w:tcPr>
            <w:tcW w:w="4289" w:type="pct"/>
          </w:tcPr>
          <w:p w14:paraId="3E582A4D" w14:textId="45666B35"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Amend 3</w:t>
            </w:r>
            <w:r w:rsidRPr="00CB4352">
              <w:rPr>
                <w:rFonts w:ascii="Arial" w:hAnsi="Arial" w:cs="Arial"/>
                <w:i/>
                <w:iCs/>
                <w:sz w:val="24"/>
                <w:szCs w:val="24"/>
                <w:vertAlign w:val="superscript"/>
              </w:rPr>
              <w:t>rd</w:t>
            </w:r>
            <w:r w:rsidRPr="00CB4352">
              <w:rPr>
                <w:rFonts w:ascii="Arial" w:hAnsi="Arial" w:cs="Arial"/>
                <w:i/>
                <w:iCs/>
                <w:sz w:val="24"/>
                <w:szCs w:val="24"/>
              </w:rPr>
              <w:t xml:space="preserve"> paragraph.</w:t>
            </w:r>
          </w:p>
          <w:p w14:paraId="074F219C" w14:textId="314114E3"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New 4</w:t>
            </w:r>
            <w:r w:rsidRPr="00CB4352">
              <w:rPr>
                <w:rFonts w:ascii="Arial" w:hAnsi="Arial" w:cs="Arial"/>
                <w:i/>
                <w:iCs/>
                <w:sz w:val="24"/>
                <w:szCs w:val="24"/>
                <w:vertAlign w:val="superscript"/>
              </w:rPr>
              <w:t>th</w:t>
            </w:r>
            <w:r w:rsidRPr="00CB4352">
              <w:rPr>
                <w:rFonts w:ascii="Arial" w:hAnsi="Arial" w:cs="Arial"/>
                <w:i/>
                <w:iCs/>
                <w:sz w:val="24"/>
                <w:szCs w:val="24"/>
              </w:rPr>
              <w:t xml:space="preserve"> paragraph.</w:t>
            </w:r>
          </w:p>
          <w:p w14:paraId="6FD8868C" w14:textId="77777777" w:rsidR="009A1408" w:rsidRPr="00CB4352" w:rsidRDefault="009A1408" w:rsidP="00583588">
            <w:pPr>
              <w:spacing w:line="276" w:lineRule="auto"/>
              <w:jc w:val="both"/>
              <w:rPr>
                <w:rFonts w:ascii="Arial" w:hAnsi="Arial" w:cs="Arial"/>
                <w:i/>
                <w:iCs/>
                <w:sz w:val="24"/>
                <w:szCs w:val="24"/>
              </w:rPr>
            </w:pPr>
          </w:p>
          <w:p w14:paraId="11C7FCD8" w14:textId="575B97B9" w:rsidR="009A1408" w:rsidRPr="00B0705E"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1A08CE6A" w14:textId="77777777" w:rsidR="009A1408" w:rsidRPr="00B0705E" w:rsidRDefault="009A1408" w:rsidP="00583588">
            <w:pPr>
              <w:spacing w:line="276" w:lineRule="auto"/>
              <w:jc w:val="both"/>
              <w:rPr>
                <w:rFonts w:ascii="Arial" w:hAnsi="Arial" w:cs="Arial"/>
                <w:i/>
                <w:iCs/>
                <w:sz w:val="24"/>
                <w:szCs w:val="24"/>
              </w:rPr>
            </w:pPr>
          </w:p>
          <w:p w14:paraId="57A3BDD8" w14:textId="3FB6F0D1" w:rsidR="009A1408" w:rsidRPr="00B0705E" w:rsidRDefault="009A1408" w:rsidP="00583588">
            <w:pPr>
              <w:spacing w:line="276" w:lineRule="auto"/>
              <w:jc w:val="both"/>
              <w:rPr>
                <w:rFonts w:ascii="Arial" w:hAnsi="Arial" w:cs="Arial"/>
                <w:sz w:val="24"/>
                <w:szCs w:val="24"/>
                <w:u w:val="single"/>
              </w:rPr>
            </w:pPr>
            <w:r w:rsidRPr="00B0705E">
              <w:rPr>
                <w:rFonts w:ascii="Arial" w:hAnsi="Arial" w:cs="Arial"/>
                <w:sz w:val="24"/>
                <w:szCs w:val="24"/>
                <w:u w:val="single"/>
              </w:rPr>
              <w:t>Policy NE20 Pollution</w:t>
            </w:r>
          </w:p>
          <w:p w14:paraId="3AF2579C" w14:textId="77777777" w:rsidR="009A1408" w:rsidRPr="00B0705E" w:rsidRDefault="009A1408" w:rsidP="00583588">
            <w:pPr>
              <w:spacing w:line="276" w:lineRule="auto"/>
              <w:jc w:val="both"/>
              <w:rPr>
                <w:rFonts w:ascii="Arial" w:hAnsi="Arial" w:cs="Arial"/>
                <w:sz w:val="24"/>
                <w:szCs w:val="24"/>
              </w:rPr>
            </w:pPr>
          </w:p>
          <w:p w14:paraId="6CD38747" w14:textId="77777777" w:rsidR="009A1408" w:rsidRPr="00B0705E" w:rsidRDefault="009A1408" w:rsidP="00583588">
            <w:pPr>
              <w:spacing w:line="276" w:lineRule="auto"/>
              <w:jc w:val="both"/>
              <w:rPr>
                <w:rFonts w:ascii="Arial" w:eastAsia="Calibri" w:hAnsi="Arial" w:cs="Arial"/>
                <w:sz w:val="24"/>
                <w:szCs w:val="24"/>
              </w:rPr>
            </w:pPr>
            <w:r w:rsidRPr="00B0705E">
              <w:rPr>
                <w:rFonts w:ascii="Arial" w:eastAsia="Calibri" w:hAnsi="Arial" w:cs="Arial"/>
                <w:sz w:val="24"/>
                <w:szCs w:val="24"/>
              </w:rPr>
              <w:t xml:space="preserve">Development proposals must be designed to protect, and where possible, improve upon the amenities of existing and future residents, occupiers of buildings and the environment generally. </w:t>
            </w:r>
          </w:p>
          <w:p w14:paraId="00E1A5BA" w14:textId="77777777" w:rsidR="009A1408" w:rsidRPr="00B0705E" w:rsidRDefault="009A1408" w:rsidP="00583588">
            <w:pPr>
              <w:spacing w:line="276" w:lineRule="auto"/>
              <w:jc w:val="both"/>
              <w:rPr>
                <w:rFonts w:ascii="Arial" w:eastAsia="Calibri" w:hAnsi="Arial" w:cs="Arial"/>
                <w:sz w:val="24"/>
                <w:szCs w:val="24"/>
              </w:rPr>
            </w:pPr>
          </w:p>
          <w:p w14:paraId="48769882" w14:textId="77777777" w:rsidR="009A1408" w:rsidRPr="00B0705E" w:rsidRDefault="009A1408" w:rsidP="00583588">
            <w:pPr>
              <w:spacing w:line="276" w:lineRule="auto"/>
              <w:jc w:val="both"/>
              <w:rPr>
                <w:rFonts w:ascii="Arial" w:eastAsia="Calibri" w:hAnsi="Arial" w:cs="Arial"/>
                <w:sz w:val="24"/>
                <w:szCs w:val="24"/>
              </w:rPr>
            </w:pPr>
            <w:r w:rsidRPr="00B0705E">
              <w:rPr>
                <w:rFonts w:ascii="Arial" w:eastAsia="Calibri" w:hAnsi="Arial" w:cs="Arial"/>
                <w:sz w:val="24"/>
                <w:szCs w:val="24"/>
              </w:rPr>
              <w:t xml:space="preserve">Development proposals will need to address the criteria contained in, but not limited to, the policies concerning water quality; flood risk and water management; nutrient mitigation; lighting; air quality; noise; and contaminated land. </w:t>
            </w:r>
          </w:p>
          <w:p w14:paraId="5E853D80" w14:textId="77777777" w:rsidR="009A1408" w:rsidRPr="00B0705E" w:rsidRDefault="009A1408" w:rsidP="00583588">
            <w:pPr>
              <w:spacing w:line="276" w:lineRule="auto"/>
              <w:jc w:val="both"/>
              <w:rPr>
                <w:rFonts w:ascii="Arial" w:eastAsia="Calibri" w:hAnsi="Arial" w:cs="Arial"/>
                <w:sz w:val="24"/>
                <w:szCs w:val="24"/>
              </w:rPr>
            </w:pPr>
          </w:p>
          <w:p w14:paraId="1D00FF84" w14:textId="1E136645" w:rsidR="009A1408" w:rsidRPr="00B0705E" w:rsidRDefault="009A1408" w:rsidP="00583588">
            <w:pPr>
              <w:pStyle w:val="ListParagraph"/>
              <w:spacing w:before="0"/>
              <w:ind w:left="0"/>
              <w:jc w:val="both"/>
              <w:rPr>
                <w:rFonts w:ascii="Arial" w:eastAsia="Calibri" w:hAnsi="Arial" w:cs="Arial"/>
                <w:sz w:val="24"/>
                <w:szCs w:val="24"/>
              </w:rPr>
            </w:pPr>
            <w:r w:rsidRPr="00B0705E">
              <w:rPr>
                <w:rFonts w:ascii="Arial" w:eastAsia="Calibri" w:hAnsi="Arial" w:cs="Arial"/>
                <w:sz w:val="24"/>
                <w:szCs w:val="24"/>
              </w:rPr>
              <w:t xml:space="preserve">Where development is likely to generate significant adverse impacts by reason of pollution, the council will require that the impacts are minimised and/or mitigated to an acceptable level </w:t>
            </w:r>
            <w:r w:rsidRPr="00B0705E">
              <w:rPr>
                <w:rFonts w:ascii="Arial" w:hAnsi="Arial" w:cs="Arial"/>
                <w:strike/>
                <w:sz w:val="24"/>
                <w:szCs w:val="24"/>
              </w:rPr>
              <w:t>within appropriate local/national standards, guidance, legislation and/or objectives</w:t>
            </w:r>
            <w:r w:rsidRPr="00B0705E">
              <w:rPr>
                <w:rFonts w:ascii="Arial" w:hAnsi="Arial" w:cs="Arial"/>
                <w:sz w:val="24"/>
                <w:szCs w:val="24"/>
              </w:rPr>
              <w:t>.</w:t>
            </w:r>
          </w:p>
          <w:p w14:paraId="4E92A847" w14:textId="77777777" w:rsidR="009A1408" w:rsidRPr="00B0705E" w:rsidRDefault="009A1408" w:rsidP="00583588">
            <w:pPr>
              <w:pStyle w:val="ListParagraph"/>
              <w:spacing w:before="0"/>
              <w:ind w:left="0"/>
              <w:jc w:val="both"/>
              <w:rPr>
                <w:rFonts w:ascii="Arial" w:eastAsia="Calibri" w:hAnsi="Arial" w:cs="Arial"/>
                <w:sz w:val="24"/>
                <w:szCs w:val="24"/>
              </w:rPr>
            </w:pPr>
          </w:p>
          <w:p w14:paraId="5A18C8F9" w14:textId="737AC62D" w:rsidR="009A1408" w:rsidRPr="00B0705E" w:rsidRDefault="009A1408" w:rsidP="00FA5B8E">
            <w:pPr>
              <w:spacing w:line="276" w:lineRule="auto"/>
              <w:jc w:val="both"/>
              <w:rPr>
                <w:rFonts w:ascii="Arial" w:hAnsi="Arial" w:cs="Arial"/>
                <w:sz w:val="24"/>
                <w:szCs w:val="24"/>
              </w:rPr>
            </w:pPr>
            <w:r w:rsidRPr="00B0705E">
              <w:rPr>
                <w:rFonts w:ascii="Arial" w:hAnsi="Arial" w:cs="Arial"/>
                <w:b/>
                <w:bCs/>
                <w:sz w:val="24"/>
                <w:szCs w:val="24"/>
                <w:u w:val="single"/>
              </w:rPr>
              <w:t>During construction activities, pollution prevention measures should be taken on a development site including but not limited to: appropriate storage of hazardous substances; suitable management of surface water to prevent pollutants reaching watercourses and provision of equipment for containing spills.</w:t>
            </w:r>
          </w:p>
        </w:tc>
      </w:tr>
      <w:tr w:rsidR="009A1408" w:rsidRPr="00B0705E" w14:paraId="4151C1D9" w14:textId="787DFA44" w:rsidTr="006F5EA3">
        <w:tc>
          <w:tcPr>
            <w:tcW w:w="5000" w:type="pct"/>
            <w:gridSpan w:val="3"/>
            <w:tcBorders>
              <w:left w:val="single" w:sz="18" w:space="0" w:color="auto"/>
            </w:tcBorders>
            <w:shd w:val="clear" w:color="auto" w:fill="A5C9EB" w:themeFill="text2" w:themeFillTint="40"/>
          </w:tcPr>
          <w:p w14:paraId="12682B4C" w14:textId="323F320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Policy NE21 Lighting</w:t>
            </w:r>
          </w:p>
        </w:tc>
      </w:tr>
      <w:tr w:rsidR="009A1408" w:rsidRPr="00B0705E" w14:paraId="2B5803BD" w14:textId="35AB0913" w:rsidTr="005A7596">
        <w:tc>
          <w:tcPr>
            <w:tcW w:w="382" w:type="pct"/>
            <w:tcBorders>
              <w:top w:val="single" w:sz="4" w:space="0" w:color="FFFFFF" w:themeColor="background1"/>
              <w:left w:val="single" w:sz="18" w:space="0" w:color="auto"/>
              <w:right w:val="single" w:sz="18" w:space="0" w:color="auto"/>
            </w:tcBorders>
          </w:tcPr>
          <w:p w14:paraId="3FF43B1F" w14:textId="19B4CD4C" w:rsidR="009A1408" w:rsidRPr="00B0705E" w:rsidRDefault="00C365F2" w:rsidP="00150EC3">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2</w:t>
            </w:r>
            <w:r w:rsidR="00A236F9">
              <w:rPr>
                <w:rFonts w:ascii="Arial" w:hAnsi="Arial" w:cs="Arial"/>
                <w:sz w:val="24"/>
                <w:szCs w:val="24"/>
              </w:rPr>
              <w:t>8</w:t>
            </w:r>
          </w:p>
        </w:tc>
        <w:tc>
          <w:tcPr>
            <w:tcW w:w="329" w:type="pct"/>
            <w:tcBorders>
              <w:left w:val="single" w:sz="18" w:space="0" w:color="auto"/>
            </w:tcBorders>
          </w:tcPr>
          <w:p w14:paraId="14DF09E3" w14:textId="4B13C6EA"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NE21 </w:t>
            </w:r>
          </w:p>
        </w:tc>
        <w:tc>
          <w:tcPr>
            <w:tcW w:w="4289" w:type="pct"/>
          </w:tcPr>
          <w:p w14:paraId="7EAE3C09" w14:textId="291698E2"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Amend text.</w:t>
            </w:r>
          </w:p>
          <w:p w14:paraId="3E0795C0" w14:textId="5006252B"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Delete final paragraph.</w:t>
            </w:r>
          </w:p>
          <w:p w14:paraId="6E313E4A" w14:textId="77777777" w:rsidR="009A1408" w:rsidRPr="00CB4352" w:rsidRDefault="009A1408" w:rsidP="00583588">
            <w:pPr>
              <w:spacing w:line="276" w:lineRule="auto"/>
              <w:jc w:val="both"/>
              <w:rPr>
                <w:rFonts w:ascii="Arial" w:hAnsi="Arial" w:cs="Arial"/>
                <w:i/>
                <w:iCs/>
                <w:sz w:val="24"/>
                <w:szCs w:val="24"/>
              </w:rPr>
            </w:pPr>
          </w:p>
          <w:p w14:paraId="403BB76C" w14:textId="7D422924" w:rsidR="009A1408" w:rsidRPr="00B0705E"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25D99F86" w14:textId="77777777" w:rsidR="009A1408" w:rsidRPr="00B0705E" w:rsidRDefault="009A1408" w:rsidP="00583588">
            <w:pPr>
              <w:spacing w:line="276" w:lineRule="auto"/>
              <w:jc w:val="both"/>
              <w:rPr>
                <w:rFonts w:ascii="Arial" w:hAnsi="Arial" w:cs="Arial"/>
                <w:sz w:val="24"/>
                <w:szCs w:val="24"/>
              </w:rPr>
            </w:pPr>
          </w:p>
          <w:p w14:paraId="083CCADF" w14:textId="77777777" w:rsidR="009A1408" w:rsidRPr="00B0705E" w:rsidRDefault="009A1408" w:rsidP="00583588">
            <w:pPr>
              <w:spacing w:line="276" w:lineRule="auto"/>
              <w:jc w:val="both"/>
              <w:rPr>
                <w:rFonts w:ascii="Arial" w:hAnsi="Arial" w:cs="Arial"/>
                <w:sz w:val="24"/>
                <w:szCs w:val="24"/>
                <w:u w:val="single"/>
              </w:rPr>
            </w:pPr>
            <w:r w:rsidRPr="00B0705E">
              <w:rPr>
                <w:rFonts w:ascii="Arial" w:hAnsi="Arial" w:cs="Arial"/>
                <w:sz w:val="24"/>
                <w:szCs w:val="24"/>
                <w:u w:val="single"/>
              </w:rPr>
              <w:t>Policy NE21 Lighting</w:t>
            </w:r>
          </w:p>
          <w:p w14:paraId="62480C0C" w14:textId="77777777" w:rsidR="009A1408" w:rsidRPr="00B0705E" w:rsidRDefault="009A1408" w:rsidP="00583588">
            <w:pPr>
              <w:spacing w:line="276" w:lineRule="auto"/>
              <w:jc w:val="both"/>
              <w:rPr>
                <w:rFonts w:ascii="Arial" w:hAnsi="Arial" w:cs="Arial"/>
                <w:sz w:val="24"/>
                <w:szCs w:val="24"/>
                <w:u w:val="single"/>
              </w:rPr>
            </w:pPr>
          </w:p>
          <w:p w14:paraId="4CD68DBC" w14:textId="77777777" w:rsidR="009A1408" w:rsidRPr="00B0705E" w:rsidRDefault="009A1408" w:rsidP="00583588">
            <w:pPr>
              <w:spacing w:after="120" w:line="276" w:lineRule="auto"/>
              <w:jc w:val="both"/>
              <w:rPr>
                <w:rFonts w:ascii="Arial" w:eastAsia="Calibri" w:hAnsi="Arial" w:cs="Arial"/>
                <w:sz w:val="24"/>
                <w:szCs w:val="24"/>
              </w:rPr>
            </w:pPr>
            <w:r w:rsidRPr="00B0705E">
              <w:rPr>
                <w:rFonts w:ascii="Arial" w:eastAsia="Calibri" w:hAnsi="Arial" w:cs="Arial"/>
                <w:sz w:val="24"/>
                <w:szCs w:val="24"/>
              </w:rPr>
              <w:t>Where development involves an outdoor lighting scheme and where relevant an indoor lighting scheme (supermarkets, glasshouses etc.), proposals will be permitted where it can be demonstrated that all of the following criteria have been addressed:</w:t>
            </w:r>
          </w:p>
          <w:p w14:paraId="5E084AC0" w14:textId="77777777" w:rsidR="009A1408" w:rsidRPr="00B0705E" w:rsidRDefault="009A1408" w:rsidP="00583588">
            <w:pPr>
              <w:pStyle w:val="ListParagraph"/>
              <w:numPr>
                <w:ilvl w:val="0"/>
                <w:numId w:val="22"/>
              </w:numPr>
              <w:spacing w:before="0"/>
              <w:ind w:left="589" w:hanging="567"/>
              <w:contextualSpacing w:val="0"/>
              <w:jc w:val="both"/>
              <w:rPr>
                <w:rFonts w:ascii="Arial" w:eastAsia="Times New Roman" w:hAnsi="Arial" w:cs="Arial"/>
                <w:sz w:val="24"/>
                <w:szCs w:val="24"/>
              </w:rPr>
            </w:pPr>
            <w:r w:rsidRPr="00B0705E">
              <w:rPr>
                <w:rFonts w:ascii="Arial" w:eastAsia="Times New Roman" w:hAnsi="Arial" w:cs="Arial"/>
                <w:sz w:val="24"/>
                <w:szCs w:val="24"/>
              </w:rPr>
              <w:t>The detailed lighting scheme has been prepared in line with relevant British Standards and the latest national design guidance;</w:t>
            </w:r>
          </w:p>
          <w:p w14:paraId="7F287F56" w14:textId="77777777" w:rsidR="009A1408" w:rsidRPr="00B0705E" w:rsidRDefault="009A1408" w:rsidP="00583588">
            <w:pPr>
              <w:pStyle w:val="ListParagraph"/>
              <w:numPr>
                <w:ilvl w:val="0"/>
                <w:numId w:val="22"/>
              </w:numPr>
              <w:spacing w:before="0"/>
              <w:ind w:left="589" w:hanging="567"/>
              <w:contextualSpacing w:val="0"/>
              <w:jc w:val="both"/>
              <w:rPr>
                <w:rFonts w:ascii="Arial" w:eastAsia="Times New Roman" w:hAnsi="Arial" w:cs="Arial"/>
                <w:sz w:val="24"/>
                <w:szCs w:val="24"/>
              </w:rPr>
            </w:pPr>
            <w:r w:rsidRPr="00B0705E">
              <w:rPr>
                <w:rFonts w:ascii="Arial" w:eastAsia="Times New Roman" w:hAnsi="Arial" w:cs="Arial"/>
                <w:sz w:val="24"/>
                <w:szCs w:val="24"/>
              </w:rPr>
              <w:t>The design minimises unnecessary glare and spillage;</w:t>
            </w:r>
          </w:p>
          <w:p w14:paraId="4FAA1368" w14:textId="77777777" w:rsidR="009A1408" w:rsidRPr="00B0705E" w:rsidRDefault="009A1408" w:rsidP="00583588">
            <w:pPr>
              <w:pStyle w:val="ListParagraph"/>
              <w:numPr>
                <w:ilvl w:val="0"/>
                <w:numId w:val="22"/>
              </w:numPr>
              <w:spacing w:before="0"/>
              <w:ind w:left="589" w:hanging="567"/>
              <w:contextualSpacing w:val="0"/>
              <w:jc w:val="both"/>
              <w:rPr>
                <w:rFonts w:ascii="Arial" w:eastAsia="Times New Roman" w:hAnsi="Arial" w:cs="Arial"/>
                <w:sz w:val="24"/>
                <w:szCs w:val="24"/>
              </w:rPr>
            </w:pPr>
            <w:r w:rsidRPr="00B0705E">
              <w:rPr>
                <w:rFonts w:ascii="Arial" w:eastAsia="Times New Roman" w:hAnsi="Arial" w:cs="Arial"/>
                <w:sz w:val="24"/>
                <w:szCs w:val="24"/>
              </w:rPr>
              <w:t xml:space="preserve">There is no significant adverse impact on neighbouring development, nature conservation and biodiversity or the wider landscape; </w:t>
            </w:r>
          </w:p>
          <w:p w14:paraId="4AB75EB6" w14:textId="77777777" w:rsidR="009A1408" w:rsidRPr="00B0705E" w:rsidRDefault="009A1408" w:rsidP="00583588">
            <w:pPr>
              <w:pStyle w:val="ListParagraph"/>
              <w:numPr>
                <w:ilvl w:val="0"/>
                <w:numId w:val="22"/>
              </w:numPr>
              <w:spacing w:before="0"/>
              <w:ind w:left="589" w:hanging="567"/>
              <w:contextualSpacing w:val="0"/>
              <w:jc w:val="both"/>
              <w:rPr>
                <w:rFonts w:ascii="Arial" w:eastAsia="Times New Roman" w:hAnsi="Arial" w:cs="Arial"/>
                <w:sz w:val="24"/>
                <w:szCs w:val="24"/>
              </w:rPr>
            </w:pPr>
            <w:r w:rsidRPr="00B0705E">
              <w:rPr>
                <w:rFonts w:ascii="Arial" w:eastAsia="Times New Roman" w:hAnsi="Arial" w:cs="Arial"/>
                <w:sz w:val="24"/>
                <w:szCs w:val="24"/>
              </w:rPr>
              <w:t>Light levels are the minimum required for safety, operational and security purposes, taking account of the existing location and character of the area; and</w:t>
            </w:r>
          </w:p>
          <w:p w14:paraId="77B95577" w14:textId="77777777" w:rsidR="009A1408" w:rsidRPr="00B0705E" w:rsidRDefault="009A1408" w:rsidP="00583588">
            <w:pPr>
              <w:pStyle w:val="ListParagraph"/>
              <w:numPr>
                <w:ilvl w:val="0"/>
                <w:numId w:val="22"/>
              </w:numPr>
              <w:spacing w:before="0"/>
              <w:ind w:left="589" w:hanging="567"/>
              <w:contextualSpacing w:val="0"/>
              <w:jc w:val="both"/>
              <w:rPr>
                <w:rFonts w:ascii="Arial" w:eastAsia="Calibri" w:hAnsi="Arial" w:cs="Arial"/>
                <w:sz w:val="24"/>
                <w:szCs w:val="24"/>
              </w:rPr>
            </w:pPr>
            <w:r w:rsidRPr="00B0705E">
              <w:rPr>
                <w:rFonts w:ascii="Arial" w:eastAsia="Times New Roman" w:hAnsi="Arial" w:cs="Arial"/>
                <w:sz w:val="24"/>
                <w:szCs w:val="24"/>
              </w:rPr>
              <w:t>A lighting assessment will be required in sensitive locations such as the Chichester Harbour AONB and its setting, strategic wildlife corridors and in some other areas occupied and used by wildlife including light sensitive bat species. Such assessment will need to demonstrate how the policy criteria will be met and set out any proposed mitigation in a lighting strategy.</w:t>
            </w:r>
          </w:p>
          <w:p w14:paraId="1C109EE8" w14:textId="77777777" w:rsidR="009A1408" w:rsidRPr="00B0705E" w:rsidRDefault="009A1408" w:rsidP="00583588">
            <w:pPr>
              <w:pStyle w:val="ListParagraph"/>
              <w:spacing w:before="0"/>
              <w:ind w:left="360"/>
              <w:contextualSpacing w:val="0"/>
              <w:jc w:val="both"/>
              <w:rPr>
                <w:rFonts w:ascii="Arial" w:eastAsia="Calibri" w:hAnsi="Arial" w:cs="Arial"/>
                <w:sz w:val="24"/>
                <w:szCs w:val="24"/>
              </w:rPr>
            </w:pPr>
          </w:p>
          <w:p w14:paraId="44ACFAAE" w14:textId="73754DBD" w:rsidR="009A1408" w:rsidRPr="00B0705E" w:rsidRDefault="009A1408" w:rsidP="00583588">
            <w:pPr>
              <w:spacing w:line="276" w:lineRule="auto"/>
              <w:jc w:val="both"/>
              <w:rPr>
                <w:rFonts w:ascii="Arial" w:eastAsia="Calibri" w:hAnsi="Arial" w:cs="Arial"/>
                <w:sz w:val="24"/>
                <w:szCs w:val="24"/>
              </w:rPr>
            </w:pPr>
            <w:r w:rsidRPr="00B0705E">
              <w:rPr>
                <w:rFonts w:ascii="Arial" w:eastAsia="Calibri" w:hAnsi="Arial" w:cs="Arial"/>
                <w:sz w:val="24"/>
                <w:szCs w:val="24"/>
              </w:rPr>
              <w:lastRenderedPageBreak/>
              <w:t xml:space="preserve">Proposals in, adjacent, or near to areas </w:t>
            </w:r>
            <w:r w:rsidRPr="00320393">
              <w:rPr>
                <w:rFonts w:ascii="Arial" w:eastAsia="Calibri" w:hAnsi="Arial" w:cs="Arial"/>
                <w:sz w:val="24"/>
                <w:szCs w:val="24"/>
              </w:rPr>
              <w:t>with</w:t>
            </w:r>
            <w:r w:rsidRPr="00B0705E">
              <w:rPr>
                <w:rFonts w:ascii="Arial" w:eastAsia="Calibri" w:hAnsi="Arial" w:cs="Arial"/>
                <w:sz w:val="24"/>
                <w:szCs w:val="24"/>
              </w:rPr>
              <w:t xml:space="preserve"> Dark Skies Discovery Sites </w:t>
            </w:r>
            <w:r w:rsidRPr="00320393">
              <w:rPr>
                <w:rFonts w:ascii="Arial" w:eastAsia="Calibri" w:hAnsi="Arial" w:cs="Arial"/>
                <w:sz w:val="24"/>
                <w:szCs w:val="24"/>
              </w:rPr>
              <w:t>designations</w:t>
            </w:r>
            <w:r w:rsidRPr="00B0705E">
              <w:rPr>
                <w:rFonts w:ascii="Arial" w:eastAsia="Calibri" w:hAnsi="Arial" w:cs="Arial"/>
                <w:sz w:val="24"/>
                <w:szCs w:val="24"/>
              </w:rPr>
              <w:t xml:space="preserve"> or the SDNPA’s International Dark Skies Reserve must also demonstrate that there will be no significant adverse effects on the visibility of the night sky. Where appropriate, the council will seek to control the times and intensity of illumination.</w:t>
            </w:r>
          </w:p>
          <w:p w14:paraId="4D8E6A67" w14:textId="77777777" w:rsidR="009A1408" w:rsidRPr="00B0705E" w:rsidRDefault="009A1408" w:rsidP="00583588">
            <w:pPr>
              <w:spacing w:line="276" w:lineRule="auto"/>
              <w:jc w:val="both"/>
              <w:rPr>
                <w:rFonts w:ascii="Arial" w:eastAsia="Calibri" w:hAnsi="Arial" w:cs="Arial"/>
                <w:sz w:val="24"/>
                <w:szCs w:val="24"/>
              </w:rPr>
            </w:pPr>
          </w:p>
          <w:p w14:paraId="4B8B088E" w14:textId="48119FAA" w:rsidR="009A1408" w:rsidRPr="00B0705E" w:rsidRDefault="009A1408" w:rsidP="00FA5B8E">
            <w:pPr>
              <w:spacing w:line="276" w:lineRule="auto"/>
              <w:jc w:val="both"/>
              <w:rPr>
                <w:rFonts w:ascii="Arial" w:hAnsi="Arial" w:cs="Arial"/>
                <w:sz w:val="24"/>
                <w:szCs w:val="24"/>
                <w:u w:val="single"/>
              </w:rPr>
            </w:pPr>
            <w:r w:rsidRPr="00B0705E">
              <w:rPr>
                <w:rFonts w:ascii="Arial" w:hAnsi="Arial" w:cs="Arial"/>
                <w:strike/>
                <w:sz w:val="24"/>
                <w:szCs w:val="24"/>
              </w:rPr>
              <w:t>The Council will consider development proposals against the requirements and standards contained in legislation and current local and national guidance.</w:t>
            </w:r>
          </w:p>
        </w:tc>
      </w:tr>
      <w:tr w:rsidR="009A1408" w:rsidRPr="00B0705E" w14:paraId="50F8478B" w14:textId="61EAC035" w:rsidTr="006F5EA3">
        <w:tc>
          <w:tcPr>
            <w:tcW w:w="5000" w:type="pct"/>
            <w:gridSpan w:val="3"/>
            <w:tcBorders>
              <w:left w:val="single" w:sz="18" w:space="0" w:color="auto"/>
            </w:tcBorders>
            <w:shd w:val="clear" w:color="auto" w:fill="A5C9EB" w:themeFill="text2" w:themeFillTint="40"/>
          </w:tcPr>
          <w:p w14:paraId="695730CE" w14:textId="767867D8"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lastRenderedPageBreak/>
              <w:t>Policy NE22 Air Quality</w:t>
            </w:r>
          </w:p>
        </w:tc>
      </w:tr>
      <w:tr w:rsidR="009A1408" w:rsidRPr="00B0705E" w14:paraId="740450A9" w14:textId="78E2289D" w:rsidTr="005A7596">
        <w:tc>
          <w:tcPr>
            <w:tcW w:w="382" w:type="pct"/>
            <w:tcBorders>
              <w:left w:val="single" w:sz="18" w:space="0" w:color="auto"/>
              <w:right w:val="single" w:sz="18" w:space="0" w:color="auto"/>
            </w:tcBorders>
          </w:tcPr>
          <w:p w14:paraId="03B50BA7" w14:textId="3084DBD3"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MM</w:t>
            </w:r>
            <w:r w:rsidR="00A236F9">
              <w:rPr>
                <w:rFonts w:ascii="Arial" w:hAnsi="Arial" w:cs="Arial"/>
                <w:sz w:val="24"/>
                <w:szCs w:val="24"/>
              </w:rPr>
              <w:t>29</w:t>
            </w:r>
          </w:p>
          <w:p w14:paraId="6A942CB8" w14:textId="77777777" w:rsidR="009A1408" w:rsidRPr="00B0705E" w:rsidRDefault="009A1408" w:rsidP="00150EC3">
            <w:pPr>
              <w:spacing w:line="276" w:lineRule="auto"/>
              <w:jc w:val="both"/>
              <w:rPr>
                <w:rFonts w:ascii="Arial" w:hAnsi="Arial" w:cs="Arial"/>
                <w:sz w:val="24"/>
                <w:szCs w:val="24"/>
              </w:rPr>
            </w:pPr>
          </w:p>
        </w:tc>
        <w:tc>
          <w:tcPr>
            <w:tcW w:w="329" w:type="pct"/>
            <w:tcBorders>
              <w:left w:val="single" w:sz="18" w:space="0" w:color="auto"/>
            </w:tcBorders>
          </w:tcPr>
          <w:p w14:paraId="62F54D9C" w14:textId="6859761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NE22 </w:t>
            </w:r>
          </w:p>
        </w:tc>
        <w:tc>
          <w:tcPr>
            <w:tcW w:w="4289" w:type="pct"/>
          </w:tcPr>
          <w:p w14:paraId="61AA1C87" w14:textId="5E529784"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 xml:space="preserve">Amend criterion 1, 4. </w:t>
            </w:r>
          </w:p>
          <w:p w14:paraId="53DEF29C" w14:textId="5D6BDE5C" w:rsidR="009A1408" w:rsidRPr="00CB4352"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Delete final paragraph.</w:t>
            </w:r>
          </w:p>
          <w:p w14:paraId="4DF8729D" w14:textId="5615495A" w:rsidR="009A1408" w:rsidRPr="00B0705E" w:rsidRDefault="009A1408" w:rsidP="002569E0">
            <w:pPr>
              <w:spacing w:before="240" w:line="276" w:lineRule="auto"/>
              <w:jc w:val="both"/>
              <w:rPr>
                <w:rFonts w:ascii="Arial" w:hAnsi="Arial" w:cs="Arial"/>
                <w:i/>
                <w:iCs/>
                <w:sz w:val="24"/>
                <w:szCs w:val="24"/>
              </w:rPr>
            </w:pPr>
            <w:r w:rsidRPr="00CB4352">
              <w:rPr>
                <w:rFonts w:ascii="Arial" w:hAnsi="Arial" w:cs="Arial"/>
                <w:i/>
                <w:iCs/>
                <w:sz w:val="24"/>
                <w:szCs w:val="24"/>
              </w:rPr>
              <w:t>Policy Text Update:</w:t>
            </w:r>
          </w:p>
          <w:p w14:paraId="20AA982F" w14:textId="4B9D133F" w:rsidR="009A1408" w:rsidRPr="00B0705E" w:rsidRDefault="009A1408" w:rsidP="002569E0">
            <w:pPr>
              <w:spacing w:before="240" w:line="276" w:lineRule="auto"/>
              <w:jc w:val="both"/>
              <w:rPr>
                <w:rFonts w:ascii="Arial" w:hAnsi="Arial" w:cs="Arial"/>
                <w:sz w:val="24"/>
                <w:szCs w:val="24"/>
                <w:u w:val="single"/>
              </w:rPr>
            </w:pPr>
            <w:r w:rsidRPr="00B0705E">
              <w:rPr>
                <w:rFonts w:ascii="Arial" w:hAnsi="Arial" w:cs="Arial"/>
                <w:sz w:val="24"/>
                <w:szCs w:val="24"/>
                <w:u w:val="single"/>
              </w:rPr>
              <w:t>Policy NE22 Air Quality</w:t>
            </w:r>
          </w:p>
          <w:p w14:paraId="68DE1FC9" w14:textId="77777777" w:rsidR="009A1408" w:rsidRPr="00B0705E" w:rsidRDefault="009A1408" w:rsidP="00583588">
            <w:pPr>
              <w:spacing w:line="276" w:lineRule="auto"/>
              <w:jc w:val="both"/>
              <w:rPr>
                <w:rFonts w:ascii="Arial" w:hAnsi="Arial" w:cs="Arial"/>
                <w:sz w:val="24"/>
                <w:szCs w:val="24"/>
              </w:rPr>
            </w:pPr>
          </w:p>
          <w:p w14:paraId="6D527AD0" w14:textId="77777777" w:rsidR="009A1408" w:rsidRPr="00B0705E" w:rsidRDefault="009A1408" w:rsidP="00583588">
            <w:pPr>
              <w:spacing w:line="276" w:lineRule="auto"/>
              <w:jc w:val="both"/>
              <w:rPr>
                <w:rFonts w:ascii="Arial" w:eastAsia="Calibri" w:hAnsi="Arial" w:cs="Arial"/>
                <w:sz w:val="24"/>
                <w:szCs w:val="24"/>
              </w:rPr>
            </w:pPr>
            <w:r w:rsidRPr="00B0705E">
              <w:rPr>
                <w:rFonts w:ascii="Arial" w:eastAsia="Calibri" w:hAnsi="Arial" w:cs="Arial"/>
                <w:sz w:val="24"/>
                <w:szCs w:val="24"/>
              </w:rPr>
              <w:t xml:space="preserve">Development proposals will be permitted where it can be demonstrated that all the following criteria have been addressed: </w:t>
            </w:r>
          </w:p>
          <w:p w14:paraId="103E6AA9" w14:textId="77777777" w:rsidR="009A1408" w:rsidRPr="00B0705E" w:rsidRDefault="009A1408" w:rsidP="00583588">
            <w:pPr>
              <w:numPr>
                <w:ilvl w:val="0"/>
                <w:numId w:val="23"/>
              </w:numPr>
              <w:spacing w:before="160" w:line="276" w:lineRule="auto"/>
              <w:jc w:val="both"/>
              <w:rPr>
                <w:rFonts w:ascii="Arial" w:eastAsia="Calibri" w:hAnsi="Arial" w:cs="Arial"/>
                <w:sz w:val="24"/>
                <w:szCs w:val="24"/>
              </w:rPr>
            </w:pPr>
            <w:r w:rsidRPr="00B0705E">
              <w:rPr>
                <w:rFonts w:ascii="Arial" w:eastAsia="Calibri" w:hAnsi="Arial" w:cs="Arial"/>
                <w:sz w:val="24"/>
                <w:szCs w:val="24"/>
              </w:rPr>
              <w:t xml:space="preserve">Development is located and designed to minimise traffic generation and congestion through access to sustainable transport modes, including maximising </w:t>
            </w:r>
            <w:r w:rsidRPr="00B0705E">
              <w:rPr>
                <w:rFonts w:ascii="Arial" w:eastAsia="Calibri" w:hAnsi="Arial" w:cs="Arial"/>
                <w:b/>
                <w:bCs/>
                <w:sz w:val="24"/>
                <w:szCs w:val="24"/>
                <w:u w:val="single"/>
              </w:rPr>
              <w:t>access to public transport routes and</w:t>
            </w:r>
            <w:r w:rsidRPr="00B0705E">
              <w:rPr>
                <w:rFonts w:ascii="Arial" w:eastAsia="Calibri" w:hAnsi="Arial" w:cs="Arial"/>
                <w:sz w:val="24"/>
                <w:szCs w:val="24"/>
              </w:rPr>
              <w:t xml:space="preserve"> provision of pedestrian and cycle networks;</w:t>
            </w:r>
          </w:p>
          <w:p w14:paraId="458E9ADA" w14:textId="77777777" w:rsidR="009A1408" w:rsidRPr="00B0705E" w:rsidRDefault="009A1408" w:rsidP="00583588">
            <w:pPr>
              <w:numPr>
                <w:ilvl w:val="0"/>
                <w:numId w:val="23"/>
              </w:numPr>
              <w:spacing w:line="276" w:lineRule="auto"/>
              <w:jc w:val="both"/>
              <w:rPr>
                <w:rFonts w:ascii="Arial" w:eastAsia="Calibri" w:hAnsi="Arial" w:cs="Arial"/>
                <w:sz w:val="24"/>
                <w:szCs w:val="24"/>
              </w:rPr>
            </w:pPr>
            <w:r w:rsidRPr="00B0705E">
              <w:rPr>
                <w:rFonts w:ascii="Arial" w:eastAsia="Calibri" w:hAnsi="Arial" w:cs="Arial"/>
                <w:sz w:val="24"/>
                <w:szCs w:val="24"/>
              </w:rPr>
              <w:t xml:space="preserve">Development that creates or results in pollution including particulates, dust, smoke, pollutant gases or odour is designed to minimise and mitigate impact on the amenities of users of the site and surrounding environment including wildlife habitats to an appropriate level; </w:t>
            </w:r>
          </w:p>
          <w:p w14:paraId="0AD785A6" w14:textId="77777777" w:rsidR="009A1408" w:rsidRPr="00B0705E" w:rsidRDefault="009A1408" w:rsidP="00583588">
            <w:pPr>
              <w:numPr>
                <w:ilvl w:val="0"/>
                <w:numId w:val="23"/>
              </w:numPr>
              <w:spacing w:line="276" w:lineRule="auto"/>
              <w:jc w:val="both"/>
              <w:rPr>
                <w:rFonts w:ascii="Arial" w:eastAsia="Calibri" w:hAnsi="Arial" w:cs="Arial"/>
                <w:sz w:val="24"/>
                <w:szCs w:val="24"/>
              </w:rPr>
            </w:pPr>
            <w:r w:rsidRPr="00B0705E">
              <w:rPr>
                <w:rFonts w:ascii="Arial" w:eastAsia="Calibri" w:hAnsi="Arial" w:cs="Arial"/>
                <w:sz w:val="24"/>
                <w:szCs w:val="24"/>
              </w:rPr>
              <w:t xml:space="preserve">Where development is close to an existing use that has potential to impact on the amenity of the proposed development through dust, particulates, pollutant gases and/or odour then an air quality assessment will be required to identify the potential impact on the area and detail the mitigation measures required; </w:t>
            </w:r>
          </w:p>
          <w:p w14:paraId="092EECBA" w14:textId="77777777" w:rsidR="009A1408" w:rsidRPr="00B0705E" w:rsidRDefault="009A1408" w:rsidP="00583588">
            <w:pPr>
              <w:numPr>
                <w:ilvl w:val="0"/>
                <w:numId w:val="23"/>
              </w:numPr>
              <w:spacing w:line="276" w:lineRule="auto"/>
              <w:jc w:val="both"/>
              <w:rPr>
                <w:rFonts w:ascii="Arial" w:eastAsia="Calibri" w:hAnsi="Arial" w:cs="Arial"/>
                <w:sz w:val="24"/>
                <w:szCs w:val="24"/>
              </w:rPr>
            </w:pPr>
            <w:r w:rsidRPr="00B0705E">
              <w:rPr>
                <w:rFonts w:ascii="Arial" w:eastAsia="Calibri" w:hAnsi="Arial" w:cs="Arial"/>
                <w:sz w:val="24"/>
                <w:szCs w:val="24"/>
              </w:rPr>
              <w:t xml:space="preserve">Where development is likely to have a negative impact on an Air Quality Management Area, or other areas of poor air quality </w:t>
            </w:r>
            <w:r w:rsidRPr="00B0705E">
              <w:rPr>
                <w:rFonts w:ascii="Arial" w:eastAsia="Calibri" w:hAnsi="Arial" w:cs="Arial"/>
                <w:b/>
                <w:bCs/>
                <w:sz w:val="24"/>
                <w:szCs w:val="24"/>
                <w:u w:val="single"/>
              </w:rPr>
              <w:t>and/or has the potential to cause an AQMA or poor air quality</w:t>
            </w:r>
            <w:r w:rsidRPr="00B0705E">
              <w:rPr>
                <w:rFonts w:ascii="Arial" w:eastAsia="Calibri" w:hAnsi="Arial" w:cs="Arial"/>
                <w:sz w:val="24"/>
                <w:szCs w:val="24"/>
              </w:rPr>
              <w:t xml:space="preserve">, then an air quality assessment will be required. The air quality assessment will need to identify the potential impact on the area and detail the mitigation measures required to avoid, reduce and where appropriate, offset the identified impact. </w:t>
            </w:r>
          </w:p>
          <w:p w14:paraId="59AF2474" w14:textId="77777777" w:rsidR="009A1408" w:rsidRPr="00B0705E" w:rsidRDefault="009A1408" w:rsidP="00583588">
            <w:pPr>
              <w:spacing w:line="276" w:lineRule="auto"/>
              <w:jc w:val="both"/>
              <w:rPr>
                <w:rFonts w:ascii="Arial" w:eastAsia="Calibri" w:hAnsi="Arial" w:cs="Arial"/>
                <w:sz w:val="24"/>
                <w:szCs w:val="24"/>
              </w:rPr>
            </w:pPr>
          </w:p>
          <w:p w14:paraId="77AF4F75" w14:textId="67270536" w:rsidR="009A1408" w:rsidRPr="00B0705E" w:rsidRDefault="009A1408" w:rsidP="00FA5B8E">
            <w:pPr>
              <w:spacing w:line="276" w:lineRule="auto"/>
              <w:jc w:val="both"/>
              <w:rPr>
                <w:rFonts w:ascii="Arial" w:hAnsi="Arial" w:cs="Arial"/>
                <w:sz w:val="24"/>
                <w:szCs w:val="24"/>
              </w:rPr>
            </w:pPr>
            <w:r w:rsidRPr="00B0705E">
              <w:rPr>
                <w:rFonts w:ascii="Arial" w:hAnsi="Arial" w:cs="Arial"/>
                <w:strike/>
                <w:sz w:val="24"/>
                <w:szCs w:val="24"/>
              </w:rPr>
              <w:t>The council will consider development proposals against the requirements and standards contained in legislation and current local and national guidance.</w:t>
            </w:r>
          </w:p>
        </w:tc>
      </w:tr>
      <w:tr w:rsidR="009A1408" w:rsidRPr="00B0705E" w14:paraId="5019C331" w14:textId="18B8945D" w:rsidTr="006F5EA3">
        <w:tc>
          <w:tcPr>
            <w:tcW w:w="5000" w:type="pct"/>
            <w:gridSpan w:val="3"/>
            <w:tcBorders>
              <w:left w:val="single" w:sz="18" w:space="0" w:color="auto"/>
            </w:tcBorders>
            <w:shd w:val="clear" w:color="auto" w:fill="A5C9EB" w:themeFill="text2" w:themeFillTint="40"/>
          </w:tcPr>
          <w:p w14:paraId="34F903F6" w14:textId="4B3284E4"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Policy NE23 Noise</w:t>
            </w:r>
          </w:p>
        </w:tc>
      </w:tr>
      <w:tr w:rsidR="009A1408" w:rsidRPr="00B0705E" w14:paraId="747B455B" w14:textId="10F5C328" w:rsidTr="002569E0">
        <w:trPr>
          <w:trHeight w:val="1474"/>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B18A5EA" w14:textId="5000FF99" w:rsidR="009A1408" w:rsidRPr="00B0705E" w:rsidRDefault="00C365F2" w:rsidP="00583588">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3</w:t>
            </w:r>
            <w:r w:rsidR="00A236F9">
              <w:rPr>
                <w:rFonts w:ascii="Arial" w:hAnsi="Arial" w:cs="Arial"/>
                <w:sz w:val="24"/>
                <w:szCs w:val="24"/>
              </w:rPr>
              <w:t>0</w:t>
            </w:r>
          </w:p>
        </w:tc>
        <w:tc>
          <w:tcPr>
            <w:tcW w:w="329" w:type="pct"/>
            <w:tcBorders>
              <w:left w:val="single" w:sz="18" w:space="0" w:color="auto"/>
            </w:tcBorders>
          </w:tcPr>
          <w:p w14:paraId="2BA1E690" w14:textId="414ECE41"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Para 4.134</w:t>
            </w:r>
          </w:p>
        </w:tc>
        <w:tc>
          <w:tcPr>
            <w:tcW w:w="4289" w:type="pct"/>
          </w:tcPr>
          <w:p w14:paraId="1E5D4A4A" w14:textId="77777777" w:rsidR="009A1408" w:rsidRPr="00CF5418" w:rsidRDefault="009A1408" w:rsidP="00CF5418">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7D16F328" w14:textId="3CEE1BFE" w:rsidR="009A1408" w:rsidRPr="00B0705E" w:rsidRDefault="009A1408" w:rsidP="002569E0">
            <w:pPr>
              <w:spacing w:before="120" w:line="276" w:lineRule="auto"/>
              <w:jc w:val="both"/>
              <w:rPr>
                <w:rFonts w:ascii="Arial" w:hAnsi="Arial" w:cs="Arial"/>
                <w:i/>
                <w:iCs/>
                <w:sz w:val="24"/>
                <w:szCs w:val="24"/>
                <w:highlight w:val="yellow"/>
              </w:rPr>
            </w:pPr>
            <w:r w:rsidRPr="00B0705E">
              <w:rPr>
                <w:rFonts w:ascii="Arial" w:eastAsia="Times New Roman" w:hAnsi="Arial" w:cs="Arial"/>
                <w:sz w:val="24"/>
                <w:szCs w:val="24"/>
              </w:rPr>
              <w:t xml:space="preserve">Residential and other noise sensitive development proposals located in close proximity to noise sources, </w:t>
            </w:r>
            <w:r w:rsidRPr="00B0705E">
              <w:rPr>
                <w:rFonts w:ascii="Arial" w:eastAsia="Times New Roman" w:hAnsi="Arial" w:cs="Arial"/>
                <w:sz w:val="24"/>
                <w:szCs w:val="24"/>
                <w:lang w:eastAsia="en-GB"/>
              </w:rPr>
              <w:t>including</w:t>
            </w:r>
            <w:r w:rsidRPr="00B0705E">
              <w:rPr>
                <w:rFonts w:ascii="Arial" w:eastAsia="Times New Roman" w:hAnsi="Arial" w:cs="Arial"/>
                <w:sz w:val="24"/>
                <w:szCs w:val="24"/>
              </w:rPr>
              <w:t xml:space="preserve"> transport, </w:t>
            </w:r>
            <w:r w:rsidRPr="00B0705E">
              <w:rPr>
                <w:rFonts w:ascii="Arial" w:eastAsia="Times New Roman" w:hAnsi="Arial" w:cs="Arial"/>
                <w:b/>
                <w:bCs/>
                <w:sz w:val="24"/>
                <w:szCs w:val="24"/>
                <w:u w:val="single"/>
              </w:rPr>
              <w:t>leisure</w:t>
            </w:r>
            <w:r w:rsidRPr="00B0705E">
              <w:rPr>
                <w:rFonts w:ascii="Arial" w:eastAsia="Times New Roman" w:hAnsi="Arial" w:cs="Arial"/>
                <w:sz w:val="24"/>
                <w:szCs w:val="24"/>
              </w:rPr>
              <w:t xml:space="preserve">, commercial and industrial operations, should be accompanied by a noise impact assessment to determine the suitability of the site for the development proposed. Development proposals, where acceptable in principle, should demonstrate good acoustic design incorporated within the scheme, informed by relevant guidance. </w:t>
            </w:r>
          </w:p>
        </w:tc>
      </w:tr>
      <w:tr w:rsidR="009A1408" w:rsidRPr="00B0705E" w14:paraId="7BC65E67" w14:textId="76F45A9A" w:rsidTr="005A7596">
        <w:tc>
          <w:tcPr>
            <w:tcW w:w="382" w:type="pct"/>
            <w:tcBorders>
              <w:top w:val="single" w:sz="4" w:space="0" w:color="FFFFFF" w:themeColor="background1"/>
              <w:left w:val="single" w:sz="18" w:space="0" w:color="auto"/>
              <w:right w:val="single" w:sz="18" w:space="0" w:color="auto"/>
            </w:tcBorders>
          </w:tcPr>
          <w:p w14:paraId="45233477" w14:textId="77777777" w:rsidR="009A1408" w:rsidRPr="00B0705E" w:rsidRDefault="009A1408" w:rsidP="00583588">
            <w:pPr>
              <w:spacing w:line="276" w:lineRule="auto"/>
              <w:jc w:val="both"/>
              <w:rPr>
                <w:rFonts w:ascii="Arial" w:hAnsi="Arial" w:cs="Arial"/>
                <w:sz w:val="24"/>
                <w:szCs w:val="24"/>
              </w:rPr>
            </w:pPr>
          </w:p>
        </w:tc>
        <w:tc>
          <w:tcPr>
            <w:tcW w:w="329" w:type="pct"/>
            <w:tcBorders>
              <w:left w:val="single" w:sz="18" w:space="0" w:color="auto"/>
            </w:tcBorders>
          </w:tcPr>
          <w:p w14:paraId="12A788B3" w14:textId="2A3C5A1B"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NE23 </w:t>
            </w:r>
          </w:p>
        </w:tc>
        <w:tc>
          <w:tcPr>
            <w:tcW w:w="4289" w:type="pct"/>
          </w:tcPr>
          <w:p w14:paraId="4E46BA7C" w14:textId="5806728E" w:rsidR="009A1408" w:rsidRDefault="009A1408" w:rsidP="00583588">
            <w:pPr>
              <w:spacing w:line="276" w:lineRule="auto"/>
              <w:jc w:val="both"/>
              <w:rPr>
                <w:rFonts w:ascii="Arial" w:hAnsi="Arial" w:cs="Arial"/>
                <w:i/>
                <w:iCs/>
                <w:sz w:val="24"/>
                <w:szCs w:val="24"/>
              </w:rPr>
            </w:pPr>
            <w:r w:rsidRPr="00CB4352">
              <w:rPr>
                <w:rFonts w:ascii="Arial" w:hAnsi="Arial" w:cs="Arial"/>
                <w:i/>
                <w:iCs/>
                <w:sz w:val="24"/>
                <w:szCs w:val="24"/>
              </w:rPr>
              <w:t>Amend criterion 1.</w:t>
            </w:r>
          </w:p>
          <w:p w14:paraId="5F13FEF8" w14:textId="77777777" w:rsidR="000D2E8B" w:rsidRDefault="000D2E8B" w:rsidP="000D2E8B">
            <w:pPr>
              <w:spacing w:line="276" w:lineRule="auto"/>
              <w:jc w:val="both"/>
              <w:rPr>
                <w:rFonts w:ascii="Arial" w:hAnsi="Arial" w:cs="Arial"/>
                <w:i/>
                <w:iCs/>
                <w:sz w:val="24"/>
                <w:szCs w:val="24"/>
              </w:rPr>
            </w:pPr>
            <w:r>
              <w:rPr>
                <w:rFonts w:ascii="Arial" w:hAnsi="Arial" w:cs="Arial"/>
                <w:i/>
                <w:iCs/>
                <w:sz w:val="24"/>
                <w:szCs w:val="24"/>
              </w:rPr>
              <w:t>Delete final paragraph.</w:t>
            </w:r>
          </w:p>
          <w:p w14:paraId="4F51DCB5" w14:textId="0A6CF666" w:rsidR="009A1408" w:rsidRPr="00B0705E" w:rsidRDefault="009A1408" w:rsidP="002569E0">
            <w:pPr>
              <w:spacing w:before="240" w:line="276" w:lineRule="auto"/>
              <w:jc w:val="both"/>
              <w:rPr>
                <w:rFonts w:ascii="Arial" w:hAnsi="Arial" w:cs="Arial"/>
                <w:i/>
                <w:iCs/>
                <w:sz w:val="24"/>
                <w:szCs w:val="24"/>
              </w:rPr>
            </w:pPr>
            <w:r w:rsidRPr="00CB4352">
              <w:rPr>
                <w:rFonts w:ascii="Arial" w:hAnsi="Arial" w:cs="Arial"/>
                <w:i/>
                <w:iCs/>
                <w:sz w:val="24"/>
                <w:szCs w:val="24"/>
              </w:rPr>
              <w:t>Policy Text Update:</w:t>
            </w:r>
          </w:p>
          <w:p w14:paraId="757B2290" w14:textId="77777777" w:rsidR="009A1408" w:rsidRPr="00B0705E" w:rsidRDefault="009A1408" w:rsidP="002569E0">
            <w:pPr>
              <w:spacing w:before="240" w:line="276" w:lineRule="auto"/>
              <w:jc w:val="both"/>
              <w:rPr>
                <w:rFonts w:ascii="Arial" w:hAnsi="Arial" w:cs="Arial"/>
                <w:sz w:val="24"/>
                <w:szCs w:val="24"/>
                <w:u w:val="single"/>
              </w:rPr>
            </w:pPr>
            <w:r w:rsidRPr="00B0705E">
              <w:rPr>
                <w:rFonts w:ascii="Arial" w:hAnsi="Arial" w:cs="Arial"/>
                <w:sz w:val="24"/>
                <w:szCs w:val="24"/>
                <w:u w:val="single"/>
              </w:rPr>
              <w:t>Policy NE23 Noise</w:t>
            </w:r>
          </w:p>
          <w:p w14:paraId="1B229EB4" w14:textId="77777777" w:rsidR="009A1408" w:rsidRPr="00B0705E" w:rsidRDefault="009A1408" w:rsidP="00583588">
            <w:pPr>
              <w:spacing w:line="276" w:lineRule="auto"/>
              <w:jc w:val="both"/>
              <w:rPr>
                <w:rFonts w:ascii="Arial" w:hAnsi="Arial" w:cs="Arial"/>
                <w:sz w:val="24"/>
                <w:szCs w:val="24"/>
              </w:rPr>
            </w:pPr>
          </w:p>
          <w:p w14:paraId="0EABFC36" w14:textId="77777777" w:rsidR="009A1408" w:rsidRPr="00B0705E" w:rsidRDefault="009A1408" w:rsidP="00583588">
            <w:pPr>
              <w:spacing w:line="276" w:lineRule="auto"/>
              <w:jc w:val="both"/>
              <w:rPr>
                <w:rFonts w:ascii="Arial" w:eastAsia="Calibri" w:hAnsi="Arial" w:cs="Arial"/>
                <w:sz w:val="24"/>
                <w:szCs w:val="24"/>
              </w:rPr>
            </w:pPr>
            <w:r w:rsidRPr="00B0705E">
              <w:rPr>
                <w:rFonts w:ascii="Arial" w:eastAsia="Calibri" w:hAnsi="Arial" w:cs="Arial"/>
                <w:sz w:val="24"/>
                <w:szCs w:val="24"/>
              </w:rPr>
              <w:t>Planning permission will be granted where it can be demonstrated that the following criteria have been addressed:</w:t>
            </w:r>
          </w:p>
          <w:p w14:paraId="76F74FD2" w14:textId="77777777" w:rsidR="009A1408" w:rsidRPr="00B0705E" w:rsidRDefault="009A1408" w:rsidP="00583588">
            <w:pPr>
              <w:spacing w:line="276" w:lineRule="auto"/>
              <w:jc w:val="both"/>
              <w:rPr>
                <w:rFonts w:ascii="Arial" w:eastAsia="Calibri" w:hAnsi="Arial" w:cs="Arial"/>
                <w:sz w:val="24"/>
                <w:szCs w:val="24"/>
              </w:rPr>
            </w:pPr>
          </w:p>
          <w:p w14:paraId="08BE31F0" w14:textId="0E172C68" w:rsidR="009A1408" w:rsidRPr="00B0705E" w:rsidRDefault="009A1408" w:rsidP="00583588">
            <w:pPr>
              <w:numPr>
                <w:ilvl w:val="0"/>
                <w:numId w:val="24"/>
              </w:numPr>
              <w:spacing w:line="276" w:lineRule="auto"/>
              <w:ind w:left="589" w:hanging="589"/>
              <w:jc w:val="both"/>
              <w:rPr>
                <w:rFonts w:ascii="Arial" w:eastAsia="Times New Roman" w:hAnsi="Arial" w:cs="Arial"/>
                <w:sz w:val="24"/>
                <w:szCs w:val="24"/>
              </w:rPr>
            </w:pPr>
            <w:r w:rsidRPr="00B0705E">
              <w:rPr>
                <w:rFonts w:ascii="Arial" w:eastAsia="Times New Roman" w:hAnsi="Arial" w:cs="Arial"/>
                <w:sz w:val="24"/>
                <w:szCs w:val="24"/>
              </w:rPr>
              <w:t xml:space="preserve">Where noise sensitive development is proposed, a high-quality living environment is provided with acceptable levels of amenity for future occupiers by seeking </w:t>
            </w:r>
            <w:r w:rsidRPr="00700F4E">
              <w:rPr>
                <w:rFonts w:ascii="Arial" w:eastAsia="Times New Roman" w:hAnsi="Arial" w:cs="Arial"/>
                <w:sz w:val="24"/>
                <w:szCs w:val="24"/>
              </w:rPr>
              <w:t xml:space="preserve">to </w:t>
            </w:r>
            <w:r w:rsidRPr="00B0705E">
              <w:rPr>
                <w:rFonts w:ascii="Arial" w:eastAsia="Times New Roman" w:hAnsi="Arial" w:cs="Arial"/>
                <w:b/>
                <w:bCs/>
                <w:sz w:val="24"/>
                <w:szCs w:val="24"/>
                <w:u w:val="single"/>
              </w:rPr>
              <w:t>avoid noise that gives rise to significant adverse impacts on health and quality of life</w:t>
            </w:r>
            <w:r w:rsidRPr="00B0705E">
              <w:rPr>
                <w:rFonts w:ascii="Arial" w:eastAsia="Times New Roman" w:hAnsi="Arial" w:cs="Arial"/>
                <w:sz w:val="24"/>
                <w:szCs w:val="24"/>
              </w:rPr>
              <w:t xml:space="preserve"> </w:t>
            </w:r>
            <w:r w:rsidRPr="00B0705E">
              <w:rPr>
                <w:rFonts w:ascii="Arial" w:hAnsi="Arial" w:cs="Arial"/>
                <w:strike/>
                <w:sz w:val="24"/>
                <w:szCs w:val="24"/>
              </w:rPr>
              <w:t>achieve an absence of significant noise disturbance or annoyance</w:t>
            </w:r>
            <w:r w:rsidRPr="00B0705E">
              <w:rPr>
                <w:rFonts w:ascii="Arial" w:hAnsi="Arial" w:cs="Arial"/>
                <w:sz w:val="24"/>
                <w:szCs w:val="24"/>
              </w:rPr>
              <w:t xml:space="preserve"> </w:t>
            </w:r>
            <w:r w:rsidRPr="00B0705E">
              <w:rPr>
                <w:rFonts w:ascii="Arial" w:eastAsia="Times New Roman" w:hAnsi="Arial" w:cs="Arial"/>
                <w:sz w:val="24"/>
                <w:szCs w:val="24"/>
              </w:rPr>
              <w:t xml:space="preserve">as well as no significant adverse impact on the operation of nearby noise generating uses. Where the noise sensitive development is likely to experience noise disturbance, a noise assessment will be required setting out appropriate mitigation measures. </w:t>
            </w:r>
          </w:p>
          <w:p w14:paraId="038E8767" w14:textId="77777777" w:rsidR="009A1408" w:rsidRPr="00B0705E" w:rsidRDefault="009A1408" w:rsidP="00583588">
            <w:pPr>
              <w:numPr>
                <w:ilvl w:val="0"/>
                <w:numId w:val="24"/>
              </w:numPr>
              <w:spacing w:line="276" w:lineRule="auto"/>
              <w:ind w:left="589" w:hanging="589"/>
              <w:jc w:val="both"/>
              <w:rPr>
                <w:rFonts w:ascii="Arial" w:eastAsia="Times New Roman" w:hAnsi="Arial" w:cs="Arial"/>
                <w:sz w:val="24"/>
                <w:szCs w:val="24"/>
              </w:rPr>
            </w:pPr>
            <w:r w:rsidRPr="00B0705E">
              <w:rPr>
                <w:rFonts w:ascii="Arial" w:eastAsia="Times New Roman" w:hAnsi="Arial" w:cs="Arial"/>
                <w:sz w:val="24"/>
                <w:szCs w:val="24"/>
              </w:rPr>
              <w:t>Where noise generating development is proposed, any potential significant impact on the amenity and tranquillity of users of the site, by reason of noise disturbance and annoyance on the surrounding area or environment, including wildlife habitats, will be adequately mitigated or minimised to an acceptable level with details provided in a noise assessment.</w:t>
            </w:r>
          </w:p>
          <w:p w14:paraId="59844839" w14:textId="77777777" w:rsidR="009A1408" w:rsidRPr="00B0705E" w:rsidRDefault="009A1408" w:rsidP="00583588">
            <w:pPr>
              <w:spacing w:line="276" w:lineRule="auto"/>
              <w:ind w:left="589"/>
              <w:jc w:val="both"/>
              <w:rPr>
                <w:rFonts w:ascii="Arial" w:eastAsia="Times New Roman" w:hAnsi="Arial" w:cs="Arial"/>
                <w:sz w:val="24"/>
                <w:szCs w:val="24"/>
              </w:rPr>
            </w:pPr>
          </w:p>
          <w:p w14:paraId="40340116" w14:textId="26EAC8B1" w:rsidR="009A1408" w:rsidRPr="000D2E8B" w:rsidRDefault="009A1408" w:rsidP="00583588">
            <w:pPr>
              <w:spacing w:after="120" w:line="276" w:lineRule="auto"/>
              <w:jc w:val="both"/>
              <w:rPr>
                <w:rFonts w:ascii="Arial" w:hAnsi="Arial" w:cs="Arial"/>
                <w:strike/>
                <w:sz w:val="24"/>
                <w:szCs w:val="24"/>
              </w:rPr>
            </w:pPr>
            <w:r w:rsidRPr="000D2E8B">
              <w:rPr>
                <w:rFonts w:ascii="Arial" w:eastAsia="Calibri" w:hAnsi="Arial" w:cs="Arial"/>
                <w:strike/>
                <w:sz w:val="24"/>
                <w:szCs w:val="24"/>
              </w:rPr>
              <w:t xml:space="preserve">The council will consider development proposals against the requirements and standards contained in legislation and current local and national guidance. </w:t>
            </w:r>
          </w:p>
        </w:tc>
      </w:tr>
      <w:tr w:rsidR="009A1408" w:rsidRPr="00B0705E" w14:paraId="2F468B6E" w14:textId="42A0C681" w:rsidTr="006971A2">
        <w:tc>
          <w:tcPr>
            <w:tcW w:w="5000" w:type="pct"/>
            <w:gridSpan w:val="3"/>
            <w:tcBorders>
              <w:left w:val="single" w:sz="18" w:space="0" w:color="auto"/>
            </w:tcBorders>
            <w:shd w:val="clear" w:color="auto" w:fill="153D63" w:themeFill="text2" w:themeFillTint="E6"/>
          </w:tcPr>
          <w:p w14:paraId="6426603A" w14:textId="1EF577D8" w:rsidR="009A1408" w:rsidRPr="00B0705E" w:rsidRDefault="009A1408" w:rsidP="00583588">
            <w:pPr>
              <w:spacing w:line="276" w:lineRule="auto"/>
              <w:jc w:val="both"/>
              <w:rPr>
                <w:rFonts w:ascii="Arial" w:hAnsi="Arial" w:cs="Arial"/>
                <w:b/>
                <w:bCs/>
                <w:sz w:val="24"/>
                <w:szCs w:val="24"/>
              </w:rPr>
            </w:pPr>
            <w:r w:rsidRPr="00B0705E">
              <w:rPr>
                <w:rFonts w:ascii="Arial" w:hAnsi="Arial" w:cs="Arial"/>
                <w:b/>
                <w:bCs/>
                <w:color w:val="FFFFFF" w:themeColor="background1"/>
                <w:sz w:val="24"/>
                <w:szCs w:val="24"/>
              </w:rPr>
              <w:lastRenderedPageBreak/>
              <w:t>Chapter 5: Housing</w:t>
            </w:r>
          </w:p>
        </w:tc>
      </w:tr>
      <w:tr w:rsidR="009A1408" w:rsidRPr="00B0705E" w14:paraId="74D3FF72" w14:textId="76A07362" w:rsidTr="006F5EA3">
        <w:tc>
          <w:tcPr>
            <w:tcW w:w="5000" w:type="pct"/>
            <w:gridSpan w:val="3"/>
            <w:tcBorders>
              <w:left w:val="single" w:sz="18" w:space="0" w:color="auto"/>
            </w:tcBorders>
            <w:shd w:val="clear" w:color="auto" w:fill="A5C9EB" w:themeFill="text2" w:themeFillTint="40"/>
          </w:tcPr>
          <w:p w14:paraId="492A3F87" w14:textId="51792B6A"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Policy H1 Meeting Housing Needs</w:t>
            </w:r>
          </w:p>
        </w:tc>
      </w:tr>
      <w:tr w:rsidR="00C70866" w:rsidRPr="00B0705E" w14:paraId="60B07BA7" w14:textId="77777777" w:rsidTr="007F4170">
        <w:tc>
          <w:tcPr>
            <w:tcW w:w="382" w:type="pct"/>
            <w:tcBorders>
              <w:left w:val="single" w:sz="18" w:space="0" w:color="auto"/>
              <w:bottom w:val="single" w:sz="4" w:space="0" w:color="FFFFFF" w:themeColor="background1"/>
              <w:right w:val="single" w:sz="18" w:space="0" w:color="auto"/>
            </w:tcBorders>
          </w:tcPr>
          <w:p w14:paraId="2A9380A7" w14:textId="3F17D03B" w:rsidR="00C70866" w:rsidRPr="00B0705E" w:rsidRDefault="00150EC3" w:rsidP="00583588">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3</w:t>
            </w:r>
            <w:r w:rsidR="00A236F9">
              <w:rPr>
                <w:rFonts w:ascii="Arial" w:hAnsi="Arial" w:cs="Arial"/>
                <w:sz w:val="24"/>
                <w:szCs w:val="24"/>
              </w:rPr>
              <w:t>1</w:t>
            </w:r>
          </w:p>
        </w:tc>
        <w:tc>
          <w:tcPr>
            <w:tcW w:w="329" w:type="pct"/>
            <w:tcBorders>
              <w:left w:val="single" w:sz="18" w:space="0" w:color="auto"/>
            </w:tcBorders>
          </w:tcPr>
          <w:p w14:paraId="77BB5C02" w14:textId="15B9C6F8" w:rsidR="00C70866" w:rsidRPr="00B0705E" w:rsidRDefault="00C70866" w:rsidP="00583588">
            <w:pPr>
              <w:spacing w:line="276" w:lineRule="auto"/>
              <w:jc w:val="both"/>
              <w:rPr>
                <w:rFonts w:ascii="Arial" w:hAnsi="Arial" w:cs="Arial"/>
                <w:sz w:val="24"/>
                <w:szCs w:val="24"/>
              </w:rPr>
            </w:pPr>
            <w:r>
              <w:rPr>
                <w:rFonts w:ascii="Arial" w:hAnsi="Arial" w:cs="Arial"/>
                <w:sz w:val="24"/>
                <w:szCs w:val="24"/>
              </w:rPr>
              <w:t>Para 5.1</w:t>
            </w:r>
          </w:p>
        </w:tc>
        <w:tc>
          <w:tcPr>
            <w:tcW w:w="4289" w:type="pct"/>
          </w:tcPr>
          <w:p w14:paraId="790101B2" w14:textId="326DF692" w:rsidR="00C70866" w:rsidRPr="00F23F43" w:rsidRDefault="00CE4C05" w:rsidP="00583588">
            <w:pPr>
              <w:spacing w:line="276" w:lineRule="auto"/>
              <w:jc w:val="both"/>
              <w:rPr>
                <w:rFonts w:ascii="Arial" w:hAnsi="Arial" w:cs="Arial"/>
                <w:i/>
                <w:iCs/>
                <w:sz w:val="24"/>
                <w:szCs w:val="24"/>
              </w:rPr>
            </w:pPr>
            <w:r w:rsidRPr="00F23F43">
              <w:rPr>
                <w:rFonts w:ascii="Arial" w:hAnsi="Arial" w:cs="Arial"/>
                <w:i/>
                <w:iCs/>
                <w:sz w:val="24"/>
                <w:szCs w:val="24"/>
              </w:rPr>
              <w:t>Amend paragraph:</w:t>
            </w:r>
          </w:p>
          <w:p w14:paraId="11D87F91" w14:textId="5E6A3043" w:rsidR="00CE4C05" w:rsidRDefault="00CE4C05" w:rsidP="002569E0">
            <w:pPr>
              <w:spacing w:before="240" w:line="276" w:lineRule="auto"/>
              <w:jc w:val="both"/>
              <w:rPr>
                <w:rFonts w:ascii="Arial" w:hAnsi="Arial" w:cs="Arial"/>
                <w:b/>
                <w:bCs/>
                <w:sz w:val="24"/>
                <w:szCs w:val="24"/>
                <w:u w:val="single"/>
              </w:rPr>
            </w:pPr>
            <w:r w:rsidRPr="005E1242">
              <w:rPr>
                <w:rFonts w:ascii="Arial" w:hAnsi="Arial" w:cs="Arial"/>
                <w:sz w:val="24"/>
                <w:szCs w:val="24"/>
              </w:rPr>
              <w:t xml:space="preserve">The </w:t>
            </w:r>
            <w:r w:rsidRPr="005E1242">
              <w:rPr>
                <w:rFonts w:ascii="Arial" w:hAnsi="Arial" w:cs="Arial"/>
                <w:b/>
                <w:bCs/>
                <w:sz w:val="24"/>
                <w:szCs w:val="24"/>
                <w:u w:val="single"/>
              </w:rPr>
              <w:t xml:space="preserve">local </w:t>
            </w:r>
            <w:r w:rsidRPr="005E1242">
              <w:rPr>
                <w:rFonts w:ascii="Arial" w:hAnsi="Arial" w:cs="Arial"/>
                <w:strike/>
                <w:sz w:val="24"/>
                <w:szCs w:val="24"/>
              </w:rPr>
              <w:t>Preferred Approach consultation on the Local Plan</w:t>
            </w:r>
            <w:r w:rsidRPr="005E1242">
              <w:rPr>
                <w:rFonts w:ascii="Arial" w:hAnsi="Arial" w:cs="Arial"/>
                <w:sz w:val="24"/>
                <w:szCs w:val="24"/>
              </w:rPr>
              <w:t xml:space="preserve"> </w:t>
            </w:r>
            <w:r w:rsidRPr="005E1242">
              <w:rPr>
                <w:rFonts w:ascii="Arial" w:hAnsi="Arial" w:cs="Arial"/>
                <w:strike/>
                <w:sz w:val="24"/>
                <w:szCs w:val="24"/>
              </w:rPr>
              <w:t>was based on</w:t>
            </w:r>
            <w:r w:rsidRPr="005E1242">
              <w:rPr>
                <w:rFonts w:ascii="Arial" w:hAnsi="Arial" w:cs="Arial"/>
                <w:sz w:val="24"/>
                <w:szCs w:val="24"/>
              </w:rPr>
              <w:t xml:space="preserve"> </w:t>
            </w:r>
            <w:r w:rsidRPr="005E1242">
              <w:rPr>
                <w:rFonts w:ascii="Arial" w:hAnsi="Arial" w:cs="Arial"/>
                <w:strike/>
                <w:sz w:val="24"/>
                <w:szCs w:val="24"/>
              </w:rPr>
              <w:t>meeting the identified objectively assessed</w:t>
            </w:r>
            <w:r w:rsidRPr="005E1242">
              <w:rPr>
                <w:rFonts w:ascii="Arial" w:hAnsi="Arial" w:cs="Arial"/>
                <w:sz w:val="24"/>
                <w:szCs w:val="24"/>
              </w:rPr>
              <w:t xml:space="preserve"> housing need</w:t>
            </w:r>
            <w:r w:rsidRPr="005E1242">
              <w:rPr>
                <w:rFonts w:ascii="Arial" w:hAnsi="Arial" w:cs="Arial"/>
                <w:strike/>
                <w:sz w:val="24"/>
                <w:szCs w:val="24"/>
              </w:rPr>
              <w:t xml:space="preserve">s of </w:t>
            </w:r>
            <w:r w:rsidRPr="005E1242">
              <w:rPr>
                <w:rFonts w:ascii="Arial" w:hAnsi="Arial" w:cs="Arial"/>
                <w:sz w:val="24"/>
                <w:szCs w:val="24"/>
              </w:rPr>
              <w:t xml:space="preserve"> </w:t>
            </w:r>
            <w:r w:rsidRPr="005E1242">
              <w:rPr>
                <w:rFonts w:ascii="Arial" w:hAnsi="Arial" w:cs="Arial"/>
                <w:b/>
                <w:bCs/>
                <w:sz w:val="24"/>
                <w:szCs w:val="24"/>
                <w:u w:val="single"/>
              </w:rPr>
              <w:t>for</w:t>
            </w:r>
            <w:r w:rsidRPr="005E1242">
              <w:rPr>
                <w:rFonts w:ascii="Arial" w:hAnsi="Arial" w:cs="Arial"/>
                <w:sz w:val="24"/>
                <w:szCs w:val="24"/>
                <w:u w:val="single"/>
              </w:rPr>
              <w:t xml:space="preserve"> </w:t>
            </w:r>
            <w:r w:rsidRPr="005E1242">
              <w:rPr>
                <w:rFonts w:ascii="Arial" w:hAnsi="Arial" w:cs="Arial"/>
                <w:sz w:val="24"/>
                <w:szCs w:val="24"/>
              </w:rPr>
              <w:t xml:space="preserve">the plan area </w:t>
            </w:r>
            <w:r w:rsidRPr="005E1242">
              <w:rPr>
                <w:rFonts w:ascii="Arial" w:hAnsi="Arial" w:cs="Arial"/>
                <w:b/>
                <w:bCs/>
                <w:sz w:val="24"/>
                <w:szCs w:val="24"/>
                <w:u w:val="single"/>
              </w:rPr>
              <w:t xml:space="preserve">is </w:t>
            </w:r>
            <w:r w:rsidRPr="005E1242">
              <w:rPr>
                <w:rFonts w:ascii="Arial" w:hAnsi="Arial" w:cs="Arial"/>
                <w:strike/>
                <w:sz w:val="24"/>
                <w:szCs w:val="24"/>
              </w:rPr>
              <w:t>of</w:t>
            </w:r>
            <w:r w:rsidRPr="005E1242">
              <w:rPr>
                <w:rFonts w:ascii="Arial" w:hAnsi="Arial" w:cs="Arial"/>
                <w:sz w:val="24"/>
                <w:szCs w:val="24"/>
              </w:rPr>
              <w:t xml:space="preserve"> 638 dwellings per annum</w:t>
            </w:r>
            <w:r w:rsidRPr="00CE4C05">
              <w:rPr>
                <w:rFonts w:ascii="Arial" w:hAnsi="Arial" w:cs="Arial"/>
                <w:sz w:val="24"/>
                <w:szCs w:val="24"/>
                <w:vertAlign w:val="superscript"/>
              </w:rPr>
              <w:t xml:space="preserve">27 </w:t>
            </w:r>
            <w:r w:rsidRPr="005E1242">
              <w:rPr>
                <w:rFonts w:ascii="Arial" w:hAnsi="Arial" w:cs="Arial"/>
                <w:sz w:val="24"/>
                <w:szCs w:val="24"/>
              </w:rPr>
              <w:t>(dpa)</w:t>
            </w:r>
            <w:r w:rsidRPr="005E1242">
              <w:rPr>
                <w:rFonts w:ascii="Arial" w:hAnsi="Arial" w:cs="Arial"/>
                <w:b/>
                <w:bCs/>
                <w:sz w:val="24"/>
                <w:szCs w:val="24"/>
                <w:u w:val="single"/>
              </w:rPr>
              <w:t>,</w:t>
            </w:r>
            <w:r w:rsidRPr="005E1242">
              <w:rPr>
                <w:rFonts w:ascii="Arial" w:hAnsi="Arial" w:cs="Arial"/>
                <w:sz w:val="24"/>
                <w:szCs w:val="24"/>
              </w:rPr>
              <w:t xml:space="preserve"> </w:t>
            </w:r>
            <w:r w:rsidRPr="005E1242">
              <w:rPr>
                <w:rFonts w:ascii="Arial" w:hAnsi="Arial" w:cs="Arial"/>
                <w:b/>
                <w:bCs/>
                <w:sz w:val="24"/>
                <w:szCs w:val="24"/>
                <w:u w:val="single"/>
              </w:rPr>
              <w:t>which is a starting point for determining the housing requirement.  This excludes any</w:t>
            </w:r>
            <w:r w:rsidRPr="005E1242">
              <w:rPr>
                <w:rFonts w:ascii="Arial" w:hAnsi="Arial" w:cs="Arial"/>
                <w:sz w:val="24"/>
                <w:szCs w:val="24"/>
              </w:rPr>
              <w:t xml:space="preserve"> </w:t>
            </w:r>
            <w:r w:rsidRPr="005E1242">
              <w:rPr>
                <w:rFonts w:ascii="Arial" w:hAnsi="Arial" w:cs="Arial"/>
                <w:strike/>
                <w:sz w:val="24"/>
                <w:szCs w:val="24"/>
              </w:rPr>
              <w:t>plus</w:t>
            </w:r>
            <w:r w:rsidRPr="005E1242">
              <w:rPr>
                <w:rFonts w:ascii="Arial" w:hAnsi="Arial" w:cs="Arial"/>
                <w:sz w:val="24"/>
                <w:szCs w:val="24"/>
              </w:rPr>
              <w:t xml:space="preserve"> </w:t>
            </w:r>
            <w:r w:rsidRPr="005E1242">
              <w:rPr>
                <w:rFonts w:ascii="Arial" w:hAnsi="Arial" w:cs="Arial"/>
                <w:strike/>
                <w:sz w:val="24"/>
                <w:szCs w:val="24"/>
              </w:rPr>
              <w:t xml:space="preserve">an allowance for accommodating </w:t>
            </w:r>
            <w:r w:rsidRPr="005E1242">
              <w:rPr>
                <w:rFonts w:ascii="Arial" w:hAnsi="Arial" w:cs="Arial"/>
                <w:sz w:val="24"/>
                <w:szCs w:val="24"/>
              </w:rPr>
              <w:t xml:space="preserve">unmet need arising from the Chichester District part of the South Downs National Park.  </w:t>
            </w:r>
            <w:r w:rsidRPr="005E1242">
              <w:rPr>
                <w:rFonts w:ascii="Arial" w:hAnsi="Arial" w:cs="Arial"/>
                <w:b/>
                <w:bCs/>
                <w:sz w:val="24"/>
                <w:szCs w:val="24"/>
                <w:u w:val="single"/>
              </w:rPr>
              <w:t>The plan period is from 2021/22 – 2038/39 giving a total requirement of a minimum of 11,484 dwellings.  From the start of the plan period (1 April 2021) to 31 March 2024 there have been 2,326 completions, leaving a residual need of 9,158 dwellings to be delivered.</w:t>
            </w:r>
          </w:p>
          <w:p w14:paraId="2FC9F1D9" w14:textId="77777777" w:rsidR="00CE4C05" w:rsidRPr="002569E0" w:rsidRDefault="00CE4C05" w:rsidP="00583588">
            <w:pPr>
              <w:spacing w:line="276" w:lineRule="auto"/>
              <w:jc w:val="both"/>
              <w:rPr>
                <w:rFonts w:ascii="Arial" w:hAnsi="Arial" w:cs="Arial"/>
                <w:b/>
                <w:bCs/>
                <w:sz w:val="20"/>
                <w:szCs w:val="20"/>
                <w:u w:val="single"/>
              </w:rPr>
            </w:pPr>
          </w:p>
          <w:p w14:paraId="69C5B4A8" w14:textId="0DDDF9D8" w:rsidR="00CE4C05" w:rsidRPr="00B0705E" w:rsidRDefault="00CE4C05" w:rsidP="002569E0">
            <w:pPr>
              <w:spacing w:line="276" w:lineRule="auto"/>
              <w:jc w:val="both"/>
              <w:rPr>
                <w:rFonts w:ascii="Arial" w:hAnsi="Arial" w:cs="Arial"/>
                <w:i/>
                <w:iCs/>
                <w:sz w:val="24"/>
                <w:szCs w:val="24"/>
                <w:highlight w:val="yellow"/>
              </w:rPr>
            </w:pPr>
            <w:r w:rsidRPr="00CE4C05">
              <w:rPr>
                <w:rFonts w:ascii="Arial" w:hAnsi="Arial" w:cs="Arial"/>
                <w:sz w:val="20"/>
                <w:szCs w:val="20"/>
                <w:vertAlign w:val="superscript"/>
              </w:rPr>
              <w:t>27</w:t>
            </w:r>
            <w:r w:rsidRPr="00CE4C05">
              <w:rPr>
                <w:rFonts w:ascii="Arial" w:hAnsi="Arial" w:cs="Arial"/>
                <w:sz w:val="20"/>
                <w:szCs w:val="20"/>
              </w:rPr>
              <w:t xml:space="preserve"> Housing and Economic Development Needs Assessment (April 2022)</w:t>
            </w:r>
          </w:p>
        </w:tc>
      </w:tr>
      <w:tr w:rsidR="00C70866" w:rsidRPr="00B0705E" w14:paraId="143BE8FF"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0B7A9A49" w14:textId="77777777" w:rsidR="00C70866" w:rsidRPr="00B0705E" w:rsidRDefault="00C70866" w:rsidP="00583588">
            <w:pPr>
              <w:spacing w:line="276" w:lineRule="auto"/>
              <w:jc w:val="both"/>
              <w:rPr>
                <w:rFonts w:ascii="Arial" w:hAnsi="Arial" w:cs="Arial"/>
                <w:sz w:val="24"/>
                <w:szCs w:val="24"/>
              </w:rPr>
            </w:pPr>
          </w:p>
        </w:tc>
        <w:tc>
          <w:tcPr>
            <w:tcW w:w="329" w:type="pct"/>
            <w:tcBorders>
              <w:left w:val="single" w:sz="18" w:space="0" w:color="auto"/>
            </w:tcBorders>
          </w:tcPr>
          <w:p w14:paraId="797D9E62" w14:textId="01095529" w:rsidR="00C70866" w:rsidRPr="00B0705E" w:rsidRDefault="00C70866" w:rsidP="00583588">
            <w:pPr>
              <w:spacing w:line="276" w:lineRule="auto"/>
              <w:jc w:val="both"/>
              <w:rPr>
                <w:rFonts w:ascii="Arial" w:hAnsi="Arial" w:cs="Arial"/>
                <w:sz w:val="24"/>
                <w:szCs w:val="24"/>
              </w:rPr>
            </w:pPr>
            <w:r>
              <w:rPr>
                <w:rFonts w:ascii="Arial" w:hAnsi="Arial" w:cs="Arial"/>
                <w:sz w:val="24"/>
                <w:szCs w:val="24"/>
              </w:rPr>
              <w:t>Para 5.2</w:t>
            </w:r>
          </w:p>
        </w:tc>
        <w:tc>
          <w:tcPr>
            <w:tcW w:w="4289" w:type="pct"/>
          </w:tcPr>
          <w:p w14:paraId="59E2E571" w14:textId="77777777" w:rsidR="00C70866" w:rsidRPr="00F23F43" w:rsidRDefault="00CE4C05" w:rsidP="00583588">
            <w:pPr>
              <w:spacing w:line="276" w:lineRule="auto"/>
              <w:jc w:val="both"/>
              <w:rPr>
                <w:rFonts w:ascii="Arial" w:hAnsi="Arial" w:cs="Arial"/>
                <w:i/>
                <w:iCs/>
                <w:sz w:val="24"/>
                <w:szCs w:val="24"/>
              </w:rPr>
            </w:pPr>
            <w:r w:rsidRPr="00F23F43">
              <w:rPr>
                <w:rFonts w:ascii="Arial" w:hAnsi="Arial" w:cs="Arial"/>
                <w:i/>
                <w:iCs/>
                <w:sz w:val="24"/>
                <w:szCs w:val="24"/>
              </w:rPr>
              <w:t>Amend paragraph:</w:t>
            </w:r>
          </w:p>
          <w:p w14:paraId="63321AD2" w14:textId="45C9633E" w:rsidR="00CE4C05" w:rsidRPr="00F23F43" w:rsidRDefault="00CE4C05" w:rsidP="00435CC1">
            <w:pPr>
              <w:pStyle w:val="ListParagraph"/>
              <w:spacing w:after="160"/>
              <w:ind w:left="0"/>
              <w:jc w:val="both"/>
              <w:rPr>
                <w:rFonts w:ascii="Arial" w:hAnsi="Arial" w:cs="Arial"/>
                <w:i/>
                <w:iCs/>
                <w:sz w:val="24"/>
                <w:szCs w:val="24"/>
              </w:rPr>
            </w:pPr>
            <w:r w:rsidRPr="00F23F43">
              <w:rPr>
                <w:rFonts w:ascii="Arial" w:hAnsi="Arial" w:cs="Arial"/>
                <w:strike/>
                <w:sz w:val="24"/>
                <w:szCs w:val="24"/>
              </w:rPr>
              <w:t>However, constraints particularly the capacity of the A27 has led to the council planning for a housing requirement below the need derived from the standard method, of 535 in the southern plan areas and a further 40 dpa in the northern plan area, a total supply of 10,350 dwellings over the plan period from 2021 – 2039. As a result of not meeting the identified housing needs, the council is now unable to accommodate any unmet need from the part of the South Downs National Park within Chichester District.</w:t>
            </w:r>
            <w:r w:rsidRPr="00F23F43">
              <w:rPr>
                <w:rFonts w:ascii="Arial" w:hAnsi="Arial" w:cs="Arial"/>
                <w:sz w:val="24"/>
                <w:szCs w:val="24"/>
              </w:rPr>
              <w:t xml:space="preserve"> </w:t>
            </w:r>
            <w:r w:rsidRPr="00F23F43">
              <w:rPr>
                <w:rFonts w:ascii="Arial" w:hAnsi="Arial" w:cs="Arial"/>
                <w:b/>
                <w:bCs/>
                <w:sz w:val="24"/>
                <w:szCs w:val="24"/>
                <w:u w:val="single"/>
              </w:rPr>
              <w:t xml:space="preserve">The housing requirement is stepped, with an annualised requirement for the years 2021/22 to 2029/30 of 575 dpa, stepping up to 701 dpa for the years 2030/31 to 2038/39. </w:t>
            </w:r>
          </w:p>
        </w:tc>
      </w:tr>
      <w:tr w:rsidR="00C70866" w:rsidRPr="00B0705E" w14:paraId="7E44332B"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AC69E30" w14:textId="77777777" w:rsidR="00C70866" w:rsidRPr="00B0705E" w:rsidRDefault="00C70866" w:rsidP="00583588">
            <w:pPr>
              <w:spacing w:line="276" w:lineRule="auto"/>
              <w:jc w:val="both"/>
              <w:rPr>
                <w:rFonts w:ascii="Arial" w:hAnsi="Arial" w:cs="Arial"/>
                <w:sz w:val="24"/>
                <w:szCs w:val="24"/>
              </w:rPr>
            </w:pPr>
          </w:p>
        </w:tc>
        <w:tc>
          <w:tcPr>
            <w:tcW w:w="329" w:type="pct"/>
            <w:tcBorders>
              <w:left w:val="single" w:sz="18" w:space="0" w:color="auto"/>
            </w:tcBorders>
          </w:tcPr>
          <w:p w14:paraId="50AF5999" w14:textId="512276E4" w:rsidR="00C70866" w:rsidRPr="00B0705E" w:rsidRDefault="00526BFD" w:rsidP="00583588">
            <w:pPr>
              <w:spacing w:line="276" w:lineRule="auto"/>
              <w:jc w:val="both"/>
              <w:rPr>
                <w:rFonts w:ascii="Arial" w:hAnsi="Arial" w:cs="Arial"/>
                <w:sz w:val="24"/>
                <w:szCs w:val="24"/>
              </w:rPr>
            </w:pPr>
            <w:r>
              <w:rPr>
                <w:rFonts w:ascii="Arial" w:hAnsi="Arial" w:cs="Arial"/>
                <w:sz w:val="24"/>
                <w:szCs w:val="24"/>
              </w:rPr>
              <w:t>Para 5.3</w:t>
            </w:r>
          </w:p>
        </w:tc>
        <w:tc>
          <w:tcPr>
            <w:tcW w:w="4289" w:type="pct"/>
          </w:tcPr>
          <w:p w14:paraId="4C3AAE61" w14:textId="77777777" w:rsidR="00C70866" w:rsidRPr="00F23F43" w:rsidRDefault="00CE4C05" w:rsidP="00583588">
            <w:pPr>
              <w:spacing w:line="276" w:lineRule="auto"/>
              <w:jc w:val="both"/>
              <w:rPr>
                <w:rFonts w:ascii="Arial" w:hAnsi="Arial" w:cs="Arial"/>
                <w:i/>
                <w:iCs/>
                <w:sz w:val="24"/>
                <w:szCs w:val="24"/>
              </w:rPr>
            </w:pPr>
            <w:r w:rsidRPr="00F23F43">
              <w:rPr>
                <w:rFonts w:ascii="Arial" w:hAnsi="Arial" w:cs="Arial"/>
                <w:i/>
                <w:iCs/>
                <w:sz w:val="24"/>
                <w:szCs w:val="24"/>
              </w:rPr>
              <w:t>Amend paragraph:</w:t>
            </w:r>
          </w:p>
          <w:p w14:paraId="032946D9" w14:textId="77777777" w:rsidR="00CE4C05" w:rsidRPr="00F23F43" w:rsidRDefault="00CE4C05" w:rsidP="00583588">
            <w:pPr>
              <w:spacing w:line="276" w:lineRule="auto"/>
              <w:jc w:val="both"/>
              <w:rPr>
                <w:rFonts w:ascii="Arial" w:hAnsi="Arial" w:cs="Arial"/>
                <w:i/>
                <w:iCs/>
                <w:sz w:val="24"/>
                <w:szCs w:val="24"/>
              </w:rPr>
            </w:pPr>
          </w:p>
          <w:p w14:paraId="720D2B54" w14:textId="32225596" w:rsidR="00CE4C05" w:rsidRPr="00F23F43" w:rsidRDefault="00CE4C05" w:rsidP="00583588">
            <w:pPr>
              <w:spacing w:line="276" w:lineRule="auto"/>
              <w:jc w:val="both"/>
              <w:rPr>
                <w:rFonts w:ascii="Arial" w:hAnsi="Arial" w:cs="Arial"/>
                <w:i/>
                <w:iCs/>
                <w:sz w:val="24"/>
                <w:szCs w:val="24"/>
              </w:rPr>
            </w:pPr>
            <w:r w:rsidRPr="00F23F43">
              <w:rPr>
                <w:rFonts w:ascii="Arial" w:hAnsi="Arial" w:cs="Arial"/>
                <w:sz w:val="24"/>
                <w:szCs w:val="24"/>
              </w:rPr>
              <w:t xml:space="preserve">In order to meet the requirements of the duty to cooperate the council </w:t>
            </w:r>
            <w:r w:rsidRPr="00F23F43">
              <w:rPr>
                <w:rFonts w:ascii="Arial" w:hAnsi="Arial" w:cs="Arial"/>
                <w:b/>
                <w:bCs/>
                <w:sz w:val="24"/>
                <w:szCs w:val="24"/>
                <w:u w:val="single"/>
              </w:rPr>
              <w:t>has liaised with</w:t>
            </w:r>
            <w:r w:rsidRPr="00F23F43">
              <w:rPr>
                <w:rFonts w:ascii="Arial" w:hAnsi="Arial" w:cs="Arial"/>
                <w:sz w:val="24"/>
                <w:szCs w:val="24"/>
              </w:rPr>
              <w:t xml:space="preserve"> </w:t>
            </w:r>
            <w:r w:rsidRPr="00F23F43">
              <w:rPr>
                <w:rFonts w:ascii="Arial" w:hAnsi="Arial" w:cs="Arial"/>
                <w:strike/>
                <w:sz w:val="24"/>
                <w:szCs w:val="24"/>
              </w:rPr>
              <w:t xml:space="preserve">have approached </w:t>
            </w:r>
            <w:r w:rsidRPr="00F23F43">
              <w:rPr>
                <w:rFonts w:ascii="Arial" w:hAnsi="Arial" w:cs="Arial"/>
                <w:sz w:val="24"/>
                <w:szCs w:val="24"/>
              </w:rPr>
              <w:t xml:space="preserve">neighbouring </w:t>
            </w:r>
            <w:r w:rsidRPr="00F23F43">
              <w:rPr>
                <w:rFonts w:ascii="Arial" w:hAnsi="Arial" w:cs="Arial"/>
                <w:strike/>
                <w:sz w:val="24"/>
                <w:szCs w:val="24"/>
              </w:rPr>
              <w:t>and other</w:t>
            </w:r>
            <w:r w:rsidRPr="00F23F43">
              <w:rPr>
                <w:rFonts w:ascii="Arial" w:hAnsi="Arial" w:cs="Arial"/>
                <w:sz w:val="24"/>
                <w:szCs w:val="24"/>
              </w:rPr>
              <w:t xml:space="preserve"> authorities </w:t>
            </w:r>
            <w:r w:rsidRPr="00F23F43">
              <w:rPr>
                <w:rFonts w:ascii="Arial" w:hAnsi="Arial" w:cs="Arial"/>
                <w:b/>
                <w:bCs/>
                <w:sz w:val="24"/>
                <w:szCs w:val="24"/>
                <w:u w:val="single"/>
              </w:rPr>
              <w:t>during the preparation of the Plan.</w:t>
            </w:r>
            <w:r w:rsidRPr="00F23F43">
              <w:rPr>
                <w:rFonts w:ascii="Arial" w:hAnsi="Arial" w:cs="Arial"/>
                <w:sz w:val="24"/>
                <w:szCs w:val="24"/>
              </w:rPr>
              <w:t xml:space="preserve"> </w:t>
            </w:r>
            <w:r w:rsidRPr="00F23F43">
              <w:rPr>
                <w:rFonts w:ascii="Arial" w:hAnsi="Arial" w:cs="Arial"/>
                <w:strike/>
                <w:sz w:val="24"/>
                <w:szCs w:val="24"/>
              </w:rPr>
              <w:t xml:space="preserve">to see whether they may be able to meet any of Chichester’s unmet needs. Most of the neighbouring authorities are faced with similar constraints and are unable to assist. The latest position will be set out in the Duty to Cooperate Statement of Compliance.    </w:t>
            </w:r>
          </w:p>
        </w:tc>
      </w:tr>
      <w:tr w:rsidR="00C70866" w:rsidRPr="00B0705E" w14:paraId="4FC8D311" w14:textId="77777777" w:rsidTr="00150EC3">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0AD75178" w14:textId="77777777" w:rsidR="00C70866" w:rsidRPr="00B0705E" w:rsidRDefault="00C70866" w:rsidP="00583588">
            <w:pPr>
              <w:spacing w:line="276" w:lineRule="auto"/>
              <w:jc w:val="both"/>
              <w:rPr>
                <w:rFonts w:ascii="Arial" w:hAnsi="Arial" w:cs="Arial"/>
                <w:sz w:val="24"/>
                <w:szCs w:val="24"/>
              </w:rPr>
            </w:pPr>
          </w:p>
        </w:tc>
        <w:tc>
          <w:tcPr>
            <w:tcW w:w="329" w:type="pct"/>
            <w:tcBorders>
              <w:left w:val="single" w:sz="18" w:space="0" w:color="auto"/>
            </w:tcBorders>
          </w:tcPr>
          <w:p w14:paraId="015D152E" w14:textId="15D9630E" w:rsidR="00C70866" w:rsidRPr="00B0705E" w:rsidRDefault="00526BFD" w:rsidP="00583588">
            <w:pPr>
              <w:spacing w:line="276" w:lineRule="auto"/>
              <w:jc w:val="both"/>
              <w:rPr>
                <w:rFonts w:ascii="Arial" w:hAnsi="Arial" w:cs="Arial"/>
                <w:sz w:val="24"/>
                <w:szCs w:val="24"/>
              </w:rPr>
            </w:pPr>
            <w:r>
              <w:rPr>
                <w:rFonts w:ascii="Arial" w:hAnsi="Arial" w:cs="Arial"/>
                <w:sz w:val="24"/>
                <w:szCs w:val="24"/>
              </w:rPr>
              <w:t>Para 5.4</w:t>
            </w:r>
          </w:p>
        </w:tc>
        <w:tc>
          <w:tcPr>
            <w:tcW w:w="4289" w:type="pct"/>
          </w:tcPr>
          <w:p w14:paraId="1EFBD0BB" w14:textId="77777777" w:rsidR="00C70866" w:rsidRPr="00F23F43" w:rsidRDefault="00CE4C05" w:rsidP="00583588">
            <w:pPr>
              <w:spacing w:line="276" w:lineRule="auto"/>
              <w:jc w:val="both"/>
              <w:rPr>
                <w:rFonts w:ascii="Arial" w:hAnsi="Arial" w:cs="Arial"/>
                <w:i/>
                <w:iCs/>
                <w:sz w:val="24"/>
                <w:szCs w:val="24"/>
              </w:rPr>
            </w:pPr>
            <w:r w:rsidRPr="00F23F43">
              <w:rPr>
                <w:rFonts w:ascii="Arial" w:hAnsi="Arial" w:cs="Arial"/>
                <w:i/>
                <w:iCs/>
                <w:sz w:val="24"/>
                <w:szCs w:val="24"/>
              </w:rPr>
              <w:t>Amend paragraph:</w:t>
            </w:r>
          </w:p>
          <w:p w14:paraId="72647EA4" w14:textId="77777777" w:rsidR="00CE4C05" w:rsidRDefault="00CE4C05" w:rsidP="00583588">
            <w:pPr>
              <w:spacing w:line="276" w:lineRule="auto"/>
              <w:jc w:val="both"/>
              <w:rPr>
                <w:rFonts w:ascii="Arial" w:hAnsi="Arial" w:cs="Arial"/>
                <w:i/>
                <w:iCs/>
                <w:sz w:val="24"/>
                <w:szCs w:val="24"/>
                <w:highlight w:val="yellow"/>
              </w:rPr>
            </w:pPr>
          </w:p>
          <w:p w14:paraId="6B023C1B" w14:textId="145B3C43" w:rsidR="00CE4C05" w:rsidRPr="00B0705E" w:rsidRDefault="00CE4C05" w:rsidP="00583588">
            <w:pPr>
              <w:spacing w:line="276" w:lineRule="auto"/>
              <w:jc w:val="both"/>
              <w:rPr>
                <w:rFonts w:ascii="Arial" w:hAnsi="Arial" w:cs="Arial"/>
                <w:i/>
                <w:iCs/>
                <w:sz w:val="24"/>
                <w:szCs w:val="24"/>
                <w:highlight w:val="yellow"/>
              </w:rPr>
            </w:pPr>
            <w:r w:rsidRPr="005E1242">
              <w:rPr>
                <w:rFonts w:ascii="Arial" w:hAnsi="Arial" w:cs="Arial"/>
                <w:sz w:val="24"/>
                <w:szCs w:val="24"/>
              </w:rPr>
              <w:t xml:space="preserve">The council will continue to work with other local authorities in the West Sussex and Greater Brighton Strategic Planning Board to address the objectively assessed housing need for housing and other development needs arising in this area. </w:t>
            </w:r>
            <w:r w:rsidRPr="005E1242">
              <w:rPr>
                <w:rFonts w:ascii="Arial" w:hAnsi="Arial" w:cs="Arial"/>
                <w:strike/>
                <w:sz w:val="24"/>
                <w:szCs w:val="24"/>
              </w:rPr>
              <w:t>As discussed in paragraph 1.27, this duty to cooperate includes the commissioning of new evidence to understand the potential longer term development needs, including housing, arising within the area, before considering spatial options for addressing this need - taking into account the opportunities available, the potential infrastructure and constraints. These issues are not for the council to consider in isolation, with the joint strategic planning partnership being the agreed mechanism to address such matters in a timely way.</w:t>
            </w:r>
            <w:r w:rsidRPr="005E1242">
              <w:rPr>
                <w:rFonts w:ascii="Arial" w:hAnsi="Arial" w:cs="Arial"/>
                <w:sz w:val="24"/>
                <w:szCs w:val="24"/>
              </w:rPr>
              <w:t xml:space="preserve">  </w:t>
            </w:r>
          </w:p>
        </w:tc>
      </w:tr>
      <w:tr w:rsidR="00C70866" w:rsidRPr="00B0705E" w14:paraId="081895AC"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5D2E739" w14:textId="77777777" w:rsidR="00C70866" w:rsidRPr="00B0705E" w:rsidRDefault="00C70866" w:rsidP="00583588">
            <w:pPr>
              <w:spacing w:line="276" w:lineRule="auto"/>
              <w:jc w:val="both"/>
              <w:rPr>
                <w:rFonts w:ascii="Arial" w:hAnsi="Arial" w:cs="Arial"/>
                <w:sz w:val="24"/>
                <w:szCs w:val="24"/>
              </w:rPr>
            </w:pPr>
          </w:p>
        </w:tc>
        <w:tc>
          <w:tcPr>
            <w:tcW w:w="329" w:type="pct"/>
            <w:tcBorders>
              <w:left w:val="single" w:sz="18" w:space="0" w:color="auto"/>
            </w:tcBorders>
          </w:tcPr>
          <w:p w14:paraId="26FD4A27" w14:textId="38401709" w:rsidR="00C70866" w:rsidRPr="00B0705E" w:rsidRDefault="00526BFD" w:rsidP="00583588">
            <w:pPr>
              <w:spacing w:line="276" w:lineRule="auto"/>
              <w:jc w:val="both"/>
              <w:rPr>
                <w:rFonts w:ascii="Arial" w:hAnsi="Arial" w:cs="Arial"/>
                <w:sz w:val="24"/>
                <w:szCs w:val="24"/>
              </w:rPr>
            </w:pPr>
            <w:r>
              <w:rPr>
                <w:rFonts w:ascii="Arial" w:hAnsi="Arial" w:cs="Arial"/>
                <w:sz w:val="24"/>
                <w:szCs w:val="24"/>
              </w:rPr>
              <w:t>Para 5.5</w:t>
            </w:r>
          </w:p>
        </w:tc>
        <w:tc>
          <w:tcPr>
            <w:tcW w:w="4289" w:type="pct"/>
          </w:tcPr>
          <w:p w14:paraId="2B275AB0" w14:textId="77777777" w:rsidR="00C70866" w:rsidRPr="00F23F43" w:rsidRDefault="00CE4C05" w:rsidP="00583588">
            <w:pPr>
              <w:spacing w:line="276" w:lineRule="auto"/>
              <w:jc w:val="both"/>
              <w:rPr>
                <w:rFonts w:ascii="Arial" w:hAnsi="Arial" w:cs="Arial"/>
                <w:i/>
                <w:iCs/>
                <w:sz w:val="24"/>
                <w:szCs w:val="24"/>
              </w:rPr>
            </w:pPr>
            <w:r w:rsidRPr="00F23F43">
              <w:rPr>
                <w:rFonts w:ascii="Arial" w:hAnsi="Arial" w:cs="Arial"/>
                <w:i/>
                <w:iCs/>
                <w:sz w:val="24"/>
                <w:szCs w:val="24"/>
              </w:rPr>
              <w:t>Move paragraph to after policy:</w:t>
            </w:r>
          </w:p>
          <w:p w14:paraId="60887F58" w14:textId="77777777" w:rsidR="00CE4C05" w:rsidRDefault="00CE4C05" w:rsidP="00583588">
            <w:pPr>
              <w:spacing w:line="276" w:lineRule="auto"/>
              <w:jc w:val="both"/>
              <w:rPr>
                <w:rFonts w:ascii="Arial" w:hAnsi="Arial" w:cs="Arial"/>
                <w:i/>
                <w:iCs/>
                <w:sz w:val="24"/>
                <w:szCs w:val="24"/>
                <w:highlight w:val="yellow"/>
              </w:rPr>
            </w:pPr>
          </w:p>
          <w:p w14:paraId="5E1288D7" w14:textId="0259EB37" w:rsidR="00CE4C05" w:rsidRPr="00BB006A" w:rsidRDefault="00BB006A" w:rsidP="00583588">
            <w:pPr>
              <w:spacing w:line="276" w:lineRule="auto"/>
              <w:jc w:val="both"/>
              <w:rPr>
                <w:rFonts w:ascii="Arial" w:hAnsi="Arial" w:cs="Arial"/>
                <w:strike/>
                <w:sz w:val="24"/>
                <w:szCs w:val="24"/>
                <w:highlight w:val="yellow"/>
              </w:rPr>
            </w:pPr>
            <w:r w:rsidRPr="00BB006A">
              <w:rPr>
                <w:rFonts w:ascii="Arial" w:hAnsi="Arial" w:cs="Arial"/>
                <w:strike/>
                <w:sz w:val="24"/>
                <w:szCs w:val="24"/>
              </w:rPr>
              <w:t>The Plan period runs from 2021 – 2039. To ensure a continuous supply of housing over the plan period, a number of sources of supply have been identified. These include new strategic allocations made in this Plan, retained allocations from the adopted Local Plan 2014-2029 (brought forward into this Plan), existing commitments, sites to be identified at a parish level through neighbourhood plans (or DPD) and sites not yet identified that are likely to come forward through the development management process in accordance with the policies of this Plan (‘windfalls’).</w:t>
            </w:r>
          </w:p>
        </w:tc>
      </w:tr>
      <w:tr w:rsidR="009A1408" w:rsidRPr="00B0705E" w14:paraId="19A9AD96" w14:textId="7349CEDB" w:rsidTr="007F4170">
        <w:tc>
          <w:tcPr>
            <w:tcW w:w="382" w:type="pct"/>
            <w:tcBorders>
              <w:top w:val="single" w:sz="4" w:space="0" w:color="FFFFFF" w:themeColor="background1"/>
              <w:left w:val="single" w:sz="18" w:space="0" w:color="auto"/>
              <w:right w:val="single" w:sz="18" w:space="0" w:color="auto"/>
            </w:tcBorders>
          </w:tcPr>
          <w:p w14:paraId="04209087" w14:textId="77777777" w:rsidR="009A1408" w:rsidRPr="00B0705E" w:rsidRDefault="009A1408" w:rsidP="00150EC3">
            <w:pPr>
              <w:spacing w:line="276" w:lineRule="auto"/>
              <w:jc w:val="both"/>
              <w:rPr>
                <w:rFonts w:ascii="Arial" w:hAnsi="Arial" w:cs="Arial"/>
                <w:sz w:val="24"/>
                <w:szCs w:val="24"/>
              </w:rPr>
            </w:pPr>
          </w:p>
        </w:tc>
        <w:tc>
          <w:tcPr>
            <w:tcW w:w="329" w:type="pct"/>
            <w:tcBorders>
              <w:left w:val="single" w:sz="18" w:space="0" w:color="auto"/>
            </w:tcBorders>
          </w:tcPr>
          <w:p w14:paraId="13D02906" w14:textId="7B1686BF"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 xml:space="preserve">Policy H1 </w:t>
            </w:r>
          </w:p>
        </w:tc>
        <w:tc>
          <w:tcPr>
            <w:tcW w:w="4289" w:type="pct"/>
          </w:tcPr>
          <w:p w14:paraId="72EE5269" w14:textId="65824DDA" w:rsidR="00E83479" w:rsidRPr="00F23F43" w:rsidRDefault="00393112" w:rsidP="00583588">
            <w:pPr>
              <w:spacing w:line="276" w:lineRule="auto"/>
              <w:jc w:val="both"/>
              <w:rPr>
                <w:rFonts w:ascii="Arial" w:hAnsi="Arial" w:cs="Arial"/>
                <w:i/>
                <w:iCs/>
                <w:sz w:val="24"/>
                <w:szCs w:val="24"/>
              </w:rPr>
            </w:pPr>
            <w:r w:rsidRPr="00F23F43">
              <w:rPr>
                <w:rFonts w:ascii="Arial" w:hAnsi="Arial" w:cs="Arial"/>
                <w:i/>
                <w:iCs/>
                <w:sz w:val="24"/>
                <w:szCs w:val="24"/>
              </w:rPr>
              <w:t xml:space="preserve">Replace all policy text. </w:t>
            </w:r>
          </w:p>
          <w:p w14:paraId="11EAA665" w14:textId="77777777" w:rsidR="00E83479" w:rsidRPr="00F23F43" w:rsidRDefault="00E83479" w:rsidP="00583588">
            <w:pPr>
              <w:spacing w:line="276" w:lineRule="auto"/>
              <w:jc w:val="both"/>
              <w:rPr>
                <w:rFonts w:ascii="Arial" w:hAnsi="Arial" w:cs="Arial"/>
                <w:i/>
                <w:iCs/>
                <w:sz w:val="24"/>
                <w:szCs w:val="24"/>
              </w:rPr>
            </w:pPr>
          </w:p>
          <w:p w14:paraId="128CE645" w14:textId="13986D08" w:rsidR="009A1408" w:rsidRPr="00B0705E" w:rsidRDefault="009A1408" w:rsidP="00583588">
            <w:pPr>
              <w:spacing w:line="276" w:lineRule="auto"/>
              <w:jc w:val="both"/>
              <w:rPr>
                <w:rFonts w:ascii="Arial" w:hAnsi="Arial" w:cs="Arial"/>
                <w:i/>
                <w:iCs/>
                <w:sz w:val="24"/>
                <w:szCs w:val="24"/>
              </w:rPr>
            </w:pPr>
            <w:r w:rsidRPr="00F23F43">
              <w:rPr>
                <w:rFonts w:ascii="Arial" w:hAnsi="Arial" w:cs="Arial"/>
                <w:i/>
                <w:iCs/>
                <w:sz w:val="24"/>
                <w:szCs w:val="24"/>
              </w:rPr>
              <w:t>Policy Text Update:</w:t>
            </w:r>
          </w:p>
          <w:p w14:paraId="1324C1EE" w14:textId="77777777" w:rsidR="009A1408" w:rsidRPr="00B0705E" w:rsidRDefault="009A1408" w:rsidP="00583588">
            <w:pPr>
              <w:spacing w:line="276" w:lineRule="auto"/>
              <w:jc w:val="both"/>
              <w:rPr>
                <w:rFonts w:ascii="Arial" w:hAnsi="Arial" w:cs="Arial"/>
                <w:sz w:val="24"/>
                <w:szCs w:val="24"/>
              </w:rPr>
            </w:pPr>
          </w:p>
          <w:p w14:paraId="09536112" w14:textId="77777777" w:rsidR="009A1408" w:rsidRPr="00CB4352" w:rsidRDefault="009A1408" w:rsidP="00583588">
            <w:pPr>
              <w:spacing w:line="276" w:lineRule="auto"/>
              <w:jc w:val="both"/>
              <w:rPr>
                <w:rFonts w:ascii="Arial" w:hAnsi="Arial" w:cs="Arial"/>
                <w:sz w:val="24"/>
                <w:szCs w:val="24"/>
                <w:u w:val="single"/>
              </w:rPr>
            </w:pPr>
            <w:r w:rsidRPr="00CB4352">
              <w:rPr>
                <w:rFonts w:ascii="Arial" w:hAnsi="Arial" w:cs="Arial"/>
                <w:sz w:val="24"/>
                <w:szCs w:val="24"/>
                <w:u w:val="single"/>
              </w:rPr>
              <w:t>Policy H1 Meeting Housing Needs</w:t>
            </w:r>
          </w:p>
          <w:p w14:paraId="7B7B63FD" w14:textId="77777777" w:rsidR="009A1408" w:rsidRDefault="009A1408" w:rsidP="00583588">
            <w:pPr>
              <w:spacing w:line="276" w:lineRule="auto"/>
              <w:jc w:val="both"/>
              <w:rPr>
                <w:rFonts w:ascii="Arial" w:hAnsi="Arial" w:cs="Arial"/>
                <w:sz w:val="24"/>
                <w:szCs w:val="24"/>
              </w:rPr>
            </w:pPr>
          </w:p>
          <w:p w14:paraId="5A9C4944" w14:textId="1C59C2B3" w:rsidR="00E83479" w:rsidRPr="00E83479" w:rsidRDefault="00E83479" w:rsidP="00E83479">
            <w:pPr>
              <w:pStyle w:val="ListParagraph"/>
              <w:ind w:left="0"/>
              <w:jc w:val="both"/>
              <w:rPr>
                <w:rFonts w:ascii="Arial" w:hAnsi="Arial" w:cs="Arial"/>
                <w:strike/>
                <w:sz w:val="24"/>
                <w:szCs w:val="24"/>
              </w:rPr>
            </w:pPr>
            <w:r w:rsidRPr="00E83479">
              <w:rPr>
                <w:rFonts w:ascii="Arial" w:hAnsi="Arial" w:cs="Arial"/>
                <w:strike/>
                <w:sz w:val="24"/>
                <w:szCs w:val="24"/>
              </w:rPr>
              <w:lastRenderedPageBreak/>
              <w:t>The housing target for the plan area is to provide for at least 10,350 dwellings to be delivered in the period 2021-2039. The broad sources of supply anticipated in this Plan are as follows:</w:t>
            </w:r>
          </w:p>
          <w:p w14:paraId="42A197F3" w14:textId="77777777" w:rsidR="00E83479" w:rsidRDefault="00E83479" w:rsidP="00583588">
            <w:pPr>
              <w:spacing w:line="276" w:lineRule="auto"/>
              <w:jc w:val="both"/>
              <w:rPr>
                <w:rFonts w:ascii="Arial" w:hAnsi="Arial" w:cs="Arial"/>
                <w:sz w:val="24"/>
                <w:szCs w:val="24"/>
              </w:rPr>
            </w:pPr>
          </w:p>
          <w:tbl>
            <w:tblPr>
              <w:tblStyle w:val="TableGrid"/>
              <w:tblW w:w="9368" w:type="dxa"/>
              <w:tblLook w:val="04A0" w:firstRow="1" w:lastRow="0" w:firstColumn="1" w:lastColumn="0" w:noHBand="0" w:noVBand="1"/>
            </w:tblPr>
            <w:tblGrid>
              <w:gridCol w:w="1964"/>
              <w:gridCol w:w="5746"/>
              <w:gridCol w:w="817"/>
              <w:gridCol w:w="841"/>
            </w:tblGrid>
            <w:tr w:rsidR="00E83479" w14:paraId="00B304BC" w14:textId="77777777" w:rsidTr="00EA0C28">
              <w:trPr>
                <w:trHeight w:val="510"/>
              </w:trPr>
              <w:tc>
                <w:tcPr>
                  <w:tcW w:w="1980" w:type="dxa"/>
                  <w:tcBorders>
                    <w:top w:val="single" w:sz="12" w:space="0" w:color="auto"/>
                    <w:left w:val="single" w:sz="12" w:space="0" w:color="auto"/>
                    <w:bottom w:val="single" w:sz="12" w:space="0" w:color="auto"/>
                    <w:right w:val="single" w:sz="4" w:space="0" w:color="0C4670"/>
                  </w:tcBorders>
                  <w:shd w:val="clear" w:color="auto" w:fill="E4F2FC"/>
                </w:tcPr>
                <w:p w14:paraId="14BE91F3" w14:textId="77777777" w:rsidR="00E83479" w:rsidRPr="00393112" w:rsidRDefault="00E83479" w:rsidP="00E83479">
                  <w:pPr>
                    <w:pStyle w:val="ListParagraph"/>
                    <w:spacing w:before="0"/>
                    <w:ind w:left="0"/>
                    <w:jc w:val="both"/>
                    <w:rPr>
                      <w:rFonts w:ascii="Arial" w:hAnsi="Arial" w:cs="Arial"/>
                      <w:strike/>
                      <w:sz w:val="24"/>
                      <w:szCs w:val="24"/>
                    </w:rPr>
                  </w:pPr>
                  <w:r w:rsidRPr="00393112">
                    <w:rPr>
                      <w:rFonts w:ascii="Arial" w:hAnsi="Arial" w:cs="Arial"/>
                      <w:strike/>
                      <w:sz w:val="24"/>
                      <w:szCs w:val="24"/>
                    </w:rPr>
                    <w:t>Category</w:t>
                  </w:r>
                </w:p>
              </w:tc>
              <w:tc>
                <w:tcPr>
                  <w:tcW w:w="5828" w:type="dxa"/>
                  <w:tcBorders>
                    <w:top w:val="single" w:sz="12" w:space="0" w:color="auto"/>
                    <w:left w:val="single" w:sz="4" w:space="0" w:color="0C4670"/>
                    <w:bottom w:val="single" w:sz="12" w:space="0" w:color="auto"/>
                    <w:right w:val="single" w:sz="8" w:space="0" w:color="auto"/>
                  </w:tcBorders>
                  <w:shd w:val="clear" w:color="auto" w:fill="E4F2FC"/>
                </w:tcPr>
                <w:p w14:paraId="6DF1DE75" w14:textId="77777777" w:rsidR="00E83479" w:rsidRPr="00393112" w:rsidRDefault="00E83479" w:rsidP="00E83479">
                  <w:pPr>
                    <w:pStyle w:val="ListParagraph"/>
                    <w:ind w:left="0"/>
                    <w:jc w:val="both"/>
                    <w:rPr>
                      <w:rFonts w:ascii="Arial" w:hAnsi="Arial" w:cs="Arial"/>
                      <w:strike/>
                      <w:sz w:val="24"/>
                      <w:szCs w:val="24"/>
                    </w:rPr>
                  </w:pPr>
                </w:p>
              </w:tc>
              <w:tc>
                <w:tcPr>
                  <w:tcW w:w="1560" w:type="dxa"/>
                  <w:gridSpan w:val="2"/>
                  <w:tcBorders>
                    <w:top w:val="single" w:sz="12" w:space="0" w:color="auto"/>
                    <w:left w:val="single" w:sz="8" w:space="0" w:color="auto"/>
                    <w:bottom w:val="single" w:sz="12" w:space="0" w:color="auto"/>
                    <w:right w:val="single" w:sz="12" w:space="0" w:color="auto"/>
                  </w:tcBorders>
                  <w:shd w:val="clear" w:color="auto" w:fill="E4F2FC"/>
                </w:tcPr>
                <w:p w14:paraId="72F01DC5" w14:textId="77777777" w:rsidR="00E83479" w:rsidRPr="00393112" w:rsidRDefault="00E83479" w:rsidP="00E83479">
                  <w:pPr>
                    <w:pStyle w:val="ListParagraph"/>
                    <w:ind w:left="0"/>
                    <w:rPr>
                      <w:rFonts w:ascii="Arial" w:hAnsi="Arial" w:cs="Arial"/>
                      <w:strike/>
                      <w:sz w:val="24"/>
                      <w:szCs w:val="24"/>
                    </w:rPr>
                  </w:pPr>
                  <w:r w:rsidRPr="00393112">
                    <w:rPr>
                      <w:rFonts w:ascii="Arial" w:hAnsi="Arial" w:cs="Arial"/>
                      <w:strike/>
                      <w:sz w:val="24"/>
                      <w:szCs w:val="24"/>
                    </w:rPr>
                    <w:t>Number of dwellings</w:t>
                  </w:r>
                </w:p>
              </w:tc>
            </w:tr>
            <w:tr w:rsidR="00E83479" w14:paraId="59E9E7B5" w14:textId="77777777" w:rsidTr="00EA0C28">
              <w:tc>
                <w:tcPr>
                  <w:tcW w:w="7808" w:type="dxa"/>
                  <w:gridSpan w:val="2"/>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6EC93EA4" w14:textId="77777777" w:rsidR="00E83479" w:rsidRPr="00393112" w:rsidRDefault="00E83479" w:rsidP="00E83479">
                  <w:pPr>
                    <w:pStyle w:val="ListParagraph"/>
                    <w:spacing w:before="0"/>
                    <w:ind w:left="0"/>
                    <w:jc w:val="both"/>
                    <w:rPr>
                      <w:rFonts w:ascii="Arial" w:hAnsi="Arial" w:cs="Arial"/>
                      <w:strike/>
                      <w:sz w:val="24"/>
                      <w:szCs w:val="24"/>
                    </w:rPr>
                  </w:pPr>
                  <w:r w:rsidRPr="00393112">
                    <w:rPr>
                      <w:rFonts w:ascii="Arial" w:hAnsi="Arial" w:cs="Arial"/>
                      <w:strike/>
                      <w:sz w:val="24"/>
                      <w:szCs w:val="24"/>
                    </w:rPr>
                    <w:t>Housing requirement for the full Plan Period (1 April 2021 to 31 March 2039)</w:t>
                  </w:r>
                </w:p>
              </w:tc>
              <w:tc>
                <w:tcPr>
                  <w:tcW w:w="1560" w:type="dxa"/>
                  <w:gridSpan w:val="2"/>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39750913" w14:textId="77777777" w:rsidR="00E83479" w:rsidRPr="00393112" w:rsidRDefault="00E83479" w:rsidP="00E83479">
                  <w:pPr>
                    <w:pStyle w:val="ListParagraph"/>
                    <w:ind w:left="0"/>
                    <w:jc w:val="right"/>
                    <w:rPr>
                      <w:rFonts w:ascii="Arial" w:hAnsi="Arial" w:cs="Arial"/>
                      <w:b/>
                      <w:bCs/>
                      <w:strike/>
                      <w:sz w:val="24"/>
                      <w:szCs w:val="24"/>
                    </w:rPr>
                  </w:pPr>
                  <w:r w:rsidRPr="00393112">
                    <w:rPr>
                      <w:rFonts w:ascii="Arial" w:hAnsi="Arial" w:cs="Arial"/>
                      <w:b/>
                      <w:bCs/>
                      <w:strike/>
                      <w:sz w:val="24"/>
                      <w:szCs w:val="24"/>
                    </w:rPr>
                    <w:t>10,350</w:t>
                  </w:r>
                </w:p>
              </w:tc>
            </w:tr>
            <w:tr w:rsidR="00E83479" w14:paraId="76D453D0" w14:textId="77777777" w:rsidTr="00EA0C28">
              <w:trPr>
                <w:trHeight w:val="397"/>
              </w:trPr>
              <w:tc>
                <w:tcPr>
                  <w:tcW w:w="1980" w:type="dxa"/>
                  <w:vMerge w:val="restart"/>
                  <w:tcBorders>
                    <w:top w:val="single" w:sz="12" w:space="0" w:color="auto"/>
                    <w:left w:val="single" w:sz="12" w:space="0" w:color="auto"/>
                    <w:right w:val="single" w:sz="8" w:space="0" w:color="auto"/>
                  </w:tcBorders>
                  <w:shd w:val="clear" w:color="auto" w:fill="F2F2F2" w:themeFill="background1" w:themeFillShade="F2"/>
                </w:tcPr>
                <w:p w14:paraId="7D6AE15E" w14:textId="77777777" w:rsidR="00E83479" w:rsidRPr="00393112" w:rsidRDefault="00E83479" w:rsidP="00E83479">
                  <w:pPr>
                    <w:pStyle w:val="ListParagraph"/>
                    <w:ind w:left="0"/>
                    <w:jc w:val="both"/>
                    <w:rPr>
                      <w:rFonts w:ascii="Arial" w:hAnsi="Arial" w:cs="Arial"/>
                      <w:strike/>
                      <w:sz w:val="24"/>
                      <w:szCs w:val="24"/>
                    </w:rPr>
                  </w:pPr>
                  <w:r w:rsidRPr="00393112">
                    <w:rPr>
                      <w:rFonts w:ascii="Arial" w:hAnsi="Arial" w:cs="Arial"/>
                      <w:strike/>
                      <w:sz w:val="24"/>
                      <w:szCs w:val="24"/>
                    </w:rPr>
                    <w:t>Housing supply</w:t>
                  </w:r>
                </w:p>
                <w:p w14:paraId="0854D275" w14:textId="77777777" w:rsidR="00E83479" w:rsidRPr="00393112" w:rsidRDefault="00E83479" w:rsidP="00E83479">
                  <w:pPr>
                    <w:pStyle w:val="ListParagraph"/>
                    <w:spacing w:before="0"/>
                    <w:ind w:left="0"/>
                    <w:jc w:val="both"/>
                    <w:rPr>
                      <w:rFonts w:ascii="Arial" w:hAnsi="Arial" w:cs="Arial"/>
                      <w:strike/>
                      <w:sz w:val="24"/>
                      <w:szCs w:val="24"/>
                    </w:rPr>
                  </w:pPr>
                  <w:r w:rsidRPr="00393112">
                    <w:rPr>
                      <w:rFonts w:ascii="Arial" w:hAnsi="Arial" w:cs="Arial"/>
                      <w:strike/>
                      <w:color w:val="000000"/>
                      <w:sz w:val="24"/>
                      <w:szCs w:val="24"/>
                      <w:lang w:eastAsia="en-GB"/>
                    </w:rPr>
                    <w:t>(1 April 2021 to 31 March 2039)</w:t>
                  </w:r>
                </w:p>
              </w:tc>
              <w:tc>
                <w:tcPr>
                  <w:tcW w:w="5828"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14:paraId="391A76FF" w14:textId="77777777" w:rsidR="00E83479" w:rsidRPr="00393112" w:rsidRDefault="00E83479" w:rsidP="00E83479">
                  <w:pPr>
                    <w:pStyle w:val="ListParagraph"/>
                    <w:ind w:left="0"/>
                    <w:rPr>
                      <w:rFonts w:ascii="Arial" w:hAnsi="Arial" w:cs="Arial"/>
                      <w:strike/>
                      <w:sz w:val="24"/>
                      <w:szCs w:val="24"/>
                    </w:rPr>
                  </w:pPr>
                  <w:r w:rsidRPr="00393112">
                    <w:rPr>
                      <w:rFonts w:ascii="Arial" w:hAnsi="Arial" w:cs="Arial"/>
                      <w:strike/>
                      <w:color w:val="333333"/>
                      <w:sz w:val="24"/>
                      <w:szCs w:val="24"/>
                      <w:lang w:eastAsia="en-GB"/>
                    </w:rPr>
                    <w:t>a. Completions 1 April 2021 - 31st March 2022</w:t>
                  </w:r>
                </w:p>
              </w:tc>
              <w:tc>
                <w:tcPr>
                  <w:tcW w:w="1560" w:type="dxa"/>
                  <w:gridSpan w:val="2"/>
                  <w:tcBorders>
                    <w:top w:val="single" w:sz="12" w:space="0" w:color="auto"/>
                    <w:left w:val="single" w:sz="8" w:space="0" w:color="auto"/>
                    <w:bottom w:val="single" w:sz="8" w:space="0" w:color="auto"/>
                    <w:right w:val="single" w:sz="12" w:space="0" w:color="auto"/>
                  </w:tcBorders>
                  <w:shd w:val="clear" w:color="auto" w:fill="F2F2F2" w:themeFill="background1" w:themeFillShade="F2"/>
                </w:tcPr>
                <w:p w14:paraId="4753D9B8" w14:textId="77777777" w:rsidR="00E83479" w:rsidRPr="00393112" w:rsidRDefault="00E83479" w:rsidP="00E83479">
                  <w:pPr>
                    <w:pStyle w:val="ListParagraph"/>
                    <w:ind w:left="0"/>
                    <w:jc w:val="right"/>
                    <w:rPr>
                      <w:rFonts w:ascii="Arial" w:hAnsi="Arial" w:cs="Arial"/>
                      <w:b/>
                      <w:bCs/>
                      <w:strike/>
                      <w:sz w:val="24"/>
                      <w:szCs w:val="24"/>
                    </w:rPr>
                  </w:pPr>
                  <w:r w:rsidRPr="00393112">
                    <w:rPr>
                      <w:rFonts w:ascii="Arial" w:hAnsi="Arial" w:cs="Arial"/>
                      <w:b/>
                      <w:bCs/>
                      <w:strike/>
                      <w:sz w:val="24"/>
                      <w:szCs w:val="24"/>
                    </w:rPr>
                    <w:t>712</w:t>
                  </w:r>
                </w:p>
              </w:tc>
            </w:tr>
            <w:tr w:rsidR="00E83479" w14:paraId="4376EEDE" w14:textId="77777777" w:rsidTr="00EA0C28">
              <w:trPr>
                <w:trHeight w:val="397"/>
              </w:trPr>
              <w:tc>
                <w:tcPr>
                  <w:tcW w:w="1980" w:type="dxa"/>
                  <w:vMerge/>
                  <w:tcBorders>
                    <w:left w:val="single" w:sz="12" w:space="0" w:color="auto"/>
                    <w:right w:val="single" w:sz="8" w:space="0" w:color="auto"/>
                  </w:tcBorders>
                  <w:shd w:val="clear" w:color="auto" w:fill="F2F2F2" w:themeFill="background1" w:themeFillShade="F2"/>
                </w:tcPr>
                <w:p w14:paraId="4AA048F3" w14:textId="77777777" w:rsidR="00E83479" w:rsidRPr="00393112" w:rsidRDefault="00E83479" w:rsidP="00E83479">
                  <w:pPr>
                    <w:pStyle w:val="ListParagraph"/>
                    <w:ind w:left="0"/>
                    <w:jc w:val="both"/>
                    <w:rPr>
                      <w:rFonts w:ascii="Arial" w:hAnsi="Arial" w:cs="Arial"/>
                      <w:strike/>
                      <w:sz w:val="24"/>
                      <w:szCs w:val="24"/>
                    </w:rPr>
                  </w:pPr>
                </w:p>
              </w:tc>
              <w:tc>
                <w:tcPr>
                  <w:tcW w:w="5828" w:type="dxa"/>
                  <w:tcBorders>
                    <w:top w:val="single" w:sz="8" w:space="0" w:color="auto"/>
                    <w:left w:val="single" w:sz="8" w:space="0" w:color="auto"/>
                    <w:right w:val="single" w:sz="8" w:space="0" w:color="auto"/>
                  </w:tcBorders>
                  <w:shd w:val="clear" w:color="auto" w:fill="F2F2F2" w:themeFill="background1" w:themeFillShade="F2"/>
                </w:tcPr>
                <w:p w14:paraId="021B6BD2" w14:textId="77777777" w:rsidR="00E83479" w:rsidRPr="00393112" w:rsidRDefault="00E83479" w:rsidP="00E83479">
                  <w:pPr>
                    <w:pStyle w:val="ListParagraph"/>
                    <w:ind w:left="0"/>
                    <w:rPr>
                      <w:rFonts w:ascii="Arial" w:hAnsi="Arial" w:cs="Arial"/>
                      <w:strike/>
                      <w:sz w:val="24"/>
                      <w:szCs w:val="24"/>
                    </w:rPr>
                  </w:pPr>
                  <w:r w:rsidRPr="00393112">
                    <w:rPr>
                      <w:rFonts w:ascii="Arial" w:hAnsi="Arial" w:cs="Arial"/>
                      <w:strike/>
                      <w:color w:val="000000"/>
                      <w:sz w:val="24"/>
                      <w:szCs w:val="24"/>
                      <w:lang w:eastAsia="en-GB"/>
                    </w:rPr>
                    <w:t xml:space="preserve">b. Known commitments </w:t>
                  </w:r>
                  <w:r w:rsidRPr="00393112">
                    <w:rPr>
                      <w:rFonts w:ascii="Arial" w:hAnsi="Arial" w:cs="Arial"/>
                      <w:i/>
                      <w:iCs/>
                      <w:strike/>
                      <w:color w:val="000000"/>
                      <w:sz w:val="24"/>
                      <w:szCs w:val="24"/>
                      <w:lang w:eastAsia="en-GB"/>
                    </w:rPr>
                    <w:t>(comprising)</w:t>
                  </w:r>
                </w:p>
              </w:tc>
              <w:tc>
                <w:tcPr>
                  <w:tcW w:w="1560" w:type="dxa"/>
                  <w:gridSpan w:val="2"/>
                  <w:tcBorders>
                    <w:top w:val="single" w:sz="8" w:space="0" w:color="auto"/>
                    <w:left w:val="single" w:sz="8" w:space="0" w:color="auto"/>
                    <w:right w:val="single" w:sz="12" w:space="0" w:color="auto"/>
                  </w:tcBorders>
                  <w:shd w:val="clear" w:color="auto" w:fill="F2F2F2" w:themeFill="background1" w:themeFillShade="F2"/>
                </w:tcPr>
                <w:p w14:paraId="71040D16" w14:textId="77777777" w:rsidR="00E83479" w:rsidRPr="00393112" w:rsidRDefault="00E83479" w:rsidP="00E83479">
                  <w:pPr>
                    <w:pStyle w:val="ListParagraph"/>
                    <w:ind w:left="0"/>
                    <w:jc w:val="right"/>
                    <w:rPr>
                      <w:rFonts w:ascii="Arial" w:hAnsi="Arial" w:cs="Arial"/>
                      <w:b/>
                      <w:bCs/>
                      <w:strike/>
                      <w:sz w:val="24"/>
                      <w:szCs w:val="24"/>
                    </w:rPr>
                  </w:pPr>
                  <w:r w:rsidRPr="00393112">
                    <w:rPr>
                      <w:rFonts w:ascii="Arial" w:hAnsi="Arial" w:cs="Arial"/>
                      <w:b/>
                      <w:bCs/>
                      <w:strike/>
                      <w:sz w:val="24"/>
                      <w:szCs w:val="24"/>
                    </w:rPr>
                    <w:t>5,674</w:t>
                  </w:r>
                </w:p>
              </w:tc>
            </w:tr>
            <w:tr w:rsidR="00E83479" w14:paraId="2030E075" w14:textId="77777777" w:rsidTr="00EA0C28">
              <w:tc>
                <w:tcPr>
                  <w:tcW w:w="1980" w:type="dxa"/>
                  <w:vMerge/>
                  <w:tcBorders>
                    <w:left w:val="single" w:sz="12" w:space="0" w:color="auto"/>
                    <w:right w:val="single" w:sz="8" w:space="0" w:color="auto"/>
                  </w:tcBorders>
                  <w:shd w:val="clear" w:color="auto" w:fill="F2F2F2" w:themeFill="background1" w:themeFillShade="F2"/>
                </w:tcPr>
                <w:p w14:paraId="44B69E61" w14:textId="77777777" w:rsidR="00E83479" w:rsidRPr="00393112" w:rsidRDefault="00E83479" w:rsidP="00E83479">
                  <w:pPr>
                    <w:pStyle w:val="ListParagraph"/>
                    <w:ind w:left="0"/>
                    <w:jc w:val="both"/>
                    <w:rPr>
                      <w:rFonts w:ascii="Arial" w:hAnsi="Arial" w:cs="Arial"/>
                      <w:strike/>
                      <w:sz w:val="24"/>
                      <w:szCs w:val="24"/>
                    </w:rPr>
                  </w:pPr>
                </w:p>
              </w:tc>
              <w:tc>
                <w:tcPr>
                  <w:tcW w:w="5828" w:type="dxa"/>
                  <w:tcBorders>
                    <w:left w:val="single" w:sz="8" w:space="0" w:color="auto"/>
                    <w:right w:val="single" w:sz="8" w:space="0" w:color="auto"/>
                  </w:tcBorders>
                  <w:shd w:val="clear" w:color="auto" w:fill="FFFFFF" w:themeFill="background1"/>
                </w:tcPr>
                <w:p w14:paraId="2CE6C003" w14:textId="35FD50A2" w:rsidR="00E83479" w:rsidRPr="00393112" w:rsidRDefault="00E83479" w:rsidP="00E83479">
                  <w:pPr>
                    <w:pStyle w:val="ListParagraph"/>
                    <w:ind w:left="0"/>
                    <w:rPr>
                      <w:rFonts w:ascii="Arial" w:hAnsi="Arial" w:cs="Arial"/>
                      <w:strike/>
                      <w:sz w:val="24"/>
                      <w:szCs w:val="24"/>
                    </w:rPr>
                  </w:pPr>
                  <w:r w:rsidRPr="00393112">
                    <w:rPr>
                      <w:rFonts w:ascii="Arial" w:hAnsi="Arial" w:cs="Arial"/>
                      <w:i/>
                      <w:iCs/>
                      <w:strike/>
                      <w:color w:val="000000"/>
                      <w:sz w:val="24"/>
                      <w:szCs w:val="24"/>
                      <w:lang w:eastAsia="en-GB"/>
                    </w:rPr>
                    <w:t>Outstanding 2015 Local Plan</w:t>
                  </w:r>
                  <w:r w:rsidRPr="00393112">
                    <w:rPr>
                      <w:rFonts w:ascii="Arial" w:hAnsi="Arial" w:cs="Arial"/>
                      <w:i/>
                      <w:iCs/>
                      <w:strike/>
                      <w:color w:val="000000"/>
                      <w:sz w:val="24"/>
                      <w:szCs w:val="24"/>
                      <w:vertAlign w:val="superscript"/>
                      <w:lang w:eastAsia="en-GB"/>
                    </w:rPr>
                    <w:t>28</w:t>
                  </w:r>
                  <w:r w:rsidRPr="00393112">
                    <w:rPr>
                      <w:rFonts w:ascii="Arial" w:hAnsi="Arial" w:cs="Arial"/>
                      <w:i/>
                      <w:iCs/>
                      <w:strike/>
                      <w:color w:val="000000"/>
                      <w:sz w:val="24"/>
                      <w:szCs w:val="24"/>
                      <w:lang w:eastAsia="en-GB"/>
                    </w:rPr>
                    <w:t xml:space="preserve">  and Site Allocation  DPD 2014 – 2029 allocations</w:t>
                  </w:r>
                  <w:r w:rsidRPr="00393112">
                    <w:rPr>
                      <w:rFonts w:ascii="Arial" w:hAnsi="Arial" w:cs="Arial"/>
                      <w:i/>
                      <w:iCs/>
                      <w:strike/>
                      <w:color w:val="000000"/>
                      <w:sz w:val="24"/>
                      <w:szCs w:val="24"/>
                      <w:vertAlign w:val="superscript"/>
                      <w:lang w:eastAsia="en-GB"/>
                    </w:rPr>
                    <w:t>29</w:t>
                  </w:r>
                  <w:r w:rsidRPr="00393112">
                    <w:rPr>
                      <w:rFonts w:ascii="Arial" w:hAnsi="Arial" w:cs="Arial"/>
                      <w:i/>
                      <w:iCs/>
                      <w:strike/>
                      <w:color w:val="000000"/>
                      <w:sz w:val="24"/>
                      <w:szCs w:val="24"/>
                      <w:lang w:eastAsia="en-GB"/>
                    </w:rPr>
                    <w:t xml:space="preserve"> without planning permission </w:t>
                  </w:r>
                </w:p>
              </w:tc>
              <w:tc>
                <w:tcPr>
                  <w:tcW w:w="709" w:type="dxa"/>
                  <w:tcBorders>
                    <w:left w:val="single" w:sz="8" w:space="0" w:color="auto"/>
                  </w:tcBorders>
                  <w:shd w:val="clear" w:color="auto" w:fill="FFFFFF" w:themeFill="background1"/>
                </w:tcPr>
                <w:p w14:paraId="2B610596" w14:textId="77777777" w:rsidR="00E83479" w:rsidRPr="00393112" w:rsidRDefault="00E83479" w:rsidP="00E83479">
                  <w:pPr>
                    <w:pStyle w:val="ListParagraph"/>
                    <w:ind w:left="0"/>
                    <w:jc w:val="right"/>
                    <w:rPr>
                      <w:rFonts w:ascii="Arial" w:hAnsi="Arial" w:cs="Arial"/>
                      <w:strike/>
                      <w:sz w:val="24"/>
                      <w:szCs w:val="24"/>
                    </w:rPr>
                  </w:pPr>
                  <w:r w:rsidRPr="00393112">
                    <w:rPr>
                      <w:rFonts w:ascii="Arial" w:hAnsi="Arial" w:cs="Arial"/>
                      <w:i/>
                      <w:iCs/>
                      <w:strike/>
                      <w:color w:val="000000"/>
                      <w:sz w:val="24"/>
                      <w:szCs w:val="24"/>
                      <w:lang w:eastAsia="en-GB"/>
                    </w:rPr>
                    <w:t>2,210</w:t>
                  </w:r>
                </w:p>
              </w:tc>
              <w:tc>
                <w:tcPr>
                  <w:tcW w:w="851" w:type="dxa"/>
                  <w:tcBorders>
                    <w:right w:val="single" w:sz="12" w:space="0" w:color="auto"/>
                  </w:tcBorders>
                  <w:shd w:val="clear" w:color="auto" w:fill="FFFFFF" w:themeFill="background1"/>
                </w:tcPr>
                <w:p w14:paraId="442024CF"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p>
              </w:tc>
            </w:tr>
            <w:tr w:rsidR="00E83479" w14:paraId="34E37C77" w14:textId="77777777" w:rsidTr="00EA0C28">
              <w:tc>
                <w:tcPr>
                  <w:tcW w:w="1980" w:type="dxa"/>
                  <w:vMerge/>
                  <w:tcBorders>
                    <w:left w:val="single" w:sz="12" w:space="0" w:color="auto"/>
                    <w:bottom w:val="single" w:sz="4" w:space="0" w:color="F2F2F2" w:themeColor="background1" w:themeShade="F2"/>
                    <w:right w:val="single" w:sz="8" w:space="0" w:color="auto"/>
                  </w:tcBorders>
                  <w:shd w:val="clear" w:color="auto" w:fill="F2F2F2" w:themeFill="background1" w:themeFillShade="F2"/>
                </w:tcPr>
                <w:p w14:paraId="0E1FB861" w14:textId="77777777" w:rsidR="00E83479" w:rsidRPr="00393112" w:rsidRDefault="00E83479" w:rsidP="00E83479">
                  <w:pPr>
                    <w:pStyle w:val="ListParagraph"/>
                    <w:ind w:left="0"/>
                    <w:jc w:val="both"/>
                    <w:rPr>
                      <w:rFonts w:ascii="Arial" w:hAnsi="Arial" w:cs="Arial"/>
                      <w:strike/>
                      <w:sz w:val="24"/>
                      <w:szCs w:val="24"/>
                    </w:rPr>
                  </w:pPr>
                </w:p>
              </w:tc>
              <w:tc>
                <w:tcPr>
                  <w:tcW w:w="5828" w:type="dxa"/>
                  <w:tcBorders>
                    <w:left w:val="single" w:sz="8" w:space="0" w:color="auto"/>
                    <w:right w:val="single" w:sz="8" w:space="0" w:color="auto"/>
                  </w:tcBorders>
                  <w:shd w:val="clear" w:color="auto" w:fill="FFFFFF" w:themeFill="background1"/>
                </w:tcPr>
                <w:p w14:paraId="71F12CD7" w14:textId="77777777" w:rsidR="00E83479" w:rsidRPr="00393112" w:rsidRDefault="00E83479" w:rsidP="00E83479">
                  <w:pPr>
                    <w:pStyle w:val="ListParagraph"/>
                    <w:ind w:left="0"/>
                    <w:rPr>
                      <w:rFonts w:ascii="Arial" w:hAnsi="Arial" w:cs="Arial"/>
                      <w:i/>
                      <w:iCs/>
                      <w:strike/>
                      <w:color w:val="000000"/>
                      <w:sz w:val="24"/>
                      <w:szCs w:val="24"/>
                      <w:lang w:eastAsia="en-GB"/>
                    </w:rPr>
                  </w:pPr>
                  <w:r w:rsidRPr="00393112">
                    <w:rPr>
                      <w:rFonts w:ascii="Arial" w:hAnsi="Arial" w:cs="Arial"/>
                      <w:i/>
                      <w:iCs/>
                      <w:strike/>
                      <w:color w:val="000000"/>
                      <w:sz w:val="24"/>
                      <w:szCs w:val="24"/>
                      <w:lang w:eastAsia="en-GB"/>
                    </w:rPr>
                    <w:t>Outstanding 'made' Neighbourhood Plan allocations without planning permission</w:t>
                  </w:r>
                </w:p>
              </w:tc>
              <w:tc>
                <w:tcPr>
                  <w:tcW w:w="709" w:type="dxa"/>
                  <w:tcBorders>
                    <w:left w:val="single" w:sz="8" w:space="0" w:color="auto"/>
                  </w:tcBorders>
                  <w:shd w:val="clear" w:color="auto" w:fill="FFFFFF" w:themeFill="background1"/>
                </w:tcPr>
                <w:p w14:paraId="4C521882"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r w:rsidRPr="00393112">
                    <w:rPr>
                      <w:rFonts w:ascii="Arial" w:hAnsi="Arial" w:cs="Arial"/>
                      <w:i/>
                      <w:iCs/>
                      <w:strike/>
                      <w:color w:val="000000"/>
                      <w:sz w:val="24"/>
                      <w:szCs w:val="24"/>
                      <w:lang w:eastAsia="en-GB"/>
                    </w:rPr>
                    <w:t>100</w:t>
                  </w:r>
                </w:p>
              </w:tc>
              <w:tc>
                <w:tcPr>
                  <w:tcW w:w="851" w:type="dxa"/>
                  <w:tcBorders>
                    <w:right w:val="single" w:sz="12" w:space="0" w:color="auto"/>
                  </w:tcBorders>
                  <w:shd w:val="clear" w:color="auto" w:fill="FFFFFF" w:themeFill="background1"/>
                </w:tcPr>
                <w:p w14:paraId="04831C5B"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p>
              </w:tc>
            </w:tr>
            <w:tr w:rsidR="00E83479" w14:paraId="019B49EC" w14:textId="77777777" w:rsidTr="00EA0C28">
              <w:trPr>
                <w:trHeight w:val="397"/>
              </w:trPr>
              <w:tc>
                <w:tcPr>
                  <w:tcW w:w="1980" w:type="dxa"/>
                  <w:tcBorders>
                    <w:top w:val="single" w:sz="4" w:space="0" w:color="F2F2F2" w:themeColor="background1" w:themeShade="F2"/>
                    <w:left w:val="single" w:sz="12" w:space="0" w:color="auto"/>
                    <w:bottom w:val="single" w:sz="4" w:space="0" w:color="F2F2F2" w:themeColor="background1" w:themeShade="F2"/>
                    <w:right w:val="single" w:sz="8" w:space="0" w:color="auto"/>
                  </w:tcBorders>
                  <w:shd w:val="clear" w:color="auto" w:fill="F2F2F2" w:themeFill="background1" w:themeFillShade="F2"/>
                </w:tcPr>
                <w:p w14:paraId="162ABDEB" w14:textId="77777777" w:rsidR="00E83479" w:rsidRPr="00393112" w:rsidRDefault="00E83479" w:rsidP="00E83479">
                  <w:pPr>
                    <w:pStyle w:val="ListParagraph"/>
                    <w:ind w:left="0"/>
                    <w:jc w:val="both"/>
                    <w:rPr>
                      <w:rFonts w:ascii="Arial" w:hAnsi="Arial" w:cs="Arial"/>
                      <w:strike/>
                      <w:sz w:val="24"/>
                      <w:szCs w:val="24"/>
                    </w:rPr>
                  </w:pPr>
                </w:p>
              </w:tc>
              <w:tc>
                <w:tcPr>
                  <w:tcW w:w="5828" w:type="dxa"/>
                  <w:tcBorders>
                    <w:left w:val="single" w:sz="8" w:space="0" w:color="auto"/>
                    <w:bottom w:val="single" w:sz="8" w:space="0" w:color="auto"/>
                    <w:right w:val="single" w:sz="8" w:space="0" w:color="auto"/>
                  </w:tcBorders>
                  <w:shd w:val="clear" w:color="auto" w:fill="FFFFFF" w:themeFill="background1"/>
                </w:tcPr>
                <w:p w14:paraId="00C4AE4D" w14:textId="290F3DA9" w:rsidR="00E83479" w:rsidRPr="00393112" w:rsidRDefault="00E83479" w:rsidP="00E83479">
                  <w:pPr>
                    <w:pStyle w:val="ListParagraph"/>
                    <w:ind w:left="0"/>
                    <w:rPr>
                      <w:rFonts w:ascii="Arial" w:hAnsi="Arial" w:cs="Arial"/>
                      <w:i/>
                      <w:iCs/>
                      <w:strike/>
                      <w:color w:val="000000"/>
                      <w:sz w:val="24"/>
                      <w:szCs w:val="24"/>
                      <w:lang w:eastAsia="en-GB"/>
                    </w:rPr>
                  </w:pPr>
                  <w:r w:rsidRPr="00393112">
                    <w:rPr>
                      <w:rFonts w:ascii="Arial" w:hAnsi="Arial" w:cs="Arial"/>
                      <w:i/>
                      <w:iCs/>
                      <w:strike/>
                      <w:color w:val="000000"/>
                      <w:sz w:val="24"/>
                      <w:szCs w:val="24"/>
                      <w:lang w:eastAsia="en-GB"/>
                    </w:rPr>
                    <w:t>Planning permissions as of 1 January 2023</w:t>
                  </w:r>
                  <w:r w:rsidR="00393112" w:rsidRPr="00393112">
                    <w:rPr>
                      <w:rFonts w:ascii="Arial" w:hAnsi="Arial" w:cs="Arial"/>
                      <w:i/>
                      <w:iCs/>
                      <w:strike/>
                      <w:color w:val="000000"/>
                      <w:sz w:val="24"/>
                      <w:szCs w:val="24"/>
                      <w:vertAlign w:val="superscript"/>
                      <w:lang w:eastAsia="en-GB"/>
                    </w:rPr>
                    <w:t>30</w:t>
                  </w:r>
                </w:p>
              </w:tc>
              <w:tc>
                <w:tcPr>
                  <w:tcW w:w="709" w:type="dxa"/>
                  <w:tcBorders>
                    <w:left w:val="single" w:sz="8" w:space="0" w:color="auto"/>
                    <w:bottom w:val="single" w:sz="8" w:space="0" w:color="auto"/>
                  </w:tcBorders>
                  <w:shd w:val="clear" w:color="auto" w:fill="FFFFFF" w:themeFill="background1"/>
                </w:tcPr>
                <w:p w14:paraId="145F6FDB"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r w:rsidRPr="00393112">
                    <w:rPr>
                      <w:rFonts w:ascii="Arial" w:hAnsi="Arial" w:cs="Arial"/>
                      <w:i/>
                      <w:iCs/>
                      <w:strike/>
                      <w:color w:val="000000"/>
                      <w:sz w:val="24"/>
                      <w:szCs w:val="24"/>
                      <w:lang w:eastAsia="en-GB"/>
                    </w:rPr>
                    <w:t>3,364</w:t>
                  </w:r>
                </w:p>
              </w:tc>
              <w:tc>
                <w:tcPr>
                  <w:tcW w:w="851" w:type="dxa"/>
                  <w:tcBorders>
                    <w:right w:val="single" w:sz="12" w:space="0" w:color="auto"/>
                  </w:tcBorders>
                  <w:shd w:val="clear" w:color="auto" w:fill="FFFFFF" w:themeFill="background1"/>
                </w:tcPr>
                <w:p w14:paraId="2C52DAA9"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p>
              </w:tc>
            </w:tr>
            <w:tr w:rsidR="00E83479" w14:paraId="24C1E197" w14:textId="77777777" w:rsidTr="00EA0C28">
              <w:trPr>
                <w:trHeight w:val="57"/>
              </w:trPr>
              <w:tc>
                <w:tcPr>
                  <w:tcW w:w="1980" w:type="dxa"/>
                  <w:tcBorders>
                    <w:top w:val="single" w:sz="4" w:space="0" w:color="F2F2F2" w:themeColor="background1" w:themeShade="F2"/>
                    <w:left w:val="single" w:sz="12" w:space="0" w:color="auto"/>
                    <w:bottom w:val="single" w:sz="8" w:space="0" w:color="F2F2F2" w:themeColor="background1" w:themeShade="F2"/>
                    <w:right w:val="single" w:sz="8" w:space="0" w:color="auto"/>
                  </w:tcBorders>
                  <w:shd w:val="clear" w:color="auto" w:fill="F2F2F2" w:themeFill="background1" w:themeFillShade="F2"/>
                </w:tcPr>
                <w:p w14:paraId="3D6F8743"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p>
              </w:tc>
              <w:tc>
                <w:tcPr>
                  <w:tcW w:w="7388" w:type="dxa"/>
                  <w:gridSpan w:val="3"/>
                  <w:tcBorders>
                    <w:top w:val="single" w:sz="8" w:space="0" w:color="auto"/>
                    <w:left w:val="single" w:sz="8" w:space="0" w:color="auto"/>
                    <w:right w:val="single" w:sz="12" w:space="0" w:color="auto"/>
                  </w:tcBorders>
                  <w:shd w:val="clear" w:color="auto" w:fill="FFFFFF" w:themeFill="background1"/>
                </w:tcPr>
                <w:p w14:paraId="7AA4F116" w14:textId="77777777" w:rsidR="00E83479" w:rsidRPr="00393112" w:rsidRDefault="00E83479" w:rsidP="00E83479">
                  <w:pPr>
                    <w:pStyle w:val="ListParagraph"/>
                    <w:ind w:left="0"/>
                    <w:rPr>
                      <w:rFonts w:ascii="Arial" w:hAnsi="Arial" w:cs="Arial"/>
                      <w:i/>
                      <w:iCs/>
                      <w:strike/>
                      <w:color w:val="000000"/>
                      <w:sz w:val="14"/>
                      <w:szCs w:val="14"/>
                      <w:lang w:eastAsia="en-GB"/>
                    </w:rPr>
                  </w:pPr>
                </w:p>
              </w:tc>
            </w:tr>
            <w:tr w:rsidR="00E83479" w14:paraId="45ACDD2F" w14:textId="77777777" w:rsidTr="00EA0C28">
              <w:tc>
                <w:tcPr>
                  <w:tcW w:w="1980" w:type="dxa"/>
                  <w:tcBorders>
                    <w:top w:val="single" w:sz="8" w:space="0" w:color="F2F2F2" w:themeColor="background1" w:themeShade="F2"/>
                    <w:left w:val="single" w:sz="12" w:space="0" w:color="auto"/>
                    <w:bottom w:val="single" w:sz="8" w:space="0" w:color="F2F2F2" w:themeColor="background1" w:themeShade="F2"/>
                    <w:right w:val="single" w:sz="8" w:space="0" w:color="auto"/>
                  </w:tcBorders>
                  <w:shd w:val="clear" w:color="auto" w:fill="F2F2F2" w:themeFill="background1" w:themeFillShade="F2"/>
                </w:tcPr>
                <w:p w14:paraId="3CF8166D" w14:textId="77777777" w:rsidR="00E83479" w:rsidRPr="00393112" w:rsidRDefault="00E83479" w:rsidP="00E83479">
                  <w:pPr>
                    <w:pStyle w:val="ListParagraph"/>
                    <w:ind w:left="0"/>
                    <w:jc w:val="both"/>
                    <w:rPr>
                      <w:rFonts w:ascii="Arial" w:hAnsi="Arial" w:cs="Arial"/>
                      <w:strike/>
                      <w:sz w:val="24"/>
                      <w:szCs w:val="24"/>
                    </w:rPr>
                  </w:pPr>
                </w:p>
              </w:tc>
              <w:tc>
                <w:tcPr>
                  <w:tcW w:w="5828" w:type="dxa"/>
                  <w:tcBorders>
                    <w:top w:val="single" w:sz="8" w:space="0" w:color="auto"/>
                    <w:left w:val="single" w:sz="8" w:space="0" w:color="auto"/>
                    <w:right w:val="single" w:sz="8" w:space="0" w:color="auto"/>
                  </w:tcBorders>
                  <w:shd w:val="clear" w:color="auto" w:fill="FFFFFF" w:themeFill="background1"/>
                </w:tcPr>
                <w:p w14:paraId="148132C2" w14:textId="77777777" w:rsidR="00E83479" w:rsidRPr="00393112" w:rsidRDefault="00E83479" w:rsidP="00E83479">
                  <w:pPr>
                    <w:pStyle w:val="ListParagraph"/>
                    <w:ind w:left="0"/>
                    <w:rPr>
                      <w:rFonts w:ascii="Arial" w:hAnsi="Arial" w:cs="Arial"/>
                      <w:i/>
                      <w:iCs/>
                      <w:strike/>
                      <w:color w:val="000000"/>
                      <w:sz w:val="24"/>
                      <w:szCs w:val="24"/>
                      <w:lang w:eastAsia="en-GB"/>
                    </w:rPr>
                  </w:pPr>
                  <w:r w:rsidRPr="00393112">
                    <w:rPr>
                      <w:rFonts w:ascii="Arial" w:hAnsi="Arial" w:cs="Arial"/>
                      <w:strike/>
                      <w:color w:val="000000"/>
                      <w:sz w:val="24"/>
                      <w:szCs w:val="24"/>
                      <w:lang w:eastAsia="en-GB"/>
                    </w:rPr>
                    <w:t xml:space="preserve">New Strategic Locations/Broad Location for Development and Allocations </w:t>
                  </w:r>
                </w:p>
              </w:tc>
              <w:tc>
                <w:tcPr>
                  <w:tcW w:w="709" w:type="dxa"/>
                  <w:tcBorders>
                    <w:top w:val="single" w:sz="8" w:space="0" w:color="auto"/>
                    <w:left w:val="single" w:sz="8" w:space="0" w:color="auto"/>
                  </w:tcBorders>
                  <w:shd w:val="clear" w:color="auto" w:fill="FFFFFF" w:themeFill="background1"/>
                </w:tcPr>
                <w:p w14:paraId="3B850A2E"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r w:rsidRPr="00393112">
                    <w:rPr>
                      <w:rFonts w:ascii="Arial" w:hAnsi="Arial" w:cs="Arial"/>
                      <w:i/>
                      <w:iCs/>
                      <w:strike/>
                      <w:color w:val="000000"/>
                      <w:sz w:val="24"/>
                      <w:szCs w:val="24"/>
                      <w:lang w:eastAsia="en-GB"/>
                    </w:rPr>
                    <w:t>3,210</w:t>
                  </w:r>
                </w:p>
              </w:tc>
              <w:tc>
                <w:tcPr>
                  <w:tcW w:w="851" w:type="dxa"/>
                  <w:tcBorders>
                    <w:top w:val="single" w:sz="8" w:space="0" w:color="auto"/>
                    <w:right w:val="single" w:sz="12" w:space="0" w:color="auto"/>
                  </w:tcBorders>
                  <w:shd w:val="clear" w:color="auto" w:fill="FFFFFF" w:themeFill="background1"/>
                </w:tcPr>
                <w:p w14:paraId="79E4480C"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p>
              </w:tc>
            </w:tr>
            <w:tr w:rsidR="00E83479" w14:paraId="6233BD56" w14:textId="77777777" w:rsidTr="00EA0C28">
              <w:trPr>
                <w:trHeight w:val="397"/>
              </w:trPr>
              <w:tc>
                <w:tcPr>
                  <w:tcW w:w="1980" w:type="dxa"/>
                  <w:tcBorders>
                    <w:top w:val="single" w:sz="8" w:space="0" w:color="F2F2F2" w:themeColor="background1" w:themeShade="F2"/>
                    <w:left w:val="single" w:sz="12" w:space="0" w:color="auto"/>
                    <w:bottom w:val="single" w:sz="8" w:space="0" w:color="F2F2F2" w:themeColor="background1" w:themeShade="F2"/>
                    <w:right w:val="single" w:sz="8" w:space="0" w:color="auto"/>
                  </w:tcBorders>
                  <w:shd w:val="clear" w:color="auto" w:fill="F2F2F2" w:themeFill="background1" w:themeFillShade="F2"/>
                </w:tcPr>
                <w:p w14:paraId="13AE3269" w14:textId="77777777" w:rsidR="00E83479" w:rsidRPr="00393112" w:rsidRDefault="00E83479" w:rsidP="00E83479">
                  <w:pPr>
                    <w:pStyle w:val="ListParagraph"/>
                    <w:ind w:left="0"/>
                    <w:jc w:val="both"/>
                    <w:rPr>
                      <w:rFonts w:ascii="Arial" w:hAnsi="Arial" w:cs="Arial"/>
                      <w:strike/>
                      <w:sz w:val="24"/>
                      <w:szCs w:val="24"/>
                    </w:rPr>
                  </w:pPr>
                </w:p>
              </w:tc>
              <w:tc>
                <w:tcPr>
                  <w:tcW w:w="5828" w:type="dxa"/>
                  <w:tcBorders>
                    <w:left w:val="single" w:sz="8" w:space="0" w:color="auto"/>
                    <w:bottom w:val="single" w:sz="8" w:space="0" w:color="auto"/>
                    <w:right w:val="single" w:sz="8" w:space="0" w:color="auto"/>
                  </w:tcBorders>
                  <w:shd w:val="clear" w:color="auto" w:fill="F2F2F2" w:themeFill="background1" w:themeFillShade="F2"/>
                </w:tcPr>
                <w:p w14:paraId="1CD0B3EC" w14:textId="77777777" w:rsidR="00E83479" w:rsidRPr="00393112" w:rsidRDefault="00E83479" w:rsidP="00E83479">
                  <w:pPr>
                    <w:pStyle w:val="ListParagraph"/>
                    <w:ind w:left="0"/>
                    <w:rPr>
                      <w:rFonts w:ascii="Arial" w:hAnsi="Arial" w:cs="Arial"/>
                      <w:i/>
                      <w:iCs/>
                      <w:strike/>
                      <w:color w:val="000000"/>
                      <w:sz w:val="24"/>
                      <w:szCs w:val="24"/>
                      <w:lang w:eastAsia="en-GB"/>
                    </w:rPr>
                  </w:pPr>
                  <w:r w:rsidRPr="00393112">
                    <w:rPr>
                      <w:rFonts w:ascii="Arial" w:hAnsi="Arial" w:cs="Arial"/>
                      <w:strike/>
                      <w:color w:val="000000"/>
                      <w:sz w:val="24"/>
                      <w:szCs w:val="24"/>
                      <w:lang w:eastAsia="en-GB"/>
                    </w:rPr>
                    <w:t>c.</w:t>
                  </w:r>
                  <w:r w:rsidRPr="00393112">
                    <w:rPr>
                      <w:rFonts w:ascii="Arial" w:hAnsi="Arial" w:cs="Arial"/>
                      <w:i/>
                      <w:iCs/>
                      <w:strike/>
                      <w:color w:val="000000"/>
                      <w:sz w:val="24"/>
                      <w:szCs w:val="24"/>
                      <w:lang w:eastAsia="en-GB"/>
                    </w:rPr>
                    <w:t xml:space="preserve"> Remaining figure without planning permission</w:t>
                  </w:r>
                </w:p>
              </w:tc>
              <w:tc>
                <w:tcPr>
                  <w:tcW w:w="1560" w:type="dxa"/>
                  <w:gridSpan w:val="2"/>
                  <w:tcBorders>
                    <w:left w:val="single" w:sz="8" w:space="0" w:color="auto"/>
                    <w:bottom w:val="single" w:sz="8" w:space="0" w:color="auto"/>
                    <w:right w:val="single" w:sz="12" w:space="0" w:color="auto"/>
                  </w:tcBorders>
                  <w:shd w:val="clear" w:color="auto" w:fill="F2F2F2" w:themeFill="background1" w:themeFillShade="F2"/>
                </w:tcPr>
                <w:p w14:paraId="0D932D0B" w14:textId="77777777" w:rsidR="00E83479" w:rsidRPr="00393112" w:rsidRDefault="00E83479" w:rsidP="00E83479">
                  <w:pPr>
                    <w:pStyle w:val="ListParagraph"/>
                    <w:ind w:left="0"/>
                    <w:jc w:val="right"/>
                    <w:rPr>
                      <w:rFonts w:ascii="Arial" w:hAnsi="Arial" w:cs="Arial"/>
                      <w:b/>
                      <w:bCs/>
                      <w:i/>
                      <w:iCs/>
                      <w:strike/>
                      <w:color w:val="000000"/>
                      <w:sz w:val="24"/>
                      <w:szCs w:val="24"/>
                      <w:lang w:eastAsia="en-GB"/>
                    </w:rPr>
                  </w:pPr>
                  <w:r w:rsidRPr="00393112">
                    <w:rPr>
                      <w:rFonts w:ascii="Arial" w:hAnsi="Arial" w:cs="Arial"/>
                      <w:b/>
                      <w:bCs/>
                      <w:i/>
                      <w:iCs/>
                      <w:strike/>
                      <w:color w:val="000000"/>
                      <w:sz w:val="24"/>
                      <w:szCs w:val="24"/>
                      <w:lang w:eastAsia="en-GB"/>
                    </w:rPr>
                    <w:t>3,056</w:t>
                  </w:r>
                </w:p>
              </w:tc>
            </w:tr>
            <w:tr w:rsidR="00E83479" w14:paraId="23FFC43E" w14:textId="77777777" w:rsidTr="00EA0C28">
              <w:trPr>
                <w:trHeight w:val="397"/>
              </w:trPr>
              <w:tc>
                <w:tcPr>
                  <w:tcW w:w="1980" w:type="dxa"/>
                  <w:tcBorders>
                    <w:top w:val="single" w:sz="8" w:space="0" w:color="F2F2F2" w:themeColor="background1" w:themeShade="F2"/>
                    <w:left w:val="single" w:sz="12" w:space="0" w:color="auto"/>
                    <w:bottom w:val="single" w:sz="8" w:space="0" w:color="F2F2F2" w:themeColor="background1" w:themeShade="F2"/>
                    <w:right w:val="single" w:sz="8" w:space="0" w:color="auto"/>
                  </w:tcBorders>
                  <w:shd w:val="clear" w:color="auto" w:fill="F2F2F2" w:themeFill="background1" w:themeFillShade="F2"/>
                </w:tcPr>
                <w:p w14:paraId="75F36AE0" w14:textId="77777777" w:rsidR="00E83479" w:rsidRPr="00393112" w:rsidRDefault="00E83479" w:rsidP="00E83479">
                  <w:pPr>
                    <w:pStyle w:val="ListParagraph"/>
                    <w:ind w:left="0"/>
                    <w:jc w:val="both"/>
                    <w:rPr>
                      <w:rFonts w:ascii="Arial" w:hAnsi="Arial" w:cs="Arial"/>
                      <w:strike/>
                      <w:sz w:val="24"/>
                      <w:szCs w:val="24"/>
                    </w:rPr>
                  </w:pPr>
                </w:p>
              </w:tc>
              <w:tc>
                <w:tcPr>
                  <w:tcW w:w="5828" w:type="dxa"/>
                  <w:tcBorders>
                    <w:top w:val="single" w:sz="8" w:space="0" w:color="auto"/>
                    <w:left w:val="single" w:sz="8" w:space="0" w:color="auto"/>
                    <w:right w:val="single" w:sz="8" w:space="0" w:color="auto"/>
                  </w:tcBorders>
                  <w:shd w:val="clear" w:color="auto" w:fill="FFFFFF" w:themeFill="background1"/>
                </w:tcPr>
                <w:p w14:paraId="1657FD07" w14:textId="77777777" w:rsidR="00E83479" w:rsidRPr="00393112" w:rsidRDefault="00E83479" w:rsidP="00E83479">
                  <w:pPr>
                    <w:pStyle w:val="ListParagraph"/>
                    <w:ind w:left="0"/>
                    <w:rPr>
                      <w:rFonts w:ascii="Arial" w:hAnsi="Arial" w:cs="Arial"/>
                      <w:i/>
                      <w:iCs/>
                      <w:strike/>
                      <w:color w:val="000000"/>
                      <w:sz w:val="24"/>
                      <w:szCs w:val="24"/>
                      <w:lang w:eastAsia="en-GB"/>
                    </w:rPr>
                  </w:pPr>
                  <w:r w:rsidRPr="00393112">
                    <w:rPr>
                      <w:rFonts w:ascii="Arial" w:hAnsi="Arial" w:cs="Arial"/>
                      <w:strike/>
                      <w:color w:val="000000"/>
                      <w:sz w:val="24"/>
                      <w:szCs w:val="24"/>
                      <w:lang w:eastAsia="en-GB"/>
                    </w:rPr>
                    <w:t xml:space="preserve">Non-strategic Parish Housing Requirements </w:t>
                  </w:r>
                </w:p>
              </w:tc>
              <w:tc>
                <w:tcPr>
                  <w:tcW w:w="709" w:type="dxa"/>
                  <w:tcBorders>
                    <w:top w:val="single" w:sz="8" w:space="0" w:color="auto"/>
                    <w:left w:val="single" w:sz="8" w:space="0" w:color="auto"/>
                  </w:tcBorders>
                  <w:shd w:val="clear" w:color="auto" w:fill="FFFFFF" w:themeFill="background1"/>
                </w:tcPr>
                <w:p w14:paraId="4892AD84"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r w:rsidRPr="00393112">
                    <w:rPr>
                      <w:rFonts w:ascii="Arial" w:hAnsi="Arial" w:cs="Arial"/>
                      <w:i/>
                      <w:iCs/>
                      <w:strike/>
                      <w:color w:val="000000"/>
                      <w:sz w:val="24"/>
                      <w:szCs w:val="24"/>
                      <w:lang w:eastAsia="en-GB"/>
                    </w:rPr>
                    <w:t>310</w:t>
                  </w:r>
                </w:p>
              </w:tc>
              <w:tc>
                <w:tcPr>
                  <w:tcW w:w="851" w:type="dxa"/>
                  <w:tcBorders>
                    <w:top w:val="single" w:sz="8" w:space="0" w:color="auto"/>
                    <w:right w:val="single" w:sz="12" w:space="0" w:color="auto"/>
                  </w:tcBorders>
                  <w:shd w:val="clear" w:color="auto" w:fill="FFFFFF" w:themeFill="background1"/>
                </w:tcPr>
                <w:p w14:paraId="3E176EBB" w14:textId="77777777" w:rsidR="00E83479" w:rsidRPr="00393112" w:rsidRDefault="00E83479" w:rsidP="00E83479">
                  <w:pPr>
                    <w:pStyle w:val="ListParagraph"/>
                    <w:ind w:left="0"/>
                    <w:jc w:val="right"/>
                    <w:rPr>
                      <w:rFonts w:ascii="Arial" w:hAnsi="Arial" w:cs="Arial"/>
                      <w:i/>
                      <w:iCs/>
                      <w:strike/>
                      <w:color w:val="000000"/>
                      <w:sz w:val="24"/>
                      <w:szCs w:val="24"/>
                      <w:lang w:eastAsia="en-GB"/>
                    </w:rPr>
                  </w:pPr>
                </w:p>
              </w:tc>
            </w:tr>
            <w:tr w:rsidR="00E83479" w14:paraId="0FEFA301" w14:textId="77777777" w:rsidTr="00EA0C28">
              <w:trPr>
                <w:trHeight w:val="397"/>
              </w:trPr>
              <w:tc>
                <w:tcPr>
                  <w:tcW w:w="1980" w:type="dxa"/>
                  <w:tcBorders>
                    <w:top w:val="single" w:sz="8" w:space="0" w:color="F2F2F2" w:themeColor="background1" w:themeShade="F2"/>
                    <w:left w:val="single" w:sz="12" w:space="0" w:color="auto"/>
                    <w:bottom w:val="single" w:sz="8" w:space="0" w:color="F2F2F2" w:themeColor="background1" w:themeShade="F2"/>
                    <w:right w:val="single" w:sz="8" w:space="0" w:color="auto"/>
                  </w:tcBorders>
                  <w:shd w:val="clear" w:color="auto" w:fill="F2F2F2" w:themeFill="background1" w:themeFillShade="F2"/>
                </w:tcPr>
                <w:p w14:paraId="26183CDE" w14:textId="77777777" w:rsidR="00E83479" w:rsidRPr="00393112" w:rsidRDefault="00E83479" w:rsidP="00E83479">
                  <w:pPr>
                    <w:pStyle w:val="ListParagraph"/>
                    <w:ind w:left="0"/>
                    <w:jc w:val="both"/>
                    <w:rPr>
                      <w:rFonts w:ascii="Arial" w:hAnsi="Arial" w:cs="Arial"/>
                      <w:strike/>
                      <w:sz w:val="24"/>
                      <w:szCs w:val="24"/>
                    </w:rPr>
                  </w:pPr>
                </w:p>
              </w:tc>
              <w:tc>
                <w:tcPr>
                  <w:tcW w:w="5828" w:type="dxa"/>
                  <w:tcBorders>
                    <w:left w:val="single" w:sz="8" w:space="0" w:color="auto"/>
                    <w:bottom w:val="single" w:sz="8" w:space="0" w:color="auto"/>
                    <w:right w:val="single" w:sz="8" w:space="0" w:color="auto"/>
                  </w:tcBorders>
                  <w:shd w:val="clear" w:color="auto" w:fill="F2F2F2" w:themeFill="background1" w:themeFillShade="F2"/>
                </w:tcPr>
                <w:p w14:paraId="0AE3C8EC" w14:textId="77777777" w:rsidR="00E83479" w:rsidRPr="00393112" w:rsidRDefault="00E83479" w:rsidP="00E83479">
                  <w:pPr>
                    <w:pStyle w:val="ListParagraph"/>
                    <w:ind w:left="0"/>
                    <w:rPr>
                      <w:rFonts w:ascii="Arial" w:hAnsi="Arial" w:cs="Arial"/>
                      <w:strike/>
                      <w:color w:val="000000"/>
                      <w:sz w:val="24"/>
                      <w:szCs w:val="24"/>
                      <w:lang w:eastAsia="en-GB"/>
                    </w:rPr>
                  </w:pPr>
                  <w:r w:rsidRPr="00393112">
                    <w:rPr>
                      <w:rFonts w:ascii="Arial" w:hAnsi="Arial" w:cs="Arial"/>
                      <w:strike/>
                      <w:color w:val="000000"/>
                      <w:sz w:val="24"/>
                      <w:szCs w:val="24"/>
                      <w:lang w:eastAsia="en-GB"/>
                    </w:rPr>
                    <w:t>d.</w:t>
                  </w:r>
                  <w:r w:rsidRPr="00393112">
                    <w:rPr>
                      <w:rFonts w:ascii="Arial" w:hAnsi="Arial" w:cs="Arial"/>
                      <w:i/>
                      <w:iCs/>
                      <w:strike/>
                      <w:color w:val="000000"/>
                      <w:sz w:val="24"/>
                      <w:szCs w:val="24"/>
                      <w:lang w:eastAsia="en-GB"/>
                    </w:rPr>
                    <w:t xml:space="preserve"> Remaining figure without planning permission</w:t>
                  </w:r>
                </w:p>
              </w:tc>
              <w:tc>
                <w:tcPr>
                  <w:tcW w:w="1560" w:type="dxa"/>
                  <w:gridSpan w:val="2"/>
                  <w:tcBorders>
                    <w:left w:val="single" w:sz="8" w:space="0" w:color="auto"/>
                    <w:bottom w:val="single" w:sz="8" w:space="0" w:color="auto"/>
                    <w:right w:val="single" w:sz="12" w:space="0" w:color="auto"/>
                  </w:tcBorders>
                  <w:shd w:val="clear" w:color="auto" w:fill="F2F2F2" w:themeFill="background1" w:themeFillShade="F2"/>
                </w:tcPr>
                <w:p w14:paraId="5F9FC905" w14:textId="77777777" w:rsidR="00E83479" w:rsidRPr="00393112" w:rsidRDefault="00E83479" w:rsidP="00E83479">
                  <w:pPr>
                    <w:pStyle w:val="ListParagraph"/>
                    <w:ind w:left="0"/>
                    <w:jc w:val="right"/>
                    <w:rPr>
                      <w:rFonts w:ascii="Arial" w:hAnsi="Arial" w:cs="Arial"/>
                      <w:b/>
                      <w:bCs/>
                      <w:i/>
                      <w:iCs/>
                      <w:strike/>
                      <w:color w:val="000000"/>
                      <w:sz w:val="24"/>
                      <w:szCs w:val="24"/>
                      <w:lang w:eastAsia="en-GB"/>
                    </w:rPr>
                  </w:pPr>
                  <w:r w:rsidRPr="00393112">
                    <w:rPr>
                      <w:rFonts w:ascii="Arial" w:hAnsi="Arial" w:cs="Arial"/>
                      <w:b/>
                      <w:bCs/>
                      <w:i/>
                      <w:iCs/>
                      <w:strike/>
                      <w:color w:val="000000"/>
                      <w:sz w:val="24"/>
                      <w:szCs w:val="24"/>
                      <w:lang w:eastAsia="en-GB"/>
                    </w:rPr>
                    <w:t>260</w:t>
                  </w:r>
                </w:p>
              </w:tc>
            </w:tr>
            <w:tr w:rsidR="00E83479" w14:paraId="753E1920" w14:textId="77777777" w:rsidTr="00EA0C28">
              <w:trPr>
                <w:trHeight w:val="397"/>
              </w:trPr>
              <w:tc>
                <w:tcPr>
                  <w:tcW w:w="1980" w:type="dxa"/>
                  <w:tcBorders>
                    <w:top w:val="single" w:sz="8" w:space="0" w:color="F2F2F2" w:themeColor="background1" w:themeShade="F2"/>
                    <w:left w:val="single" w:sz="12" w:space="0" w:color="auto"/>
                    <w:bottom w:val="single" w:sz="12" w:space="0" w:color="auto"/>
                    <w:right w:val="single" w:sz="8" w:space="0" w:color="auto"/>
                  </w:tcBorders>
                  <w:shd w:val="clear" w:color="auto" w:fill="F2F2F2" w:themeFill="background1" w:themeFillShade="F2"/>
                </w:tcPr>
                <w:p w14:paraId="774D1D33" w14:textId="77777777" w:rsidR="00E83479" w:rsidRPr="00393112" w:rsidRDefault="00E83479" w:rsidP="00E83479">
                  <w:pPr>
                    <w:pStyle w:val="ListParagraph"/>
                    <w:ind w:left="0"/>
                    <w:jc w:val="both"/>
                    <w:rPr>
                      <w:rFonts w:ascii="Arial" w:hAnsi="Arial" w:cs="Arial"/>
                      <w:strike/>
                      <w:sz w:val="24"/>
                      <w:szCs w:val="24"/>
                    </w:rPr>
                  </w:pPr>
                </w:p>
              </w:tc>
              <w:tc>
                <w:tcPr>
                  <w:tcW w:w="5828"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4662470" w14:textId="77777777" w:rsidR="00E83479" w:rsidRPr="00393112" w:rsidRDefault="00E83479" w:rsidP="00E83479">
                  <w:pPr>
                    <w:pStyle w:val="ListParagraph"/>
                    <w:ind w:left="0"/>
                    <w:rPr>
                      <w:rFonts w:ascii="Arial" w:hAnsi="Arial" w:cs="Arial"/>
                      <w:strike/>
                      <w:color w:val="000000"/>
                      <w:sz w:val="24"/>
                      <w:szCs w:val="24"/>
                      <w:lang w:eastAsia="en-GB"/>
                    </w:rPr>
                  </w:pPr>
                  <w:r w:rsidRPr="00393112">
                    <w:rPr>
                      <w:rFonts w:ascii="Arial" w:hAnsi="Arial" w:cs="Arial"/>
                      <w:strike/>
                      <w:color w:val="000000"/>
                      <w:sz w:val="24"/>
                      <w:szCs w:val="24"/>
                      <w:lang w:eastAsia="en-GB"/>
                    </w:rPr>
                    <w:t>e. Windfall (small site allowance)</w:t>
                  </w:r>
                </w:p>
              </w:tc>
              <w:tc>
                <w:tcPr>
                  <w:tcW w:w="1560" w:type="dxa"/>
                  <w:gridSpan w:val="2"/>
                  <w:tcBorders>
                    <w:top w:val="single" w:sz="8" w:space="0" w:color="auto"/>
                    <w:left w:val="single" w:sz="8" w:space="0" w:color="auto"/>
                    <w:bottom w:val="single" w:sz="12" w:space="0" w:color="auto"/>
                    <w:right w:val="single" w:sz="12" w:space="0" w:color="auto"/>
                  </w:tcBorders>
                  <w:shd w:val="clear" w:color="auto" w:fill="F2F2F2" w:themeFill="background1" w:themeFillShade="F2"/>
                </w:tcPr>
                <w:p w14:paraId="3D90C0B8" w14:textId="77777777" w:rsidR="00E83479" w:rsidRPr="00393112" w:rsidRDefault="00E83479" w:rsidP="00E83479">
                  <w:pPr>
                    <w:pStyle w:val="ListParagraph"/>
                    <w:ind w:left="0"/>
                    <w:jc w:val="right"/>
                    <w:rPr>
                      <w:rFonts w:ascii="Arial" w:hAnsi="Arial" w:cs="Arial"/>
                      <w:b/>
                      <w:bCs/>
                      <w:i/>
                      <w:iCs/>
                      <w:strike/>
                      <w:color w:val="000000"/>
                      <w:sz w:val="24"/>
                      <w:szCs w:val="24"/>
                      <w:lang w:eastAsia="en-GB"/>
                    </w:rPr>
                  </w:pPr>
                  <w:r w:rsidRPr="00393112">
                    <w:rPr>
                      <w:rFonts w:ascii="Arial" w:hAnsi="Arial" w:cs="Arial"/>
                      <w:b/>
                      <w:bCs/>
                      <w:i/>
                      <w:iCs/>
                      <w:strike/>
                      <w:color w:val="000000"/>
                      <w:sz w:val="24"/>
                      <w:szCs w:val="24"/>
                      <w:lang w:eastAsia="en-GB"/>
                    </w:rPr>
                    <w:t>657</w:t>
                  </w:r>
                </w:p>
              </w:tc>
            </w:tr>
            <w:tr w:rsidR="00E83479" w14:paraId="5EBEEDF7" w14:textId="77777777" w:rsidTr="00EA0C28">
              <w:trPr>
                <w:trHeight w:val="624"/>
              </w:trPr>
              <w:tc>
                <w:tcPr>
                  <w:tcW w:w="7808" w:type="dxa"/>
                  <w:gridSpan w:val="2"/>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6A56C8FF" w14:textId="77777777" w:rsidR="00E83479" w:rsidRPr="00393112" w:rsidRDefault="00E83479" w:rsidP="00E83479">
                  <w:pPr>
                    <w:pStyle w:val="ListParagraph"/>
                    <w:spacing w:before="0"/>
                    <w:ind w:left="0"/>
                    <w:rPr>
                      <w:rFonts w:ascii="Arial" w:hAnsi="Arial" w:cs="Arial"/>
                      <w:strike/>
                      <w:color w:val="000000"/>
                      <w:sz w:val="24"/>
                      <w:szCs w:val="24"/>
                      <w:lang w:eastAsia="en-GB"/>
                    </w:rPr>
                  </w:pPr>
                  <w:r w:rsidRPr="00393112">
                    <w:rPr>
                      <w:rFonts w:ascii="Arial" w:hAnsi="Arial" w:cs="Arial"/>
                      <w:b/>
                      <w:bCs/>
                      <w:strike/>
                      <w:color w:val="000000"/>
                      <w:sz w:val="24"/>
                      <w:szCs w:val="24"/>
                      <w:lang w:eastAsia="en-GB"/>
                    </w:rPr>
                    <w:t xml:space="preserve">Total supply for the full Plan period                                                 </w:t>
                  </w:r>
                  <w:r w:rsidRPr="00393112">
                    <w:rPr>
                      <w:rFonts w:ascii="Arial" w:hAnsi="Arial" w:cs="Arial"/>
                      <w:strike/>
                      <w:color w:val="000000"/>
                      <w:sz w:val="24"/>
                      <w:szCs w:val="24"/>
                      <w:lang w:eastAsia="en-GB"/>
                    </w:rPr>
                    <w:t>(1 April 2021 to 31 March 2039) (=a+b+c+d+e)</w:t>
                  </w:r>
                </w:p>
              </w:tc>
              <w:tc>
                <w:tcPr>
                  <w:tcW w:w="1560" w:type="dxa"/>
                  <w:gridSpan w:val="2"/>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1E69DFE4" w14:textId="77777777" w:rsidR="00E83479" w:rsidRPr="00393112" w:rsidRDefault="00E83479" w:rsidP="00E83479">
                  <w:pPr>
                    <w:pStyle w:val="ListParagraph"/>
                    <w:ind w:left="0"/>
                    <w:jc w:val="right"/>
                    <w:rPr>
                      <w:rFonts w:ascii="Arial" w:hAnsi="Arial" w:cs="Arial"/>
                      <w:b/>
                      <w:bCs/>
                      <w:i/>
                      <w:iCs/>
                      <w:strike/>
                      <w:color w:val="000000"/>
                      <w:sz w:val="24"/>
                      <w:szCs w:val="24"/>
                      <w:lang w:eastAsia="en-GB"/>
                    </w:rPr>
                  </w:pPr>
                  <w:r w:rsidRPr="00393112">
                    <w:rPr>
                      <w:rFonts w:ascii="Arial" w:hAnsi="Arial" w:cs="Arial"/>
                      <w:b/>
                      <w:bCs/>
                      <w:i/>
                      <w:iCs/>
                      <w:strike/>
                      <w:color w:val="000000"/>
                      <w:sz w:val="24"/>
                      <w:szCs w:val="24"/>
                      <w:lang w:eastAsia="en-GB"/>
                    </w:rPr>
                    <w:t>10,359</w:t>
                  </w:r>
                </w:p>
              </w:tc>
            </w:tr>
          </w:tbl>
          <w:p w14:paraId="14F61637" w14:textId="77777777" w:rsidR="00E83479" w:rsidRDefault="00E83479" w:rsidP="00583588">
            <w:pPr>
              <w:spacing w:line="276" w:lineRule="auto"/>
              <w:jc w:val="both"/>
              <w:rPr>
                <w:rFonts w:ascii="Arial" w:hAnsi="Arial" w:cs="Arial"/>
                <w:sz w:val="24"/>
                <w:szCs w:val="24"/>
              </w:rPr>
            </w:pPr>
          </w:p>
          <w:p w14:paraId="4982BC4B" w14:textId="77777777" w:rsidR="00E83479" w:rsidRPr="00E83479" w:rsidRDefault="00E83479" w:rsidP="00E83479">
            <w:pPr>
              <w:pStyle w:val="ListParagraph"/>
              <w:spacing w:before="240"/>
              <w:ind w:left="0"/>
              <w:jc w:val="both"/>
              <w:rPr>
                <w:rFonts w:ascii="Arial" w:hAnsi="Arial" w:cs="Arial"/>
                <w:strike/>
                <w:sz w:val="24"/>
                <w:szCs w:val="24"/>
              </w:rPr>
            </w:pPr>
            <w:r w:rsidRPr="00E83479">
              <w:rPr>
                <w:rFonts w:ascii="Arial" w:hAnsi="Arial" w:cs="Arial"/>
                <w:strike/>
                <w:sz w:val="24"/>
                <w:szCs w:val="24"/>
              </w:rPr>
              <w:t>The broad spatial distribution of this supply of housing across the different plan areas is indicated in the table below:</w:t>
            </w:r>
          </w:p>
          <w:p w14:paraId="1E6D6537" w14:textId="77777777" w:rsidR="00E83479" w:rsidRDefault="00E83479" w:rsidP="00583588">
            <w:pPr>
              <w:spacing w:line="276" w:lineRule="auto"/>
              <w:jc w:val="both"/>
              <w:rPr>
                <w:rFonts w:ascii="Arial" w:hAnsi="Arial" w:cs="Arial"/>
                <w:sz w:val="24"/>
                <w:szCs w:val="24"/>
              </w:rPr>
            </w:pPr>
          </w:p>
          <w:tbl>
            <w:tblPr>
              <w:tblStyle w:val="TableGrid"/>
              <w:tblW w:w="0" w:type="auto"/>
              <w:shd w:val="clear" w:color="auto" w:fill="FFFFFF" w:themeFill="background1"/>
              <w:tblLook w:val="04A0" w:firstRow="1" w:lastRow="0" w:firstColumn="1" w:lastColumn="0" w:noHBand="0" w:noVBand="1"/>
            </w:tblPr>
            <w:tblGrid>
              <w:gridCol w:w="5010"/>
              <w:gridCol w:w="4505"/>
            </w:tblGrid>
            <w:tr w:rsidR="00E83479" w:rsidRPr="00EA2EE0" w14:paraId="599F7C24" w14:textId="77777777" w:rsidTr="00E83479">
              <w:trPr>
                <w:trHeight w:val="397"/>
              </w:trPr>
              <w:tc>
                <w:tcPr>
                  <w:tcW w:w="5010" w:type="dxa"/>
                  <w:tcBorders>
                    <w:top w:val="single" w:sz="8" w:space="0" w:color="auto"/>
                    <w:left w:val="single" w:sz="8" w:space="0" w:color="auto"/>
                    <w:bottom w:val="single" w:sz="8" w:space="0" w:color="auto"/>
                    <w:right w:val="single" w:sz="8" w:space="0" w:color="auto"/>
                  </w:tcBorders>
                  <w:shd w:val="clear" w:color="auto" w:fill="E4F2FC"/>
                  <w:vAlign w:val="center"/>
                </w:tcPr>
                <w:p w14:paraId="36C7F0C1" w14:textId="77777777" w:rsidR="00E83479" w:rsidRPr="00E83479" w:rsidRDefault="00E83479" w:rsidP="00E83479">
                  <w:pPr>
                    <w:jc w:val="center"/>
                    <w:rPr>
                      <w:rFonts w:ascii="Arial" w:hAnsi="Arial" w:cs="Arial"/>
                      <w:b/>
                      <w:strike/>
                    </w:rPr>
                  </w:pPr>
                  <w:r w:rsidRPr="00E83479">
                    <w:rPr>
                      <w:rFonts w:ascii="Arial" w:hAnsi="Arial" w:cs="Arial"/>
                      <w:b/>
                      <w:strike/>
                    </w:rPr>
                    <w:t>Sub-Area</w:t>
                  </w:r>
                </w:p>
              </w:tc>
              <w:tc>
                <w:tcPr>
                  <w:tcW w:w="4505" w:type="dxa"/>
                  <w:tcBorders>
                    <w:top w:val="single" w:sz="8" w:space="0" w:color="auto"/>
                    <w:left w:val="single" w:sz="8" w:space="0" w:color="auto"/>
                    <w:bottom w:val="single" w:sz="8" w:space="0" w:color="auto"/>
                    <w:right w:val="single" w:sz="8" w:space="0" w:color="auto"/>
                  </w:tcBorders>
                  <w:shd w:val="clear" w:color="auto" w:fill="E4F2FC"/>
                  <w:vAlign w:val="center"/>
                </w:tcPr>
                <w:p w14:paraId="2F6BE791" w14:textId="77777777" w:rsidR="00E83479" w:rsidRPr="00E83479" w:rsidRDefault="00E83479" w:rsidP="00E83479">
                  <w:pPr>
                    <w:jc w:val="center"/>
                    <w:rPr>
                      <w:rFonts w:ascii="Arial" w:hAnsi="Arial" w:cs="Arial"/>
                      <w:b/>
                      <w:strike/>
                    </w:rPr>
                  </w:pPr>
                  <w:r w:rsidRPr="00E83479">
                    <w:rPr>
                      <w:rFonts w:ascii="Arial" w:hAnsi="Arial" w:cs="Arial"/>
                      <w:b/>
                      <w:strike/>
                    </w:rPr>
                    <w:t>Housing provision 2021-2039</w:t>
                  </w:r>
                </w:p>
              </w:tc>
            </w:tr>
            <w:tr w:rsidR="00E83479" w:rsidRPr="00EA2EE0" w14:paraId="674BC00D" w14:textId="77777777" w:rsidTr="00E83479">
              <w:trPr>
                <w:trHeight w:val="227"/>
              </w:trPr>
              <w:tc>
                <w:tcPr>
                  <w:tcW w:w="5010" w:type="dxa"/>
                  <w:tcBorders>
                    <w:top w:val="single" w:sz="8" w:space="0" w:color="auto"/>
                    <w:left w:val="single" w:sz="8" w:space="0" w:color="auto"/>
                    <w:bottom w:val="single" w:sz="6" w:space="0" w:color="auto"/>
                    <w:right w:val="single" w:sz="8" w:space="0" w:color="auto"/>
                  </w:tcBorders>
                  <w:shd w:val="clear" w:color="auto" w:fill="F2F2F2" w:themeFill="background1" w:themeFillShade="F2"/>
                  <w:vAlign w:val="center"/>
                </w:tcPr>
                <w:p w14:paraId="566A6272" w14:textId="77777777" w:rsidR="00E83479" w:rsidRPr="00E83479" w:rsidRDefault="00E83479" w:rsidP="00E83479">
                  <w:pPr>
                    <w:rPr>
                      <w:rFonts w:ascii="Arial" w:hAnsi="Arial" w:cs="Arial"/>
                      <w:b/>
                      <w:strike/>
                    </w:rPr>
                  </w:pPr>
                  <w:r w:rsidRPr="00E83479">
                    <w:rPr>
                      <w:rFonts w:ascii="Arial" w:hAnsi="Arial" w:cs="Arial"/>
                      <w:strike/>
                    </w:rPr>
                    <w:t>East-West Corridor</w:t>
                  </w:r>
                </w:p>
              </w:tc>
              <w:tc>
                <w:tcPr>
                  <w:tcW w:w="4505" w:type="dxa"/>
                  <w:tcBorders>
                    <w:top w:val="single" w:sz="8" w:space="0" w:color="auto"/>
                    <w:left w:val="single" w:sz="8" w:space="0" w:color="auto"/>
                    <w:bottom w:val="single" w:sz="6" w:space="0" w:color="auto"/>
                    <w:right w:val="single" w:sz="8" w:space="0" w:color="auto"/>
                  </w:tcBorders>
                  <w:shd w:val="clear" w:color="auto" w:fill="F2F2F2" w:themeFill="background1" w:themeFillShade="F2"/>
                  <w:vAlign w:val="center"/>
                </w:tcPr>
                <w:p w14:paraId="4A4F826F" w14:textId="77777777" w:rsidR="00E83479" w:rsidRPr="00E83479" w:rsidRDefault="00E83479" w:rsidP="00E83479">
                  <w:pPr>
                    <w:jc w:val="right"/>
                    <w:rPr>
                      <w:rFonts w:ascii="Arial" w:hAnsi="Arial" w:cs="Arial"/>
                      <w:strike/>
                    </w:rPr>
                  </w:pPr>
                  <w:r w:rsidRPr="00E83479">
                    <w:rPr>
                      <w:rFonts w:ascii="Arial" w:hAnsi="Arial" w:cs="Arial"/>
                      <w:strike/>
                    </w:rPr>
                    <w:t>8,717</w:t>
                  </w:r>
                </w:p>
              </w:tc>
            </w:tr>
            <w:tr w:rsidR="00E83479" w:rsidRPr="00EA2EE0" w14:paraId="50EFF52F" w14:textId="77777777" w:rsidTr="00E83479">
              <w:trPr>
                <w:trHeight w:val="227"/>
              </w:trPr>
              <w:tc>
                <w:tcPr>
                  <w:tcW w:w="5010" w:type="dxa"/>
                  <w:tcBorders>
                    <w:top w:val="single" w:sz="6" w:space="0" w:color="auto"/>
                    <w:left w:val="single" w:sz="8" w:space="0" w:color="auto"/>
                    <w:bottom w:val="single" w:sz="6" w:space="0" w:color="auto"/>
                    <w:right w:val="single" w:sz="8" w:space="0" w:color="auto"/>
                  </w:tcBorders>
                  <w:shd w:val="clear" w:color="auto" w:fill="F2F2F2" w:themeFill="background1" w:themeFillShade="F2"/>
                  <w:vAlign w:val="center"/>
                </w:tcPr>
                <w:p w14:paraId="6013A9DB" w14:textId="77777777" w:rsidR="00E83479" w:rsidRPr="00E83479" w:rsidRDefault="00E83479" w:rsidP="00E83479">
                  <w:pPr>
                    <w:rPr>
                      <w:rFonts w:ascii="Arial" w:hAnsi="Arial" w:cs="Arial"/>
                      <w:b/>
                      <w:strike/>
                    </w:rPr>
                  </w:pPr>
                  <w:r w:rsidRPr="00E83479">
                    <w:rPr>
                      <w:rFonts w:ascii="Arial" w:hAnsi="Arial" w:cs="Arial"/>
                      <w:strike/>
                    </w:rPr>
                    <w:t>Manhood Peninsula</w:t>
                  </w:r>
                </w:p>
              </w:tc>
              <w:tc>
                <w:tcPr>
                  <w:tcW w:w="4505" w:type="dxa"/>
                  <w:tcBorders>
                    <w:top w:val="single" w:sz="6" w:space="0" w:color="auto"/>
                    <w:left w:val="single" w:sz="8" w:space="0" w:color="auto"/>
                    <w:bottom w:val="single" w:sz="6" w:space="0" w:color="auto"/>
                    <w:right w:val="single" w:sz="8" w:space="0" w:color="auto"/>
                  </w:tcBorders>
                  <w:shd w:val="clear" w:color="auto" w:fill="F2F2F2" w:themeFill="background1" w:themeFillShade="F2"/>
                  <w:vAlign w:val="center"/>
                </w:tcPr>
                <w:p w14:paraId="6D682F6A" w14:textId="77777777" w:rsidR="00E83479" w:rsidRPr="00E83479" w:rsidRDefault="00E83479" w:rsidP="00E83479">
                  <w:pPr>
                    <w:jc w:val="right"/>
                    <w:rPr>
                      <w:rFonts w:ascii="Arial" w:hAnsi="Arial" w:cs="Arial"/>
                      <w:strike/>
                    </w:rPr>
                  </w:pPr>
                  <w:r w:rsidRPr="00E83479">
                    <w:rPr>
                      <w:rFonts w:ascii="Arial" w:hAnsi="Arial" w:cs="Arial"/>
                      <w:strike/>
                    </w:rPr>
                    <w:t>963</w:t>
                  </w:r>
                </w:p>
              </w:tc>
            </w:tr>
            <w:tr w:rsidR="00E83479" w:rsidRPr="00EA2EE0" w14:paraId="58BF06BC" w14:textId="77777777" w:rsidTr="00E83479">
              <w:trPr>
                <w:trHeight w:val="227"/>
              </w:trPr>
              <w:tc>
                <w:tcPr>
                  <w:tcW w:w="5010" w:type="dxa"/>
                  <w:tcBorders>
                    <w:top w:val="single" w:sz="6" w:space="0" w:color="auto"/>
                    <w:left w:val="single" w:sz="8" w:space="0" w:color="auto"/>
                    <w:bottom w:val="single" w:sz="8" w:space="0" w:color="auto"/>
                    <w:right w:val="single" w:sz="8" w:space="0" w:color="auto"/>
                  </w:tcBorders>
                  <w:shd w:val="clear" w:color="auto" w:fill="F2F2F2" w:themeFill="background1" w:themeFillShade="F2"/>
                  <w:vAlign w:val="center"/>
                </w:tcPr>
                <w:p w14:paraId="209DF9B2" w14:textId="77777777" w:rsidR="00E83479" w:rsidRPr="00E83479" w:rsidRDefault="00E83479" w:rsidP="00E83479">
                  <w:pPr>
                    <w:rPr>
                      <w:rFonts w:ascii="Arial" w:hAnsi="Arial" w:cs="Arial"/>
                      <w:b/>
                      <w:strike/>
                    </w:rPr>
                  </w:pPr>
                  <w:r w:rsidRPr="00E83479">
                    <w:rPr>
                      <w:rFonts w:ascii="Arial" w:hAnsi="Arial" w:cs="Arial"/>
                      <w:strike/>
                    </w:rPr>
                    <w:t>North of Plan Area</w:t>
                  </w:r>
                </w:p>
              </w:tc>
              <w:tc>
                <w:tcPr>
                  <w:tcW w:w="4505" w:type="dxa"/>
                  <w:tcBorders>
                    <w:top w:val="single" w:sz="6" w:space="0" w:color="auto"/>
                    <w:left w:val="single" w:sz="8" w:space="0" w:color="auto"/>
                    <w:bottom w:val="single" w:sz="8" w:space="0" w:color="auto"/>
                    <w:right w:val="single" w:sz="8" w:space="0" w:color="auto"/>
                  </w:tcBorders>
                  <w:shd w:val="clear" w:color="auto" w:fill="F2F2F2" w:themeFill="background1" w:themeFillShade="F2"/>
                  <w:vAlign w:val="center"/>
                </w:tcPr>
                <w:p w14:paraId="6780F189" w14:textId="77777777" w:rsidR="00E83479" w:rsidRPr="00E83479" w:rsidRDefault="00E83479" w:rsidP="00E83479">
                  <w:pPr>
                    <w:jc w:val="right"/>
                    <w:rPr>
                      <w:rFonts w:ascii="Arial" w:hAnsi="Arial" w:cs="Arial"/>
                      <w:strike/>
                    </w:rPr>
                  </w:pPr>
                  <w:r w:rsidRPr="00E83479">
                    <w:rPr>
                      <w:rFonts w:ascii="Arial" w:hAnsi="Arial" w:cs="Arial"/>
                      <w:strike/>
                    </w:rPr>
                    <w:t>679</w:t>
                  </w:r>
                </w:p>
              </w:tc>
            </w:tr>
            <w:tr w:rsidR="00E83479" w:rsidRPr="00EA2EE0" w14:paraId="0F7CC738" w14:textId="77777777" w:rsidTr="00E83479">
              <w:trPr>
                <w:trHeight w:val="227"/>
              </w:trPr>
              <w:tc>
                <w:tcPr>
                  <w:tcW w:w="50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E04C4DF" w14:textId="77777777" w:rsidR="00E83479" w:rsidRPr="00E83479" w:rsidRDefault="00E83479" w:rsidP="00E83479">
                  <w:pPr>
                    <w:rPr>
                      <w:rFonts w:ascii="Arial" w:hAnsi="Arial" w:cs="Arial"/>
                      <w:b/>
                      <w:strike/>
                    </w:rPr>
                  </w:pPr>
                  <w:r w:rsidRPr="00E83479">
                    <w:rPr>
                      <w:rFonts w:ascii="Arial" w:hAnsi="Arial" w:cs="Arial"/>
                      <w:b/>
                      <w:strike/>
                    </w:rPr>
                    <w:t>Plan Area Total</w:t>
                  </w:r>
                </w:p>
              </w:tc>
              <w:tc>
                <w:tcPr>
                  <w:tcW w:w="45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801934E" w14:textId="77777777" w:rsidR="00E83479" w:rsidRPr="00E83479" w:rsidRDefault="00E83479" w:rsidP="00E83479">
                  <w:pPr>
                    <w:jc w:val="right"/>
                    <w:rPr>
                      <w:rFonts w:ascii="Arial" w:hAnsi="Arial" w:cs="Arial"/>
                      <w:b/>
                      <w:bCs/>
                      <w:strike/>
                    </w:rPr>
                  </w:pPr>
                  <w:r w:rsidRPr="00E83479">
                    <w:rPr>
                      <w:rFonts w:ascii="Arial" w:hAnsi="Arial" w:cs="Arial"/>
                      <w:b/>
                      <w:bCs/>
                      <w:strike/>
                    </w:rPr>
                    <w:t>10,359</w:t>
                  </w:r>
                </w:p>
              </w:tc>
            </w:tr>
          </w:tbl>
          <w:p w14:paraId="14871F8B" w14:textId="77777777" w:rsidR="00E83479" w:rsidRDefault="00E83479" w:rsidP="00583588">
            <w:pPr>
              <w:spacing w:line="276" w:lineRule="auto"/>
              <w:jc w:val="both"/>
              <w:rPr>
                <w:rFonts w:ascii="Arial" w:hAnsi="Arial" w:cs="Arial"/>
                <w:sz w:val="24"/>
                <w:szCs w:val="24"/>
              </w:rPr>
            </w:pPr>
          </w:p>
          <w:p w14:paraId="437F564D" w14:textId="62931446" w:rsidR="00E83479" w:rsidRPr="00393112" w:rsidRDefault="00E83479" w:rsidP="00583588">
            <w:pPr>
              <w:spacing w:line="276" w:lineRule="auto"/>
              <w:jc w:val="both"/>
              <w:rPr>
                <w:rFonts w:ascii="Arial" w:hAnsi="Arial" w:cs="Arial"/>
                <w:strike/>
                <w:sz w:val="20"/>
                <w:szCs w:val="20"/>
              </w:rPr>
            </w:pPr>
            <w:r w:rsidRPr="00393112">
              <w:rPr>
                <w:rFonts w:ascii="Arial" w:hAnsi="Arial" w:cs="Arial"/>
                <w:strike/>
                <w:sz w:val="20"/>
                <w:szCs w:val="20"/>
                <w:vertAlign w:val="superscript"/>
              </w:rPr>
              <w:t>28</w:t>
            </w:r>
            <w:r w:rsidRPr="00393112">
              <w:rPr>
                <w:rFonts w:ascii="Arial" w:hAnsi="Arial" w:cs="Arial"/>
                <w:strike/>
                <w:sz w:val="20"/>
                <w:szCs w:val="20"/>
              </w:rPr>
              <w:t xml:space="preserve"> Carried forward in this Local Plan (see Policy H2 Strategic Locations/ Allocations 2021 – 2039) </w:t>
            </w:r>
          </w:p>
          <w:p w14:paraId="3BA5CC15" w14:textId="3F7DA8AE" w:rsidR="00E83479" w:rsidRPr="00393112" w:rsidRDefault="00E83479" w:rsidP="00583588">
            <w:pPr>
              <w:spacing w:line="276" w:lineRule="auto"/>
              <w:jc w:val="both"/>
              <w:rPr>
                <w:rFonts w:ascii="Arial" w:hAnsi="Arial" w:cs="Arial"/>
                <w:strike/>
                <w:sz w:val="20"/>
                <w:szCs w:val="20"/>
              </w:rPr>
            </w:pPr>
            <w:r w:rsidRPr="00393112">
              <w:rPr>
                <w:rFonts w:ascii="Arial" w:hAnsi="Arial" w:cs="Arial"/>
                <w:strike/>
                <w:sz w:val="20"/>
                <w:szCs w:val="20"/>
                <w:vertAlign w:val="superscript"/>
              </w:rPr>
              <w:t>29</w:t>
            </w:r>
            <w:r w:rsidRPr="00393112">
              <w:rPr>
                <w:rFonts w:ascii="Arial" w:hAnsi="Arial" w:cs="Arial"/>
                <w:strike/>
                <w:sz w:val="20"/>
                <w:szCs w:val="20"/>
              </w:rPr>
              <w:t xml:space="preserve"> Carried forward in this Local Plan (see Policy H2 Strategic Locations/ Allocations 2021 – 2039) Site Allocations DPD 2014-2029) </w:t>
            </w:r>
          </w:p>
          <w:p w14:paraId="684C6BB0" w14:textId="071E977A" w:rsidR="00E83479" w:rsidRDefault="00E83479" w:rsidP="00583588">
            <w:pPr>
              <w:spacing w:line="276" w:lineRule="auto"/>
              <w:jc w:val="both"/>
              <w:rPr>
                <w:rFonts w:ascii="Arial" w:hAnsi="Arial" w:cs="Arial"/>
                <w:strike/>
                <w:sz w:val="20"/>
                <w:szCs w:val="20"/>
              </w:rPr>
            </w:pPr>
            <w:r w:rsidRPr="00393112">
              <w:rPr>
                <w:rFonts w:ascii="Arial" w:hAnsi="Arial" w:cs="Arial"/>
                <w:strike/>
                <w:sz w:val="20"/>
                <w:szCs w:val="20"/>
                <w:vertAlign w:val="superscript"/>
              </w:rPr>
              <w:t>30</w:t>
            </w:r>
            <w:r w:rsidRPr="00393112">
              <w:rPr>
                <w:rFonts w:ascii="Arial" w:hAnsi="Arial" w:cs="Arial"/>
                <w:strike/>
                <w:sz w:val="20"/>
                <w:szCs w:val="20"/>
              </w:rPr>
              <w:t xml:space="preserve"> Does not include planning permissions on small sites (1-4 dwellings) permitted after 1st April 2022 as these are included in the windfall allowance.</w:t>
            </w:r>
          </w:p>
          <w:p w14:paraId="0B2E6F1C" w14:textId="77777777" w:rsidR="00393112" w:rsidRDefault="00393112" w:rsidP="00583588">
            <w:pPr>
              <w:spacing w:line="276" w:lineRule="auto"/>
              <w:jc w:val="both"/>
              <w:rPr>
                <w:rFonts w:ascii="Arial" w:hAnsi="Arial" w:cs="Arial"/>
                <w:strike/>
                <w:sz w:val="20"/>
                <w:szCs w:val="20"/>
              </w:rPr>
            </w:pPr>
          </w:p>
          <w:p w14:paraId="779AE069" w14:textId="77777777" w:rsidR="00393112" w:rsidRDefault="00393112" w:rsidP="00583588">
            <w:pPr>
              <w:spacing w:line="276" w:lineRule="auto"/>
              <w:jc w:val="both"/>
              <w:rPr>
                <w:rFonts w:ascii="Arial" w:hAnsi="Arial" w:cs="Arial"/>
                <w:strike/>
                <w:sz w:val="20"/>
                <w:szCs w:val="20"/>
              </w:rPr>
            </w:pPr>
          </w:p>
          <w:p w14:paraId="576B5DE0" w14:textId="36A52549" w:rsidR="00393112" w:rsidRDefault="00393112" w:rsidP="00393112">
            <w:pPr>
              <w:rPr>
                <w:rFonts w:ascii="Arial" w:hAnsi="Arial" w:cs="Arial"/>
                <w:sz w:val="24"/>
                <w:szCs w:val="24"/>
              </w:rPr>
            </w:pPr>
            <w:r w:rsidRPr="00F135FB">
              <w:rPr>
                <w:rFonts w:ascii="Arial" w:hAnsi="Arial" w:cs="Arial"/>
                <w:b/>
                <w:bCs/>
                <w:sz w:val="24"/>
                <w:szCs w:val="24"/>
                <w:u w:val="single"/>
              </w:rPr>
              <w:t>The housing requirement for the plan area is to provide for at least 11,484 dwellings (638 dwellings per annum) to be delivered in the period 2021/22 – 2038</w:t>
            </w:r>
            <w:r w:rsidRPr="005E1242">
              <w:rPr>
                <w:rFonts w:ascii="Arial" w:hAnsi="Arial" w:cs="Arial"/>
                <w:b/>
                <w:bCs/>
                <w:sz w:val="24"/>
                <w:szCs w:val="24"/>
                <w:u w:val="single"/>
              </w:rPr>
              <w:t xml:space="preserve">/39 </w:t>
            </w:r>
            <w:r w:rsidRPr="002F3D32">
              <w:rPr>
                <w:rFonts w:ascii="Arial" w:hAnsi="Arial" w:cs="Arial"/>
                <w:b/>
                <w:bCs/>
                <w:sz w:val="24"/>
                <w:szCs w:val="24"/>
                <w:u w:val="single"/>
              </w:rPr>
              <w:t>stepped as follows:</w:t>
            </w:r>
            <w:r>
              <w:rPr>
                <w:rFonts w:ascii="Arial" w:hAnsi="Arial" w:cs="Arial"/>
                <w:sz w:val="24"/>
                <w:szCs w:val="24"/>
              </w:rPr>
              <w:t xml:space="preserve"> </w:t>
            </w:r>
          </w:p>
          <w:p w14:paraId="51FE7F21" w14:textId="77777777" w:rsidR="00393112" w:rsidRDefault="00393112" w:rsidP="00393112">
            <w:pPr>
              <w:rPr>
                <w:rFonts w:ascii="Arial" w:hAnsi="Arial" w:cs="Arial"/>
                <w:sz w:val="24"/>
                <w:szCs w:val="24"/>
              </w:rPr>
            </w:pPr>
          </w:p>
          <w:p w14:paraId="4CFD3EDA" w14:textId="77777777" w:rsidR="00393112" w:rsidRDefault="00393112" w:rsidP="00393112">
            <w:pPr>
              <w:rPr>
                <w:rFonts w:ascii="Arial" w:hAnsi="Arial" w:cs="Arial"/>
                <w:b/>
                <w:bCs/>
                <w:sz w:val="24"/>
                <w:szCs w:val="24"/>
                <w:u w:val="single"/>
              </w:rPr>
            </w:pPr>
            <w:r w:rsidRPr="00E41E55">
              <w:rPr>
                <w:rFonts w:ascii="Arial" w:hAnsi="Arial" w:cs="Arial"/>
                <w:b/>
                <w:bCs/>
                <w:sz w:val="24"/>
                <w:szCs w:val="24"/>
                <w:u w:val="single"/>
              </w:rPr>
              <w:lastRenderedPageBreak/>
              <w:t>575 dpa</w:t>
            </w:r>
            <w:r w:rsidRPr="002F3D32">
              <w:rPr>
                <w:rFonts w:ascii="Arial" w:hAnsi="Arial" w:cs="Arial"/>
                <w:b/>
                <w:bCs/>
                <w:sz w:val="24"/>
                <w:szCs w:val="24"/>
                <w:u w:val="single"/>
              </w:rPr>
              <w:t xml:space="preserve"> </w:t>
            </w:r>
            <w:r w:rsidRPr="00E41E55">
              <w:rPr>
                <w:rFonts w:ascii="Arial" w:hAnsi="Arial" w:cs="Arial"/>
                <w:b/>
                <w:bCs/>
                <w:sz w:val="24"/>
                <w:szCs w:val="24"/>
                <w:u w:val="single"/>
              </w:rPr>
              <w:t xml:space="preserve">for the years 2021/22 to 2029/30 </w:t>
            </w:r>
          </w:p>
          <w:p w14:paraId="1CA4724F" w14:textId="77777777" w:rsidR="00393112" w:rsidRDefault="00393112" w:rsidP="00393112">
            <w:pPr>
              <w:rPr>
                <w:rFonts w:ascii="Arial" w:hAnsi="Arial" w:cs="Arial"/>
                <w:b/>
                <w:bCs/>
                <w:sz w:val="24"/>
                <w:szCs w:val="24"/>
                <w:u w:val="single"/>
              </w:rPr>
            </w:pPr>
          </w:p>
          <w:p w14:paraId="1468B247" w14:textId="2A61214A" w:rsidR="00393112" w:rsidRPr="00393112" w:rsidRDefault="00393112" w:rsidP="00393112">
            <w:pPr>
              <w:spacing w:line="276" w:lineRule="auto"/>
              <w:jc w:val="both"/>
              <w:rPr>
                <w:rFonts w:ascii="Arial" w:hAnsi="Arial" w:cs="Arial"/>
                <w:strike/>
                <w:sz w:val="20"/>
                <w:szCs w:val="20"/>
              </w:rPr>
            </w:pPr>
            <w:r w:rsidRPr="00E41E55">
              <w:rPr>
                <w:rFonts w:ascii="Arial" w:hAnsi="Arial" w:cs="Arial"/>
                <w:b/>
                <w:bCs/>
                <w:sz w:val="24"/>
                <w:szCs w:val="24"/>
                <w:u w:val="single"/>
              </w:rPr>
              <w:t>701 dpa for the years 2030/31 to 2038/39.</w:t>
            </w:r>
          </w:p>
          <w:p w14:paraId="33C27BF6" w14:textId="0430715A" w:rsidR="009A1408" w:rsidRPr="00B0705E" w:rsidRDefault="009A1408" w:rsidP="00583588">
            <w:pPr>
              <w:spacing w:line="276" w:lineRule="auto"/>
              <w:jc w:val="both"/>
              <w:rPr>
                <w:rFonts w:ascii="Arial" w:hAnsi="Arial" w:cs="Arial"/>
                <w:sz w:val="24"/>
                <w:szCs w:val="24"/>
              </w:rPr>
            </w:pPr>
          </w:p>
        </w:tc>
      </w:tr>
      <w:tr w:rsidR="00BB006A" w:rsidRPr="00B0705E" w14:paraId="7FCD5D79"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581F700A" w14:textId="77777777" w:rsidR="00BB006A" w:rsidRPr="00B0705E" w:rsidRDefault="00BB006A" w:rsidP="00583588">
            <w:pPr>
              <w:spacing w:line="276" w:lineRule="auto"/>
              <w:jc w:val="both"/>
              <w:rPr>
                <w:rFonts w:ascii="Arial" w:hAnsi="Arial" w:cs="Arial"/>
                <w:sz w:val="24"/>
                <w:szCs w:val="24"/>
              </w:rPr>
            </w:pPr>
          </w:p>
        </w:tc>
        <w:tc>
          <w:tcPr>
            <w:tcW w:w="329" w:type="pct"/>
            <w:tcBorders>
              <w:left w:val="single" w:sz="18" w:space="0" w:color="auto"/>
            </w:tcBorders>
          </w:tcPr>
          <w:p w14:paraId="491A14B6" w14:textId="5FE95602" w:rsidR="00BB006A" w:rsidRPr="00B0705E" w:rsidRDefault="00BB006A" w:rsidP="00583588">
            <w:pPr>
              <w:spacing w:line="276" w:lineRule="auto"/>
              <w:jc w:val="both"/>
              <w:rPr>
                <w:rFonts w:ascii="Arial" w:hAnsi="Arial" w:cs="Arial"/>
                <w:sz w:val="24"/>
                <w:szCs w:val="24"/>
              </w:rPr>
            </w:pPr>
            <w:r>
              <w:rPr>
                <w:rFonts w:ascii="Arial" w:hAnsi="Arial" w:cs="Arial"/>
                <w:sz w:val="24"/>
                <w:szCs w:val="24"/>
              </w:rPr>
              <w:t>Para 5.5</w:t>
            </w:r>
          </w:p>
        </w:tc>
        <w:tc>
          <w:tcPr>
            <w:tcW w:w="4289" w:type="pct"/>
          </w:tcPr>
          <w:p w14:paraId="30009CE1" w14:textId="77777777" w:rsidR="00BB006A" w:rsidRPr="00F23F43" w:rsidRDefault="00BB006A" w:rsidP="00583588">
            <w:pPr>
              <w:spacing w:line="276" w:lineRule="auto"/>
              <w:jc w:val="both"/>
              <w:rPr>
                <w:rFonts w:ascii="Arial" w:hAnsi="Arial" w:cs="Arial"/>
                <w:i/>
                <w:iCs/>
                <w:sz w:val="24"/>
                <w:szCs w:val="24"/>
              </w:rPr>
            </w:pPr>
            <w:r w:rsidRPr="00F23F43">
              <w:rPr>
                <w:rFonts w:ascii="Arial" w:hAnsi="Arial" w:cs="Arial"/>
                <w:i/>
                <w:iCs/>
                <w:sz w:val="24"/>
                <w:szCs w:val="24"/>
              </w:rPr>
              <w:t>Paragraph moved to after Policy Text.</w:t>
            </w:r>
          </w:p>
          <w:p w14:paraId="77861782" w14:textId="558A5238" w:rsidR="00BB006A" w:rsidRPr="00F23F43" w:rsidRDefault="00BB006A" w:rsidP="00583588">
            <w:pPr>
              <w:spacing w:line="276" w:lineRule="auto"/>
              <w:jc w:val="both"/>
              <w:rPr>
                <w:rFonts w:ascii="Arial" w:hAnsi="Arial" w:cs="Arial"/>
                <w:i/>
                <w:iCs/>
                <w:sz w:val="24"/>
                <w:szCs w:val="24"/>
              </w:rPr>
            </w:pPr>
            <w:r w:rsidRPr="00F23F43">
              <w:rPr>
                <w:rFonts w:ascii="Arial" w:hAnsi="Arial" w:cs="Arial"/>
                <w:i/>
                <w:iCs/>
                <w:sz w:val="24"/>
                <w:szCs w:val="24"/>
              </w:rPr>
              <w:t>Amend paragraph:</w:t>
            </w:r>
          </w:p>
          <w:p w14:paraId="4346C206" w14:textId="77777777" w:rsidR="00BB006A" w:rsidRDefault="00BB006A" w:rsidP="00583588">
            <w:pPr>
              <w:spacing w:line="276" w:lineRule="auto"/>
              <w:jc w:val="both"/>
              <w:rPr>
                <w:rFonts w:ascii="Arial" w:hAnsi="Arial" w:cs="Arial"/>
                <w:i/>
                <w:iCs/>
                <w:sz w:val="24"/>
                <w:szCs w:val="24"/>
                <w:highlight w:val="yellow"/>
              </w:rPr>
            </w:pPr>
          </w:p>
          <w:p w14:paraId="0899653C" w14:textId="3ECAD677" w:rsidR="00BB006A" w:rsidRPr="00B0705E" w:rsidRDefault="00BB006A" w:rsidP="002569E0">
            <w:pPr>
              <w:spacing w:line="276" w:lineRule="auto"/>
              <w:jc w:val="both"/>
              <w:rPr>
                <w:rFonts w:ascii="Arial" w:hAnsi="Arial" w:cs="Arial"/>
                <w:i/>
                <w:iCs/>
                <w:sz w:val="24"/>
                <w:szCs w:val="24"/>
                <w:highlight w:val="yellow"/>
              </w:rPr>
            </w:pPr>
            <w:bookmarkStart w:id="6" w:name="_Hlk190939389"/>
            <w:r w:rsidRPr="00776D62">
              <w:rPr>
                <w:rFonts w:ascii="Arial" w:hAnsi="Arial" w:cs="Arial"/>
                <w:sz w:val="24"/>
                <w:szCs w:val="24"/>
              </w:rPr>
              <w:t>The Plan period runs from 2021</w:t>
            </w:r>
            <w:r w:rsidRPr="005E1242">
              <w:rPr>
                <w:rFonts w:ascii="Arial" w:hAnsi="Arial" w:cs="Arial"/>
                <w:b/>
                <w:bCs/>
                <w:sz w:val="24"/>
                <w:szCs w:val="24"/>
                <w:u w:val="single"/>
              </w:rPr>
              <w:t xml:space="preserve">/22 </w:t>
            </w:r>
            <w:r w:rsidRPr="00776D62">
              <w:rPr>
                <w:rFonts w:ascii="Arial" w:hAnsi="Arial" w:cs="Arial"/>
                <w:sz w:val="24"/>
                <w:szCs w:val="24"/>
              </w:rPr>
              <w:t>– 20</w:t>
            </w:r>
            <w:r w:rsidRPr="005E1242">
              <w:rPr>
                <w:rFonts w:ascii="Arial" w:hAnsi="Arial" w:cs="Arial"/>
                <w:b/>
                <w:bCs/>
                <w:sz w:val="24"/>
                <w:szCs w:val="24"/>
                <w:u w:val="single"/>
              </w:rPr>
              <w:t>38/</w:t>
            </w:r>
            <w:r>
              <w:rPr>
                <w:rFonts w:ascii="Arial" w:hAnsi="Arial" w:cs="Arial"/>
                <w:sz w:val="24"/>
                <w:szCs w:val="24"/>
              </w:rPr>
              <w:t>3</w:t>
            </w:r>
            <w:r w:rsidRPr="00776D62">
              <w:rPr>
                <w:rFonts w:ascii="Arial" w:hAnsi="Arial" w:cs="Arial"/>
                <w:sz w:val="24"/>
                <w:szCs w:val="24"/>
              </w:rPr>
              <w:t xml:space="preserve">9. To ensure a continuous supply of housing over the plan period, a number of sources of supply have been identified. These include new strategic allocations made in this Plan, </w:t>
            </w:r>
            <w:r w:rsidRPr="005E1242">
              <w:rPr>
                <w:rFonts w:ascii="Arial" w:hAnsi="Arial" w:cs="Arial"/>
                <w:strike/>
                <w:sz w:val="24"/>
                <w:szCs w:val="24"/>
              </w:rPr>
              <w:t>retained</w:t>
            </w:r>
            <w:r w:rsidRPr="00776D62">
              <w:rPr>
                <w:rFonts w:ascii="Arial" w:hAnsi="Arial" w:cs="Arial"/>
                <w:sz w:val="24"/>
                <w:szCs w:val="24"/>
              </w:rPr>
              <w:t xml:space="preserve"> allocations from the adopted Local Plan 2014-2029</w:t>
            </w:r>
            <w:r>
              <w:rPr>
                <w:rFonts w:ascii="Arial" w:hAnsi="Arial" w:cs="Arial"/>
                <w:sz w:val="24"/>
                <w:szCs w:val="24"/>
              </w:rPr>
              <w:t xml:space="preserve"> (brought forward into this Plan)</w:t>
            </w:r>
            <w:r w:rsidRPr="00776D62">
              <w:rPr>
                <w:rFonts w:ascii="Arial" w:hAnsi="Arial" w:cs="Arial"/>
                <w:sz w:val="24"/>
                <w:szCs w:val="24"/>
              </w:rPr>
              <w:t xml:space="preserve">, existing commitments, sites to be identified at a parish level through neighbourhood plans </w:t>
            </w:r>
            <w:r w:rsidRPr="00987087">
              <w:rPr>
                <w:rFonts w:ascii="Arial" w:hAnsi="Arial" w:cs="Arial"/>
                <w:strike/>
                <w:sz w:val="24"/>
                <w:szCs w:val="24"/>
              </w:rPr>
              <w:t>(</w:t>
            </w:r>
            <w:r>
              <w:rPr>
                <w:rFonts w:ascii="Arial" w:hAnsi="Arial" w:cs="Arial"/>
                <w:strike/>
                <w:sz w:val="24"/>
                <w:szCs w:val="24"/>
              </w:rPr>
              <w:t xml:space="preserve">or </w:t>
            </w:r>
            <w:r w:rsidRPr="00987087">
              <w:rPr>
                <w:rFonts w:ascii="Arial" w:hAnsi="Arial" w:cs="Arial"/>
                <w:strike/>
                <w:sz w:val="24"/>
                <w:szCs w:val="24"/>
              </w:rPr>
              <w:t>DPD)</w:t>
            </w:r>
            <w:r w:rsidRPr="00987087">
              <w:rPr>
                <w:rFonts w:ascii="Arial" w:hAnsi="Arial" w:cs="Arial"/>
                <w:b/>
                <w:bCs/>
                <w:sz w:val="24"/>
                <w:szCs w:val="24"/>
                <w:u w:val="single"/>
              </w:rPr>
              <w:t xml:space="preserve">, </w:t>
            </w:r>
            <w:r w:rsidRPr="00E41E55">
              <w:rPr>
                <w:rFonts w:ascii="Arial" w:hAnsi="Arial" w:cs="Arial"/>
                <w:b/>
                <w:bCs/>
                <w:sz w:val="24"/>
                <w:szCs w:val="24"/>
                <w:u w:val="single"/>
              </w:rPr>
              <w:t xml:space="preserve">sites to be identified through </w:t>
            </w:r>
            <w:r>
              <w:rPr>
                <w:rFonts w:ascii="Arial" w:hAnsi="Arial" w:cs="Arial"/>
                <w:b/>
                <w:bCs/>
                <w:sz w:val="24"/>
                <w:szCs w:val="24"/>
                <w:u w:val="single"/>
              </w:rPr>
              <w:t>a</w:t>
            </w:r>
            <w:r w:rsidRPr="00E41E55">
              <w:rPr>
                <w:rFonts w:ascii="Arial" w:hAnsi="Arial" w:cs="Arial"/>
                <w:b/>
                <w:bCs/>
                <w:sz w:val="24"/>
                <w:szCs w:val="24"/>
                <w:u w:val="single"/>
              </w:rPr>
              <w:t xml:space="preserve"> Site Allocation DPD</w:t>
            </w:r>
            <w:r>
              <w:rPr>
                <w:rFonts w:ascii="Arial" w:hAnsi="Arial" w:cs="Arial"/>
                <w:b/>
                <w:bCs/>
                <w:sz w:val="24"/>
                <w:szCs w:val="24"/>
                <w:u w:val="single"/>
              </w:rPr>
              <w:t xml:space="preserve">/ </w:t>
            </w:r>
            <w:r w:rsidRPr="005E1242">
              <w:rPr>
                <w:rFonts w:ascii="Arial" w:hAnsi="Arial" w:cs="Arial"/>
                <w:b/>
                <w:bCs/>
                <w:sz w:val="24"/>
                <w:szCs w:val="24"/>
                <w:u w:val="single"/>
              </w:rPr>
              <w:t>review of the Local Plan</w:t>
            </w:r>
            <w:r>
              <w:rPr>
                <w:rFonts w:ascii="Arial" w:hAnsi="Arial" w:cs="Arial"/>
                <w:b/>
                <w:bCs/>
                <w:sz w:val="24"/>
                <w:szCs w:val="24"/>
                <w:u w:val="single"/>
              </w:rPr>
              <w:t xml:space="preserve">, </w:t>
            </w:r>
            <w:r w:rsidR="00F135FB">
              <w:rPr>
                <w:rFonts w:ascii="Arial" w:hAnsi="Arial" w:cs="Arial"/>
                <w:b/>
                <w:bCs/>
                <w:sz w:val="24"/>
                <w:szCs w:val="24"/>
                <w:u w:val="single"/>
              </w:rPr>
              <w:t>land</w:t>
            </w:r>
            <w:r>
              <w:rPr>
                <w:rFonts w:ascii="Arial" w:hAnsi="Arial" w:cs="Arial"/>
                <w:b/>
                <w:bCs/>
                <w:sz w:val="24"/>
                <w:szCs w:val="24"/>
                <w:u w:val="single"/>
              </w:rPr>
              <w:t xml:space="preserve"> to be identified through the Southbourne Allocation DPD</w:t>
            </w:r>
            <w:r w:rsidRPr="00776D62">
              <w:rPr>
                <w:rFonts w:ascii="Arial" w:hAnsi="Arial" w:cs="Arial"/>
                <w:sz w:val="24"/>
                <w:szCs w:val="24"/>
              </w:rPr>
              <w:t xml:space="preserve"> and sites not yet identified that are likely to come forward through the development management process in accordance with the policies of this Plan (‘windfalls’).</w:t>
            </w:r>
            <w:r>
              <w:rPr>
                <w:rFonts w:ascii="Arial" w:hAnsi="Arial" w:cs="Arial"/>
                <w:sz w:val="24"/>
                <w:szCs w:val="24"/>
              </w:rPr>
              <w:t xml:space="preserve"> </w:t>
            </w:r>
            <w:r w:rsidRPr="002211E6">
              <w:rPr>
                <w:rFonts w:ascii="Arial" w:hAnsi="Arial" w:cs="Arial"/>
                <w:b/>
                <w:bCs/>
                <w:sz w:val="24"/>
                <w:szCs w:val="24"/>
                <w:u w:val="single"/>
              </w:rPr>
              <w:t xml:space="preserve">The number of completions above </w:t>
            </w:r>
            <w:r w:rsidR="00BF5E16">
              <w:rPr>
                <w:rFonts w:ascii="Arial" w:hAnsi="Arial" w:cs="Arial"/>
                <w:b/>
                <w:bCs/>
                <w:sz w:val="24"/>
                <w:szCs w:val="24"/>
                <w:u w:val="single"/>
              </w:rPr>
              <w:t xml:space="preserve">or below </w:t>
            </w:r>
            <w:r w:rsidRPr="002211E6">
              <w:rPr>
                <w:rFonts w:ascii="Arial" w:hAnsi="Arial" w:cs="Arial"/>
                <w:b/>
                <w:bCs/>
                <w:sz w:val="24"/>
                <w:szCs w:val="24"/>
                <w:u w:val="single"/>
              </w:rPr>
              <w:t>the housing requirement, since the base date of the plan, will be taken into account when calculating the council’s 5 year housing land supply position</w:t>
            </w:r>
            <w:r>
              <w:rPr>
                <w:rFonts w:ascii="Arial" w:hAnsi="Arial" w:cs="Arial"/>
                <w:b/>
                <w:bCs/>
                <w:sz w:val="24"/>
                <w:szCs w:val="24"/>
                <w:u w:val="single"/>
              </w:rPr>
              <w:t xml:space="preserve"> on an annual basis</w:t>
            </w:r>
            <w:r>
              <w:rPr>
                <w:rFonts w:ascii="Arial" w:hAnsi="Arial" w:cs="Arial"/>
                <w:sz w:val="24"/>
                <w:szCs w:val="24"/>
              </w:rPr>
              <w:t xml:space="preserve">.  </w:t>
            </w:r>
            <w:bookmarkEnd w:id="6"/>
          </w:p>
        </w:tc>
      </w:tr>
      <w:tr w:rsidR="00526BFD" w:rsidRPr="00B0705E" w14:paraId="3813FFE5" w14:textId="77777777" w:rsidTr="007F4170">
        <w:tc>
          <w:tcPr>
            <w:tcW w:w="382" w:type="pct"/>
            <w:tcBorders>
              <w:top w:val="single" w:sz="4" w:space="0" w:color="FFFFFF" w:themeColor="background1"/>
              <w:left w:val="single" w:sz="18" w:space="0" w:color="auto"/>
              <w:right w:val="single" w:sz="18" w:space="0" w:color="auto"/>
            </w:tcBorders>
          </w:tcPr>
          <w:p w14:paraId="0DBE8C37" w14:textId="77777777" w:rsidR="00526BFD" w:rsidRPr="00B0705E" w:rsidRDefault="00526BFD" w:rsidP="00583588">
            <w:pPr>
              <w:spacing w:line="276" w:lineRule="auto"/>
              <w:jc w:val="both"/>
              <w:rPr>
                <w:rFonts w:ascii="Arial" w:hAnsi="Arial" w:cs="Arial"/>
                <w:sz w:val="24"/>
                <w:szCs w:val="24"/>
              </w:rPr>
            </w:pPr>
          </w:p>
        </w:tc>
        <w:tc>
          <w:tcPr>
            <w:tcW w:w="329" w:type="pct"/>
            <w:tcBorders>
              <w:left w:val="single" w:sz="18" w:space="0" w:color="auto"/>
            </w:tcBorders>
          </w:tcPr>
          <w:p w14:paraId="6215CF67" w14:textId="66997999" w:rsidR="00526BFD" w:rsidRPr="00B0705E" w:rsidRDefault="00526BFD" w:rsidP="00583588">
            <w:pPr>
              <w:spacing w:line="276" w:lineRule="auto"/>
              <w:jc w:val="both"/>
              <w:rPr>
                <w:rFonts w:ascii="Arial" w:hAnsi="Arial" w:cs="Arial"/>
                <w:sz w:val="24"/>
                <w:szCs w:val="24"/>
              </w:rPr>
            </w:pPr>
            <w:r>
              <w:rPr>
                <w:rFonts w:ascii="Arial" w:hAnsi="Arial" w:cs="Arial"/>
                <w:sz w:val="24"/>
                <w:szCs w:val="24"/>
              </w:rPr>
              <w:t>New table</w:t>
            </w:r>
          </w:p>
        </w:tc>
        <w:tc>
          <w:tcPr>
            <w:tcW w:w="4289" w:type="pct"/>
          </w:tcPr>
          <w:p w14:paraId="4ADF1731" w14:textId="1D04EC0A" w:rsidR="00BB006A" w:rsidRPr="00BB006A" w:rsidRDefault="00BB006A" w:rsidP="00BB006A">
            <w:pPr>
              <w:rPr>
                <w:rFonts w:ascii="Arial" w:hAnsi="Arial" w:cs="Arial"/>
                <w:i/>
                <w:iCs/>
                <w:sz w:val="24"/>
                <w:szCs w:val="24"/>
              </w:rPr>
            </w:pPr>
            <w:r w:rsidRPr="00BB006A">
              <w:rPr>
                <w:rFonts w:ascii="Arial" w:hAnsi="Arial" w:cs="Arial"/>
                <w:i/>
                <w:iCs/>
                <w:sz w:val="24"/>
                <w:szCs w:val="24"/>
              </w:rPr>
              <w:t>Add new table:</w:t>
            </w:r>
          </w:p>
          <w:p w14:paraId="17A2F8B8" w14:textId="77777777" w:rsidR="00BB006A" w:rsidRDefault="00BB006A" w:rsidP="00BB006A">
            <w:pPr>
              <w:rPr>
                <w:rFonts w:ascii="Arial" w:hAnsi="Arial" w:cs="Arial"/>
                <w:b/>
                <w:bCs/>
                <w:color w:val="0F4761" w:themeColor="accent1" w:themeShade="BF"/>
                <w:sz w:val="24"/>
                <w:szCs w:val="24"/>
              </w:rPr>
            </w:pPr>
          </w:p>
          <w:p w14:paraId="7DE4934E" w14:textId="6B899195" w:rsidR="00BB006A" w:rsidRPr="0007201E" w:rsidRDefault="00BB006A" w:rsidP="00BB006A">
            <w:pPr>
              <w:rPr>
                <w:rFonts w:ascii="Arial" w:hAnsi="Arial" w:cs="Arial"/>
                <w:b/>
                <w:bCs/>
                <w:sz w:val="24"/>
                <w:szCs w:val="24"/>
              </w:rPr>
            </w:pPr>
            <w:bookmarkStart w:id="7" w:name="_Hlk190939845"/>
            <w:r w:rsidRPr="0007201E">
              <w:rPr>
                <w:rFonts w:ascii="Arial" w:hAnsi="Arial" w:cs="Arial"/>
                <w:b/>
                <w:bCs/>
                <w:sz w:val="24"/>
                <w:szCs w:val="24"/>
              </w:rPr>
              <w:t>Table XX Housing Supply</w:t>
            </w:r>
          </w:p>
          <w:bookmarkEnd w:id="7"/>
          <w:p w14:paraId="7B8CC7AF" w14:textId="77777777" w:rsidR="00526BFD" w:rsidRDefault="00526BFD" w:rsidP="00583588">
            <w:pPr>
              <w:spacing w:line="276" w:lineRule="auto"/>
              <w:jc w:val="both"/>
              <w:rPr>
                <w:rFonts w:ascii="Arial" w:hAnsi="Arial" w:cs="Arial"/>
                <w:i/>
                <w:iCs/>
                <w:sz w:val="24"/>
                <w:szCs w:val="24"/>
                <w:highlight w:val="yellow"/>
              </w:rPr>
            </w:pPr>
          </w:p>
          <w:tbl>
            <w:tblPr>
              <w:tblStyle w:val="TableGrid"/>
              <w:tblW w:w="0" w:type="auto"/>
              <w:tblLook w:val="04A0" w:firstRow="1" w:lastRow="0" w:firstColumn="1" w:lastColumn="0" w:noHBand="0" w:noVBand="1"/>
            </w:tblPr>
            <w:tblGrid>
              <w:gridCol w:w="12472"/>
            </w:tblGrid>
            <w:tr w:rsidR="0007201E" w14:paraId="09F4FFDC" w14:textId="77777777" w:rsidTr="00F135FB">
              <w:trPr>
                <w:trHeight w:val="454"/>
              </w:trPr>
              <w:tc>
                <w:tcPr>
                  <w:tcW w:w="12472" w:type="dxa"/>
                  <w:shd w:val="clear" w:color="auto" w:fill="DAE9F7" w:themeFill="text2" w:themeFillTint="1A"/>
                </w:tcPr>
                <w:p w14:paraId="5FCB0112" w14:textId="77777777" w:rsidR="0007201E" w:rsidRPr="00F03B3B" w:rsidRDefault="0007201E" w:rsidP="0007201E">
                  <w:pPr>
                    <w:rPr>
                      <w:rFonts w:ascii="Arial" w:hAnsi="Arial" w:cs="Arial"/>
                      <w:b/>
                      <w:bCs/>
                      <w:sz w:val="24"/>
                      <w:szCs w:val="24"/>
                    </w:rPr>
                  </w:pPr>
                  <w:bookmarkStart w:id="8" w:name="_Hlk190939835"/>
                  <w:r w:rsidRPr="00F03B3B">
                    <w:rPr>
                      <w:rFonts w:ascii="Arial" w:hAnsi="Arial" w:cs="Arial"/>
                      <w:b/>
                      <w:bCs/>
                      <w:sz w:val="24"/>
                      <w:szCs w:val="24"/>
                    </w:rPr>
                    <w:t>Housing supply</w:t>
                  </w:r>
                </w:p>
              </w:tc>
            </w:tr>
            <w:tr w:rsidR="0007201E" w14:paraId="4491ADC7" w14:textId="77777777" w:rsidTr="0007201E">
              <w:tc>
                <w:tcPr>
                  <w:tcW w:w="12472" w:type="dxa"/>
                </w:tcPr>
                <w:p w14:paraId="1708591D" w14:textId="77777777" w:rsidR="0007201E" w:rsidRPr="00F03B3B" w:rsidRDefault="0007201E" w:rsidP="0007201E">
                  <w:pPr>
                    <w:rPr>
                      <w:rFonts w:ascii="Arial" w:hAnsi="Arial" w:cs="Arial"/>
                      <w:b/>
                      <w:bCs/>
                      <w:sz w:val="24"/>
                      <w:szCs w:val="24"/>
                      <w:u w:val="single"/>
                    </w:rPr>
                  </w:pPr>
                  <w:r w:rsidRPr="00F03B3B">
                    <w:rPr>
                      <w:rFonts w:ascii="Arial" w:hAnsi="Arial" w:cs="Arial"/>
                      <w:b/>
                      <w:bCs/>
                      <w:sz w:val="24"/>
                      <w:szCs w:val="24"/>
                      <w:u w:val="single"/>
                    </w:rPr>
                    <w:t>Part of the housing requirement will be met through:</w:t>
                  </w:r>
                </w:p>
                <w:p w14:paraId="364F7E3C" w14:textId="77777777" w:rsidR="0007201E" w:rsidRPr="00F03B3B" w:rsidRDefault="0007201E" w:rsidP="00393112">
                  <w:pPr>
                    <w:pStyle w:val="ListParagraph"/>
                    <w:numPr>
                      <w:ilvl w:val="0"/>
                      <w:numId w:val="121"/>
                    </w:numPr>
                    <w:spacing w:after="160" w:line="259" w:lineRule="auto"/>
                    <w:rPr>
                      <w:rFonts w:ascii="Arial" w:hAnsi="Arial" w:cs="Arial"/>
                      <w:b/>
                      <w:bCs/>
                      <w:sz w:val="24"/>
                      <w:szCs w:val="24"/>
                      <w:u w:val="single"/>
                    </w:rPr>
                  </w:pPr>
                  <w:r w:rsidRPr="00F03B3B">
                    <w:rPr>
                      <w:rFonts w:ascii="Arial" w:hAnsi="Arial" w:cs="Arial"/>
                      <w:b/>
                      <w:bCs/>
                      <w:sz w:val="24"/>
                      <w:szCs w:val="24"/>
                      <w:u w:val="single"/>
                    </w:rPr>
                    <w:t>2,326 completions since 1 April 2021; and</w:t>
                  </w:r>
                </w:p>
                <w:p w14:paraId="22AA8F54" w14:textId="77777777" w:rsidR="0007201E" w:rsidRPr="00F03B3B" w:rsidRDefault="0007201E" w:rsidP="00393112">
                  <w:pPr>
                    <w:pStyle w:val="ListParagraph"/>
                    <w:numPr>
                      <w:ilvl w:val="0"/>
                      <w:numId w:val="121"/>
                    </w:numPr>
                    <w:spacing w:after="160" w:line="259" w:lineRule="auto"/>
                    <w:rPr>
                      <w:rFonts w:ascii="Arial" w:hAnsi="Arial" w:cs="Arial"/>
                      <w:b/>
                      <w:bCs/>
                      <w:sz w:val="24"/>
                      <w:szCs w:val="24"/>
                      <w:u w:val="single"/>
                    </w:rPr>
                  </w:pPr>
                  <w:r w:rsidRPr="00F03B3B">
                    <w:rPr>
                      <w:rFonts w:ascii="Arial" w:hAnsi="Arial" w:cs="Arial"/>
                      <w:b/>
                      <w:bCs/>
                      <w:sz w:val="24"/>
                      <w:szCs w:val="24"/>
                      <w:u w:val="single"/>
                    </w:rPr>
                    <w:t>5,2</w:t>
                  </w:r>
                  <w:r>
                    <w:rPr>
                      <w:rFonts w:ascii="Arial" w:hAnsi="Arial" w:cs="Arial"/>
                      <w:b/>
                      <w:bCs/>
                      <w:sz w:val="24"/>
                      <w:szCs w:val="24"/>
                      <w:u w:val="single"/>
                    </w:rPr>
                    <w:t>57</w:t>
                  </w:r>
                  <w:r w:rsidRPr="00F03B3B">
                    <w:rPr>
                      <w:rFonts w:ascii="Arial" w:hAnsi="Arial" w:cs="Arial"/>
                      <w:b/>
                      <w:bCs/>
                      <w:sz w:val="24"/>
                      <w:szCs w:val="24"/>
                      <w:u w:val="single"/>
                    </w:rPr>
                    <w:t xml:space="preserve"> commitments as at </w:t>
                  </w:r>
                  <w:r>
                    <w:rPr>
                      <w:rFonts w:ascii="Arial" w:hAnsi="Arial" w:cs="Arial"/>
                      <w:b/>
                      <w:bCs/>
                      <w:sz w:val="24"/>
                      <w:szCs w:val="24"/>
                      <w:u w:val="single"/>
                    </w:rPr>
                    <w:t>31 January 2025</w:t>
                  </w:r>
                  <w:r w:rsidRPr="00F03B3B">
                    <w:rPr>
                      <w:rFonts w:ascii="Arial" w:hAnsi="Arial" w:cs="Arial"/>
                      <w:b/>
                      <w:bCs/>
                      <w:sz w:val="24"/>
                      <w:szCs w:val="24"/>
                      <w:u w:val="single"/>
                    </w:rPr>
                    <w:t xml:space="preserve">. This includes planning permissions, allocations </w:t>
                  </w:r>
                  <w:r>
                    <w:rPr>
                      <w:rFonts w:ascii="Arial" w:hAnsi="Arial" w:cs="Arial"/>
                      <w:b/>
                      <w:bCs/>
                      <w:sz w:val="24"/>
                      <w:szCs w:val="24"/>
                      <w:u w:val="single"/>
                    </w:rPr>
                    <w:t xml:space="preserve">brought forward </w:t>
                  </w:r>
                  <w:r w:rsidRPr="00F03B3B">
                    <w:rPr>
                      <w:rFonts w:ascii="Arial" w:hAnsi="Arial" w:cs="Arial"/>
                      <w:b/>
                      <w:bCs/>
                      <w:sz w:val="24"/>
                      <w:szCs w:val="24"/>
                      <w:u w:val="single"/>
                    </w:rPr>
                    <w:t xml:space="preserve">from the 2015 Local Plan and </w:t>
                  </w:r>
                  <w:r w:rsidRPr="00984FB6">
                    <w:rPr>
                      <w:rFonts w:ascii="Arial" w:hAnsi="Arial" w:cs="Arial"/>
                      <w:b/>
                      <w:bCs/>
                      <w:sz w:val="24"/>
                      <w:szCs w:val="24"/>
                      <w:u w:val="single"/>
                    </w:rPr>
                    <w:t>extant</w:t>
                  </w:r>
                  <w:r w:rsidRPr="00F03B3B">
                    <w:rPr>
                      <w:rFonts w:ascii="Arial" w:hAnsi="Arial" w:cs="Arial"/>
                      <w:b/>
                      <w:bCs/>
                      <w:sz w:val="24"/>
                      <w:szCs w:val="24"/>
                      <w:u w:val="single"/>
                    </w:rPr>
                    <w:t xml:space="preserve"> </w:t>
                  </w:r>
                  <w:r>
                    <w:rPr>
                      <w:rFonts w:ascii="Arial" w:hAnsi="Arial" w:cs="Arial"/>
                      <w:b/>
                      <w:bCs/>
                      <w:sz w:val="24"/>
                      <w:szCs w:val="24"/>
                      <w:u w:val="single"/>
                    </w:rPr>
                    <w:t xml:space="preserve">allocations from the </w:t>
                  </w:r>
                  <w:r w:rsidRPr="00F03B3B">
                    <w:rPr>
                      <w:rFonts w:ascii="Arial" w:hAnsi="Arial" w:cs="Arial"/>
                      <w:b/>
                      <w:bCs/>
                      <w:sz w:val="24"/>
                      <w:szCs w:val="24"/>
                      <w:u w:val="single"/>
                    </w:rPr>
                    <w:t>Site Allocation DPD 2014-2029 and ‘made’ Neighbourhood Plan allocations.</w:t>
                  </w:r>
                </w:p>
                <w:p w14:paraId="04494098" w14:textId="77777777" w:rsidR="0007201E" w:rsidRPr="00F03B3B" w:rsidRDefault="0007201E" w:rsidP="0007201E">
                  <w:pPr>
                    <w:rPr>
                      <w:rFonts w:ascii="Arial" w:hAnsi="Arial" w:cs="Arial"/>
                      <w:b/>
                      <w:bCs/>
                      <w:sz w:val="24"/>
                      <w:szCs w:val="24"/>
                      <w:u w:val="single"/>
                    </w:rPr>
                  </w:pPr>
                  <w:r w:rsidRPr="00F03B3B">
                    <w:rPr>
                      <w:rFonts w:ascii="Arial" w:hAnsi="Arial" w:cs="Arial"/>
                      <w:b/>
                      <w:bCs/>
                      <w:sz w:val="24"/>
                      <w:szCs w:val="24"/>
                      <w:u w:val="single"/>
                    </w:rPr>
                    <w:t xml:space="preserve">This leaves a residual of </w:t>
                  </w:r>
                  <w:r>
                    <w:rPr>
                      <w:rFonts w:ascii="Arial" w:hAnsi="Arial" w:cs="Arial"/>
                      <w:b/>
                      <w:bCs/>
                      <w:sz w:val="24"/>
                      <w:szCs w:val="24"/>
                      <w:u w:val="single"/>
                    </w:rPr>
                    <w:t>3,901</w:t>
                  </w:r>
                  <w:r w:rsidRPr="00F03B3B">
                    <w:rPr>
                      <w:rFonts w:ascii="Arial" w:hAnsi="Arial" w:cs="Arial"/>
                      <w:b/>
                      <w:bCs/>
                      <w:sz w:val="24"/>
                      <w:szCs w:val="24"/>
                      <w:u w:val="single"/>
                    </w:rPr>
                    <w:t xml:space="preserve"> dwellings which will be met through new strategic site allocations in Policy H2, windfall sites and from subsequent </w:t>
                  </w:r>
                  <w:r>
                    <w:rPr>
                      <w:rFonts w:ascii="Arial" w:hAnsi="Arial" w:cs="Arial"/>
                      <w:b/>
                      <w:bCs/>
                      <w:sz w:val="24"/>
                      <w:szCs w:val="24"/>
                      <w:u w:val="single"/>
                    </w:rPr>
                    <w:t xml:space="preserve">development plan </w:t>
                  </w:r>
                  <w:r w:rsidRPr="00F03B3B">
                    <w:rPr>
                      <w:rFonts w:ascii="Arial" w:hAnsi="Arial" w:cs="Arial"/>
                      <w:b/>
                      <w:bCs/>
                      <w:sz w:val="24"/>
                      <w:szCs w:val="24"/>
                      <w:u w:val="single"/>
                    </w:rPr>
                    <w:t>documents:</w:t>
                  </w:r>
                </w:p>
                <w:p w14:paraId="093FA7BE" w14:textId="725045C1" w:rsidR="0007201E" w:rsidRPr="00F03B3B" w:rsidRDefault="0007201E" w:rsidP="00393112">
                  <w:pPr>
                    <w:pStyle w:val="ListParagraph"/>
                    <w:numPr>
                      <w:ilvl w:val="0"/>
                      <w:numId w:val="121"/>
                    </w:numPr>
                    <w:spacing w:after="160" w:line="259" w:lineRule="auto"/>
                    <w:rPr>
                      <w:rFonts w:ascii="Arial" w:hAnsi="Arial" w:cs="Arial"/>
                      <w:b/>
                      <w:bCs/>
                      <w:sz w:val="24"/>
                      <w:szCs w:val="24"/>
                      <w:u w:val="single"/>
                    </w:rPr>
                  </w:pPr>
                  <w:r w:rsidRPr="00F03B3B">
                    <w:rPr>
                      <w:rFonts w:ascii="Arial" w:hAnsi="Arial" w:cs="Arial"/>
                      <w:b/>
                      <w:bCs/>
                      <w:sz w:val="24"/>
                      <w:szCs w:val="24"/>
                      <w:u w:val="single"/>
                    </w:rPr>
                    <w:t>Southbourne Allocation DPD in accordance with Polic</w:t>
                  </w:r>
                  <w:r w:rsidR="00F23F43">
                    <w:rPr>
                      <w:rFonts w:ascii="Arial" w:hAnsi="Arial" w:cs="Arial"/>
                      <w:b/>
                      <w:bCs/>
                      <w:sz w:val="24"/>
                      <w:szCs w:val="24"/>
                      <w:u w:val="single"/>
                    </w:rPr>
                    <w:t>y</w:t>
                  </w:r>
                  <w:r w:rsidRPr="00F03B3B">
                    <w:rPr>
                      <w:rFonts w:ascii="Arial" w:hAnsi="Arial" w:cs="Arial"/>
                      <w:b/>
                      <w:bCs/>
                      <w:sz w:val="24"/>
                      <w:szCs w:val="24"/>
                      <w:u w:val="single"/>
                    </w:rPr>
                    <w:t xml:space="preserve"> A13; and</w:t>
                  </w:r>
                </w:p>
                <w:p w14:paraId="6A12D10E" w14:textId="06905D89" w:rsidR="0007201E" w:rsidRPr="00F03B3B" w:rsidRDefault="0007201E" w:rsidP="00393112">
                  <w:pPr>
                    <w:pStyle w:val="ListParagraph"/>
                    <w:numPr>
                      <w:ilvl w:val="0"/>
                      <w:numId w:val="121"/>
                    </w:numPr>
                    <w:spacing w:after="160" w:line="259" w:lineRule="auto"/>
                    <w:rPr>
                      <w:rFonts w:ascii="Arial" w:hAnsi="Arial" w:cs="Arial"/>
                      <w:b/>
                      <w:bCs/>
                      <w:sz w:val="24"/>
                      <w:szCs w:val="24"/>
                      <w:u w:val="single"/>
                    </w:rPr>
                  </w:pPr>
                  <w:r w:rsidRPr="00F03B3B">
                    <w:rPr>
                      <w:rFonts w:ascii="Arial" w:hAnsi="Arial" w:cs="Arial"/>
                      <w:b/>
                      <w:bCs/>
                      <w:sz w:val="24"/>
                      <w:szCs w:val="24"/>
                      <w:u w:val="single"/>
                    </w:rPr>
                    <w:t>sites allocated through neighbourhood plans or a future Site Allocation DPD in accordance with Policies H3, A2, A12, and A15</w:t>
                  </w:r>
                </w:p>
                <w:p w14:paraId="6EEAE64B" w14:textId="77777777" w:rsidR="0007201E" w:rsidRPr="00F03B3B" w:rsidRDefault="0007201E" w:rsidP="00393112">
                  <w:pPr>
                    <w:pStyle w:val="ListParagraph"/>
                    <w:numPr>
                      <w:ilvl w:val="0"/>
                      <w:numId w:val="121"/>
                    </w:numPr>
                    <w:spacing w:after="160" w:line="259" w:lineRule="auto"/>
                    <w:rPr>
                      <w:rFonts w:ascii="Arial" w:hAnsi="Arial" w:cs="Arial"/>
                      <w:b/>
                      <w:bCs/>
                      <w:sz w:val="24"/>
                      <w:szCs w:val="24"/>
                      <w:u w:val="single"/>
                    </w:rPr>
                  </w:pPr>
                  <w:r w:rsidRPr="00F03B3B">
                    <w:rPr>
                      <w:rFonts w:ascii="Arial" w:hAnsi="Arial" w:cs="Arial"/>
                      <w:b/>
                      <w:bCs/>
                      <w:sz w:val="24"/>
                      <w:szCs w:val="24"/>
                      <w:u w:val="single"/>
                    </w:rPr>
                    <w:t>site</w:t>
                  </w:r>
                  <w:r>
                    <w:rPr>
                      <w:rFonts w:ascii="Arial" w:hAnsi="Arial" w:cs="Arial"/>
                      <w:b/>
                      <w:bCs/>
                      <w:sz w:val="24"/>
                      <w:szCs w:val="24"/>
                      <w:u w:val="single"/>
                    </w:rPr>
                    <w:t>s</w:t>
                  </w:r>
                  <w:r w:rsidRPr="00F03B3B">
                    <w:rPr>
                      <w:rFonts w:ascii="Arial" w:hAnsi="Arial" w:cs="Arial"/>
                      <w:b/>
                      <w:bCs/>
                      <w:sz w:val="24"/>
                      <w:szCs w:val="24"/>
                      <w:u w:val="single"/>
                    </w:rPr>
                    <w:t xml:space="preserve"> allocated through the Site Allocation DPD</w:t>
                  </w:r>
                  <w:r>
                    <w:rPr>
                      <w:rFonts w:ascii="Arial" w:hAnsi="Arial" w:cs="Arial"/>
                      <w:b/>
                      <w:bCs/>
                      <w:sz w:val="24"/>
                      <w:szCs w:val="24"/>
                      <w:u w:val="single"/>
                    </w:rPr>
                    <w:t xml:space="preserve"> </w:t>
                  </w:r>
                  <w:r w:rsidRPr="004033C3">
                    <w:rPr>
                      <w:rFonts w:ascii="Arial" w:hAnsi="Arial" w:cs="Arial"/>
                      <w:b/>
                      <w:bCs/>
                      <w:sz w:val="24"/>
                      <w:szCs w:val="24"/>
                      <w:u w:val="single"/>
                    </w:rPr>
                    <w:t xml:space="preserve">or </w:t>
                  </w:r>
                  <w:r>
                    <w:rPr>
                      <w:rFonts w:ascii="Arial" w:hAnsi="Arial" w:cs="Arial"/>
                      <w:b/>
                      <w:bCs/>
                      <w:sz w:val="24"/>
                      <w:szCs w:val="24"/>
                      <w:u w:val="single"/>
                    </w:rPr>
                    <w:t xml:space="preserve">a </w:t>
                  </w:r>
                  <w:r w:rsidRPr="004033C3">
                    <w:rPr>
                      <w:rFonts w:ascii="Arial" w:hAnsi="Arial" w:cs="Arial"/>
                      <w:b/>
                      <w:bCs/>
                      <w:sz w:val="24"/>
                      <w:szCs w:val="24"/>
                      <w:u w:val="single"/>
                    </w:rPr>
                    <w:t xml:space="preserve">review of the Local Plan (whichever is sooner).  </w:t>
                  </w:r>
                </w:p>
              </w:tc>
            </w:tr>
            <w:bookmarkEnd w:id="8"/>
          </w:tbl>
          <w:p w14:paraId="79C28FCF" w14:textId="77777777" w:rsidR="00BB006A" w:rsidRPr="00B0705E" w:rsidRDefault="00BB006A" w:rsidP="00583588">
            <w:pPr>
              <w:spacing w:line="276" w:lineRule="auto"/>
              <w:jc w:val="both"/>
              <w:rPr>
                <w:rFonts w:ascii="Arial" w:hAnsi="Arial" w:cs="Arial"/>
                <w:i/>
                <w:iCs/>
                <w:sz w:val="24"/>
                <w:szCs w:val="24"/>
                <w:highlight w:val="yellow"/>
              </w:rPr>
            </w:pPr>
          </w:p>
        </w:tc>
      </w:tr>
      <w:tr w:rsidR="009A1408" w:rsidRPr="00B0705E" w14:paraId="20CE9E70" w14:textId="7C704F10" w:rsidTr="006F5EA3">
        <w:tc>
          <w:tcPr>
            <w:tcW w:w="5000" w:type="pct"/>
            <w:gridSpan w:val="3"/>
            <w:tcBorders>
              <w:left w:val="single" w:sz="18" w:space="0" w:color="auto"/>
            </w:tcBorders>
            <w:shd w:val="clear" w:color="auto" w:fill="A5C9EB" w:themeFill="text2" w:themeFillTint="40"/>
          </w:tcPr>
          <w:p w14:paraId="6609CB71" w14:textId="28790F45" w:rsidR="009A1408" w:rsidRPr="00B0705E" w:rsidRDefault="009A1408" w:rsidP="00583588">
            <w:pPr>
              <w:spacing w:line="276" w:lineRule="auto"/>
              <w:jc w:val="both"/>
              <w:rPr>
                <w:rFonts w:ascii="Arial" w:hAnsi="Arial" w:cs="Arial"/>
                <w:sz w:val="24"/>
                <w:szCs w:val="24"/>
              </w:rPr>
            </w:pPr>
            <w:r w:rsidRPr="00B0705E">
              <w:rPr>
                <w:rFonts w:ascii="Arial" w:hAnsi="Arial" w:cs="Arial"/>
                <w:sz w:val="24"/>
                <w:szCs w:val="24"/>
              </w:rPr>
              <w:t>Policy H2 Strategic Locations/ Allocations 2021 – 2039</w:t>
            </w:r>
          </w:p>
        </w:tc>
      </w:tr>
      <w:tr w:rsidR="00150EC3" w:rsidRPr="00B0705E" w14:paraId="06C506DE" w14:textId="77777777" w:rsidTr="007F4170">
        <w:tc>
          <w:tcPr>
            <w:tcW w:w="382" w:type="pct"/>
            <w:tcBorders>
              <w:left w:val="single" w:sz="18" w:space="0" w:color="auto"/>
              <w:bottom w:val="single" w:sz="4" w:space="0" w:color="FFFFFF" w:themeColor="background1"/>
              <w:right w:val="single" w:sz="18" w:space="0" w:color="auto"/>
            </w:tcBorders>
          </w:tcPr>
          <w:p w14:paraId="6ACE2083" w14:textId="61B489B2"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3</w:t>
            </w:r>
            <w:r w:rsidR="00A236F9">
              <w:rPr>
                <w:rFonts w:ascii="Arial" w:hAnsi="Arial" w:cs="Arial"/>
                <w:sz w:val="24"/>
                <w:szCs w:val="24"/>
              </w:rPr>
              <w:t>2</w:t>
            </w:r>
          </w:p>
        </w:tc>
        <w:tc>
          <w:tcPr>
            <w:tcW w:w="329" w:type="pct"/>
            <w:tcBorders>
              <w:left w:val="single" w:sz="18" w:space="0" w:color="auto"/>
            </w:tcBorders>
          </w:tcPr>
          <w:p w14:paraId="00C21F08" w14:textId="501777F7"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5.6</w:t>
            </w:r>
          </w:p>
        </w:tc>
        <w:tc>
          <w:tcPr>
            <w:tcW w:w="4289" w:type="pct"/>
          </w:tcPr>
          <w:p w14:paraId="01D41283" w14:textId="77777777" w:rsidR="00150EC3" w:rsidRPr="00F23F43" w:rsidRDefault="00150EC3" w:rsidP="00150EC3">
            <w:pPr>
              <w:spacing w:line="276" w:lineRule="auto"/>
              <w:jc w:val="both"/>
              <w:rPr>
                <w:rFonts w:ascii="Arial" w:hAnsi="Arial" w:cs="Arial"/>
                <w:i/>
                <w:iCs/>
                <w:sz w:val="24"/>
                <w:szCs w:val="24"/>
              </w:rPr>
            </w:pPr>
            <w:r w:rsidRPr="00F23F43">
              <w:rPr>
                <w:rFonts w:ascii="Arial" w:hAnsi="Arial" w:cs="Arial"/>
                <w:i/>
                <w:iCs/>
                <w:sz w:val="24"/>
                <w:szCs w:val="24"/>
              </w:rPr>
              <w:t>Amend paragraph:</w:t>
            </w:r>
          </w:p>
          <w:p w14:paraId="32607388" w14:textId="77777777" w:rsidR="00150EC3" w:rsidRDefault="00150EC3" w:rsidP="00150EC3">
            <w:pPr>
              <w:spacing w:line="276" w:lineRule="auto"/>
              <w:jc w:val="both"/>
              <w:rPr>
                <w:rFonts w:ascii="Arial" w:hAnsi="Arial" w:cs="Arial"/>
                <w:i/>
                <w:iCs/>
                <w:sz w:val="24"/>
                <w:szCs w:val="24"/>
                <w:highlight w:val="yellow"/>
              </w:rPr>
            </w:pPr>
          </w:p>
          <w:p w14:paraId="322D1680" w14:textId="5EFFDB42" w:rsidR="00150EC3" w:rsidRPr="00B0705E" w:rsidRDefault="00150EC3" w:rsidP="00FA5B8E">
            <w:pPr>
              <w:jc w:val="both"/>
              <w:rPr>
                <w:rFonts w:ascii="Arial" w:hAnsi="Arial" w:cs="Arial"/>
                <w:i/>
                <w:iCs/>
                <w:sz w:val="24"/>
                <w:szCs w:val="24"/>
                <w:highlight w:val="yellow"/>
              </w:rPr>
            </w:pPr>
            <w:r>
              <w:rPr>
                <w:rFonts w:ascii="Arial" w:hAnsi="Arial" w:cs="Arial"/>
                <w:sz w:val="24"/>
                <w:szCs w:val="26"/>
              </w:rPr>
              <w:t>I</w:t>
            </w:r>
            <w:r w:rsidRPr="0007201E">
              <w:rPr>
                <w:rFonts w:ascii="Arial" w:hAnsi="Arial" w:cs="Arial"/>
                <w:sz w:val="24"/>
                <w:szCs w:val="26"/>
              </w:rPr>
              <w:t xml:space="preserve">n order to achieve the levels of housing supply required to meet </w:t>
            </w:r>
            <w:r w:rsidRPr="0007201E">
              <w:rPr>
                <w:rFonts w:ascii="Arial" w:hAnsi="Arial" w:cs="Arial"/>
                <w:strike/>
                <w:sz w:val="24"/>
                <w:szCs w:val="26"/>
              </w:rPr>
              <w:t xml:space="preserve">identified needs </w:t>
            </w:r>
            <w:r w:rsidRPr="0007201E">
              <w:rPr>
                <w:rFonts w:ascii="Arial" w:hAnsi="Arial" w:cs="Arial"/>
                <w:b/>
                <w:bCs/>
                <w:sz w:val="24"/>
                <w:szCs w:val="26"/>
                <w:u w:val="single"/>
              </w:rPr>
              <w:t>the housing requirement</w:t>
            </w:r>
            <w:r w:rsidRPr="0007201E">
              <w:rPr>
                <w:rFonts w:ascii="Arial" w:hAnsi="Arial" w:cs="Arial"/>
                <w:sz w:val="24"/>
                <w:szCs w:val="26"/>
              </w:rPr>
              <w:t>, it is necessary to make provision for larger scale development in the plan area. In total the Plan provides for at least 7,</w:t>
            </w:r>
            <w:r w:rsidRPr="0007201E">
              <w:rPr>
                <w:rFonts w:ascii="Arial" w:hAnsi="Arial" w:cs="Arial"/>
                <w:b/>
                <w:bCs/>
                <w:sz w:val="24"/>
                <w:szCs w:val="26"/>
                <w:u w:val="single"/>
              </w:rPr>
              <w:t>5</w:t>
            </w:r>
            <w:r w:rsidRPr="0007201E">
              <w:rPr>
                <w:rFonts w:ascii="Arial" w:hAnsi="Arial" w:cs="Arial"/>
                <w:strike/>
                <w:sz w:val="24"/>
                <w:szCs w:val="26"/>
              </w:rPr>
              <w:t>0</w:t>
            </w:r>
            <w:r w:rsidRPr="0007201E">
              <w:rPr>
                <w:rFonts w:ascii="Arial" w:hAnsi="Arial" w:cs="Arial"/>
                <w:sz w:val="24"/>
                <w:szCs w:val="26"/>
              </w:rPr>
              <w:t xml:space="preserve">00 dwellings to come forward from such sites, including allocations carried forward from the 2015 Local Plan. </w:t>
            </w:r>
            <w:r w:rsidRPr="0007201E">
              <w:rPr>
                <w:rFonts w:ascii="Arial" w:hAnsi="Arial" w:cs="Arial"/>
                <w:strike/>
                <w:sz w:val="24"/>
                <w:szCs w:val="26"/>
              </w:rPr>
              <w:t xml:space="preserve">Details </w:t>
            </w:r>
            <w:r w:rsidRPr="00F135FB">
              <w:rPr>
                <w:rFonts w:ascii="Arial" w:hAnsi="Arial" w:cs="Arial"/>
                <w:strike/>
                <w:sz w:val="24"/>
                <w:szCs w:val="26"/>
              </w:rPr>
              <w:t>of the</w:t>
            </w:r>
            <w:r>
              <w:rPr>
                <w:rFonts w:ascii="Arial" w:hAnsi="Arial" w:cs="Arial"/>
                <w:sz w:val="24"/>
                <w:szCs w:val="26"/>
              </w:rPr>
              <w:t xml:space="preserve"> </w:t>
            </w:r>
            <w:r w:rsidRPr="00F135FB">
              <w:rPr>
                <w:rFonts w:ascii="Arial" w:hAnsi="Arial" w:cs="Arial"/>
                <w:b/>
                <w:bCs/>
                <w:sz w:val="24"/>
                <w:szCs w:val="26"/>
                <w:u w:val="single"/>
              </w:rPr>
              <w:t>These</w:t>
            </w:r>
            <w:r w:rsidRPr="0007201E">
              <w:rPr>
                <w:rFonts w:ascii="Arial" w:hAnsi="Arial" w:cs="Arial"/>
                <w:sz w:val="24"/>
                <w:szCs w:val="26"/>
              </w:rPr>
              <w:t xml:space="preserve"> strategic locations and allocations </w:t>
            </w:r>
            <w:r w:rsidRPr="0007201E">
              <w:rPr>
                <w:rFonts w:ascii="Arial" w:hAnsi="Arial" w:cs="Arial"/>
                <w:strike/>
                <w:sz w:val="24"/>
                <w:szCs w:val="26"/>
              </w:rPr>
              <w:t>expected to deliver this source of supply</w:t>
            </w:r>
            <w:r w:rsidRPr="0007201E">
              <w:rPr>
                <w:rFonts w:ascii="Arial" w:hAnsi="Arial" w:cs="Arial"/>
                <w:sz w:val="24"/>
                <w:szCs w:val="26"/>
              </w:rPr>
              <w:t xml:space="preserve"> are </w:t>
            </w:r>
            <w:r w:rsidRPr="0007201E">
              <w:rPr>
                <w:rFonts w:ascii="Arial" w:hAnsi="Arial" w:cs="Arial"/>
                <w:b/>
                <w:bCs/>
                <w:sz w:val="24"/>
                <w:szCs w:val="26"/>
                <w:u w:val="single"/>
              </w:rPr>
              <w:t xml:space="preserve">summarised </w:t>
            </w:r>
            <w:r w:rsidRPr="0007201E">
              <w:rPr>
                <w:rFonts w:ascii="Arial" w:hAnsi="Arial" w:cs="Arial"/>
                <w:strike/>
                <w:sz w:val="24"/>
                <w:szCs w:val="26"/>
              </w:rPr>
              <w:t xml:space="preserve">set </w:t>
            </w:r>
            <w:r w:rsidRPr="0007201E">
              <w:rPr>
                <w:rFonts w:ascii="Arial" w:hAnsi="Arial" w:cs="Arial"/>
                <w:sz w:val="24"/>
                <w:szCs w:val="26"/>
              </w:rPr>
              <w:t xml:space="preserve">below with the detail for each site in Chapter 10. </w:t>
            </w:r>
          </w:p>
        </w:tc>
      </w:tr>
      <w:tr w:rsidR="00150EC3" w:rsidRPr="00B0705E" w14:paraId="26A2D1D9"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0F7DBF6" w14:textId="37464CDE" w:rsidR="00150EC3" w:rsidRPr="00B0705E" w:rsidRDefault="00150EC3" w:rsidP="00150EC3">
            <w:pPr>
              <w:spacing w:line="276" w:lineRule="auto"/>
              <w:jc w:val="both"/>
              <w:rPr>
                <w:rFonts w:ascii="Arial" w:hAnsi="Arial" w:cs="Arial"/>
                <w:sz w:val="24"/>
                <w:szCs w:val="24"/>
              </w:rPr>
            </w:pPr>
          </w:p>
          <w:p w14:paraId="1FBE5EC9" w14:textId="77777777" w:rsidR="00150EC3" w:rsidRPr="00B0705E" w:rsidRDefault="00150EC3" w:rsidP="00150EC3">
            <w:pPr>
              <w:spacing w:line="276" w:lineRule="auto"/>
              <w:jc w:val="both"/>
              <w:rPr>
                <w:rFonts w:ascii="Arial" w:hAnsi="Arial" w:cs="Arial"/>
                <w:sz w:val="24"/>
                <w:szCs w:val="24"/>
              </w:rPr>
            </w:pPr>
          </w:p>
          <w:p w14:paraId="73C2077F"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5A67A16" w14:textId="0481793B"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7404DE2C" w14:textId="55623DA0" w:rsidR="00150EC3" w:rsidRPr="00F23F43" w:rsidRDefault="00150EC3" w:rsidP="00150EC3">
            <w:pPr>
              <w:spacing w:line="276" w:lineRule="auto"/>
              <w:jc w:val="both"/>
              <w:rPr>
                <w:rFonts w:ascii="Arial" w:hAnsi="Arial" w:cs="Arial"/>
                <w:i/>
                <w:iCs/>
                <w:sz w:val="24"/>
                <w:szCs w:val="24"/>
              </w:rPr>
            </w:pPr>
            <w:r w:rsidRPr="00F23F43">
              <w:rPr>
                <w:rFonts w:ascii="Arial" w:hAnsi="Arial" w:cs="Arial"/>
                <w:i/>
                <w:iCs/>
                <w:sz w:val="24"/>
                <w:szCs w:val="24"/>
              </w:rPr>
              <w:t>New paragraph after 5.6. Text taken from paragraph 5.10</w:t>
            </w:r>
            <w:r>
              <w:rPr>
                <w:rFonts w:ascii="Arial" w:hAnsi="Arial" w:cs="Arial"/>
                <w:i/>
                <w:iCs/>
                <w:sz w:val="24"/>
                <w:szCs w:val="24"/>
              </w:rPr>
              <w:t xml:space="preserve"> with correction</w:t>
            </w:r>
            <w:r w:rsidRPr="00F23F43">
              <w:rPr>
                <w:rFonts w:ascii="Arial" w:hAnsi="Arial" w:cs="Arial"/>
                <w:i/>
                <w:iCs/>
                <w:sz w:val="24"/>
                <w:szCs w:val="24"/>
              </w:rPr>
              <w:t>:</w:t>
            </w:r>
          </w:p>
          <w:p w14:paraId="27BA7462" w14:textId="77777777" w:rsidR="00150EC3" w:rsidRDefault="00150EC3" w:rsidP="00150EC3">
            <w:pPr>
              <w:spacing w:line="276" w:lineRule="auto"/>
              <w:jc w:val="both"/>
              <w:rPr>
                <w:rFonts w:ascii="Arial" w:hAnsi="Arial" w:cs="Arial"/>
                <w:i/>
                <w:iCs/>
                <w:sz w:val="24"/>
                <w:szCs w:val="24"/>
                <w:highlight w:val="yellow"/>
              </w:rPr>
            </w:pPr>
          </w:p>
          <w:p w14:paraId="0EA68E03" w14:textId="55A837B4" w:rsidR="00150EC3" w:rsidRPr="00B0705E" w:rsidRDefault="00150EC3" w:rsidP="002569E0">
            <w:pPr>
              <w:jc w:val="both"/>
              <w:rPr>
                <w:rFonts w:ascii="Arial" w:hAnsi="Arial" w:cs="Arial"/>
                <w:i/>
                <w:iCs/>
                <w:sz w:val="24"/>
                <w:szCs w:val="24"/>
                <w:highlight w:val="yellow"/>
              </w:rPr>
            </w:pPr>
            <w:bookmarkStart w:id="9" w:name="_Hlk190940184"/>
            <w:r w:rsidRPr="0007201E">
              <w:rPr>
                <w:rFonts w:ascii="Arial" w:hAnsi="Arial" w:cs="Arial"/>
                <w:b/>
                <w:bCs/>
                <w:sz w:val="24"/>
                <w:szCs w:val="24"/>
                <w:u w:val="single"/>
              </w:rPr>
              <w:t xml:space="preserve">Developments of 5 or more dwellings will be counted against the parish housing requirements. Developments of less than 5 dwellings will not count </w:t>
            </w:r>
            <w:r w:rsidRPr="0007201E">
              <w:rPr>
                <w:rFonts w:ascii="Arial" w:hAnsi="Arial" w:cs="Arial"/>
                <w:b/>
                <w:bCs/>
                <w:sz w:val="24"/>
                <w:szCs w:val="26"/>
                <w:u w:val="single"/>
              </w:rPr>
              <w:t>against</w:t>
            </w:r>
            <w:r w:rsidRPr="0007201E">
              <w:rPr>
                <w:rFonts w:ascii="Arial" w:hAnsi="Arial" w:cs="Arial"/>
                <w:b/>
                <w:bCs/>
                <w:sz w:val="24"/>
                <w:szCs w:val="24"/>
                <w:u w:val="single"/>
              </w:rPr>
              <w:t xml:space="preserve"> the parish housing requirements as they are already taken into consideration in an allowance made for future delivery from windfall small sites.</w:t>
            </w:r>
            <w:bookmarkEnd w:id="9"/>
          </w:p>
        </w:tc>
      </w:tr>
      <w:tr w:rsidR="00150EC3" w:rsidRPr="00B0705E" w14:paraId="0463FA48"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21D84DE"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17F3CAB" w14:textId="59DBA9E8"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4FD227DF" w14:textId="41D7A4E9" w:rsidR="00150EC3" w:rsidRPr="00F23F43" w:rsidRDefault="00150EC3" w:rsidP="00150EC3">
            <w:pPr>
              <w:spacing w:line="276" w:lineRule="auto"/>
              <w:jc w:val="both"/>
              <w:rPr>
                <w:rFonts w:ascii="Arial" w:hAnsi="Arial" w:cs="Arial"/>
                <w:i/>
                <w:iCs/>
                <w:sz w:val="24"/>
                <w:szCs w:val="24"/>
              </w:rPr>
            </w:pPr>
            <w:r w:rsidRPr="00F23F43">
              <w:rPr>
                <w:rFonts w:ascii="Arial" w:hAnsi="Arial" w:cs="Arial"/>
                <w:i/>
                <w:iCs/>
                <w:sz w:val="24"/>
                <w:szCs w:val="24"/>
              </w:rPr>
              <w:t>2</w:t>
            </w:r>
            <w:r w:rsidRPr="00F23F43">
              <w:rPr>
                <w:rFonts w:ascii="Arial" w:hAnsi="Arial" w:cs="Arial"/>
                <w:i/>
                <w:iCs/>
                <w:sz w:val="24"/>
                <w:szCs w:val="24"/>
                <w:vertAlign w:val="superscript"/>
              </w:rPr>
              <w:t>nd</w:t>
            </w:r>
            <w:r w:rsidRPr="00F23F43">
              <w:rPr>
                <w:rFonts w:ascii="Arial" w:hAnsi="Arial" w:cs="Arial"/>
                <w:i/>
                <w:iCs/>
                <w:sz w:val="24"/>
                <w:szCs w:val="24"/>
              </w:rPr>
              <w:t xml:space="preserve"> new paragraph after 5.6. Final sentence moved from 5.6:</w:t>
            </w:r>
          </w:p>
          <w:p w14:paraId="6E9E3885" w14:textId="77777777" w:rsidR="00150EC3" w:rsidRDefault="00150EC3" w:rsidP="00150EC3">
            <w:pPr>
              <w:spacing w:line="276" w:lineRule="auto"/>
              <w:jc w:val="both"/>
              <w:rPr>
                <w:rFonts w:ascii="Arial" w:hAnsi="Arial" w:cs="Arial"/>
                <w:i/>
                <w:iCs/>
                <w:sz w:val="24"/>
                <w:szCs w:val="24"/>
                <w:highlight w:val="yellow"/>
              </w:rPr>
            </w:pPr>
          </w:p>
          <w:p w14:paraId="39476E6C" w14:textId="316DEA41" w:rsidR="00150EC3" w:rsidRPr="00B0705E" w:rsidRDefault="00150EC3" w:rsidP="002569E0">
            <w:pPr>
              <w:jc w:val="both"/>
              <w:rPr>
                <w:rFonts w:ascii="Arial" w:hAnsi="Arial" w:cs="Arial"/>
                <w:i/>
                <w:iCs/>
                <w:sz w:val="24"/>
                <w:szCs w:val="24"/>
                <w:highlight w:val="yellow"/>
              </w:rPr>
            </w:pPr>
            <w:bookmarkStart w:id="10" w:name="_Hlk190940319"/>
            <w:r w:rsidRPr="0007201E">
              <w:rPr>
                <w:rFonts w:ascii="Arial" w:hAnsi="Arial" w:cs="Arial"/>
                <w:b/>
                <w:bCs/>
                <w:sz w:val="24"/>
                <w:szCs w:val="26"/>
                <w:u w:val="single"/>
              </w:rPr>
              <w:t xml:space="preserve">Policy H2 sets out the gross dwelling numbers for each strategic location/ allocation.  Details of any extant permissions are set out in the supporting text of relevant policies in Chapter 10, including any implications these have for dwelling numbers.  </w:t>
            </w:r>
            <w:r w:rsidRPr="0007201E">
              <w:rPr>
                <w:rFonts w:ascii="Arial" w:hAnsi="Arial" w:cs="Arial"/>
                <w:sz w:val="24"/>
                <w:szCs w:val="26"/>
              </w:rPr>
              <w:t>Note: some large-scale strategic development is currently expected to be provided for through neighbourhood plans</w:t>
            </w:r>
            <w:r w:rsidRPr="0007201E">
              <w:rPr>
                <w:rFonts w:ascii="Arial" w:hAnsi="Arial" w:cs="Arial"/>
                <w:b/>
                <w:bCs/>
                <w:sz w:val="24"/>
                <w:szCs w:val="26"/>
              </w:rPr>
              <w:t xml:space="preserve">. </w:t>
            </w:r>
            <w:bookmarkEnd w:id="10"/>
          </w:p>
        </w:tc>
      </w:tr>
      <w:tr w:rsidR="00150EC3" w:rsidRPr="00B0705E" w14:paraId="7E2A3185" w14:textId="4792887A" w:rsidTr="007F4170">
        <w:tc>
          <w:tcPr>
            <w:tcW w:w="382" w:type="pct"/>
            <w:tcBorders>
              <w:top w:val="single" w:sz="4" w:space="0" w:color="FFFFFF" w:themeColor="background1"/>
              <w:left w:val="single" w:sz="18" w:space="0" w:color="auto"/>
              <w:right w:val="single" w:sz="18" w:space="0" w:color="auto"/>
            </w:tcBorders>
          </w:tcPr>
          <w:p w14:paraId="1D750493"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F16E118" w14:textId="308861A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H2 </w:t>
            </w:r>
          </w:p>
        </w:tc>
        <w:tc>
          <w:tcPr>
            <w:tcW w:w="4289" w:type="pct"/>
          </w:tcPr>
          <w:p w14:paraId="5362F0D3" w14:textId="3EE06F39" w:rsidR="00150EC3" w:rsidRPr="00F23F43" w:rsidRDefault="00150EC3" w:rsidP="00150EC3">
            <w:pPr>
              <w:spacing w:line="276" w:lineRule="auto"/>
              <w:jc w:val="both"/>
              <w:rPr>
                <w:rFonts w:ascii="Arial" w:hAnsi="Arial" w:cs="Arial"/>
                <w:i/>
                <w:iCs/>
                <w:sz w:val="24"/>
                <w:szCs w:val="24"/>
              </w:rPr>
            </w:pPr>
            <w:r w:rsidRPr="00F23F43">
              <w:rPr>
                <w:rFonts w:ascii="Arial" w:hAnsi="Arial" w:cs="Arial"/>
                <w:i/>
                <w:iCs/>
                <w:sz w:val="24"/>
                <w:szCs w:val="24"/>
              </w:rPr>
              <w:t>Amend paragraph 1,3.</w:t>
            </w:r>
          </w:p>
          <w:p w14:paraId="01399867" w14:textId="4B6891D2" w:rsidR="00150EC3" w:rsidRPr="00F23F43" w:rsidRDefault="00150EC3" w:rsidP="00150EC3">
            <w:pPr>
              <w:spacing w:line="276" w:lineRule="auto"/>
              <w:jc w:val="both"/>
              <w:rPr>
                <w:rFonts w:ascii="Arial" w:hAnsi="Arial" w:cs="Arial"/>
                <w:i/>
                <w:iCs/>
                <w:sz w:val="24"/>
                <w:szCs w:val="24"/>
              </w:rPr>
            </w:pPr>
            <w:r w:rsidRPr="00F23F43">
              <w:rPr>
                <w:rFonts w:ascii="Arial" w:hAnsi="Arial" w:cs="Arial"/>
                <w:i/>
                <w:iCs/>
                <w:sz w:val="24"/>
                <w:szCs w:val="24"/>
              </w:rPr>
              <w:lastRenderedPageBreak/>
              <w:t>Delete paragraph 4.</w:t>
            </w:r>
          </w:p>
          <w:p w14:paraId="13366637" w14:textId="0D252182" w:rsidR="00150EC3" w:rsidRPr="00F23F43" w:rsidRDefault="00150EC3" w:rsidP="00150EC3">
            <w:pPr>
              <w:spacing w:line="276" w:lineRule="auto"/>
              <w:jc w:val="both"/>
              <w:rPr>
                <w:rFonts w:ascii="Arial" w:hAnsi="Arial" w:cs="Arial"/>
                <w:i/>
                <w:iCs/>
                <w:sz w:val="24"/>
                <w:szCs w:val="24"/>
              </w:rPr>
            </w:pPr>
            <w:r w:rsidRPr="00F23F43">
              <w:rPr>
                <w:rFonts w:ascii="Arial" w:hAnsi="Arial" w:cs="Arial"/>
                <w:i/>
                <w:iCs/>
                <w:sz w:val="24"/>
                <w:szCs w:val="24"/>
              </w:rPr>
              <w:t xml:space="preserve">New final paragraph. </w:t>
            </w:r>
          </w:p>
          <w:p w14:paraId="281DF9A3" w14:textId="77777777" w:rsidR="00150EC3" w:rsidRPr="00F23F43" w:rsidRDefault="00150EC3" w:rsidP="00150EC3">
            <w:pPr>
              <w:spacing w:line="276" w:lineRule="auto"/>
              <w:jc w:val="both"/>
              <w:rPr>
                <w:rFonts w:ascii="Arial" w:hAnsi="Arial" w:cs="Arial"/>
                <w:i/>
                <w:iCs/>
                <w:sz w:val="24"/>
                <w:szCs w:val="24"/>
              </w:rPr>
            </w:pPr>
          </w:p>
          <w:p w14:paraId="426AA8BA" w14:textId="15BDA98B" w:rsidR="00150EC3" w:rsidRPr="00B0705E" w:rsidRDefault="00150EC3" w:rsidP="00150EC3">
            <w:pPr>
              <w:spacing w:line="276" w:lineRule="auto"/>
              <w:jc w:val="both"/>
              <w:rPr>
                <w:rFonts w:ascii="Arial" w:hAnsi="Arial" w:cs="Arial"/>
                <w:i/>
                <w:iCs/>
                <w:sz w:val="24"/>
                <w:szCs w:val="24"/>
              </w:rPr>
            </w:pPr>
            <w:r w:rsidRPr="00F23F43">
              <w:rPr>
                <w:rFonts w:ascii="Arial" w:hAnsi="Arial" w:cs="Arial"/>
                <w:i/>
                <w:iCs/>
                <w:sz w:val="24"/>
                <w:szCs w:val="24"/>
              </w:rPr>
              <w:t>Policy Text Update:</w:t>
            </w:r>
          </w:p>
          <w:p w14:paraId="36A04938" w14:textId="77777777" w:rsidR="00150EC3" w:rsidRPr="00B0705E" w:rsidRDefault="00150EC3" w:rsidP="00150EC3">
            <w:pPr>
              <w:spacing w:line="276" w:lineRule="auto"/>
              <w:jc w:val="both"/>
              <w:rPr>
                <w:rFonts w:ascii="Arial" w:hAnsi="Arial" w:cs="Arial"/>
                <w:sz w:val="24"/>
                <w:szCs w:val="24"/>
              </w:rPr>
            </w:pPr>
          </w:p>
          <w:p w14:paraId="74078A12" w14:textId="77777777" w:rsidR="00150EC3" w:rsidRPr="00CB4352" w:rsidRDefault="00150EC3" w:rsidP="00150EC3">
            <w:pPr>
              <w:spacing w:line="276" w:lineRule="auto"/>
              <w:jc w:val="both"/>
              <w:rPr>
                <w:rFonts w:ascii="Arial" w:hAnsi="Arial" w:cs="Arial"/>
                <w:sz w:val="24"/>
                <w:szCs w:val="24"/>
                <w:u w:val="single"/>
              </w:rPr>
            </w:pPr>
            <w:r w:rsidRPr="00CB4352">
              <w:rPr>
                <w:rFonts w:ascii="Arial" w:hAnsi="Arial" w:cs="Arial"/>
                <w:sz w:val="24"/>
                <w:szCs w:val="24"/>
                <w:u w:val="single"/>
              </w:rPr>
              <w:t>Policy H2 Strategic Locations/ Allocations 2021 – 2039</w:t>
            </w:r>
          </w:p>
          <w:p w14:paraId="62D488D6" w14:textId="77777777" w:rsidR="00150EC3" w:rsidRDefault="00150EC3" w:rsidP="00150EC3">
            <w:pPr>
              <w:spacing w:line="276" w:lineRule="auto"/>
              <w:jc w:val="both"/>
              <w:rPr>
                <w:rFonts w:ascii="Arial" w:hAnsi="Arial" w:cs="Arial"/>
                <w:sz w:val="24"/>
                <w:szCs w:val="24"/>
              </w:rPr>
            </w:pPr>
          </w:p>
          <w:p w14:paraId="315956AB" w14:textId="7CDCF43F" w:rsidR="00150EC3" w:rsidRPr="00EA2EE0" w:rsidRDefault="00150EC3" w:rsidP="00150EC3">
            <w:pPr>
              <w:pStyle w:val="ListParagraph"/>
              <w:spacing w:before="240"/>
              <w:ind w:left="0"/>
              <w:jc w:val="both"/>
              <w:rPr>
                <w:rFonts w:ascii="Arial" w:hAnsi="Arial" w:cs="Arial"/>
                <w:sz w:val="24"/>
                <w:szCs w:val="24"/>
              </w:rPr>
            </w:pPr>
            <w:r w:rsidRPr="0050517C">
              <w:rPr>
                <w:rFonts w:ascii="Arial" w:hAnsi="Arial" w:cs="Arial"/>
                <w:strike/>
                <w:sz w:val="24"/>
                <w:szCs w:val="24"/>
              </w:rPr>
              <w:t>The following</w:t>
            </w:r>
            <w:r>
              <w:rPr>
                <w:rFonts w:ascii="Arial" w:hAnsi="Arial" w:cs="Arial"/>
                <w:sz w:val="24"/>
                <w:szCs w:val="24"/>
              </w:rPr>
              <w:t xml:space="preserve"> </w:t>
            </w:r>
            <w:r w:rsidRPr="00012976">
              <w:rPr>
                <w:rFonts w:ascii="Arial" w:hAnsi="Arial" w:cs="Arial"/>
                <w:strike/>
                <w:sz w:val="24"/>
                <w:szCs w:val="24"/>
              </w:rPr>
              <w:t xml:space="preserve">strategic </w:t>
            </w:r>
            <w:r>
              <w:rPr>
                <w:rFonts w:ascii="Arial" w:hAnsi="Arial" w:cs="Arial"/>
                <w:b/>
                <w:bCs/>
                <w:sz w:val="24"/>
                <w:szCs w:val="24"/>
                <w:u w:val="single"/>
              </w:rPr>
              <w:t>S</w:t>
            </w:r>
            <w:r w:rsidRPr="00AE1E6E">
              <w:rPr>
                <w:rFonts w:ascii="Arial" w:hAnsi="Arial" w:cs="Arial"/>
                <w:b/>
                <w:bCs/>
                <w:sz w:val="24"/>
                <w:szCs w:val="24"/>
                <w:u w:val="single"/>
              </w:rPr>
              <w:t>trategic</w:t>
            </w:r>
            <w:r w:rsidRPr="00EA2EE0">
              <w:rPr>
                <w:rFonts w:ascii="Arial" w:hAnsi="Arial" w:cs="Arial"/>
                <w:sz w:val="24"/>
                <w:szCs w:val="24"/>
              </w:rPr>
              <w:t xml:space="preserve"> site </w:t>
            </w:r>
            <w:r w:rsidRPr="00255067">
              <w:rPr>
                <w:rFonts w:ascii="Arial" w:hAnsi="Arial" w:cs="Arial"/>
                <w:sz w:val="24"/>
                <w:szCs w:val="24"/>
              </w:rPr>
              <w:t xml:space="preserve">allocations </w:t>
            </w:r>
            <w:r w:rsidRPr="00255067">
              <w:rPr>
                <w:rFonts w:ascii="Arial" w:hAnsi="Arial" w:cs="Arial"/>
                <w:strike/>
                <w:sz w:val="24"/>
                <w:szCs w:val="24"/>
              </w:rPr>
              <w:t xml:space="preserve">are </w:t>
            </w:r>
            <w:r w:rsidRPr="00255067">
              <w:rPr>
                <w:rFonts w:ascii="Arial" w:hAnsi="Arial" w:cs="Arial"/>
                <w:sz w:val="24"/>
                <w:szCs w:val="24"/>
              </w:rPr>
              <w:t>carried forward</w:t>
            </w:r>
            <w:r w:rsidRPr="00EA2EE0">
              <w:rPr>
                <w:rFonts w:ascii="Arial" w:hAnsi="Arial" w:cs="Arial"/>
                <w:sz w:val="24"/>
                <w:szCs w:val="24"/>
              </w:rPr>
              <w:t xml:space="preserve"> from the 2015 Local Plan:</w:t>
            </w:r>
          </w:p>
          <w:p w14:paraId="2A8156BC" w14:textId="77777777" w:rsidR="00150EC3" w:rsidRDefault="00150EC3" w:rsidP="00150EC3">
            <w:pPr>
              <w:spacing w:line="276" w:lineRule="auto"/>
              <w:jc w:val="both"/>
              <w:rPr>
                <w:rFonts w:ascii="Arial" w:hAnsi="Arial" w:cs="Arial"/>
                <w:sz w:val="24"/>
                <w:szCs w:val="24"/>
              </w:rPr>
            </w:pPr>
          </w:p>
          <w:tbl>
            <w:tblPr>
              <w:tblStyle w:val="TableGrid"/>
              <w:tblW w:w="9454" w:type="dxa"/>
              <w:shd w:val="clear" w:color="auto" w:fill="FFFFFF" w:themeFill="background1"/>
              <w:tblLook w:val="04A0" w:firstRow="1" w:lastRow="0" w:firstColumn="1" w:lastColumn="0" w:noHBand="0" w:noVBand="1"/>
            </w:tblPr>
            <w:tblGrid>
              <w:gridCol w:w="1841"/>
              <w:gridCol w:w="5669"/>
              <w:gridCol w:w="1944"/>
            </w:tblGrid>
            <w:tr w:rsidR="00150EC3" w:rsidRPr="00EA2EE0" w14:paraId="3E20B630" w14:textId="77777777" w:rsidTr="00EA0C28">
              <w:trPr>
                <w:trHeight w:val="397"/>
              </w:trPr>
              <w:tc>
                <w:tcPr>
                  <w:tcW w:w="1841" w:type="dxa"/>
                  <w:shd w:val="clear" w:color="auto" w:fill="E4F2FC"/>
                </w:tcPr>
                <w:p w14:paraId="62049E29"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Reference</w:t>
                  </w:r>
                </w:p>
              </w:tc>
              <w:tc>
                <w:tcPr>
                  <w:tcW w:w="5669" w:type="dxa"/>
                  <w:shd w:val="clear" w:color="auto" w:fill="E4F2FC"/>
                </w:tcPr>
                <w:p w14:paraId="66348733"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 xml:space="preserve">Location </w:t>
                  </w:r>
                </w:p>
              </w:tc>
              <w:tc>
                <w:tcPr>
                  <w:tcW w:w="1944" w:type="dxa"/>
                  <w:shd w:val="clear" w:color="auto" w:fill="E4F2FC"/>
                </w:tcPr>
                <w:p w14:paraId="0833967C"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Dwellings</w:t>
                  </w:r>
                  <w:r>
                    <w:rPr>
                      <w:rFonts w:ascii="Arial" w:hAnsi="Arial" w:cs="Arial"/>
                      <w:b/>
                      <w:color w:val="0C4670"/>
                      <w:sz w:val="24"/>
                      <w:szCs w:val="24"/>
                    </w:rPr>
                    <w:t xml:space="preserve"> </w:t>
                  </w:r>
                </w:p>
              </w:tc>
            </w:tr>
            <w:tr w:rsidR="00150EC3" w:rsidRPr="00EA2EE0" w14:paraId="07BEE5A9" w14:textId="77777777" w:rsidTr="00EA0C28">
              <w:trPr>
                <w:trHeight w:val="397"/>
              </w:trPr>
              <w:tc>
                <w:tcPr>
                  <w:tcW w:w="1841" w:type="dxa"/>
                  <w:shd w:val="clear" w:color="auto" w:fill="F2F2F2" w:themeFill="background1" w:themeFillShade="F2"/>
                </w:tcPr>
                <w:p w14:paraId="07FA308C" w14:textId="77777777" w:rsidR="00150EC3" w:rsidRPr="005B4C60" w:rsidRDefault="00150EC3" w:rsidP="00150EC3">
                  <w:pPr>
                    <w:rPr>
                      <w:rFonts w:ascii="Arial" w:hAnsi="Arial" w:cs="Arial"/>
                      <w:sz w:val="24"/>
                      <w:szCs w:val="24"/>
                    </w:rPr>
                  </w:pPr>
                  <w:r w:rsidRPr="005B4C60">
                    <w:rPr>
                      <w:rFonts w:ascii="Arial" w:hAnsi="Arial" w:cs="Arial"/>
                      <w:sz w:val="24"/>
                      <w:szCs w:val="24"/>
                    </w:rPr>
                    <w:t>A7</w:t>
                  </w:r>
                </w:p>
              </w:tc>
              <w:tc>
                <w:tcPr>
                  <w:tcW w:w="5669" w:type="dxa"/>
                  <w:shd w:val="clear" w:color="auto" w:fill="F2F2F2" w:themeFill="background1" w:themeFillShade="F2"/>
                </w:tcPr>
                <w:p w14:paraId="24252DEC" w14:textId="77777777" w:rsidR="00150EC3" w:rsidRPr="00EA2EE0" w:rsidRDefault="00150EC3" w:rsidP="00150EC3">
                  <w:pPr>
                    <w:rPr>
                      <w:rFonts w:ascii="Arial" w:hAnsi="Arial" w:cs="Arial"/>
                      <w:sz w:val="24"/>
                      <w:szCs w:val="24"/>
                    </w:rPr>
                  </w:pPr>
                  <w:r w:rsidRPr="00EA2EE0">
                    <w:rPr>
                      <w:rFonts w:ascii="Arial" w:hAnsi="Arial" w:cs="Arial"/>
                      <w:sz w:val="24"/>
                      <w:szCs w:val="24"/>
                    </w:rPr>
                    <w:t xml:space="preserve">Land at Shopwyke </w:t>
                  </w:r>
                </w:p>
              </w:tc>
              <w:tc>
                <w:tcPr>
                  <w:tcW w:w="1944" w:type="dxa"/>
                  <w:shd w:val="clear" w:color="auto" w:fill="F2F2F2" w:themeFill="background1" w:themeFillShade="F2"/>
                </w:tcPr>
                <w:p w14:paraId="415F8004" w14:textId="77777777" w:rsidR="00150EC3" w:rsidRPr="00EA2EE0" w:rsidRDefault="00150EC3" w:rsidP="00150EC3">
                  <w:pPr>
                    <w:jc w:val="right"/>
                    <w:rPr>
                      <w:rFonts w:ascii="Arial" w:hAnsi="Arial" w:cs="Arial"/>
                      <w:sz w:val="24"/>
                      <w:szCs w:val="24"/>
                    </w:rPr>
                  </w:pPr>
                  <w:r w:rsidRPr="00EA2EE0">
                    <w:rPr>
                      <w:rFonts w:ascii="Arial" w:hAnsi="Arial" w:cs="Arial"/>
                      <w:sz w:val="24"/>
                      <w:szCs w:val="24"/>
                    </w:rPr>
                    <w:t>585</w:t>
                  </w:r>
                </w:p>
              </w:tc>
            </w:tr>
            <w:tr w:rsidR="00150EC3" w:rsidRPr="00EA2EE0" w14:paraId="27A2FEEC" w14:textId="77777777" w:rsidTr="00EA0C28">
              <w:trPr>
                <w:trHeight w:val="358"/>
              </w:trPr>
              <w:tc>
                <w:tcPr>
                  <w:tcW w:w="1841" w:type="dxa"/>
                  <w:shd w:val="clear" w:color="auto" w:fill="F2F2F2" w:themeFill="background1" w:themeFillShade="F2"/>
                </w:tcPr>
                <w:p w14:paraId="417D2D75" w14:textId="77777777" w:rsidR="00150EC3" w:rsidRPr="005B4C60" w:rsidRDefault="00150EC3" w:rsidP="00150EC3">
                  <w:pPr>
                    <w:rPr>
                      <w:rFonts w:ascii="Arial" w:hAnsi="Arial" w:cs="Arial"/>
                      <w:sz w:val="24"/>
                      <w:szCs w:val="24"/>
                    </w:rPr>
                  </w:pPr>
                  <w:r w:rsidRPr="005B4C60">
                    <w:rPr>
                      <w:rFonts w:ascii="Arial" w:hAnsi="Arial" w:cs="Arial"/>
                      <w:sz w:val="24"/>
                      <w:szCs w:val="24"/>
                    </w:rPr>
                    <w:t>A9</w:t>
                  </w:r>
                </w:p>
              </w:tc>
              <w:tc>
                <w:tcPr>
                  <w:tcW w:w="5669" w:type="dxa"/>
                  <w:shd w:val="clear" w:color="auto" w:fill="F2F2F2" w:themeFill="background1" w:themeFillShade="F2"/>
                </w:tcPr>
                <w:p w14:paraId="7A45A9A8" w14:textId="77777777" w:rsidR="00150EC3" w:rsidRPr="00EA2EE0" w:rsidRDefault="00150EC3" w:rsidP="00150EC3">
                  <w:pPr>
                    <w:rPr>
                      <w:rFonts w:ascii="Arial" w:hAnsi="Arial" w:cs="Arial"/>
                      <w:sz w:val="24"/>
                      <w:szCs w:val="24"/>
                    </w:rPr>
                  </w:pPr>
                  <w:r w:rsidRPr="00EA2EE0">
                    <w:rPr>
                      <w:rFonts w:ascii="Arial" w:hAnsi="Arial" w:cs="Arial"/>
                      <w:sz w:val="24"/>
                      <w:szCs w:val="24"/>
                    </w:rPr>
                    <w:t xml:space="preserve">Land at Westhampnett/ North East Chichester </w:t>
                  </w:r>
                </w:p>
              </w:tc>
              <w:tc>
                <w:tcPr>
                  <w:tcW w:w="1944" w:type="dxa"/>
                  <w:shd w:val="clear" w:color="auto" w:fill="F2F2F2" w:themeFill="background1" w:themeFillShade="F2"/>
                </w:tcPr>
                <w:p w14:paraId="5D8A8F29" w14:textId="77777777" w:rsidR="00150EC3" w:rsidRPr="00EA2EE0" w:rsidRDefault="00150EC3" w:rsidP="00150EC3">
                  <w:pPr>
                    <w:jc w:val="right"/>
                    <w:rPr>
                      <w:rFonts w:ascii="Arial" w:hAnsi="Arial" w:cs="Arial"/>
                      <w:sz w:val="24"/>
                      <w:szCs w:val="24"/>
                    </w:rPr>
                  </w:pPr>
                  <w:r w:rsidRPr="00EA2EE0">
                    <w:rPr>
                      <w:rFonts w:ascii="Arial" w:hAnsi="Arial" w:cs="Arial"/>
                      <w:sz w:val="24"/>
                      <w:szCs w:val="24"/>
                    </w:rPr>
                    <w:t>500</w:t>
                  </w:r>
                </w:p>
              </w:tc>
            </w:tr>
            <w:tr w:rsidR="00150EC3" w:rsidRPr="00EA2EE0" w14:paraId="4FB25E20" w14:textId="77777777" w:rsidTr="00EA0C28">
              <w:trPr>
                <w:trHeight w:val="358"/>
              </w:trPr>
              <w:tc>
                <w:tcPr>
                  <w:tcW w:w="1841" w:type="dxa"/>
                  <w:shd w:val="clear" w:color="auto" w:fill="F2F2F2" w:themeFill="background1" w:themeFillShade="F2"/>
                </w:tcPr>
                <w:p w14:paraId="331A7435" w14:textId="77777777" w:rsidR="00150EC3" w:rsidRPr="005B4C60" w:rsidRDefault="00150EC3" w:rsidP="00150EC3">
                  <w:pPr>
                    <w:rPr>
                      <w:rFonts w:ascii="Arial" w:hAnsi="Arial" w:cs="Arial"/>
                      <w:sz w:val="24"/>
                      <w:szCs w:val="24"/>
                    </w:rPr>
                  </w:pPr>
                  <w:r w:rsidRPr="005B4C60">
                    <w:rPr>
                      <w:rFonts w:ascii="Arial" w:hAnsi="Arial" w:cs="Arial"/>
                      <w:sz w:val="24"/>
                      <w:szCs w:val="24"/>
                    </w:rPr>
                    <w:t>A14</w:t>
                  </w:r>
                </w:p>
              </w:tc>
              <w:tc>
                <w:tcPr>
                  <w:tcW w:w="5669" w:type="dxa"/>
                  <w:shd w:val="clear" w:color="auto" w:fill="F2F2F2" w:themeFill="background1" w:themeFillShade="F2"/>
                </w:tcPr>
                <w:p w14:paraId="18E8F23E" w14:textId="77777777" w:rsidR="00150EC3" w:rsidRPr="00EA2EE0" w:rsidRDefault="00150EC3" w:rsidP="00150EC3">
                  <w:pPr>
                    <w:rPr>
                      <w:rFonts w:ascii="Arial" w:hAnsi="Arial" w:cs="Arial"/>
                      <w:sz w:val="24"/>
                      <w:szCs w:val="24"/>
                    </w:rPr>
                  </w:pPr>
                  <w:r w:rsidRPr="00EA2EE0">
                    <w:rPr>
                      <w:rFonts w:ascii="Arial" w:hAnsi="Arial" w:cs="Arial"/>
                      <w:sz w:val="24"/>
                      <w:szCs w:val="24"/>
                    </w:rPr>
                    <w:t>Tangmere Strategic Development Location</w:t>
                  </w:r>
                </w:p>
              </w:tc>
              <w:tc>
                <w:tcPr>
                  <w:tcW w:w="1944" w:type="dxa"/>
                  <w:shd w:val="clear" w:color="auto" w:fill="F2F2F2" w:themeFill="background1" w:themeFillShade="F2"/>
                </w:tcPr>
                <w:p w14:paraId="3BA1F7F6" w14:textId="53CF2829" w:rsidR="00150EC3" w:rsidRPr="00EA2EE0" w:rsidRDefault="00150EC3" w:rsidP="00150EC3">
                  <w:pPr>
                    <w:jc w:val="right"/>
                    <w:rPr>
                      <w:rFonts w:ascii="Arial" w:hAnsi="Arial" w:cs="Arial"/>
                      <w:sz w:val="24"/>
                      <w:szCs w:val="24"/>
                    </w:rPr>
                  </w:pPr>
                  <w:r w:rsidRPr="00EA2EE0">
                    <w:rPr>
                      <w:rFonts w:ascii="Arial" w:hAnsi="Arial" w:cs="Arial"/>
                      <w:sz w:val="24"/>
                      <w:szCs w:val="24"/>
                    </w:rPr>
                    <w:t>1,300</w:t>
                  </w:r>
                  <w:r w:rsidRPr="00E83479">
                    <w:rPr>
                      <w:rFonts w:ascii="Arial" w:hAnsi="Arial" w:cs="Arial"/>
                      <w:sz w:val="24"/>
                      <w:szCs w:val="24"/>
                      <w:vertAlign w:val="superscript"/>
                    </w:rPr>
                    <w:t>31</w:t>
                  </w:r>
                </w:p>
              </w:tc>
            </w:tr>
            <w:tr w:rsidR="00150EC3" w:rsidRPr="00EA2EE0" w14:paraId="65B56813" w14:textId="77777777" w:rsidTr="00EA0C28">
              <w:trPr>
                <w:trHeight w:val="358"/>
              </w:trPr>
              <w:tc>
                <w:tcPr>
                  <w:tcW w:w="1841" w:type="dxa"/>
                  <w:shd w:val="clear" w:color="auto" w:fill="F2F2F2" w:themeFill="background1" w:themeFillShade="F2"/>
                </w:tcPr>
                <w:p w14:paraId="08D1CF97" w14:textId="77777777" w:rsidR="00150EC3" w:rsidRPr="00EA2EE0" w:rsidRDefault="00150EC3" w:rsidP="00150EC3">
                  <w:pPr>
                    <w:rPr>
                      <w:rFonts w:ascii="Arial" w:hAnsi="Arial" w:cs="Arial"/>
                      <w:sz w:val="24"/>
                      <w:szCs w:val="24"/>
                    </w:rPr>
                  </w:pPr>
                  <w:r>
                    <w:rPr>
                      <w:rFonts w:ascii="Arial" w:hAnsi="Arial" w:cs="Arial"/>
                      <w:sz w:val="24"/>
                      <w:szCs w:val="24"/>
                    </w:rPr>
                    <w:t>A6</w:t>
                  </w:r>
                </w:p>
              </w:tc>
              <w:tc>
                <w:tcPr>
                  <w:tcW w:w="5669" w:type="dxa"/>
                  <w:shd w:val="clear" w:color="auto" w:fill="F2F2F2" w:themeFill="background1" w:themeFillShade="F2"/>
                </w:tcPr>
                <w:p w14:paraId="74157EC9" w14:textId="77777777" w:rsidR="00150EC3" w:rsidRPr="00EA2EE0" w:rsidRDefault="00150EC3" w:rsidP="00150EC3">
                  <w:pPr>
                    <w:tabs>
                      <w:tab w:val="left" w:pos="435"/>
                    </w:tabs>
                    <w:rPr>
                      <w:rFonts w:ascii="Arial" w:hAnsi="Arial" w:cs="Arial"/>
                      <w:sz w:val="24"/>
                      <w:szCs w:val="24"/>
                    </w:rPr>
                  </w:pPr>
                  <w:r w:rsidRPr="00EA2EE0">
                    <w:rPr>
                      <w:rFonts w:ascii="Arial" w:hAnsi="Arial" w:cs="Arial"/>
                      <w:sz w:val="24"/>
                      <w:szCs w:val="24"/>
                    </w:rPr>
                    <w:t xml:space="preserve">West of Chichester </w:t>
                  </w:r>
                </w:p>
              </w:tc>
              <w:tc>
                <w:tcPr>
                  <w:tcW w:w="1944" w:type="dxa"/>
                  <w:shd w:val="clear" w:color="auto" w:fill="F2F2F2" w:themeFill="background1" w:themeFillShade="F2"/>
                </w:tcPr>
                <w:p w14:paraId="77ADE84A" w14:textId="77777777" w:rsidR="00150EC3" w:rsidRPr="00EA2EE0" w:rsidRDefault="00150EC3" w:rsidP="00150EC3">
                  <w:pPr>
                    <w:jc w:val="right"/>
                    <w:rPr>
                      <w:rFonts w:ascii="Arial" w:hAnsi="Arial" w:cs="Arial"/>
                      <w:sz w:val="24"/>
                      <w:szCs w:val="24"/>
                    </w:rPr>
                  </w:pPr>
                  <w:r w:rsidRPr="00EA2EE0">
                    <w:rPr>
                      <w:rFonts w:ascii="Arial" w:hAnsi="Arial" w:cs="Arial"/>
                      <w:sz w:val="24"/>
                      <w:szCs w:val="24"/>
                    </w:rPr>
                    <w:t>1,600</w:t>
                  </w:r>
                </w:p>
              </w:tc>
            </w:tr>
          </w:tbl>
          <w:p w14:paraId="0EFCEABE" w14:textId="77777777" w:rsidR="00150EC3" w:rsidRDefault="00150EC3" w:rsidP="00150EC3">
            <w:pPr>
              <w:pStyle w:val="ListParagraph"/>
              <w:spacing w:before="240"/>
              <w:ind w:left="0"/>
              <w:jc w:val="both"/>
              <w:rPr>
                <w:rFonts w:ascii="Arial" w:hAnsi="Arial" w:cs="Arial"/>
                <w:bCs/>
                <w:sz w:val="24"/>
                <w:szCs w:val="24"/>
              </w:rPr>
            </w:pPr>
            <w:r w:rsidRPr="00EA2EE0">
              <w:rPr>
                <w:rFonts w:ascii="Arial" w:hAnsi="Arial" w:cs="Arial"/>
                <w:bCs/>
                <w:sz w:val="24"/>
                <w:szCs w:val="24"/>
              </w:rPr>
              <w:t xml:space="preserve">The following new strategic sites are allocated: </w:t>
            </w:r>
          </w:p>
          <w:p w14:paraId="4F99563F" w14:textId="77777777" w:rsidR="00150EC3" w:rsidRDefault="00150EC3" w:rsidP="00150EC3">
            <w:pPr>
              <w:pStyle w:val="ListParagraph"/>
              <w:spacing w:before="240"/>
              <w:ind w:left="0"/>
              <w:jc w:val="both"/>
              <w:rPr>
                <w:rFonts w:ascii="Arial" w:hAnsi="Arial" w:cs="Arial"/>
                <w:bCs/>
                <w:sz w:val="24"/>
                <w:szCs w:val="24"/>
              </w:rPr>
            </w:pPr>
          </w:p>
          <w:tbl>
            <w:tblPr>
              <w:tblStyle w:val="TableGrid"/>
              <w:tblW w:w="9454" w:type="dxa"/>
              <w:shd w:val="clear" w:color="auto" w:fill="FFFFFF" w:themeFill="background1"/>
              <w:tblLook w:val="04A0" w:firstRow="1" w:lastRow="0" w:firstColumn="1" w:lastColumn="0" w:noHBand="0" w:noVBand="1"/>
            </w:tblPr>
            <w:tblGrid>
              <w:gridCol w:w="1841"/>
              <w:gridCol w:w="5669"/>
              <w:gridCol w:w="1944"/>
            </w:tblGrid>
            <w:tr w:rsidR="00150EC3" w:rsidRPr="00EA2EE0" w14:paraId="69ED6A1E" w14:textId="77777777" w:rsidTr="00EA0C28">
              <w:trPr>
                <w:trHeight w:val="397"/>
              </w:trPr>
              <w:tc>
                <w:tcPr>
                  <w:tcW w:w="1841" w:type="dxa"/>
                  <w:shd w:val="clear" w:color="auto" w:fill="E4F2FC"/>
                </w:tcPr>
                <w:p w14:paraId="28226E63"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Reference</w:t>
                  </w:r>
                </w:p>
              </w:tc>
              <w:tc>
                <w:tcPr>
                  <w:tcW w:w="5669" w:type="dxa"/>
                  <w:shd w:val="clear" w:color="auto" w:fill="E4F2FC"/>
                </w:tcPr>
                <w:p w14:paraId="4BF190E6"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 xml:space="preserve">Location </w:t>
                  </w:r>
                </w:p>
              </w:tc>
              <w:tc>
                <w:tcPr>
                  <w:tcW w:w="1944" w:type="dxa"/>
                  <w:shd w:val="clear" w:color="auto" w:fill="E4F2FC"/>
                </w:tcPr>
                <w:p w14:paraId="0D50A598"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Dwellings</w:t>
                  </w:r>
                </w:p>
              </w:tc>
            </w:tr>
            <w:tr w:rsidR="00150EC3" w:rsidRPr="00EA2EE0" w14:paraId="158C2E46" w14:textId="77777777" w:rsidTr="00EA0C28">
              <w:trPr>
                <w:trHeight w:val="358"/>
              </w:trPr>
              <w:tc>
                <w:tcPr>
                  <w:tcW w:w="1841" w:type="dxa"/>
                  <w:shd w:val="clear" w:color="auto" w:fill="F2F2F2" w:themeFill="background1" w:themeFillShade="F2"/>
                </w:tcPr>
                <w:p w14:paraId="540D000D" w14:textId="77777777" w:rsidR="00150EC3" w:rsidRPr="00EA2EE0" w:rsidRDefault="00150EC3" w:rsidP="00150EC3">
                  <w:pPr>
                    <w:rPr>
                      <w:rFonts w:ascii="Arial" w:hAnsi="Arial" w:cs="Arial"/>
                      <w:sz w:val="24"/>
                      <w:szCs w:val="24"/>
                    </w:rPr>
                  </w:pPr>
                  <w:r w:rsidRPr="00EA2EE0">
                    <w:rPr>
                      <w:rFonts w:ascii="Arial" w:hAnsi="Arial" w:cs="Arial"/>
                      <w:sz w:val="24"/>
                      <w:szCs w:val="24"/>
                    </w:rPr>
                    <w:t>A</w:t>
                  </w:r>
                  <w:r>
                    <w:rPr>
                      <w:rFonts w:ascii="Arial" w:hAnsi="Arial" w:cs="Arial"/>
                      <w:sz w:val="24"/>
                      <w:szCs w:val="24"/>
                    </w:rPr>
                    <w:t>11</w:t>
                  </w:r>
                </w:p>
              </w:tc>
              <w:tc>
                <w:tcPr>
                  <w:tcW w:w="5669" w:type="dxa"/>
                  <w:shd w:val="clear" w:color="auto" w:fill="F2F2F2" w:themeFill="background1" w:themeFillShade="F2"/>
                </w:tcPr>
                <w:p w14:paraId="11C7D5EE" w14:textId="77777777" w:rsidR="00150EC3" w:rsidRPr="00EA2EE0" w:rsidRDefault="00150EC3" w:rsidP="00150EC3">
                  <w:pPr>
                    <w:rPr>
                      <w:rFonts w:ascii="Arial" w:hAnsi="Arial" w:cs="Arial"/>
                      <w:sz w:val="24"/>
                      <w:szCs w:val="24"/>
                    </w:rPr>
                  </w:pPr>
                  <w:r w:rsidRPr="00EA2EE0">
                    <w:rPr>
                      <w:rFonts w:ascii="Arial" w:hAnsi="Arial" w:cs="Arial"/>
                      <w:sz w:val="24"/>
                      <w:szCs w:val="24"/>
                    </w:rPr>
                    <w:t>Land at Highgrove Farm, Bosham</w:t>
                  </w:r>
                </w:p>
              </w:tc>
              <w:tc>
                <w:tcPr>
                  <w:tcW w:w="1944" w:type="dxa"/>
                  <w:shd w:val="clear" w:color="auto" w:fill="F2F2F2" w:themeFill="background1" w:themeFillShade="F2"/>
                </w:tcPr>
                <w:p w14:paraId="3A66D1D2" w14:textId="36BEA850" w:rsidR="00150EC3" w:rsidRPr="00EA2EE0" w:rsidRDefault="00150EC3" w:rsidP="00150EC3">
                  <w:pPr>
                    <w:jc w:val="right"/>
                    <w:rPr>
                      <w:rFonts w:ascii="Arial" w:hAnsi="Arial" w:cs="Arial"/>
                      <w:sz w:val="24"/>
                      <w:szCs w:val="24"/>
                    </w:rPr>
                  </w:pPr>
                  <w:r>
                    <w:rPr>
                      <w:rFonts w:ascii="Arial" w:hAnsi="Arial" w:cs="Arial"/>
                      <w:sz w:val="24"/>
                      <w:szCs w:val="24"/>
                    </w:rPr>
                    <w:t>245</w:t>
                  </w:r>
                  <w:r w:rsidRPr="00E83479">
                    <w:rPr>
                      <w:rFonts w:ascii="Arial" w:hAnsi="Arial" w:cs="Arial"/>
                      <w:sz w:val="24"/>
                      <w:szCs w:val="24"/>
                      <w:vertAlign w:val="superscript"/>
                    </w:rPr>
                    <w:t>32</w:t>
                  </w:r>
                </w:p>
              </w:tc>
            </w:tr>
            <w:tr w:rsidR="00150EC3" w:rsidRPr="00EA2EE0" w14:paraId="5E7CD59D" w14:textId="77777777" w:rsidTr="00EA0C28">
              <w:trPr>
                <w:trHeight w:val="358"/>
              </w:trPr>
              <w:tc>
                <w:tcPr>
                  <w:tcW w:w="1841" w:type="dxa"/>
                  <w:shd w:val="clear" w:color="auto" w:fill="F2F2F2" w:themeFill="background1" w:themeFillShade="F2"/>
                </w:tcPr>
                <w:p w14:paraId="3DD7E3C2" w14:textId="77777777" w:rsidR="00150EC3" w:rsidRPr="00EA2EE0" w:rsidRDefault="00150EC3" w:rsidP="00150EC3">
                  <w:pPr>
                    <w:rPr>
                      <w:rFonts w:ascii="Arial" w:hAnsi="Arial" w:cs="Arial"/>
                      <w:sz w:val="24"/>
                      <w:szCs w:val="24"/>
                    </w:rPr>
                  </w:pPr>
                  <w:r w:rsidRPr="00EA2EE0">
                    <w:rPr>
                      <w:rFonts w:ascii="Arial" w:hAnsi="Arial" w:cs="Arial"/>
                      <w:sz w:val="24"/>
                      <w:szCs w:val="24"/>
                    </w:rPr>
                    <w:t>A</w:t>
                  </w:r>
                  <w:r>
                    <w:rPr>
                      <w:rFonts w:ascii="Arial" w:hAnsi="Arial" w:cs="Arial"/>
                      <w:sz w:val="24"/>
                      <w:szCs w:val="24"/>
                    </w:rPr>
                    <w:t>8</w:t>
                  </w:r>
                </w:p>
              </w:tc>
              <w:tc>
                <w:tcPr>
                  <w:tcW w:w="5669" w:type="dxa"/>
                  <w:shd w:val="clear" w:color="auto" w:fill="F2F2F2" w:themeFill="background1" w:themeFillShade="F2"/>
                </w:tcPr>
                <w:p w14:paraId="1E496963" w14:textId="77777777" w:rsidR="00150EC3" w:rsidRPr="00EA2EE0" w:rsidRDefault="00150EC3" w:rsidP="00150EC3">
                  <w:pPr>
                    <w:rPr>
                      <w:rFonts w:ascii="Arial" w:hAnsi="Arial" w:cs="Arial"/>
                      <w:sz w:val="24"/>
                      <w:szCs w:val="24"/>
                    </w:rPr>
                  </w:pPr>
                  <w:r w:rsidRPr="00EA2EE0">
                    <w:rPr>
                      <w:rFonts w:ascii="Arial" w:hAnsi="Arial" w:cs="Arial"/>
                      <w:sz w:val="24"/>
                      <w:szCs w:val="24"/>
                    </w:rPr>
                    <w:t>Land East of Chichester</w:t>
                  </w:r>
                </w:p>
              </w:tc>
              <w:tc>
                <w:tcPr>
                  <w:tcW w:w="1944" w:type="dxa"/>
                  <w:shd w:val="clear" w:color="auto" w:fill="F2F2F2" w:themeFill="background1" w:themeFillShade="F2"/>
                </w:tcPr>
                <w:p w14:paraId="015CC1A0" w14:textId="77777777" w:rsidR="00150EC3" w:rsidRPr="00EA2EE0" w:rsidRDefault="00150EC3" w:rsidP="00150EC3">
                  <w:pPr>
                    <w:jc w:val="right"/>
                    <w:rPr>
                      <w:rFonts w:ascii="Arial" w:hAnsi="Arial" w:cs="Arial"/>
                      <w:sz w:val="24"/>
                      <w:szCs w:val="24"/>
                    </w:rPr>
                  </w:pPr>
                  <w:r w:rsidRPr="00EA2EE0">
                    <w:rPr>
                      <w:rFonts w:ascii="Arial" w:hAnsi="Arial" w:cs="Arial"/>
                      <w:sz w:val="24"/>
                      <w:szCs w:val="24"/>
                    </w:rPr>
                    <w:t>6</w:t>
                  </w:r>
                  <w:r>
                    <w:rPr>
                      <w:rFonts w:ascii="Arial" w:hAnsi="Arial" w:cs="Arial"/>
                      <w:sz w:val="24"/>
                      <w:szCs w:val="24"/>
                    </w:rPr>
                    <w:t>80</w:t>
                  </w:r>
                </w:p>
              </w:tc>
            </w:tr>
            <w:tr w:rsidR="00150EC3" w:rsidRPr="00EA2EE0" w14:paraId="406D80CF" w14:textId="77777777" w:rsidTr="00EA0C28">
              <w:trPr>
                <w:trHeight w:val="358"/>
              </w:trPr>
              <w:tc>
                <w:tcPr>
                  <w:tcW w:w="1841" w:type="dxa"/>
                  <w:shd w:val="clear" w:color="auto" w:fill="F2F2F2" w:themeFill="background1" w:themeFillShade="F2"/>
                </w:tcPr>
                <w:p w14:paraId="761BD49B" w14:textId="77777777" w:rsidR="00150EC3" w:rsidRPr="00EA2EE0" w:rsidRDefault="00150EC3" w:rsidP="00150EC3">
                  <w:pPr>
                    <w:rPr>
                      <w:rFonts w:ascii="Arial" w:hAnsi="Arial" w:cs="Arial"/>
                      <w:sz w:val="24"/>
                      <w:szCs w:val="24"/>
                    </w:rPr>
                  </w:pPr>
                  <w:r>
                    <w:rPr>
                      <w:rFonts w:ascii="Arial" w:hAnsi="Arial" w:cs="Arial"/>
                      <w:sz w:val="24"/>
                      <w:szCs w:val="24"/>
                    </w:rPr>
                    <w:t>A10</w:t>
                  </w:r>
                </w:p>
              </w:tc>
              <w:tc>
                <w:tcPr>
                  <w:tcW w:w="5669" w:type="dxa"/>
                  <w:shd w:val="clear" w:color="auto" w:fill="F2F2F2" w:themeFill="background1" w:themeFillShade="F2"/>
                </w:tcPr>
                <w:p w14:paraId="24B82B2E" w14:textId="77777777" w:rsidR="00150EC3" w:rsidRPr="00EA2EE0" w:rsidRDefault="00150EC3" w:rsidP="00150EC3">
                  <w:pPr>
                    <w:rPr>
                      <w:rFonts w:ascii="Arial" w:hAnsi="Arial" w:cs="Arial"/>
                      <w:sz w:val="24"/>
                      <w:szCs w:val="24"/>
                    </w:rPr>
                  </w:pPr>
                  <w:r w:rsidRPr="00EA2EE0">
                    <w:rPr>
                      <w:rFonts w:ascii="Arial" w:hAnsi="Arial" w:cs="Arial"/>
                      <w:sz w:val="24"/>
                      <w:szCs w:val="24"/>
                    </w:rPr>
                    <w:t>Land at Maudlin Farm, Westhampnett</w:t>
                  </w:r>
                </w:p>
              </w:tc>
              <w:tc>
                <w:tcPr>
                  <w:tcW w:w="1944" w:type="dxa"/>
                  <w:shd w:val="clear" w:color="auto" w:fill="F2F2F2" w:themeFill="background1" w:themeFillShade="F2"/>
                </w:tcPr>
                <w:p w14:paraId="485D5AB4" w14:textId="77777777" w:rsidR="00150EC3" w:rsidRPr="00EA2EE0" w:rsidRDefault="00150EC3" w:rsidP="00150EC3">
                  <w:pPr>
                    <w:jc w:val="right"/>
                    <w:rPr>
                      <w:rFonts w:ascii="Arial" w:hAnsi="Arial" w:cs="Arial"/>
                      <w:sz w:val="24"/>
                      <w:szCs w:val="24"/>
                    </w:rPr>
                  </w:pPr>
                  <w:r w:rsidRPr="00EA2EE0">
                    <w:rPr>
                      <w:rFonts w:ascii="Arial" w:hAnsi="Arial" w:cs="Arial"/>
                      <w:sz w:val="24"/>
                      <w:szCs w:val="24"/>
                    </w:rPr>
                    <w:t>2</w:t>
                  </w:r>
                  <w:r>
                    <w:rPr>
                      <w:rFonts w:ascii="Arial" w:hAnsi="Arial" w:cs="Arial"/>
                      <w:sz w:val="24"/>
                      <w:szCs w:val="24"/>
                    </w:rPr>
                    <w:t>65</w:t>
                  </w:r>
                </w:p>
              </w:tc>
            </w:tr>
            <w:tr w:rsidR="00150EC3" w:rsidRPr="00EA2EE0" w14:paraId="10272E2C" w14:textId="77777777" w:rsidTr="00EA0C28">
              <w:trPr>
                <w:trHeight w:val="358"/>
              </w:trPr>
              <w:tc>
                <w:tcPr>
                  <w:tcW w:w="1841" w:type="dxa"/>
                  <w:shd w:val="clear" w:color="auto" w:fill="F2F2F2" w:themeFill="background1" w:themeFillShade="F2"/>
                </w:tcPr>
                <w:p w14:paraId="43F361BC" w14:textId="77777777" w:rsidR="00150EC3" w:rsidRPr="00EA2EE0" w:rsidRDefault="00150EC3" w:rsidP="00150EC3">
                  <w:pPr>
                    <w:rPr>
                      <w:rFonts w:ascii="Arial" w:hAnsi="Arial" w:cs="Arial"/>
                      <w:sz w:val="24"/>
                      <w:szCs w:val="24"/>
                    </w:rPr>
                  </w:pPr>
                  <w:r>
                    <w:rPr>
                      <w:rFonts w:ascii="Arial" w:hAnsi="Arial" w:cs="Arial"/>
                      <w:sz w:val="24"/>
                      <w:szCs w:val="24"/>
                    </w:rPr>
                    <w:t>A4 and A5</w:t>
                  </w:r>
                </w:p>
              </w:tc>
              <w:tc>
                <w:tcPr>
                  <w:tcW w:w="5669" w:type="dxa"/>
                  <w:shd w:val="clear" w:color="auto" w:fill="F2F2F2" w:themeFill="background1" w:themeFillShade="F2"/>
                </w:tcPr>
                <w:p w14:paraId="6AF94FA6" w14:textId="77777777" w:rsidR="00150EC3" w:rsidRPr="00EA2EE0" w:rsidRDefault="00150EC3" w:rsidP="00150EC3">
                  <w:pPr>
                    <w:tabs>
                      <w:tab w:val="left" w:pos="435"/>
                    </w:tabs>
                    <w:rPr>
                      <w:rFonts w:ascii="Arial" w:hAnsi="Arial" w:cs="Arial"/>
                      <w:sz w:val="24"/>
                      <w:szCs w:val="24"/>
                    </w:rPr>
                  </w:pPr>
                  <w:r w:rsidRPr="00EA2EE0">
                    <w:rPr>
                      <w:rFonts w:ascii="Arial" w:hAnsi="Arial" w:cs="Arial"/>
                      <w:sz w:val="24"/>
                      <w:szCs w:val="24"/>
                    </w:rPr>
                    <w:t>Southern Gateway</w:t>
                  </w:r>
                </w:p>
              </w:tc>
              <w:tc>
                <w:tcPr>
                  <w:tcW w:w="1944" w:type="dxa"/>
                  <w:shd w:val="clear" w:color="auto" w:fill="F2F2F2" w:themeFill="background1" w:themeFillShade="F2"/>
                </w:tcPr>
                <w:p w14:paraId="797171C9" w14:textId="77777777" w:rsidR="00150EC3" w:rsidRPr="00EA2EE0" w:rsidRDefault="00150EC3" w:rsidP="00150EC3">
                  <w:pPr>
                    <w:jc w:val="right"/>
                    <w:rPr>
                      <w:rFonts w:ascii="Arial" w:hAnsi="Arial" w:cs="Arial"/>
                      <w:sz w:val="24"/>
                      <w:szCs w:val="24"/>
                    </w:rPr>
                  </w:pPr>
                  <w:r w:rsidRPr="00EA2EE0">
                    <w:rPr>
                      <w:rFonts w:ascii="Arial" w:hAnsi="Arial" w:cs="Arial"/>
                      <w:sz w:val="24"/>
                      <w:szCs w:val="24"/>
                    </w:rPr>
                    <w:t>180</w:t>
                  </w:r>
                </w:p>
              </w:tc>
            </w:tr>
          </w:tbl>
          <w:p w14:paraId="1F623645" w14:textId="77777777" w:rsidR="00150EC3" w:rsidRDefault="00150EC3" w:rsidP="00150EC3">
            <w:pPr>
              <w:pStyle w:val="ListParagraph"/>
              <w:spacing w:before="240"/>
              <w:ind w:left="0"/>
              <w:jc w:val="both"/>
              <w:rPr>
                <w:rFonts w:ascii="Arial" w:hAnsi="Arial" w:cs="Arial"/>
                <w:bCs/>
                <w:sz w:val="24"/>
                <w:szCs w:val="24"/>
              </w:rPr>
            </w:pPr>
            <w:r w:rsidRPr="00EA2EE0">
              <w:rPr>
                <w:rFonts w:ascii="Arial" w:hAnsi="Arial" w:cs="Arial"/>
                <w:bCs/>
                <w:sz w:val="24"/>
                <w:szCs w:val="24"/>
              </w:rPr>
              <w:t xml:space="preserve">A </w:t>
            </w:r>
            <w:r>
              <w:rPr>
                <w:rFonts w:ascii="Arial" w:hAnsi="Arial" w:cs="Arial"/>
                <w:bCs/>
                <w:sz w:val="24"/>
                <w:szCs w:val="24"/>
              </w:rPr>
              <w:t>b</w:t>
            </w:r>
            <w:r w:rsidRPr="00EA2EE0">
              <w:rPr>
                <w:rFonts w:ascii="Arial" w:hAnsi="Arial" w:cs="Arial"/>
                <w:bCs/>
                <w:sz w:val="24"/>
                <w:szCs w:val="24"/>
              </w:rPr>
              <w:t xml:space="preserve">road </w:t>
            </w:r>
            <w:r>
              <w:rPr>
                <w:rFonts w:ascii="Arial" w:hAnsi="Arial" w:cs="Arial"/>
                <w:bCs/>
                <w:sz w:val="24"/>
                <w:szCs w:val="24"/>
              </w:rPr>
              <w:t>l</w:t>
            </w:r>
            <w:r w:rsidRPr="00EA2EE0">
              <w:rPr>
                <w:rFonts w:ascii="Arial" w:hAnsi="Arial" w:cs="Arial"/>
                <w:bCs/>
                <w:sz w:val="24"/>
                <w:szCs w:val="24"/>
              </w:rPr>
              <w:t xml:space="preserve">ocation for </w:t>
            </w:r>
            <w:r>
              <w:rPr>
                <w:rFonts w:ascii="Arial" w:hAnsi="Arial" w:cs="Arial"/>
                <w:bCs/>
                <w:sz w:val="24"/>
                <w:szCs w:val="24"/>
              </w:rPr>
              <w:t>d</w:t>
            </w:r>
            <w:r w:rsidRPr="00EA2EE0">
              <w:rPr>
                <w:rFonts w:ascii="Arial" w:hAnsi="Arial" w:cs="Arial"/>
                <w:bCs/>
                <w:sz w:val="24"/>
                <w:szCs w:val="24"/>
              </w:rPr>
              <w:t xml:space="preserve">evelopment (BLD) is identified as follows, with the allocation of a site within the BLD to be identified through </w:t>
            </w:r>
            <w:r w:rsidRPr="001F4134">
              <w:rPr>
                <w:rFonts w:ascii="Arial" w:hAnsi="Arial" w:cs="Arial"/>
                <w:bCs/>
                <w:strike/>
                <w:sz w:val="24"/>
                <w:szCs w:val="24"/>
              </w:rPr>
              <w:t>either the neighbourhood planning process or subsequent</w:t>
            </w:r>
            <w:r w:rsidRPr="00EA2EE0">
              <w:rPr>
                <w:rFonts w:ascii="Arial" w:hAnsi="Arial" w:cs="Arial"/>
                <w:bCs/>
                <w:sz w:val="24"/>
                <w:szCs w:val="24"/>
              </w:rPr>
              <w:t xml:space="preserve"> </w:t>
            </w:r>
            <w:r w:rsidRPr="001F4134">
              <w:rPr>
                <w:rFonts w:ascii="Arial" w:hAnsi="Arial" w:cs="Arial"/>
                <w:b/>
                <w:sz w:val="24"/>
                <w:szCs w:val="24"/>
                <w:u w:val="single"/>
              </w:rPr>
              <w:t>the Southbourne</w:t>
            </w:r>
            <w:r>
              <w:rPr>
                <w:rFonts w:ascii="Arial" w:hAnsi="Arial" w:cs="Arial"/>
                <w:bCs/>
                <w:sz w:val="24"/>
                <w:szCs w:val="24"/>
              </w:rPr>
              <w:t xml:space="preserve"> </w:t>
            </w:r>
            <w:r w:rsidRPr="00F23F43">
              <w:rPr>
                <w:rFonts w:ascii="Arial" w:hAnsi="Arial" w:cs="Arial"/>
                <w:bCs/>
                <w:strike/>
                <w:sz w:val="24"/>
                <w:szCs w:val="24"/>
              </w:rPr>
              <w:t>Site</w:t>
            </w:r>
            <w:r w:rsidRPr="00EA2EE0">
              <w:rPr>
                <w:rFonts w:ascii="Arial" w:hAnsi="Arial" w:cs="Arial"/>
                <w:bCs/>
                <w:sz w:val="24"/>
                <w:szCs w:val="24"/>
              </w:rPr>
              <w:t xml:space="preserve"> Allocation DPD: </w:t>
            </w:r>
          </w:p>
          <w:p w14:paraId="2E3D52CB" w14:textId="77777777" w:rsidR="00150EC3" w:rsidRDefault="00150EC3" w:rsidP="00150EC3">
            <w:pPr>
              <w:pStyle w:val="ListParagraph"/>
              <w:spacing w:before="240"/>
              <w:ind w:left="0"/>
              <w:jc w:val="both"/>
              <w:rPr>
                <w:rFonts w:ascii="Arial" w:hAnsi="Arial" w:cs="Arial"/>
                <w:bCs/>
                <w:sz w:val="24"/>
                <w:szCs w:val="24"/>
              </w:rPr>
            </w:pPr>
          </w:p>
          <w:tbl>
            <w:tblPr>
              <w:tblStyle w:val="TableGrid"/>
              <w:tblW w:w="9467" w:type="dxa"/>
              <w:shd w:val="clear" w:color="auto" w:fill="FFFFFF" w:themeFill="background1"/>
              <w:tblLook w:val="04A0" w:firstRow="1" w:lastRow="0" w:firstColumn="1" w:lastColumn="0" w:noHBand="0" w:noVBand="1"/>
            </w:tblPr>
            <w:tblGrid>
              <w:gridCol w:w="1814"/>
              <w:gridCol w:w="5669"/>
              <w:gridCol w:w="1984"/>
            </w:tblGrid>
            <w:tr w:rsidR="00150EC3" w:rsidRPr="00EA2EE0" w14:paraId="77A8A5AA" w14:textId="77777777" w:rsidTr="00EA0C28">
              <w:trPr>
                <w:trHeight w:val="397"/>
              </w:trPr>
              <w:tc>
                <w:tcPr>
                  <w:tcW w:w="1814" w:type="dxa"/>
                  <w:shd w:val="clear" w:color="auto" w:fill="E4F2FC"/>
                </w:tcPr>
                <w:p w14:paraId="1D118335"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Reference</w:t>
                  </w:r>
                </w:p>
              </w:tc>
              <w:tc>
                <w:tcPr>
                  <w:tcW w:w="5669" w:type="dxa"/>
                  <w:shd w:val="clear" w:color="auto" w:fill="E4F2FC"/>
                </w:tcPr>
                <w:p w14:paraId="43E35B46"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 xml:space="preserve">Location </w:t>
                  </w:r>
                </w:p>
              </w:tc>
              <w:tc>
                <w:tcPr>
                  <w:tcW w:w="1984" w:type="dxa"/>
                  <w:shd w:val="clear" w:color="auto" w:fill="E4F2FC"/>
                </w:tcPr>
                <w:p w14:paraId="0431702A" w14:textId="77777777" w:rsidR="00150EC3" w:rsidRPr="007D6EEC" w:rsidRDefault="00150EC3" w:rsidP="00150EC3">
                  <w:pPr>
                    <w:rPr>
                      <w:rFonts w:ascii="Arial" w:hAnsi="Arial" w:cs="Arial"/>
                      <w:b/>
                      <w:color w:val="0C4670"/>
                      <w:sz w:val="24"/>
                      <w:szCs w:val="24"/>
                      <w:highlight w:val="yellow"/>
                      <w:u w:val="single"/>
                    </w:rPr>
                  </w:pPr>
                  <w:r w:rsidRPr="00255067">
                    <w:rPr>
                      <w:rFonts w:ascii="Arial" w:hAnsi="Arial" w:cs="Arial"/>
                      <w:b/>
                      <w:color w:val="0C4670"/>
                      <w:sz w:val="24"/>
                      <w:szCs w:val="24"/>
                    </w:rPr>
                    <w:t>Dwellings</w:t>
                  </w:r>
                </w:p>
              </w:tc>
            </w:tr>
            <w:tr w:rsidR="00150EC3" w:rsidRPr="00EA2EE0" w14:paraId="5119386C" w14:textId="77777777" w:rsidTr="00EA0C28">
              <w:trPr>
                <w:trHeight w:val="358"/>
              </w:trPr>
              <w:tc>
                <w:tcPr>
                  <w:tcW w:w="1814" w:type="dxa"/>
                  <w:shd w:val="clear" w:color="auto" w:fill="F2F2F2" w:themeFill="background1" w:themeFillShade="F2"/>
                </w:tcPr>
                <w:p w14:paraId="1BE8639F" w14:textId="77777777" w:rsidR="00150EC3" w:rsidRPr="00EA2EE0" w:rsidRDefault="00150EC3" w:rsidP="00150EC3">
                  <w:pPr>
                    <w:rPr>
                      <w:rFonts w:ascii="Arial" w:hAnsi="Arial" w:cs="Arial"/>
                      <w:sz w:val="24"/>
                      <w:szCs w:val="24"/>
                    </w:rPr>
                  </w:pPr>
                  <w:r w:rsidRPr="00EA2EE0">
                    <w:rPr>
                      <w:rFonts w:ascii="Arial" w:hAnsi="Arial" w:cs="Arial"/>
                      <w:sz w:val="24"/>
                      <w:szCs w:val="24"/>
                    </w:rPr>
                    <w:t>A13</w:t>
                  </w:r>
                </w:p>
              </w:tc>
              <w:tc>
                <w:tcPr>
                  <w:tcW w:w="5669" w:type="dxa"/>
                  <w:shd w:val="clear" w:color="auto" w:fill="F2F2F2" w:themeFill="background1" w:themeFillShade="F2"/>
                </w:tcPr>
                <w:p w14:paraId="3D427DCA" w14:textId="77777777" w:rsidR="00150EC3" w:rsidRPr="00EA2EE0" w:rsidRDefault="00150EC3" w:rsidP="00150EC3">
                  <w:pPr>
                    <w:rPr>
                      <w:rFonts w:ascii="Arial" w:hAnsi="Arial" w:cs="Arial"/>
                      <w:sz w:val="24"/>
                      <w:szCs w:val="24"/>
                    </w:rPr>
                  </w:pPr>
                  <w:r w:rsidRPr="00EA2EE0">
                    <w:rPr>
                      <w:rFonts w:ascii="Arial" w:hAnsi="Arial" w:cs="Arial"/>
                      <w:sz w:val="24"/>
                      <w:szCs w:val="24"/>
                    </w:rPr>
                    <w:t>Southbourne Broad Location for Development</w:t>
                  </w:r>
                </w:p>
              </w:tc>
              <w:tc>
                <w:tcPr>
                  <w:tcW w:w="1984" w:type="dxa"/>
                  <w:shd w:val="clear" w:color="auto" w:fill="F2F2F2" w:themeFill="background1" w:themeFillShade="F2"/>
                </w:tcPr>
                <w:p w14:paraId="3AE07C9C" w14:textId="77777777" w:rsidR="00150EC3" w:rsidRPr="00255067" w:rsidRDefault="00150EC3" w:rsidP="00150EC3">
                  <w:pPr>
                    <w:jc w:val="right"/>
                    <w:rPr>
                      <w:rFonts w:ascii="Arial" w:hAnsi="Arial" w:cs="Arial"/>
                      <w:sz w:val="24"/>
                      <w:szCs w:val="24"/>
                      <w:highlight w:val="yellow"/>
                    </w:rPr>
                  </w:pPr>
                  <w:r w:rsidRPr="00255067">
                    <w:rPr>
                      <w:rFonts w:ascii="Arial" w:hAnsi="Arial" w:cs="Arial"/>
                      <w:sz w:val="24"/>
                      <w:szCs w:val="24"/>
                    </w:rPr>
                    <w:t>1,050</w:t>
                  </w:r>
                </w:p>
              </w:tc>
            </w:tr>
          </w:tbl>
          <w:p w14:paraId="7E2998FB" w14:textId="6CD7430F" w:rsidR="00150EC3" w:rsidRDefault="00150EC3" w:rsidP="00150EC3">
            <w:pPr>
              <w:pStyle w:val="ListParagraph"/>
              <w:spacing w:before="240"/>
              <w:ind w:left="0"/>
              <w:jc w:val="both"/>
              <w:rPr>
                <w:rFonts w:ascii="Arial" w:hAnsi="Arial" w:cs="Arial"/>
                <w:bCs/>
                <w:sz w:val="24"/>
                <w:szCs w:val="24"/>
              </w:rPr>
            </w:pPr>
            <w:r w:rsidRPr="00EA2EE0">
              <w:rPr>
                <w:rFonts w:ascii="Arial" w:hAnsi="Arial" w:cs="Arial"/>
                <w:bCs/>
                <w:sz w:val="24"/>
                <w:szCs w:val="24"/>
              </w:rPr>
              <w:t xml:space="preserve">The following strategic locations have been identified where neighbourhood plans </w:t>
            </w:r>
            <w:r w:rsidR="005737A8" w:rsidRPr="005737A8">
              <w:rPr>
                <w:rFonts w:ascii="Arial" w:hAnsi="Arial" w:cs="Arial"/>
                <w:b/>
                <w:sz w:val="24"/>
                <w:szCs w:val="24"/>
                <w:u w:val="single"/>
              </w:rPr>
              <w:t>or a Site Allocation DPD/ review of the Local Plan will be</w:t>
            </w:r>
            <w:r w:rsidR="005737A8" w:rsidRPr="005737A8">
              <w:rPr>
                <w:rFonts w:ascii="Arial" w:hAnsi="Arial" w:cs="Arial"/>
                <w:bCs/>
                <w:sz w:val="32"/>
                <w:szCs w:val="32"/>
              </w:rPr>
              <w:t xml:space="preserve"> </w:t>
            </w:r>
            <w:r w:rsidRPr="005737A8">
              <w:rPr>
                <w:rFonts w:ascii="Arial" w:hAnsi="Arial" w:cs="Arial"/>
                <w:bCs/>
                <w:strike/>
                <w:sz w:val="24"/>
                <w:szCs w:val="24"/>
              </w:rPr>
              <w:t>are anticipated to be</w:t>
            </w:r>
            <w:r w:rsidRPr="00EA2EE0">
              <w:rPr>
                <w:rFonts w:ascii="Arial" w:hAnsi="Arial" w:cs="Arial"/>
                <w:bCs/>
                <w:sz w:val="24"/>
                <w:szCs w:val="24"/>
              </w:rPr>
              <w:t xml:space="preserve"> prepared to identify the sites required</w:t>
            </w:r>
            <w:r w:rsidRPr="00255067">
              <w:rPr>
                <w:rFonts w:ascii="Arial" w:hAnsi="Arial" w:cs="Arial"/>
                <w:bCs/>
                <w:sz w:val="24"/>
                <w:szCs w:val="24"/>
              </w:rPr>
              <w:t xml:space="preserve">: </w:t>
            </w:r>
          </w:p>
          <w:p w14:paraId="4FD18249" w14:textId="77777777" w:rsidR="00150EC3" w:rsidRPr="00EA2EE0" w:rsidRDefault="00150EC3" w:rsidP="00150EC3">
            <w:pPr>
              <w:pStyle w:val="ListParagraph"/>
              <w:spacing w:before="240"/>
              <w:ind w:left="0"/>
              <w:jc w:val="both"/>
              <w:rPr>
                <w:rFonts w:ascii="Arial" w:hAnsi="Arial" w:cs="Arial"/>
                <w:bCs/>
                <w:sz w:val="24"/>
                <w:szCs w:val="24"/>
              </w:rPr>
            </w:pPr>
          </w:p>
          <w:tbl>
            <w:tblPr>
              <w:tblStyle w:val="TableGrid"/>
              <w:tblW w:w="9467" w:type="dxa"/>
              <w:shd w:val="clear" w:color="auto" w:fill="FFFFFF" w:themeFill="background1"/>
              <w:tblLook w:val="04A0" w:firstRow="1" w:lastRow="0" w:firstColumn="1" w:lastColumn="0" w:noHBand="0" w:noVBand="1"/>
            </w:tblPr>
            <w:tblGrid>
              <w:gridCol w:w="1814"/>
              <w:gridCol w:w="5669"/>
              <w:gridCol w:w="1984"/>
            </w:tblGrid>
            <w:tr w:rsidR="00150EC3" w:rsidRPr="00EA2EE0" w14:paraId="58349649" w14:textId="77777777" w:rsidTr="00EA0C28">
              <w:trPr>
                <w:trHeight w:val="397"/>
              </w:trPr>
              <w:tc>
                <w:tcPr>
                  <w:tcW w:w="1814" w:type="dxa"/>
                  <w:shd w:val="clear" w:color="auto" w:fill="E4F2FC"/>
                </w:tcPr>
                <w:p w14:paraId="201719E3"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Reference</w:t>
                  </w:r>
                </w:p>
              </w:tc>
              <w:tc>
                <w:tcPr>
                  <w:tcW w:w="5669" w:type="dxa"/>
                  <w:shd w:val="clear" w:color="auto" w:fill="E4F2FC"/>
                </w:tcPr>
                <w:p w14:paraId="3148D03D"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 xml:space="preserve">Location </w:t>
                  </w:r>
                </w:p>
              </w:tc>
              <w:tc>
                <w:tcPr>
                  <w:tcW w:w="1984" w:type="dxa"/>
                  <w:shd w:val="clear" w:color="auto" w:fill="E4F2FC"/>
                </w:tcPr>
                <w:p w14:paraId="51698588" w14:textId="77777777" w:rsidR="00150EC3" w:rsidRPr="00F12EE5" w:rsidRDefault="00150EC3" w:rsidP="00150EC3">
                  <w:pPr>
                    <w:rPr>
                      <w:rFonts w:ascii="Arial" w:hAnsi="Arial" w:cs="Arial"/>
                      <w:b/>
                      <w:color w:val="0C4670"/>
                      <w:sz w:val="24"/>
                      <w:szCs w:val="24"/>
                    </w:rPr>
                  </w:pPr>
                  <w:r w:rsidRPr="00F12EE5">
                    <w:rPr>
                      <w:rFonts w:ascii="Arial" w:hAnsi="Arial" w:cs="Arial"/>
                      <w:b/>
                      <w:color w:val="0C4670"/>
                      <w:sz w:val="24"/>
                      <w:szCs w:val="24"/>
                    </w:rPr>
                    <w:t>Dwellings</w:t>
                  </w:r>
                </w:p>
              </w:tc>
            </w:tr>
            <w:tr w:rsidR="00150EC3" w:rsidRPr="00EA2EE0" w14:paraId="4F3BC286" w14:textId="77777777" w:rsidTr="00EA0C28">
              <w:trPr>
                <w:trHeight w:val="358"/>
              </w:trPr>
              <w:tc>
                <w:tcPr>
                  <w:tcW w:w="1814" w:type="dxa"/>
                  <w:shd w:val="clear" w:color="auto" w:fill="F2F2F2" w:themeFill="background1" w:themeFillShade="F2"/>
                </w:tcPr>
                <w:p w14:paraId="74764D3A" w14:textId="77777777" w:rsidR="00150EC3" w:rsidRPr="00EA2EE0" w:rsidRDefault="00150EC3" w:rsidP="00150EC3">
                  <w:pPr>
                    <w:rPr>
                      <w:rFonts w:ascii="Arial" w:hAnsi="Arial" w:cs="Arial"/>
                      <w:sz w:val="24"/>
                      <w:szCs w:val="24"/>
                    </w:rPr>
                  </w:pPr>
                  <w:r>
                    <w:rPr>
                      <w:rFonts w:ascii="Arial" w:hAnsi="Arial" w:cs="Arial"/>
                      <w:sz w:val="24"/>
                      <w:szCs w:val="24"/>
                    </w:rPr>
                    <w:t>A2</w:t>
                  </w:r>
                </w:p>
              </w:tc>
              <w:tc>
                <w:tcPr>
                  <w:tcW w:w="5669" w:type="dxa"/>
                  <w:shd w:val="clear" w:color="auto" w:fill="F2F2F2" w:themeFill="background1" w:themeFillShade="F2"/>
                </w:tcPr>
                <w:p w14:paraId="797D9AAF" w14:textId="77777777" w:rsidR="00150EC3" w:rsidRPr="00EA2EE0" w:rsidRDefault="00150EC3" w:rsidP="00150EC3">
                  <w:pPr>
                    <w:rPr>
                      <w:rFonts w:ascii="Arial" w:hAnsi="Arial" w:cs="Arial"/>
                      <w:sz w:val="24"/>
                      <w:szCs w:val="24"/>
                    </w:rPr>
                  </w:pPr>
                  <w:r>
                    <w:rPr>
                      <w:rFonts w:ascii="Arial" w:hAnsi="Arial" w:cs="Arial"/>
                      <w:sz w:val="24"/>
                      <w:szCs w:val="24"/>
                    </w:rPr>
                    <w:t>Chichester city</w:t>
                  </w:r>
                </w:p>
              </w:tc>
              <w:tc>
                <w:tcPr>
                  <w:tcW w:w="1984" w:type="dxa"/>
                  <w:shd w:val="clear" w:color="auto" w:fill="F2F2F2" w:themeFill="background1" w:themeFillShade="F2"/>
                </w:tcPr>
                <w:p w14:paraId="62A42C13" w14:textId="77777777" w:rsidR="00150EC3" w:rsidRPr="00EA2EE0" w:rsidRDefault="00150EC3" w:rsidP="00150EC3">
                  <w:pPr>
                    <w:jc w:val="right"/>
                    <w:rPr>
                      <w:rFonts w:ascii="Arial" w:hAnsi="Arial" w:cs="Arial"/>
                      <w:sz w:val="24"/>
                      <w:szCs w:val="24"/>
                    </w:rPr>
                  </w:pPr>
                  <w:r>
                    <w:rPr>
                      <w:rFonts w:ascii="Arial" w:hAnsi="Arial" w:cs="Arial"/>
                      <w:sz w:val="24"/>
                      <w:szCs w:val="24"/>
                    </w:rPr>
                    <w:t>270</w:t>
                  </w:r>
                </w:p>
              </w:tc>
            </w:tr>
            <w:tr w:rsidR="00150EC3" w:rsidRPr="00EA2EE0" w14:paraId="2FFA833B" w14:textId="77777777" w:rsidTr="00EA0C28">
              <w:trPr>
                <w:trHeight w:val="358"/>
              </w:trPr>
              <w:tc>
                <w:tcPr>
                  <w:tcW w:w="1814" w:type="dxa"/>
                  <w:shd w:val="clear" w:color="auto" w:fill="F2F2F2" w:themeFill="background1" w:themeFillShade="F2"/>
                </w:tcPr>
                <w:p w14:paraId="42A25E8E" w14:textId="77777777" w:rsidR="00150EC3" w:rsidRPr="00EA2EE0" w:rsidRDefault="00150EC3" w:rsidP="00150EC3">
                  <w:pPr>
                    <w:rPr>
                      <w:rFonts w:ascii="Arial" w:hAnsi="Arial" w:cs="Arial"/>
                      <w:sz w:val="24"/>
                      <w:szCs w:val="24"/>
                    </w:rPr>
                  </w:pPr>
                  <w:r w:rsidRPr="00EA2EE0">
                    <w:rPr>
                      <w:rFonts w:ascii="Arial" w:hAnsi="Arial" w:cs="Arial"/>
                      <w:sz w:val="24"/>
                      <w:szCs w:val="24"/>
                    </w:rPr>
                    <w:t>A</w:t>
                  </w:r>
                  <w:r>
                    <w:rPr>
                      <w:rFonts w:ascii="Arial" w:hAnsi="Arial" w:cs="Arial"/>
                      <w:sz w:val="24"/>
                      <w:szCs w:val="24"/>
                    </w:rPr>
                    <w:t>12</w:t>
                  </w:r>
                </w:p>
              </w:tc>
              <w:tc>
                <w:tcPr>
                  <w:tcW w:w="5669" w:type="dxa"/>
                  <w:shd w:val="clear" w:color="auto" w:fill="F2F2F2" w:themeFill="background1" w:themeFillShade="F2"/>
                </w:tcPr>
                <w:p w14:paraId="6A123930" w14:textId="77777777" w:rsidR="00150EC3" w:rsidRPr="00EA2EE0" w:rsidRDefault="00150EC3" w:rsidP="00150EC3">
                  <w:pPr>
                    <w:rPr>
                      <w:rFonts w:ascii="Arial" w:hAnsi="Arial" w:cs="Arial"/>
                      <w:sz w:val="24"/>
                      <w:szCs w:val="24"/>
                    </w:rPr>
                  </w:pPr>
                  <w:r w:rsidRPr="00EA2EE0">
                    <w:rPr>
                      <w:rFonts w:ascii="Arial" w:hAnsi="Arial" w:cs="Arial"/>
                      <w:sz w:val="24"/>
                      <w:szCs w:val="24"/>
                    </w:rPr>
                    <w:t>Nutbourne and Hambrook</w:t>
                  </w:r>
                  <w:r>
                    <w:rPr>
                      <w:rFonts w:ascii="Arial" w:hAnsi="Arial" w:cs="Arial"/>
                      <w:sz w:val="24"/>
                      <w:szCs w:val="24"/>
                    </w:rPr>
                    <w:t xml:space="preserve"> (Chidham and Hambrook Parish)</w:t>
                  </w:r>
                </w:p>
              </w:tc>
              <w:tc>
                <w:tcPr>
                  <w:tcW w:w="1984" w:type="dxa"/>
                  <w:shd w:val="clear" w:color="auto" w:fill="F2F2F2" w:themeFill="background1" w:themeFillShade="F2"/>
                </w:tcPr>
                <w:p w14:paraId="5828CAD7" w14:textId="77777777" w:rsidR="00150EC3" w:rsidRPr="00EA2EE0" w:rsidRDefault="00150EC3" w:rsidP="00150EC3">
                  <w:pPr>
                    <w:jc w:val="right"/>
                    <w:rPr>
                      <w:rFonts w:ascii="Arial" w:hAnsi="Arial" w:cs="Arial"/>
                      <w:sz w:val="24"/>
                      <w:szCs w:val="24"/>
                    </w:rPr>
                  </w:pPr>
                  <w:r w:rsidRPr="00EA2EE0">
                    <w:rPr>
                      <w:rFonts w:ascii="Arial" w:hAnsi="Arial" w:cs="Arial"/>
                      <w:sz w:val="24"/>
                      <w:szCs w:val="24"/>
                    </w:rPr>
                    <w:t>300</w:t>
                  </w:r>
                </w:p>
              </w:tc>
            </w:tr>
            <w:tr w:rsidR="00150EC3" w:rsidRPr="00EA2EE0" w14:paraId="7FDEF48A" w14:textId="77777777" w:rsidTr="00EA0C28">
              <w:trPr>
                <w:trHeight w:val="358"/>
              </w:trPr>
              <w:tc>
                <w:tcPr>
                  <w:tcW w:w="1814" w:type="dxa"/>
                  <w:shd w:val="clear" w:color="auto" w:fill="F2F2F2" w:themeFill="background1" w:themeFillShade="F2"/>
                </w:tcPr>
                <w:p w14:paraId="38894234" w14:textId="77777777" w:rsidR="00150EC3" w:rsidRPr="00EA2EE0" w:rsidRDefault="00150EC3" w:rsidP="00150EC3">
                  <w:pPr>
                    <w:rPr>
                      <w:rFonts w:ascii="Arial" w:hAnsi="Arial" w:cs="Arial"/>
                      <w:sz w:val="24"/>
                      <w:szCs w:val="24"/>
                    </w:rPr>
                  </w:pPr>
                  <w:r>
                    <w:rPr>
                      <w:rFonts w:ascii="Arial" w:hAnsi="Arial" w:cs="Arial"/>
                      <w:sz w:val="24"/>
                      <w:szCs w:val="24"/>
                    </w:rPr>
                    <w:t>A15</w:t>
                  </w:r>
                </w:p>
              </w:tc>
              <w:tc>
                <w:tcPr>
                  <w:tcW w:w="5669" w:type="dxa"/>
                  <w:shd w:val="clear" w:color="auto" w:fill="F2F2F2" w:themeFill="background1" w:themeFillShade="F2"/>
                </w:tcPr>
                <w:p w14:paraId="04BDA195" w14:textId="77777777" w:rsidR="00150EC3" w:rsidRPr="00EA2EE0" w:rsidRDefault="00150EC3" w:rsidP="00150EC3">
                  <w:pPr>
                    <w:rPr>
                      <w:rFonts w:ascii="Arial" w:hAnsi="Arial" w:cs="Arial"/>
                      <w:sz w:val="24"/>
                      <w:szCs w:val="24"/>
                    </w:rPr>
                  </w:pPr>
                  <w:r w:rsidRPr="00EA2EE0">
                    <w:rPr>
                      <w:rFonts w:ascii="Arial" w:hAnsi="Arial" w:cs="Arial"/>
                      <w:sz w:val="24"/>
                      <w:szCs w:val="24"/>
                    </w:rPr>
                    <w:t xml:space="preserve">Loxwood </w:t>
                  </w:r>
                </w:p>
              </w:tc>
              <w:tc>
                <w:tcPr>
                  <w:tcW w:w="1984" w:type="dxa"/>
                  <w:shd w:val="clear" w:color="auto" w:fill="F2F2F2" w:themeFill="background1" w:themeFillShade="F2"/>
                </w:tcPr>
                <w:p w14:paraId="79EC78B0" w14:textId="77777777" w:rsidR="00150EC3" w:rsidRPr="00EA2EE0" w:rsidRDefault="00150EC3" w:rsidP="00150EC3">
                  <w:pPr>
                    <w:jc w:val="right"/>
                    <w:rPr>
                      <w:rFonts w:ascii="Arial" w:hAnsi="Arial" w:cs="Arial"/>
                      <w:sz w:val="24"/>
                      <w:szCs w:val="24"/>
                    </w:rPr>
                  </w:pPr>
                  <w:r w:rsidRPr="00EA2EE0">
                    <w:rPr>
                      <w:rFonts w:ascii="Arial" w:hAnsi="Arial" w:cs="Arial"/>
                      <w:sz w:val="24"/>
                      <w:szCs w:val="24"/>
                    </w:rPr>
                    <w:t>220</w:t>
                  </w:r>
                </w:p>
              </w:tc>
            </w:tr>
          </w:tbl>
          <w:p w14:paraId="54EE6428" w14:textId="77777777" w:rsidR="00150EC3" w:rsidRPr="001F4134" w:rsidRDefault="00150EC3" w:rsidP="00150EC3">
            <w:pPr>
              <w:pStyle w:val="ListParagraph"/>
              <w:spacing w:before="240"/>
              <w:ind w:left="0"/>
              <w:jc w:val="both"/>
              <w:rPr>
                <w:rFonts w:ascii="Arial" w:hAnsi="Arial" w:cs="Arial"/>
                <w:bCs/>
                <w:strike/>
                <w:sz w:val="24"/>
                <w:szCs w:val="24"/>
              </w:rPr>
            </w:pPr>
            <w:r w:rsidRPr="001F4134">
              <w:rPr>
                <w:rFonts w:ascii="Arial" w:hAnsi="Arial" w:cs="Arial"/>
                <w:bCs/>
                <w:strike/>
                <w:sz w:val="24"/>
                <w:szCs w:val="24"/>
              </w:rPr>
              <w:t>If draft neighbourhood plans making provision for at least the minimum housing numbers of the relevant area have not made demonstrable progress, the council will allocate sites within a development plan document in order to meet the requirements of this Local Plan.</w:t>
            </w:r>
          </w:p>
          <w:p w14:paraId="316902F9" w14:textId="77777777" w:rsidR="00150EC3" w:rsidRDefault="00150EC3" w:rsidP="00150EC3">
            <w:pPr>
              <w:pStyle w:val="ListParagraph"/>
              <w:spacing w:before="240"/>
              <w:ind w:left="0"/>
              <w:jc w:val="both"/>
              <w:rPr>
                <w:rFonts w:ascii="Arial" w:hAnsi="Arial" w:cs="Arial"/>
                <w:bCs/>
                <w:sz w:val="24"/>
                <w:szCs w:val="24"/>
              </w:rPr>
            </w:pPr>
          </w:p>
          <w:p w14:paraId="36560EA1" w14:textId="1E7C1546" w:rsidR="00150EC3" w:rsidRPr="00EA2EE0" w:rsidRDefault="00150EC3" w:rsidP="00150EC3">
            <w:pPr>
              <w:pStyle w:val="ListParagraph"/>
              <w:spacing w:before="240"/>
              <w:ind w:left="0"/>
              <w:jc w:val="both"/>
              <w:rPr>
                <w:rFonts w:ascii="Arial" w:hAnsi="Arial" w:cs="Arial"/>
                <w:bCs/>
                <w:sz w:val="24"/>
                <w:szCs w:val="24"/>
              </w:rPr>
            </w:pPr>
            <w:r w:rsidRPr="004033C3">
              <w:rPr>
                <w:rFonts w:ascii="Arial" w:hAnsi="Arial" w:cs="Arial"/>
                <w:b/>
                <w:bCs/>
                <w:sz w:val="24"/>
                <w:szCs w:val="24"/>
                <w:u w:val="single"/>
              </w:rPr>
              <w:lastRenderedPageBreak/>
              <w:t xml:space="preserve">In order to demonstrate </w:t>
            </w:r>
            <w:r>
              <w:rPr>
                <w:rFonts w:ascii="Arial" w:hAnsi="Arial" w:cs="Arial"/>
                <w:b/>
                <w:bCs/>
                <w:sz w:val="24"/>
                <w:szCs w:val="24"/>
                <w:u w:val="single"/>
              </w:rPr>
              <w:t xml:space="preserve">the </w:t>
            </w:r>
            <w:r w:rsidRPr="004033C3">
              <w:rPr>
                <w:rFonts w:ascii="Arial" w:hAnsi="Arial" w:cs="Arial"/>
                <w:b/>
                <w:bCs/>
                <w:sz w:val="24"/>
                <w:szCs w:val="24"/>
                <w:u w:val="single"/>
              </w:rPr>
              <w:t xml:space="preserve">delivery of </w:t>
            </w:r>
            <w:r>
              <w:rPr>
                <w:rFonts w:ascii="Arial" w:hAnsi="Arial" w:cs="Arial"/>
                <w:b/>
                <w:bCs/>
                <w:sz w:val="24"/>
                <w:szCs w:val="24"/>
                <w:u w:val="single"/>
              </w:rPr>
              <w:t>the housing requirement, in instances where</w:t>
            </w:r>
            <w:r w:rsidRPr="004033C3">
              <w:rPr>
                <w:rFonts w:ascii="Arial" w:hAnsi="Arial" w:cs="Arial"/>
                <w:b/>
                <w:bCs/>
                <w:sz w:val="24"/>
                <w:szCs w:val="24"/>
                <w:u w:val="single"/>
              </w:rPr>
              <w:t xml:space="preserve"> work on a neighbourhood plan stalls, the plan is </w:t>
            </w:r>
            <w:r>
              <w:rPr>
                <w:rFonts w:ascii="Arial" w:hAnsi="Arial" w:cs="Arial"/>
                <w:b/>
                <w:bCs/>
                <w:sz w:val="24"/>
                <w:szCs w:val="24"/>
                <w:u w:val="single"/>
              </w:rPr>
              <w:t xml:space="preserve">turned down </w:t>
            </w:r>
            <w:r w:rsidRPr="004033C3">
              <w:rPr>
                <w:rFonts w:ascii="Arial" w:hAnsi="Arial" w:cs="Arial"/>
                <w:b/>
                <w:bCs/>
                <w:sz w:val="24"/>
                <w:szCs w:val="24"/>
                <w:u w:val="single"/>
              </w:rPr>
              <w:t xml:space="preserve">by the community at the referendum stage, or the parish council hands back the allocation of housing to the council, sites will be identified and a review of settlement boundaries </w:t>
            </w:r>
            <w:r>
              <w:rPr>
                <w:rFonts w:ascii="Arial" w:hAnsi="Arial" w:cs="Arial"/>
                <w:b/>
                <w:bCs/>
                <w:sz w:val="24"/>
                <w:szCs w:val="24"/>
                <w:u w:val="single"/>
              </w:rPr>
              <w:t xml:space="preserve">will be </w:t>
            </w:r>
            <w:r w:rsidRPr="004033C3">
              <w:rPr>
                <w:rFonts w:ascii="Arial" w:hAnsi="Arial" w:cs="Arial"/>
                <w:b/>
                <w:bCs/>
                <w:sz w:val="24"/>
                <w:szCs w:val="24"/>
                <w:u w:val="single"/>
              </w:rPr>
              <w:t xml:space="preserve">undertaken by the council in the Site Allocation DPD or review of the Local Plan (whichever is sooner).  </w:t>
            </w:r>
          </w:p>
          <w:p w14:paraId="31E02F59" w14:textId="77777777" w:rsidR="00150EC3" w:rsidRDefault="00150EC3" w:rsidP="00150EC3">
            <w:pPr>
              <w:spacing w:line="276" w:lineRule="auto"/>
              <w:jc w:val="both"/>
              <w:rPr>
                <w:rFonts w:ascii="Arial" w:hAnsi="Arial" w:cs="Arial"/>
                <w:sz w:val="24"/>
                <w:szCs w:val="24"/>
              </w:rPr>
            </w:pPr>
          </w:p>
          <w:p w14:paraId="10190712" w14:textId="0A7D46E9" w:rsidR="00150EC3" w:rsidRPr="00E83479" w:rsidRDefault="00150EC3" w:rsidP="00150EC3">
            <w:pPr>
              <w:spacing w:line="276" w:lineRule="auto"/>
              <w:jc w:val="both"/>
              <w:rPr>
                <w:rFonts w:ascii="Arial" w:hAnsi="Arial" w:cs="Arial"/>
                <w:sz w:val="20"/>
                <w:szCs w:val="20"/>
              </w:rPr>
            </w:pPr>
            <w:r w:rsidRPr="00E83479">
              <w:rPr>
                <w:rFonts w:ascii="Arial" w:hAnsi="Arial" w:cs="Arial"/>
                <w:sz w:val="20"/>
                <w:szCs w:val="20"/>
                <w:vertAlign w:val="superscript"/>
              </w:rPr>
              <w:t>31</w:t>
            </w:r>
            <w:r w:rsidRPr="00E83479">
              <w:rPr>
                <w:rFonts w:ascii="Arial" w:hAnsi="Arial" w:cs="Arial"/>
                <w:sz w:val="20"/>
                <w:szCs w:val="20"/>
              </w:rPr>
              <w:t xml:space="preserve"> Additional 300 over previous allocation of 1,000.</w:t>
            </w:r>
          </w:p>
          <w:p w14:paraId="4BC617F4" w14:textId="188B495F" w:rsidR="00150EC3" w:rsidRPr="00B0705E" w:rsidRDefault="00150EC3" w:rsidP="00FA5B8E">
            <w:pPr>
              <w:spacing w:line="276" w:lineRule="auto"/>
              <w:jc w:val="both"/>
              <w:rPr>
                <w:rFonts w:ascii="Arial" w:hAnsi="Arial" w:cs="Arial"/>
                <w:sz w:val="24"/>
                <w:szCs w:val="24"/>
              </w:rPr>
            </w:pPr>
            <w:r w:rsidRPr="00E83479">
              <w:rPr>
                <w:rFonts w:ascii="Arial" w:hAnsi="Arial" w:cs="Arial"/>
                <w:sz w:val="20"/>
                <w:szCs w:val="20"/>
                <w:vertAlign w:val="superscript"/>
              </w:rPr>
              <w:t>32</w:t>
            </w:r>
            <w:r w:rsidRPr="00E83479">
              <w:rPr>
                <w:rFonts w:ascii="Arial" w:hAnsi="Arial" w:cs="Arial"/>
                <w:sz w:val="20"/>
                <w:szCs w:val="20"/>
              </w:rPr>
              <w:t xml:space="preserve"> An additional 245 to the 50 allocated in the Policy BO1 Site Allocation DPD 2014 – 2029 (total of 295)</w:t>
            </w:r>
          </w:p>
        </w:tc>
      </w:tr>
      <w:tr w:rsidR="00150EC3" w:rsidRPr="00B0705E" w14:paraId="3814C864" w14:textId="6D281576" w:rsidTr="006F5EA3">
        <w:tc>
          <w:tcPr>
            <w:tcW w:w="5000" w:type="pct"/>
            <w:gridSpan w:val="3"/>
            <w:tcBorders>
              <w:left w:val="single" w:sz="18" w:space="0" w:color="auto"/>
            </w:tcBorders>
            <w:shd w:val="clear" w:color="auto" w:fill="A5C9EB" w:themeFill="text2" w:themeFillTint="40"/>
          </w:tcPr>
          <w:p w14:paraId="30EABB00" w14:textId="0DEE55D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lastRenderedPageBreak/>
              <w:t>Policy H3 Non-Strategic Parish Housing Requirements 2021 - 2039</w:t>
            </w:r>
          </w:p>
        </w:tc>
      </w:tr>
      <w:tr w:rsidR="00150EC3" w:rsidRPr="00B0705E" w14:paraId="253E25E5" w14:textId="77777777" w:rsidTr="007F4170">
        <w:tc>
          <w:tcPr>
            <w:tcW w:w="382" w:type="pct"/>
            <w:tcBorders>
              <w:left w:val="single" w:sz="18" w:space="0" w:color="auto"/>
              <w:bottom w:val="single" w:sz="4" w:space="0" w:color="FFFFFF" w:themeColor="background1"/>
              <w:right w:val="single" w:sz="18" w:space="0" w:color="auto"/>
            </w:tcBorders>
          </w:tcPr>
          <w:p w14:paraId="5AD47271" w14:textId="2DD3922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3</w:t>
            </w:r>
            <w:r w:rsidR="00A236F9">
              <w:rPr>
                <w:rFonts w:ascii="Arial" w:hAnsi="Arial" w:cs="Arial"/>
                <w:sz w:val="24"/>
                <w:szCs w:val="24"/>
              </w:rPr>
              <w:t>3</w:t>
            </w:r>
          </w:p>
          <w:p w14:paraId="51848C67"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50B36F0" w14:textId="31C2A458"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5.7</w:t>
            </w:r>
          </w:p>
        </w:tc>
        <w:tc>
          <w:tcPr>
            <w:tcW w:w="4289" w:type="pct"/>
          </w:tcPr>
          <w:p w14:paraId="237E63C4" w14:textId="77777777" w:rsidR="00150EC3" w:rsidRPr="00F23F43" w:rsidRDefault="00150EC3" w:rsidP="00150EC3">
            <w:pPr>
              <w:spacing w:line="276" w:lineRule="auto"/>
              <w:jc w:val="both"/>
              <w:rPr>
                <w:rFonts w:ascii="Arial" w:hAnsi="Arial" w:cs="Arial"/>
                <w:i/>
                <w:iCs/>
                <w:sz w:val="24"/>
                <w:szCs w:val="24"/>
              </w:rPr>
            </w:pPr>
            <w:r w:rsidRPr="00F23F43">
              <w:rPr>
                <w:rFonts w:ascii="Arial" w:hAnsi="Arial" w:cs="Arial"/>
                <w:i/>
                <w:iCs/>
                <w:sz w:val="24"/>
                <w:szCs w:val="24"/>
              </w:rPr>
              <w:t xml:space="preserve">Amend paragraph: </w:t>
            </w:r>
          </w:p>
          <w:p w14:paraId="44E68D6E" w14:textId="77777777" w:rsidR="00150EC3" w:rsidRDefault="00150EC3" w:rsidP="00150EC3">
            <w:pPr>
              <w:spacing w:line="276" w:lineRule="auto"/>
              <w:jc w:val="both"/>
              <w:rPr>
                <w:rFonts w:ascii="Arial" w:hAnsi="Arial" w:cs="Arial"/>
                <w:i/>
                <w:iCs/>
                <w:sz w:val="24"/>
                <w:szCs w:val="24"/>
                <w:highlight w:val="yellow"/>
              </w:rPr>
            </w:pPr>
          </w:p>
          <w:p w14:paraId="7A478820" w14:textId="328A858C" w:rsidR="00150EC3" w:rsidRPr="00B0705E" w:rsidRDefault="00150EC3" w:rsidP="00FA5B8E">
            <w:pPr>
              <w:jc w:val="both"/>
              <w:rPr>
                <w:rFonts w:ascii="Arial" w:hAnsi="Arial" w:cs="Arial"/>
                <w:i/>
                <w:iCs/>
                <w:sz w:val="24"/>
                <w:szCs w:val="24"/>
                <w:highlight w:val="yellow"/>
              </w:rPr>
            </w:pPr>
            <w:r w:rsidRPr="00707716">
              <w:rPr>
                <w:rFonts w:ascii="Arial" w:hAnsi="Arial" w:cs="Arial"/>
                <w:strike/>
                <w:sz w:val="24"/>
                <w:szCs w:val="24"/>
              </w:rPr>
              <w:t>Following a similar approach to the 2015 Local Plan,</w:t>
            </w:r>
            <w:r w:rsidRPr="00707716">
              <w:rPr>
                <w:rFonts w:ascii="Arial" w:hAnsi="Arial" w:cs="Arial"/>
                <w:sz w:val="24"/>
                <w:szCs w:val="24"/>
              </w:rPr>
              <w:t xml:space="preserve"> </w:t>
            </w:r>
            <w:r w:rsidRPr="00707716">
              <w:rPr>
                <w:rFonts w:ascii="Arial" w:hAnsi="Arial" w:cs="Arial"/>
                <w:strike/>
                <w:sz w:val="24"/>
                <w:szCs w:val="24"/>
              </w:rPr>
              <w:t xml:space="preserve">it is proposed that </w:t>
            </w:r>
            <w:r w:rsidRPr="00707716">
              <w:rPr>
                <w:rFonts w:ascii="Arial" w:hAnsi="Arial" w:cs="Arial"/>
                <w:b/>
                <w:bCs/>
                <w:sz w:val="24"/>
                <w:szCs w:val="24"/>
                <w:u w:val="single"/>
              </w:rPr>
              <w:t xml:space="preserve">The </w:t>
            </w:r>
            <w:r w:rsidRPr="00707716">
              <w:rPr>
                <w:rFonts w:ascii="Arial" w:hAnsi="Arial" w:cs="Arial"/>
                <w:sz w:val="24"/>
                <w:szCs w:val="24"/>
              </w:rPr>
              <w:t xml:space="preserve">responsibility for identifying sites suitable for </w:t>
            </w:r>
            <w:r w:rsidRPr="00707716">
              <w:rPr>
                <w:rFonts w:ascii="Arial" w:hAnsi="Arial" w:cs="Arial"/>
                <w:strike/>
                <w:sz w:val="24"/>
                <w:szCs w:val="24"/>
              </w:rPr>
              <w:t>small-scale</w:t>
            </w:r>
            <w:r w:rsidRPr="00707716">
              <w:rPr>
                <w:rFonts w:ascii="Arial" w:hAnsi="Arial" w:cs="Arial"/>
                <w:sz w:val="24"/>
                <w:szCs w:val="24"/>
              </w:rPr>
              <w:t xml:space="preserve"> housing is assumed at a parish level in order to address the needs of local communities. In accordance with the Local Plan settlement hierarchy, it is intended that such new housing should generally be directed primarily towards the larger, more sustainable settlements.</w:t>
            </w:r>
          </w:p>
        </w:tc>
      </w:tr>
      <w:tr w:rsidR="00150EC3" w:rsidRPr="00B0705E" w14:paraId="0A04D4CE"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4661DC50"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34DB99D" w14:textId="4ADCC8DB"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5.8</w:t>
            </w:r>
          </w:p>
        </w:tc>
        <w:tc>
          <w:tcPr>
            <w:tcW w:w="4289" w:type="pct"/>
          </w:tcPr>
          <w:p w14:paraId="65324B14" w14:textId="77777777" w:rsidR="00150EC3" w:rsidRPr="00F23F43" w:rsidRDefault="00150EC3" w:rsidP="00150EC3">
            <w:pPr>
              <w:spacing w:line="276" w:lineRule="auto"/>
              <w:jc w:val="both"/>
              <w:rPr>
                <w:rFonts w:ascii="Arial" w:hAnsi="Arial" w:cs="Arial"/>
                <w:i/>
                <w:iCs/>
                <w:sz w:val="24"/>
                <w:szCs w:val="24"/>
              </w:rPr>
            </w:pPr>
            <w:r w:rsidRPr="00F23F43">
              <w:rPr>
                <w:rFonts w:ascii="Arial" w:hAnsi="Arial" w:cs="Arial"/>
                <w:i/>
                <w:iCs/>
                <w:sz w:val="24"/>
                <w:szCs w:val="24"/>
              </w:rPr>
              <w:t>Amend paragraph. Text moved from paragraph 5.10.</w:t>
            </w:r>
          </w:p>
          <w:p w14:paraId="5551D091" w14:textId="77777777" w:rsidR="00150EC3" w:rsidRDefault="00150EC3" w:rsidP="00150EC3">
            <w:pPr>
              <w:spacing w:line="276" w:lineRule="auto"/>
              <w:jc w:val="both"/>
              <w:rPr>
                <w:rFonts w:ascii="Arial" w:hAnsi="Arial" w:cs="Arial"/>
                <w:i/>
                <w:iCs/>
                <w:sz w:val="24"/>
                <w:szCs w:val="24"/>
                <w:highlight w:val="yellow"/>
              </w:rPr>
            </w:pPr>
          </w:p>
          <w:p w14:paraId="47D679A0" w14:textId="3EBB20EB" w:rsidR="00150EC3" w:rsidRPr="00B0705E" w:rsidRDefault="00150EC3" w:rsidP="00150EC3">
            <w:pPr>
              <w:spacing w:line="276" w:lineRule="auto"/>
              <w:jc w:val="both"/>
              <w:rPr>
                <w:rFonts w:ascii="Arial" w:hAnsi="Arial" w:cs="Arial"/>
                <w:i/>
                <w:iCs/>
                <w:sz w:val="24"/>
                <w:szCs w:val="24"/>
                <w:highlight w:val="yellow"/>
              </w:rPr>
            </w:pPr>
            <w:r w:rsidRPr="00BF53A9">
              <w:rPr>
                <w:rFonts w:ascii="Arial" w:hAnsi="Arial" w:cs="Arial"/>
                <w:strike/>
                <w:sz w:val="24"/>
                <w:szCs w:val="24"/>
              </w:rPr>
              <w:t xml:space="preserve">Indicative </w:t>
            </w:r>
            <w:r w:rsidRPr="00BF53A9">
              <w:rPr>
                <w:rFonts w:ascii="Arial" w:hAnsi="Arial" w:cs="Arial"/>
                <w:b/>
                <w:bCs/>
                <w:sz w:val="24"/>
                <w:szCs w:val="24"/>
                <w:u w:val="single"/>
              </w:rPr>
              <w:t>The gross</w:t>
            </w:r>
            <w:r w:rsidRPr="00BF53A9">
              <w:rPr>
                <w:rFonts w:ascii="Arial" w:hAnsi="Arial" w:cs="Arial"/>
                <w:sz w:val="24"/>
                <w:szCs w:val="24"/>
              </w:rPr>
              <w:t xml:space="preserve"> housing </w:t>
            </w:r>
            <w:r w:rsidRPr="00BF53A9">
              <w:rPr>
                <w:rFonts w:ascii="Arial" w:hAnsi="Arial" w:cs="Arial"/>
                <w:strike/>
                <w:sz w:val="24"/>
                <w:szCs w:val="24"/>
              </w:rPr>
              <w:t>numbers to be planned</w:t>
            </w:r>
            <w:r w:rsidRPr="00BF53A9">
              <w:rPr>
                <w:rFonts w:ascii="Arial" w:hAnsi="Arial" w:cs="Arial"/>
                <w:b/>
                <w:bCs/>
                <w:sz w:val="24"/>
                <w:szCs w:val="24"/>
                <w:u w:val="single"/>
              </w:rPr>
              <w:t xml:space="preserve"> requirement</w:t>
            </w:r>
            <w:r w:rsidRPr="00BF53A9">
              <w:rPr>
                <w:rFonts w:ascii="Arial" w:hAnsi="Arial" w:cs="Arial"/>
                <w:sz w:val="24"/>
                <w:szCs w:val="24"/>
              </w:rPr>
              <w:t xml:space="preserve"> for each parish</w:t>
            </w:r>
            <w:r w:rsidRPr="00BF53A9">
              <w:rPr>
                <w:rFonts w:ascii="Arial" w:hAnsi="Arial" w:cs="Arial"/>
                <w:b/>
                <w:bCs/>
                <w:sz w:val="24"/>
                <w:szCs w:val="24"/>
                <w:u w:val="single"/>
              </w:rPr>
              <w:t xml:space="preserve"> is</w:t>
            </w:r>
            <w:r w:rsidRPr="00BF53A9">
              <w:rPr>
                <w:rFonts w:ascii="Arial" w:hAnsi="Arial" w:cs="Arial"/>
                <w:sz w:val="24"/>
                <w:szCs w:val="24"/>
              </w:rPr>
              <w:t xml:space="preserve"> </w:t>
            </w:r>
            <w:r w:rsidRPr="00BF53A9">
              <w:rPr>
                <w:rFonts w:ascii="Arial" w:hAnsi="Arial" w:cs="Arial"/>
                <w:strike/>
                <w:sz w:val="24"/>
                <w:szCs w:val="24"/>
              </w:rPr>
              <w:t>are</w:t>
            </w:r>
            <w:r w:rsidRPr="00BF53A9">
              <w:rPr>
                <w:rFonts w:ascii="Arial" w:hAnsi="Arial" w:cs="Arial"/>
                <w:sz w:val="24"/>
                <w:szCs w:val="24"/>
              </w:rPr>
              <w:t xml:space="preserve"> set out in the policy below. </w:t>
            </w:r>
            <w:bookmarkStart w:id="11" w:name="_Hlk190940892"/>
            <w:r w:rsidRPr="00BF53A9">
              <w:rPr>
                <w:rFonts w:ascii="Arial" w:hAnsi="Arial" w:cs="Arial"/>
                <w:b/>
                <w:bCs/>
                <w:sz w:val="24"/>
                <w:szCs w:val="24"/>
                <w:u w:val="single"/>
              </w:rPr>
              <w:t xml:space="preserve">Some flexibility may be allowed for minor amendments to housing numbers for individual parishes subject to the detailed investigation and assessment of potential sites through neighbourhood plans and in the subsequent Site Allocation DPD. </w:t>
            </w:r>
            <w:r w:rsidRPr="00707716">
              <w:rPr>
                <w:rFonts w:ascii="Arial" w:hAnsi="Arial" w:cs="Arial"/>
                <w:b/>
                <w:bCs/>
                <w:sz w:val="24"/>
                <w:szCs w:val="24"/>
                <w:u w:val="single"/>
              </w:rPr>
              <w:t>Paragraph XX also applies to Parish Housing Requirements.</w:t>
            </w:r>
            <w:bookmarkEnd w:id="11"/>
          </w:p>
        </w:tc>
      </w:tr>
      <w:tr w:rsidR="00150EC3" w:rsidRPr="00B0705E" w14:paraId="0B2673E4" w14:textId="77777777" w:rsidTr="00150EC3">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4BF8D8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3A51AC9" w14:textId="2B094FBF" w:rsidR="00150EC3" w:rsidRPr="00B0705E" w:rsidRDefault="00150EC3" w:rsidP="00150EC3">
            <w:pPr>
              <w:spacing w:line="276" w:lineRule="auto"/>
              <w:jc w:val="both"/>
              <w:rPr>
                <w:rFonts w:ascii="Arial" w:hAnsi="Arial" w:cs="Arial"/>
                <w:sz w:val="24"/>
                <w:szCs w:val="24"/>
              </w:rPr>
            </w:pPr>
            <w:r w:rsidRPr="009A2812">
              <w:rPr>
                <w:rFonts w:ascii="Arial" w:hAnsi="Arial" w:cs="Arial"/>
                <w:sz w:val="24"/>
                <w:szCs w:val="24"/>
              </w:rPr>
              <w:t>New para</w:t>
            </w:r>
          </w:p>
        </w:tc>
        <w:tc>
          <w:tcPr>
            <w:tcW w:w="4289" w:type="pct"/>
          </w:tcPr>
          <w:p w14:paraId="47232BB7" w14:textId="77777777"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New paragraph after 5.8:</w:t>
            </w:r>
          </w:p>
          <w:p w14:paraId="5915B0FC" w14:textId="77777777" w:rsidR="00150EC3" w:rsidRDefault="00150EC3" w:rsidP="00150EC3">
            <w:pPr>
              <w:spacing w:line="276" w:lineRule="auto"/>
              <w:jc w:val="both"/>
              <w:rPr>
                <w:rFonts w:ascii="Arial" w:hAnsi="Arial" w:cs="Arial"/>
                <w:i/>
                <w:iCs/>
                <w:sz w:val="24"/>
                <w:szCs w:val="24"/>
                <w:highlight w:val="yellow"/>
              </w:rPr>
            </w:pPr>
          </w:p>
          <w:p w14:paraId="400140F9" w14:textId="07322301" w:rsidR="00150EC3" w:rsidRPr="00B0705E" w:rsidRDefault="00150EC3" w:rsidP="00FA5B8E">
            <w:pPr>
              <w:jc w:val="both"/>
              <w:rPr>
                <w:rFonts w:ascii="Arial" w:hAnsi="Arial" w:cs="Arial"/>
                <w:i/>
                <w:iCs/>
                <w:sz w:val="24"/>
                <w:szCs w:val="24"/>
                <w:highlight w:val="yellow"/>
              </w:rPr>
            </w:pPr>
            <w:bookmarkStart w:id="12" w:name="_Hlk190940914"/>
            <w:r w:rsidRPr="00D06F4D">
              <w:rPr>
                <w:rFonts w:ascii="Arial" w:hAnsi="Arial" w:cs="Arial"/>
                <w:b/>
                <w:bCs/>
                <w:sz w:val="24"/>
                <w:szCs w:val="24"/>
                <w:u w:val="single"/>
              </w:rPr>
              <w:t xml:space="preserve">Extant permissions for 5 dwellings or more within each parish since 1 April 2021 are deducted from the requirement, the net number for each parish, as at 31 January 2025, is set out in the table at paragraph XX. </w:t>
            </w:r>
            <w:bookmarkEnd w:id="12"/>
          </w:p>
        </w:tc>
      </w:tr>
      <w:tr w:rsidR="00150EC3" w:rsidRPr="00B0705E" w14:paraId="49CB048E" w14:textId="76C47B57" w:rsidTr="00150EC3">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654F59D" w14:textId="499506D3" w:rsidR="00150EC3" w:rsidRPr="00B0705E" w:rsidRDefault="00150EC3" w:rsidP="00150EC3">
            <w:pPr>
              <w:spacing w:line="276" w:lineRule="auto"/>
              <w:jc w:val="both"/>
              <w:rPr>
                <w:rFonts w:ascii="Arial" w:hAnsi="Arial" w:cs="Arial"/>
                <w:sz w:val="24"/>
                <w:szCs w:val="24"/>
              </w:rPr>
            </w:pPr>
          </w:p>
          <w:p w14:paraId="33BAAA3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F946C8E" w14:textId="1C81899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H3 </w:t>
            </w:r>
          </w:p>
        </w:tc>
        <w:tc>
          <w:tcPr>
            <w:tcW w:w="4289" w:type="pct"/>
          </w:tcPr>
          <w:p w14:paraId="0CF62323" w14:textId="58CF69D7"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paragraph 1.</w:t>
            </w:r>
          </w:p>
          <w:p w14:paraId="6074310E" w14:textId="651D71FB"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Delete rows from table.</w:t>
            </w:r>
          </w:p>
          <w:p w14:paraId="6B8EB538" w14:textId="27C824DC"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Delete paragraph 2.</w:t>
            </w:r>
          </w:p>
          <w:p w14:paraId="224B1E7D" w14:textId="75824601"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New final paragraph.</w:t>
            </w:r>
          </w:p>
          <w:p w14:paraId="1CB76D50" w14:textId="77777777" w:rsidR="00150EC3" w:rsidRPr="00D06F4D" w:rsidRDefault="00150EC3" w:rsidP="00150EC3">
            <w:pPr>
              <w:spacing w:line="276" w:lineRule="auto"/>
              <w:jc w:val="both"/>
              <w:rPr>
                <w:rFonts w:ascii="Arial" w:hAnsi="Arial" w:cs="Arial"/>
                <w:i/>
                <w:iCs/>
                <w:sz w:val="24"/>
                <w:szCs w:val="24"/>
              </w:rPr>
            </w:pPr>
          </w:p>
          <w:p w14:paraId="10D7C23D" w14:textId="43E94A5D" w:rsidR="00150EC3" w:rsidRPr="00B0705E"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Policy Text Update:</w:t>
            </w:r>
          </w:p>
          <w:p w14:paraId="6A9EBBE2" w14:textId="77777777" w:rsidR="00150EC3" w:rsidRPr="00B0705E" w:rsidRDefault="00150EC3" w:rsidP="00150EC3">
            <w:pPr>
              <w:spacing w:line="276" w:lineRule="auto"/>
              <w:jc w:val="both"/>
              <w:rPr>
                <w:rFonts w:ascii="Arial" w:hAnsi="Arial" w:cs="Arial"/>
                <w:sz w:val="24"/>
                <w:szCs w:val="24"/>
              </w:rPr>
            </w:pPr>
          </w:p>
          <w:p w14:paraId="2409AE57" w14:textId="091F9773" w:rsidR="00150EC3" w:rsidRDefault="00150EC3" w:rsidP="00150EC3">
            <w:pPr>
              <w:spacing w:line="276" w:lineRule="auto"/>
              <w:jc w:val="both"/>
              <w:rPr>
                <w:rFonts w:ascii="Arial" w:hAnsi="Arial" w:cs="Arial"/>
                <w:sz w:val="24"/>
                <w:szCs w:val="24"/>
                <w:u w:val="single"/>
              </w:rPr>
            </w:pPr>
            <w:r w:rsidRPr="00CB4352">
              <w:rPr>
                <w:rFonts w:ascii="Arial" w:hAnsi="Arial" w:cs="Arial"/>
                <w:sz w:val="24"/>
                <w:szCs w:val="24"/>
                <w:u w:val="single"/>
              </w:rPr>
              <w:t>Policy H3 Non-Strategic Parish Housing Requirements 2021 – 2039</w:t>
            </w:r>
          </w:p>
          <w:p w14:paraId="0D7BC7D1" w14:textId="77777777" w:rsidR="00150EC3" w:rsidRDefault="00150EC3" w:rsidP="00150EC3">
            <w:pPr>
              <w:spacing w:line="276" w:lineRule="auto"/>
              <w:jc w:val="both"/>
              <w:rPr>
                <w:rFonts w:ascii="Arial" w:hAnsi="Arial" w:cs="Arial"/>
                <w:sz w:val="24"/>
                <w:szCs w:val="24"/>
                <w:u w:val="single"/>
              </w:rPr>
            </w:pPr>
          </w:p>
          <w:p w14:paraId="6952502C" w14:textId="23CF01EF" w:rsidR="00150EC3" w:rsidRPr="001F4134" w:rsidRDefault="00150EC3" w:rsidP="00150EC3">
            <w:pPr>
              <w:pStyle w:val="ListParagraph"/>
              <w:ind w:left="0"/>
              <w:jc w:val="both"/>
              <w:rPr>
                <w:rFonts w:ascii="Arial" w:hAnsi="Arial" w:cs="Arial"/>
                <w:sz w:val="24"/>
                <w:szCs w:val="24"/>
                <w:u w:val="single"/>
              </w:rPr>
            </w:pPr>
            <w:r w:rsidRPr="00EF444C">
              <w:rPr>
                <w:rFonts w:ascii="Arial" w:hAnsi="Arial" w:cs="Arial"/>
                <w:strike/>
                <w:sz w:val="24"/>
                <w:szCs w:val="24"/>
              </w:rPr>
              <w:t>Small-scale</w:t>
            </w:r>
            <w:r w:rsidRPr="00EA2EE0">
              <w:rPr>
                <w:rFonts w:ascii="Arial" w:hAnsi="Arial" w:cs="Arial"/>
                <w:sz w:val="24"/>
                <w:szCs w:val="24"/>
              </w:rPr>
              <w:t xml:space="preserve"> </w:t>
            </w:r>
            <w:r w:rsidRPr="00012976">
              <w:rPr>
                <w:rFonts w:ascii="Arial" w:hAnsi="Arial" w:cs="Arial"/>
                <w:strike/>
                <w:sz w:val="24"/>
                <w:szCs w:val="24"/>
              </w:rPr>
              <w:t xml:space="preserve">housing </w:t>
            </w:r>
            <w:r w:rsidRPr="002524B7">
              <w:rPr>
                <w:rFonts w:ascii="Arial" w:hAnsi="Arial" w:cs="Arial"/>
                <w:strike/>
                <w:sz w:val="24"/>
                <w:szCs w:val="24"/>
              </w:rPr>
              <w:t xml:space="preserve">sites </w:t>
            </w:r>
            <w:r w:rsidRPr="00012976">
              <w:rPr>
                <w:rFonts w:ascii="Arial" w:hAnsi="Arial" w:cs="Arial"/>
                <w:b/>
                <w:bCs/>
                <w:sz w:val="24"/>
                <w:szCs w:val="24"/>
                <w:u w:val="single"/>
              </w:rPr>
              <w:t xml:space="preserve">Housing </w:t>
            </w:r>
            <w:r w:rsidRPr="002524B7">
              <w:rPr>
                <w:rFonts w:ascii="Arial" w:hAnsi="Arial" w:cs="Arial"/>
                <w:b/>
                <w:bCs/>
                <w:sz w:val="24"/>
                <w:szCs w:val="24"/>
                <w:u w:val="single"/>
              </w:rPr>
              <w:t xml:space="preserve">allocations </w:t>
            </w:r>
            <w:r w:rsidRPr="00EA2EE0">
              <w:rPr>
                <w:rFonts w:ascii="Arial" w:hAnsi="Arial" w:cs="Arial"/>
                <w:sz w:val="24"/>
                <w:szCs w:val="24"/>
              </w:rPr>
              <w:t xml:space="preserve">will be identified to help provide for the needs of local communities in accordance with the parish housing requirements </w:t>
            </w:r>
            <w:r w:rsidRPr="00107EBD">
              <w:rPr>
                <w:rFonts w:ascii="Arial" w:hAnsi="Arial" w:cs="Arial"/>
                <w:strike/>
                <w:sz w:val="24"/>
                <w:szCs w:val="24"/>
              </w:rPr>
              <w:t>set out below</w:t>
            </w:r>
            <w:r>
              <w:rPr>
                <w:rFonts w:ascii="Arial" w:hAnsi="Arial" w:cs="Arial"/>
                <w:sz w:val="24"/>
                <w:szCs w:val="24"/>
              </w:rPr>
              <w:t xml:space="preserve"> </w:t>
            </w:r>
            <w:r w:rsidRPr="00AE1E6E">
              <w:rPr>
                <w:rFonts w:ascii="Arial" w:hAnsi="Arial" w:cs="Arial"/>
                <w:b/>
                <w:bCs/>
                <w:sz w:val="24"/>
                <w:szCs w:val="24"/>
                <w:u w:val="single"/>
              </w:rPr>
              <w:t>minus extant permissions for 5 dwellings or more within the parish since 1 April 2021</w:t>
            </w:r>
            <w:r w:rsidRPr="00EA2EE0">
              <w:rPr>
                <w:rFonts w:ascii="Arial" w:hAnsi="Arial" w:cs="Arial"/>
                <w:sz w:val="24"/>
                <w:szCs w:val="24"/>
              </w:rPr>
              <w:t xml:space="preserve">. Suitable sites will be identified either through neighbourhood plans or subsequent development plan document. </w:t>
            </w:r>
            <w:r w:rsidRPr="00EF444C">
              <w:rPr>
                <w:rFonts w:ascii="Arial" w:hAnsi="Arial" w:cs="Arial"/>
                <w:strike/>
                <w:sz w:val="24"/>
                <w:szCs w:val="24"/>
              </w:rPr>
              <w:t>Note that a ‘*’ against a parish name indicates that a strategic allocation/ broad location for development is identified or strategic location for development is made as set out in Policy H2.</w:t>
            </w:r>
            <w:r w:rsidRPr="001F4134">
              <w:rPr>
                <w:rFonts w:ascii="Arial" w:hAnsi="Arial" w:cs="Arial"/>
                <w:b/>
                <w:sz w:val="24"/>
                <w:szCs w:val="24"/>
                <w:u w:val="single"/>
              </w:rPr>
              <w:t xml:space="preserve"> </w:t>
            </w:r>
          </w:p>
          <w:p w14:paraId="756AE025" w14:textId="77777777" w:rsidR="00150EC3" w:rsidRDefault="00150EC3" w:rsidP="00150EC3">
            <w:pPr>
              <w:spacing w:line="276" w:lineRule="auto"/>
              <w:jc w:val="both"/>
              <w:rPr>
                <w:rFonts w:ascii="Arial" w:hAnsi="Arial" w:cs="Arial"/>
                <w:sz w:val="24"/>
                <w:szCs w:val="24"/>
                <w:u w:val="single"/>
              </w:rPr>
            </w:pPr>
          </w:p>
          <w:tbl>
            <w:tblPr>
              <w:tblStyle w:val="TableGrid"/>
              <w:tblW w:w="11792" w:type="dxa"/>
              <w:shd w:val="clear" w:color="auto" w:fill="FFFFFF" w:themeFill="background1"/>
              <w:tblLook w:val="04A0" w:firstRow="1" w:lastRow="0" w:firstColumn="1" w:lastColumn="0" w:noHBand="0" w:noVBand="1"/>
            </w:tblPr>
            <w:tblGrid>
              <w:gridCol w:w="2948"/>
              <w:gridCol w:w="2948"/>
              <w:gridCol w:w="2948"/>
              <w:gridCol w:w="2948"/>
            </w:tblGrid>
            <w:tr w:rsidR="00150EC3" w:rsidRPr="00EA2EE0" w14:paraId="06A65FC1" w14:textId="77777777" w:rsidTr="00714CC5">
              <w:tc>
                <w:tcPr>
                  <w:tcW w:w="2948" w:type="dxa"/>
                  <w:shd w:val="clear" w:color="auto" w:fill="E4F2FC"/>
                </w:tcPr>
                <w:p w14:paraId="10F17E0E" w14:textId="77777777" w:rsidR="00150EC3" w:rsidRPr="00EF444C" w:rsidRDefault="00150EC3" w:rsidP="00150EC3">
                  <w:pPr>
                    <w:spacing w:line="276" w:lineRule="auto"/>
                    <w:rPr>
                      <w:rFonts w:ascii="Arial" w:hAnsi="Arial" w:cs="Arial"/>
                      <w:b/>
                      <w:strike/>
                      <w:color w:val="0C4670"/>
                      <w:sz w:val="24"/>
                      <w:szCs w:val="24"/>
                    </w:rPr>
                  </w:pPr>
                  <w:r w:rsidRPr="00EF444C">
                    <w:rPr>
                      <w:rFonts w:ascii="Arial" w:hAnsi="Arial" w:cs="Arial"/>
                      <w:b/>
                      <w:strike/>
                      <w:color w:val="0C4670"/>
                      <w:sz w:val="24"/>
                      <w:szCs w:val="24"/>
                    </w:rPr>
                    <w:t xml:space="preserve">Parish </w:t>
                  </w:r>
                </w:p>
              </w:tc>
              <w:tc>
                <w:tcPr>
                  <w:tcW w:w="2948" w:type="dxa"/>
                  <w:shd w:val="clear" w:color="auto" w:fill="E4F2FC"/>
                </w:tcPr>
                <w:p w14:paraId="1B7DA11A" w14:textId="77777777" w:rsidR="00150EC3" w:rsidRPr="00EF444C" w:rsidRDefault="00150EC3" w:rsidP="00150EC3">
                  <w:pPr>
                    <w:spacing w:line="276" w:lineRule="auto"/>
                    <w:rPr>
                      <w:rFonts w:ascii="Arial" w:hAnsi="Arial" w:cs="Arial"/>
                      <w:b/>
                      <w:strike/>
                      <w:color w:val="0C4670"/>
                      <w:sz w:val="24"/>
                      <w:szCs w:val="24"/>
                    </w:rPr>
                  </w:pPr>
                  <w:r w:rsidRPr="00EF444C">
                    <w:rPr>
                      <w:rFonts w:ascii="Arial" w:hAnsi="Arial" w:cs="Arial"/>
                      <w:b/>
                      <w:strike/>
                      <w:color w:val="0C4670"/>
                      <w:sz w:val="24"/>
                      <w:szCs w:val="24"/>
                    </w:rPr>
                    <w:t xml:space="preserve">Housing Figure </w:t>
                  </w:r>
                </w:p>
              </w:tc>
              <w:tc>
                <w:tcPr>
                  <w:tcW w:w="2948" w:type="dxa"/>
                  <w:shd w:val="clear" w:color="auto" w:fill="E4F2FC"/>
                </w:tcPr>
                <w:p w14:paraId="3D9A16E5" w14:textId="77777777" w:rsidR="00150EC3" w:rsidRPr="00F12EE5" w:rsidRDefault="00150EC3" w:rsidP="00150EC3">
                  <w:pPr>
                    <w:spacing w:line="276" w:lineRule="auto"/>
                    <w:rPr>
                      <w:rFonts w:ascii="Arial" w:hAnsi="Arial" w:cs="Arial"/>
                      <w:b/>
                      <w:color w:val="0C4670"/>
                      <w:sz w:val="24"/>
                      <w:szCs w:val="24"/>
                    </w:rPr>
                  </w:pPr>
                  <w:r w:rsidRPr="00F12EE5">
                    <w:rPr>
                      <w:rFonts w:ascii="Arial" w:hAnsi="Arial" w:cs="Arial"/>
                      <w:b/>
                      <w:color w:val="0C4670"/>
                      <w:sz w:val="24"/>
                      <w:szCs w:val="24"/>
                    </w:rPr>
                    <w:t xml:space="preserve">Parish </w:t>
                  </w:r>
                </w:p>
              </w:tc>
              <w:tc>
                <w:tcPr>
                  <w:tcW w:w="2948" w:type="dxa"/>
                  <w:shd w:val="clear" w:color="auto" w:fill="E4F2FC"/>
                </w:tcPr>
                <w:p w14:paraId="5B6D2EB9" w14:textId="77777777" w:rsidR="00150EC3" w:rsidRPr="00F12EE5" w:rsidRDefault="00150EC3" w:rsidP="00150EC3">
                  <w:pPr>
                    <w:spacing w:line="276" w:lineRule="auto"/>
                    <w:rPr>
                      <w:rFonts w:ascii="Arial" w:hAnsi="Arial" w:cs="Arial"/>
                      <w:b/>
                      <w:color w:val="0C4670"/>
                      <w:sz w:val="24"/>
                      <w:szCs w:val="24"/>
                    </w:rPr>
                  </w:pPr>
                  <w:r w:rsidRPr="00F12EE5">
                    <w:rPr>
                      <w:rFonts w:ascii="Arial" w:hAnsi="Arial" w:cs="Arial"/>
                      <w:b/>
                      <w:color w:val="0C4670"/>
                      <w:sz w:val="24"/>
                      <w:szCs w:val="24"/>
                    </w:rPr>
                    <w:t>Housing</w:t>
                  </w:r>
                  <w:r>
                    <w:rPr>
                      <w:rFonts w:ascii="Arial" w:hAnsi="Arial" w:cs="Arial"/>
                      <w:b/>
                      <w:color w:val="0C4670"/>
                      <w:sz w:val="24"/>
                      <w:szCs w:val="24"/>
                    </w:rPr>
                    <w:t xml:space="preserve"> </w:t>
                  </w:r>
                  <w:r w:rsidRPr="00627BC7">
                    <w:rPr>
                      <w:rFonts w:ascii="Arial" w:hAnsi="Arial" w:cs="Arial"/>
                      <w:b/>
                      <w:color w:val="0C4670"/>
                      <w:sz w:val="24"/>
                      <w:szCs w:val="24"/>
                      <w:u w:val="single"/>
                    </w:rPr>
                    <w:t>Requirement</w:t>
                  </w:r>
                  <w:r>
                    <w:rPr>
                      <w:rFonts w:ascii="Arial" w:hAnsi="Arial" w:cs="Arial"/>
                      <w:b/>
                      <w:color w:val="0C4670"/>
                      <w:sz w:val="24"/>
                      <w:szCs w:val="24"/>
                      <w:u w:val="single"/>
                    </w:rPr>
                    <w:t xml:space="preserve"> (gross)</w:t>
                  </w:r>
                  <w:r w:rsidRPr="00627BC7">
                    <w:rPr>
                      <w:rFonts w:ascii="Arial" w:hAnsi="Arial" w:cs="Arial"/>
                      <w:b/>
                      <w:color w:val="0C4670"/>
                      <w:sz w:val="24"/>
                      <w:szCs w:val="24"/>
                      <w:u w:val="single"/>
                    </w:rPr>
                    <w:t xml:space="preserve"> </w:t>
                  </w:r>
                  <w:r w:rsidRPr="00627BC7">
                    <w:rPr>
                      <w:rFonts w:ascii="Arial" w:hAnsi="Arial" w:cs="Arial"/>
                      <w:b/>
                      <w:strike/>
                      <w:color w:val="0C4670"/>
                      <w:sz w:val="24"/>
                      <w:szCs w:val="24"/>
                    </w:rPr>
                    <w:t xml:space="preserve">Figure </w:t>
                  </w:r>
                </w:p>
              </w:tc>
            </w:tr>
            <w:tr w:rsidR="00150EC3" w:rsidRPr="00EA2EE0" w14:paraId="062395C5" w14:textId="77777777" w:rsidTr="00714CC5">
              <w:tc>
                <w:tcPr>
                  <w:tcW w:w="2948" w:type="dxa"/>
                  <w:shd w:val="clear" w:color="auto" w:fill="F2F2F2" w:themeFill="background1" w:themeFillShade="F2"/>
                </w:tcPr>
                <w:p w14:paraId="37B41BD9"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Apuldram</w:t>
                  </w:r>
                </w:p>
              </w:tc>
              <w:tc>
                <w:tcPr>
                  <w:tcW w:w="2948" w:type="dxa"/>
                  <w:shd w:val="clear" w:color="auto" w:fill="F2F2F2" w:themeFill="background1" w:themeFillShade="F2"/>
                </w:tcPr>
                <w:p w14:paraId="139D182B"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0CB4F647"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Birdham</w:t>
                  </w:r>
                </w:p>
              </w:tc>
              <w:tc>
                <w:tcPr>
                  <w:tcW w:w="2948" w:type="dxa"/>
                  <w:shd w:val="clear" w:color="auto" w:fill="F2F2F2" w:themeFill="background1" w:themeFillShade="F2"/>
                </w:tcPr>
                <w:p w14:paraId="1558AE4E"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r>
            <w:tr w:rsidR="00150EC3" w:rsidRPr="00EA2EE0" w14:paraId="4719BD5C" w14:textId="77777777" w:rsidTr="00714CC5">
              <w:tc>
                <w:tcPr>
                  <w:tcW w:w="2948" w:type="dxa"/>
                  <w:shd w:val="clear" w:color="auto" w:fill="F2F2F2" w:themeFill="background1" w:themeFillShade="F2"/>
                </w:tcPr>
                <w:p w14:paraId="1E355938"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Bosham*</w:t>
                  </w:r>
                </w:p>
              </w:tc>
              <w:tc>
                <w:tcPr>
                  <w:tcW w:w="2948" w:type="dxa"/>
                  <w:shd w:val="clear" w:color="auto" w:fill="F2F2F2" w:themeFill="background1" w:themeFillShade="F2"/>
                </w:tcPr>
                <w:p w14:paraId="7FAC8B16"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1960D1B7" w14:textId="77777777" w:rsidR="00150EC3" w:rsidRPr="00EA2EE0" w:rsidRDefault="00150EC3" w:rsidP="00150EC3">
                  <w:pPr>
                    <w:spacing w:line="276" w:lineRule="auto"/>
                    <w:rPr>
                      <w:rFonts w:ascii="Arial" w:hAnsi="Arial" w:cs="Arial"/>
                      <w:sz w:val="24"/>
                      <w:szCs w:val="24"/>
                    </w:rPr>
                  </w:pPr>
                  <w:r w:rsidRPr="00EA2EE0">
                    <w:rPr>
                      <w:rFonts w:ascii="Arial" w:hAnsi="Arial" w:cs="Arial"/>
                      <w:sz w:val="24"/>
                      <w:szCs w:val="24"/>
                    </w:rPr>
                    <w:t>Boxgrove</w:t>
                  </w:r>
                </w:p>
              </w:tc>
              <w:tc>
                <w:tcPr>
                  <w:tcW w:w="2948" w:type="dxa"/>
                  <w:shd w:val="clear" w:color="auto" w:fill="F2F2F2" w:themeFill="background1" w:themeFillShade="F2"/>
                </w:tcPr>
                <w:p w14:paraId="325A23BC" w14:textId="77777777" w:rsidR="00150EC3" w:rsidRPr="00EA2EE0" w:rsidRDefault="00150EC3" w:rsidP="00150EC3">
                  <w:pPr>
                    <w:spacing w:line="276" w:lineRule="auto"/>
                    <w:jc w:val="right"/>
                    <w:rPr>
                      <w:rFonts w:ascii="Arial" w:hAnsi="Arial" w:cs="Arial"/>
                      <w:sz w:val="24"/>
                      <w:szCs w:val="24"/>
                    </w:rPr>
                  </w:pPr>
                  <w:r w:rsidRPr="00EA2EE0">
                    <w:rPr>
                      <w:rFonts w:ascii="Arial" w:hAnsi="Arial" w:cs="Arial"/>
                      <w:sz w:val="24"/>
                      <w:szCs w:val="24"/>
                    </w:rPr>
                    <w:t>50</w:t>
                  </w:r>
                </w:p>
              </w:tc>
            </w:tr>
            <w:tr w:rsidR="00150EC3" w:rsidRPr="00EA2EE0" w14:paraId="61128B20" w14:textId="77777777" w:rsidTr="00714CC5">
              <w:tc>
                <w:tcPr>
                  <w:tcW w:w="2948" w:type="dxa"/>
                  <w:shd w:val="clear" w:color="auto" w:fill="F2F2F2" w:themeFill="background1" w:themeFillShade="F2"/>
                </w:tcPr>
                <w:p w14:paraId="41825900"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Chichester City*</w:t>
                  </w:r>
                </w:p>
              </w:tc>
              <w:tc>
                <w:tcPr>
                  <w:tcW w:w="2948" w:type="dxa"/>
                  <w:shd w:val="clear" w:color="auto" w:fill="F2F2F2" w:themeFill="background1" w:themeFillShade="F2"/>
                </w:tcPr>
                <w:p w14:paraId="409D2207"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672F35E4" w14:textId="436F8005"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 xml:space="preserve">Chidham and </w:t>
                  </w:r>
                  <w:r>
                    <w:rPr>
                      <w:rFonts w:ascii="Arial" w:hAnsi="Arial" w:cs="Arial"/>
                      <w:strike/>
                      <w:sz w:val="24"/>
                      <w:szCs w:val="24"/>
                    </w:rPr>
                    <w:t>H</w:t>
                  </w:r>
                  <w:r w:rsidRPr="00EF444C">
                    <w:rPr>
                      <w:rFonts w:ascii="Arial" w:hAnsi="Arial" w:cs="Arial"/>
                      <w:strike/>
                      <w:sz w:val="24"/>
                      <w:szCs w:val="24"/>
                    </w:rPr>
                    <w:t>ambrook*</w:t>
                  </w:r>
                </w:p>
              </w:tc>
              <w:tc>
                <w:tcPr>
                  <w:tcW w:w="2948" w:type="dxa"/>
                  <w:shd w:val="clear" w:color="auto" w:fill="F2F2F2" w:themeFill="background1" w:themeFillShade="F2"/>
                </w:tcPr>
                <w:p w14:paraId="19335362"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r>
            <w:tr w:rsidR="00150EC3" w:rsidRPr="00EA2EE0" w14:paraId="3C1C2236" w14:textId="77777777" w:rsidTr="00714CC5">
              <w:tc>
                <w:tcPr>
                  <w:tcW w:w="2948" w:type="dxa"/>
                  <w:shd w:val="clear" w:color="auto" w:fill="F2F2F2" w:themeFill="background1" w:themeFillShade="F2"/>
                </w:tcPr>
                <w:p w14:paraId="1F703121"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Donnington</w:t>
                  </w:r>
                </w:p>
              </w:tc>
              <w:tc>
                <w:tcPr>
                  <w:tcW w:w="2948" w:type="dxa"/>
                  <w:shd w:val="clear" w:color="auto" w:fill="F2F2F2" w:themeFill="background1" w:themeFillShade="F2"/>
                </w:tcPr>
                <w:p w14:paraId="2E19850C"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2411F0D5"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Earnley</w:t>
                  </w:r>
                </w:p>
              </w:tc>
              <w:tc>
                <w:tcPr>
                  <w:tcW w:w="2948" w:type="dxa"/>
                  <w:shd w:val="clear" w:color="auto" w:fill="F2F2F2" w:themeFill="background1" w:themeFillShade="F2"/>
                </w:tcPr>
                <w:p w14:paraId="5F50DC31"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r>
            <w:tr w:rsidR="00150EC3" w:rsidRPr="00EA2EE0" w14:paraId="32FDC720" w14:textId="77777777" w:rsidTr="00714CC5">
              <w:tc>
                <w:tcPr>
                  <w:tcW w:w="2948" w:type="dxa"/>
                  <w:shd w:val="clear" w:color="auto" w:fill="F2F2F2" w:themeFill="background1" w:themeFillShade="F2"/>
                </w:tcPr>
                <w:p w14:paraId="1E59465D"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East Wittering</w:t>
                  </w:r>
                </w:p>
              </w:tc>
              <w:tc>
                <w:tcPr>
                  <w:tcW w:w="2948" w:type="dxa"/>
                  <w:shd w:val="clear" w:color="auto" w:fill="F2F2F2" w:themeFill="background1" w:themeFillShade="F2"/>
                </w:tcPr>
                <w:p w14:paraId="61ED21F8"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613D0C2C" w14:textId="77777777" w:rsidR="00150EC3" w:rsidRPr="00EA2EE0" w:rsidRDefault="00150EC3" w:rsidP="00150EC3">
                  <w:pPr>
                    <w:spacing w:line="276" w:lineRule="auto"/>
                    <w:rPr>
                      <w:rFonts w:ascii="Arial" w:hAnsi="Arial" w:cs="Arial"/>
                      <w:sz w:val="24"/>
                      <w:szCs w:val="24"/>
                    </w:rPr>
                  </w:pPr>
                  <w:r w:rsidRPr="00EA2EE0">
                    <w:rPr>
                      <w:rFonts w:ascii="Arial" w:hAnsi="Arial" w:cs="Arial"/>
                      <w:sz w:val="24"/>
                      <w:szCs w:val="24"/>
                    </w:rPr>
                    <w:t>Fishbourne</w:t>
                  </w:r>
                </w:p>
              </w:tc>
              <w:tc>
                <w:tcPr>
                  <w:tcW w:w="2948" w:type="dxa"/>
                  <w:shd w:val="clear" w:color="auto" w:fill="F2F2F2" w:themeFill="background1" w:themeFillShade="F2"/>
                </w:tcPr>
                <w:p w14:paraId="7E08CF18" w14:textId="77777777" w:rsidR="00150EC3" w:rsidRPr="00EA2EE0" w:rsidRDefault="00150EC3" w:rsidP="00150EC3">
                  <w:pPr>
                    <w:spacing w:line="276" w:lineRule="auto"/>
                    <w:jc w:val="right"/>
                    <w:rPr>
                      <w:rFonts w:ascii="Arial" w:hAnsi="Arial" w:cs="Arial"/>
                      <w:sz w:val="24"/>
                      <w:szCs w:val="24"/>
                    </w:rPr>
                  </w:pPr>
                  <w:r w:rsidRPr="00EA2EE0">
                    <w:rPr>
                      <w:rFonts w:ascii="Arial" w:hAnsi="Arial" w:cs="Arial"/>
                      <w:sz w:val="24"/>
                      <w:szCs w:val="24"/>
                    </w:rPr>
                    <w:t>30</w:t>
                  </w:r>
                </w:p>
              </w:tc>
            </w:tr>
            <w:tr w:rsidR="00150EC3" w:rsidRPr="00EA2EE0" w14:paraId="678E0BB7" w14:textId="77777777" w:rsidTr="00714CC5">
              <w:tc>
                <w:tcPr>
                  <w:tcW w:w="2948" w:type="dxa"/>
                  <w:shd w:val="clear" w:color="auto" w:fill="F2F2F2" w:themeFill="background1" w:themeFillShade="F2"/>
                </w:tcPr>
                <w:p w14:paraId="4CCCF6C2"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Funtington</w:t>
                  </w:r>
                </w:p>
              </w:tc>
              <w:tc>
                <w:tcPr>
                  <w:tcW w:w="2948" w:type="dxa"/>
                  <w:shd w:val="clear" w:color="auto" w:fill="F2F2F2" w:themeFill="background1" w:themeFillShade="F2"/>
                </w:tcPr>
                <w:p w14:paraId="6E234C09"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5B28F41F"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Hunston</w:t>
                  </w:r>
                </w:p>
              </w:tc>
              <w:tc>
                <w:tcPr>
                  <w:tcW w:w="2948" w:type="dxa"/>
                  <w:shd w:val="clear" w:color="auto" w:fill="F2F2F2" w:themeFill="background1" w:themeFillShade="F2"/>
                </w:tcPr>
                <w:p w14:paraId="4D2A3708"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r>
            <w:tr w:rsidR="00150EC3" w:rsidRPr="00715E33" w14:paraId="49873EDF" w14:textId="77777777" w:rsidTr="00714CC5">
              <w:tc>
                <w:tcPr>
                  <w:tcW w:w="2948" w:type="dxa"/>
                  <w:shd w:val="clear" w:color="auto" w:fill="F2F2F2" w:themeFill="background1" w:themeFillShade="F2"/>
                </w:tcPr>
                <w:p w14:paraId="4F645534"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Itchenor</w:t>
                  </w:r>
                </w:p>
              </w:tc>
              <w:tc>
                <w:tcPr>
                  <w:tcW w:w="2948" w:type="dxa"/>
                  <w:shd w:val="clear" w:color="auto" w:fill="F2F2F2" w:themeFill="background1" w:themeFillShade="F2"/>
                </w:tcPr>
                <w:p w14:paraId="5725910B"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573A3513" w14:textId="77777777" w:rsidR="00150EC3" w:rsidRPr="00526311" w:rsidRDefault="00150EC3" w:rsidP="00150EC3">
                  <w:pPr>
                    <w:spacing w:line="276" w:lineRule="auto"/>
                    <w:rPr>
                      <w:rFonts w:ascii="Arial" w:hAnsi="Arial" w:cs="Arial"/>
                      <w:sz w:val="24"/>
                      <w:szCs w:val="24"/>
                    </w:rPr>
                  </w:pPr>
                  <w:r w:rsidRPr="00526311">
                    <w:rPr>
                      <w:rFonts w:ascii="Arial" w:hAnsi="Arial" w:cs="Arial"/>
                      <w:sz w:val="24"/>
                      <w:szCs w:val="24"/>
                    </w:rPr>
                    <w:t>Kirdford</w:t>
                  </w:r>
                </w:p>
              </w:tc>
              <w:tc>
                <w:tcPr>
                  <w:tcW w:w="2948" w:type="dxa"/>
                  <w:shd w:val="clear" w:color="auto" w:fill="F2F2F2" w:themeFill="background1" w:themeFillShade="F2"/>
                </w:tcPr>
                <w:p w14:paraId="6F131130" w14:textId="77777777" w:rsidR="00150EC3" w:rsidRPr="00526311" w:rsidRDefault="00150EC3" w:rsidP="00150EC3">
                  <w:pPr>
                    <w:spacing w:line="276" w:lineRule="auto"/>
                    <w:jc w:val="right"/>
                    <w:rPr>
                      <w:rFonts w:ascii="Arial" w:hAnsi="Arial" w:cs="Arial"/>
                      <w:sz w:val="24"/>
                      <w:szCs w:val="24"/>
                      <w:highlight w:val="yellow"/>
                    </w:rPr>
                  </w:pPr>
                  <w:r w:rsidRPr="00526311">
                    <w:rPr>
                      <w:rFonts w:ascii="Arial" w:hAnsi="Arial" w:cs="Arial"/>
                      <w:sz w:val="24"/>
                      <w:szCs w:val="24"/>
                    </w:rPr>
                    <w:t>50</w:t>
                  </w:r>
                </w:p>
              </w:tc>
            </w:tr>
            <w:tr w:rsidR="00150EC3" w:rsidRPr="00EA2EE0" w14:paraId="6DE909DE" w14:textId="77777777" w:rsidTr="00714CC5">
              <w:tc>
                <w:tcPr>
                  <w:tcW w:w="2948" w:type="dxa"/>
                  <w:shd w:val="clear" w:color="auto" w:fill="F2F2F2" w:themeFill="background1" w:themeFillShade="F2"/>
                </w:tcPr>
                <w:p w14:paraId="6483C228"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Lavant</w:t>
                  </w:r>
                </w:p>
              </w:tc>
              <w:tc>
                <w:tcPr>
                  <w:tcW w:w="2948" w:type="dxa"/>
                  <w:shd w:val="clear" w:color="auto" w:fill="F2F2F2" w:themeFill="background1" w:themeFillShade="F2"/>
                </w:tcPr>
                <w:p w14:paraId="2DBC6DDF"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30CFC8B9"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Loxwood*</w:t>
                  </w:r>
                </w:p>
              </w:tc>
              <w:tc>
                <w:tcPr>
                  <w:tcW w:w="2948" w:type="dxa"/>
                  <w:shd w:val="clear" w:color="auto" w:fill="F2F2F2" w:themeFill="background1" w:themeFillShade="F2"/>
                </w:tcPr>
                <w:p w14:paraId="2E542A57"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r>
            <w:tr w:rsidR="00150EC3" w:rsidRPr="00EA2EE0" w14:paraId="2EC7CA61" w14:textId="77777777" w:rsidTr="00714CC5">
              <w:tc>
                <w:tcPr>
                  <w:tcW w:w="2948" w:type="dxa"/>
                  <w:shd w:val="clear" w:color="auto" w:fill="F2F2F2" w:themeFill="background1" w:themeFillShade="F2"/>
                </w:tcPr>
                <w:p w14:paraId="202C87AE"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lastRenderedPageBreak/>
                    <w:t>Lynchmere</w:t>
                  </w:r>
                </w:p>
              </w:tc>
              <w:tc>
                <w:tcPr>
                  <w:tcW w:w="2948" w:type="dxa"/>
                  <w:shd w:val="clear" w:color="auto" w:fill="F2F2F2" w:themeFill="background1" w:themeFillShade="F2"/>
                </w:tcPr>
                <w:p w14:paraId="675DE5C4"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18447BF4" w14:textId="77777777" w:rsidR="00150EC3" w:rsidRPr="00EA2EE0" w:rsidRDefault="00150EC3" w:rsidP="00150EC3">
                  <w:pPr>
                    <w:spacing w:line="276" w:lineRule="auto"/>
                    <w:rPr>
                      <w:rFonts w:ascii="Arial" w:hAnsi="Arial" w:cs="Arial"/>
                      <w:sz w:val="24"/>
                      <w:szCs w:val="24"/>
                    </w:rPr>
                  </w:pPr>
                  <w:r w:rsidRPr="00EA2EE0">
                    <w:rPr>
                      <w:rFonts w:ascii="Arial" w:hAnsi="Arial" w:cs="Arial"/>
                      <w:sz w:val="24"/>
                      <w:szCs w:val="24"/>
                    </w:rPr>
                    <w:t>North Mundham</w:t>
                  </w:r>
                </w:p>
              </w:tc>
              <w:tc>
                <w:tcPr>
                  <w:tcW w:w="2948" w:type="dxa"/>
                  <w:shd w:val="clear" w:color="auto" w:fill="F2F2F2" w:themeFill="background1" w:themeFillShade="F2"/>
                </w:tcPr>
                <w:p w14:paraId="1653FAC3" w14:textId="77777777" w:rsidR="00150EC3" w:rsidRPr="00EA2EE0" w:rsidRDefault="00150EC3" w:rsidP="00150EC3">
                  <w:pPr>
                    <w:spacing w:line="276" w:lineRule="auto"/>
                    <w:jc w:val="right"/>
                    <w:rPr>
                      <w:rFonts w:ascii="Arial" w:hAnsi="Arial" w:cs="Arial"/>
                      <w:sz w:val="24"/>
                      <w:szCs w:val="24"/>
                    </w:rPr>
                  </w:pPr>
                  <w:r>
                    <w:rPr>
                      <w:rFonts w:ascii="Arial" w:hAnsi="Arial" w:cs="Arial"/>
                      <w:sz w:val="24"/>
                      <w:szCs w:val="24"/>
                    </w:rPr>
                    <w:t>50</w:t>
                  </w:r>
                </w:p>
              </w:tc>
            </w:tr>
            <w:tr w:rsidR="00150EC3" w:rsidRPr="00EA2EE0" w14:paraId="506B95CD" w14:textId="77777777" w:rsidTr="00714CC5">
              <w:tc>
                <w:tcPr>
                  <w:tcW w:w="2948" w:type="dxa"/>
                  <w:shd w:val="clear" w:color="auto" w:fill="F2F2F2" w:themeFill="background1" w:themeFillShade="F2"/>
                </w:tcPr>
                <w:p w14:paraId="41ABC647"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Oving*</w:t>
                  </w:r>
                </w:p>
              </w:tc>
              <w:tc>
                <w:tcPr>
                  <w:tcW w:w="2948" w:type="dxa"/>
                  <w:shd w:val="clear" w:color="auto" w:fill="F2F2F2" w:themeFill="background1" w:themeFillShade="F2"/>
                </w:tcPr>
                <w:p w14:paraId="75E25FDE"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0884ABD5" w14:textId="77777777" w:rsidR="00150EC3" w:rsidRPr="00EA2EE0" w:rsidRDefault="00150EC3" w:rsidP="00150EC3">
                  <w:pPr>
                    <w:spacing w:line="276" w:lineRule="auto"/>
                    <w:rPr>
                      <w:rFonts w:ascii="Arial" w:hAnsi="Arial" w:cs="Arial"/>
                      <w:sz w:val="24"/>
                      <w:szCs w:val="24"/>
                    </w:rPr>
                  </w:pPr>
                  <w:r w:rsidRPr="00EA2EE0">
                    <w:rPr>
                      <w:rFonts w:ascii="Arial" w:hAnsi="Arial" w:cs="Arial"/>
                      <w:sz w:val="24"/>
                      <w:szCs w:val="24"/>
                    </w:rPr>
                    <w:t>Plaistow and Ifold</w:t>
                  </w:r>
                </w:p>
              </w:tc>
              <w:tc>
                <w:tcPr>
                  <w:tcW w:w="2948" w:type="dxa"/>
                  <w:shd w:val="clear" w:color="auto" w:fill="F2F2F2" w:themeFill="background1" w:themeFillShade="F2"/>
                </w:tcPr>
                <w:p w14:paraId="64C0B84F" w14:textId="77777777" w:rsidR="00150EC3" w:rsidRPr="00EA2EE0" w:rsidRDefault="00150EC3" w:rsidP="00150EC3">
                  <w:pPr>
                    <w:spacing w:line="276" w:lineRule="auto"/>
                    <w:jc w:val="right"/>
                    <w:rPr>
                      <w:rFonts w:ascii="Arial" w:hAnsi="Arial" w:cs="Arial"/>
                      <w:sz w:val="24"/>
                      <w:szCs w:val="24"/>
                    </w:rPr>
                  </w:pPr>
                  <w:r w:rsidRPr="00EA2EE0">
                    <w:rPr>
                      <w:rFonts w:ascii="Arial" w:hAnsi="Arial" w:cs="Arial"/>
                      <w:sz w:val="24"/>
                      <w:szCs w:val="24"/>
                    </w:rPr>
                    <w:t>25</w:t>
                  </w:r>
                </w:p>
              </w:tc>
            </w:tr>
            <w:tr w:rsidR="00150EC3" w:rsidRPr="00EA2EE0" w14:paraId="2FAEF734" w14:textId="77777777" w:rsidTr="00714CC5">
              <w:tc>
                <w:tcPr>
                  <w:tcW w:w="2948" w:type="dxa"/>
                  <w:shd w:val="clear" w:color="auto" w:fill="F2F2F2" w:themeFill="background1" w:themeFillShade="F2"/>
                </w:tcPr>
                <w:p w14:paraId="4A5EB0EA"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Selsey</w:t>
                  </w:r>
                </w:p>
              </w:tc>
              <w:tc>
                <w:tcPr>
                  <w:tcW w:w="2948" w:type="dxa"/>
                  <w:shd w:val="clear" w:color="auto" w:fill="F2F2F2" w:themeFill="background1" w:themeFillShade="F2"/>
                </w:tcPr>
                <w:p w14:paraId="2DB5D9E0"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34742A30"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Sidlesham</w:t>
                  </w:r>
                </w:p>
              </w:tc>
              <w:tc>
                <w:tcPr>
                  <w:tcW w:w="2948" w:type="dxa"/>
                  <w:shd w:val="clear" w:color="auto" w:fill="F2F2F2" w:themeFill="background1" w:themeFillShade="F2"/>
                </w:tcPr>
                <w:p w14:paraId="678335AC"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r>
            <w:tr w:rsidR="00150EC3" w:rsidRPr="00EA2EE0" w14:paraId="3DC9D387" w14:textId="77777777" w:rsidTr="00714CC5">
              <w:tc>
                <w:tcPr>
                  <w:tcW w:w="2948" w:type="dxa"/>
                  <w:shd w:val="clear" w:color="auto" w:fill="F2F2F2" w:themeFill="background1" w:themeFillShade="F2"/>
                </w:tcPr>
                <w:p w14:paraId="664E590F"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Southbourne*</w:t>
                  </w:r>
                </w:p>
              </w:tc>
              <w:tc>
                <w:tcPr>
                  <w:tcW w:w="2948" w:type="dxa"/>
                  <w:shd w:val="clear" w:color="auto" w:fill="F2F2F2" w:themeFill="background1" w:themeFillShade="F2"/>
                </w:tcPr>
                <w:p w14:paraId="66BB861D"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4314F56E"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Tangmere*</w:t>
                  </w:r>
                </w:p>
              </w:tc>
              <w:tc>
                <w:tcPr>
                  <w:tcW w:w="2948" w:type="dxa"/>
                  <w:shd w:val="clear" w:color="auto" w:fill="F2F2F2" w:themeFill="background1" w:themeFillShade="F2"/>
                </w:tcPr>
                <w:p w14:paraId="16185036"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r>
            <w:tr w:rsidR="00150EC3" w:rsidRPr="00EA2EE0" w14:paraId="438B7CF8" w14:textId="77777777" w:rsidTr="00714CC5">
              <w:tc>
                <w:tcPr>
                  <w:tcW w:w="2948" w:type="dxa"/>
                  <w:shd w:val="clear" w:color="auto" w:fill="F2F2F2" w:themeFill="background1" w:themeFillShade="F2"/>
                </w:tcPr>
                <w:p w14:paraId="02C4A675"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West Wittering</w:t>
                  </w:r>
                </w:p>
              </w:tc>
              <w:tc>
                <w:tcPr>
                  <w:tcW w:w="2948" w:type="dxa"/>
                  <w:shd w:val="clear" w:color="auto" w:fill="F2F2F2" w:themeFill="background1" w:themeFillShade="F2"/>
                </w:tcPr>
                <w:p w14:paraId="4D3283C3"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25F59E98" w14:textId="77777777" w:rsidR="00150EC3" w:rsidRPr="00EA2EE0" w:rsidRDefault="00150EC3" w:rsidP="00150EC3">
                  <w:pPr>
                    <w:spacing w:line="276" w:lineRule="auto"/>
                    <w:rPr>
                      <w:rFonts w:ascii="Arial" w:hAnsi="Arial" w:cs="Arial"/>
                      <w:sz w:val="24"/>
                      <w:szCs w:val="24"/>
                    </w:rPr>
                  </w:pPr>
                  <w:r w:rsidRPr="00EA2EE0">
                    <w:rPr>
                      <w:rFonts w:ascii="Arial" w:hAnsi="Arial" w:cs="Arial"/>
                      <w:sz w:val="24"/>
                      <w:szCs w:val="24"/>
                    </w:rPr>
                    <w:t>Westbourne</w:t>
                  </w:r>
                </w:p>
              </w:tc>
              <w:tc>
                <w:tcPr>
                  <w:tcW w:w="2948" w:type="dxa"/>
                  <w:shd w:val="clear" w:color="auto" w:fill="F2F2F2" w:themeFill="background1" w:themeFillShade="F2"/>
                </w:tcPr>
                <w:p w14:paraId="5AD1F406" w14:textId="77777777" w:rsidR="00150EC3" w:rsidRPr="00EA2EE0" w:rsidRDefault="00150EC3" w:rsidP="00150EC3">
                  <w:pPr>
                    <w:spacing w:line="276" w:lineRule="auto"/>
                    <w:jc w:val="right"/>
                    <w:rPr>
                      <w:rFonts w:ascii="Arial" w:hAnsi="Arial" w:cs="Arial"/>
                      <w:sz w:val="24"/>
                      <w:szCs w:val="24"/>
                    </w:rPr>
                  </w:pPr>
                  <w:r w:rsidRPr="00EA2EE0">
                    <w:rPr>
                      <w:rFonts w:ascii="Arial" w:hAnsi="Arial" w:cs="Arial"/>
                      <w:sz w:val="24"/>
                      <w:szCs w:val="24"/>
                    </w:rPr>
                    <w:t>30</w:t>
                  </w:r>
                </w:p>
              </w:tc>
            </w:tr>
            <w:tr w:rsidR="00150EC3" w:rsidRPr="00EA2EE0" w14:paraId="3049215A" w14:textId="77777777" w:rsidTr="00714CC5">
              <w:tc>
                <w:tcPr>
                  <w:tcW w:w="2948" w:type="dxa"/>
                  <w:shd w:val="clear" w:color="auto" w:fill="F2F2F2" w:themeFill="background1" w:themeFillShade="F2"/>
                </w:tcPr>
                <w:p w14:paraId="59461A6C" w14:textId="77777777" w:rsidR="00150EC3" w:rsidRPr="00EF444C" w:rsidRDefault="00150EC3" w:rsidP="00150EC3">
                  <w:pPr>
                    <w:spacing w:line="276" w:lineRule="auto"/>
                    <w:rPr>
                      <w:rFonts w:ascii="Arial" w:hAnsi="Arial" w:cs="Arial"/>
                      <w:strike/>
                      <w:sz w:val="24"/>
                      <w:szCs w:val="24"/>
                    </w:rPr>
                  </w:pPr>
                  <w:r w:rsidRPr="00EF444C">
                    <w:rPr>
                      <w:rFonts w:ascii="Arial" w:hAnsi="Arial" w:cs="Arial"/>
                      <w:strike/>
                      <w:sz w:val="24"/>
                      <w:szCs w:val="24"/>
                    </w:rPr>
                    <w:t>Westhampnett*</w:t>
                  </w:r>
                </w:p>
              </w:tc>
              <w:tc>
                <w:tcPr>
                  <w:tcW w:w="2948" w:type="dxa"/>
                  <w:shd w:val="clear" w:color="auto" w:fill="F2F2F2" w:themeFill="background1" w:themeFillShade="F2"/>
                </w:tcPr>
                <w:p w14:paraId="71708363" w14:textId="77777777" w:rsidR="00150EC3" w:rsidRPr="00EF444C" w:rsidRDefault="00150EC3" w:rsidP="00150EC3">
                  <w:pPr>
                    <w:spacing w:line="276" w:lineRule="auto"/>
                    <w:jc w:val="right"/>
                    <w:rPr>
                      <w:rFonts w:ascii="Arial" w:hAnsi="Arial" w:cs="Arial"/>
                      <w:strike/>
                      <w:sz w:val="24"/>
                      <w:szCs w:val="24"/>
                    </w:rPr>
                  </w:pPr>
                  <w:r w:rsidRPr="00EF444C">
                    <w:rPr>
                      <w:rFonts w:ascii="Arial" w:hAnsi="Arial" w:cs="Arial"/>
                      <w:strike/>
                      <w:sz w:val="24"/>
                      <w:szCs w:val="24"/>
                    </w:rPr>
                    <w:t>0</w:t>
                  </w:r>
                </w:p>
              </w:tc>
              <w:tc>
                <w:tcPr>
                  <w:tcW w:w="2948" w:type="dxa"/>
                  <w:shd w:val="clear" w:color="auto" w:fill="F2F2F2" w:themeFill="background1" w:themeFillShade="F2"/>
                </w:tcPr>
                <w:p w14:paraId="046D6B39" w14:textId="77777777" w:rsidR="00150EC3" w:rsidRPr="00EA2EE0" w:rsidRDefault="00150EC3" w:rsidP="00150EC3">
                  <w:pPr>
                    <w:spacing w:line="276" w:lineRule="auto"/>
                    <w:rPr>
                      <w:rFonts w:ascii="Arial" w:hAnsi="Arial" w:cs="Arial"/>
                      <w:sz w:val="24"/>
                      <w:szCs w:val="24"/>
                    </w:rPr>
                  </w:pPr>
                  <w:r w:rsidRPr="00EA2EE0">
                    <w:rPr>
                      <w:rFonts w:ascii="Arial" w:hAnsi="Arial" w:cs="Arial"/>
                      <w:sz w:val="24"/>
                      <w:szCs w:val="24"/>
                    </w:rPr>
                    <w:t>Wisborough Green</w:t>
                  </w:r>
                </w:p>
              </w:tc>
              <w:tc>
                <w:tcPr>
                  <w:tcW w:w="2948" w:type="dxa"/>
                  <w:shd w:val="clear" w:color="auto" w:fill="F2F2F2" w:themeFill="background1" w:themeFillShade="F2"/>
                </w:tcPr>
                <w:p w14:paraId="74B71FBA" w14:textId="77777777" w:rsidR="00150EC3" w:rsidRPr="00EA2EE0" w:rsidRDefault="00150EC3" w:rsidP="00150EC3">
                  <w:pPr>
                    <w:spacing w:line="276" w:lineRule="auto"/>
                    <w:jc w:val="right"/>
                    <w:rPr>
                      <w:rFonts w:ascii="Arial" w:hAnsi="Arial" w:cs="Arial"/>
                      <w:sz w:val="24"/>
                      <w:szCs w:val="24"/>
                    </w:rPr>
                  </w:pPr>
                  <w:r w:rsidRPr="00EA2EE0">
                    <w:rPr>
                      <w:rFonts w:ascii="Arial" w:hAnsi="Arial" w:cs="Arial"/>
                      <w:sz w:val="24"/>
                      <w:szCs w:val="24"/>
                    </w:rPr>
                    <w:t>75</w:t>
                  </w:r>
                </w:p>
              </w:tc>
            </w:tr>
            <w:tr w:rsidR="00150EC3" w:rsidRPr="00EA2EE0" w14:paraId="514F634D" w14:textId="77777777" w:rsidTr="00714CC5">
              <w:tc>
                <w:tcPr>
                  <w:tcW w:w="2948" w:type="dxa"/>
                  <w:shd w:val="clear" w:color="auto" w:fill="F2F2F2" w:themeFill="background1" w:themeFillShade="F2"/>
                </w:tcPr>
                <w:p w14:paraId="00913A10" w14:textId="77777777" w:rsidR="00150EC3" w:rsidRPr="00EA2EE0" w:rsidRDefault="00150EC3" w:rsidP="00150EC3">
                  <w:pPr>
                    <w:spacing w:line="276" w:lineRule="auto"/>
                    <w:jc w:val="right"/>
                    <w:rPr>
                      <w:rFonts w:ascii="Arial" w:hAnsi="Arial" w:cs="Arial"/>
                      <w:b/>
                      <w:sz w:val="24"/>
                      <w:szCs w:val="24"/>
                    </w:rPr>
                  </w:pPr>
                </w:p>
              </w:tc>
              <w:tc>
                <w:tcPr>
                  <w:tcW w:w="2948" w:type="dxa"/>
                  <w:shd w:val="clear" w:color="auto" w:fill="F2F2F2" w:themeFill="background1" w:themeFillShade="F2"/>
                </w:tcPr>
                <w:p w14:paraId="5E6D2C69" w14:textId="77777777" w:rsidR="00150EC3" w:rsidRPr="00EA2EE0" w:rsidRDefault="00150EC3" w:rsidP="00150EC3">
                  <w:pPr>
                    <w:spacing w:line="276" w:lineRule="auto"/>
                    <w:jc w:val="right"/>
                    <w:rPr>
                      <w:rFonts w:ascii="Arial" w:hAnsi="Arial" w:cs="Arial"/>
                      <w:b/>
                      <w:sz w:val="24"/>
                      <w:szCs w:val="24"/>
                    </w:rPr>
                  </w:pPr>
                </w:p>
              </w:tc>
              <w:tc>
                <w:tcPr>
                  <w:tcW w:w="2948" w:type="dxa"/>
                  <w:shd w:val="clear" w:color="auto" w:fill="F2F2F2" w:themeFill="background1" w:themeFillShade="F2"/>
                </w:tcPr>
                <w:p w14:paraId="1D4DA59E" w14:textId="77777777" w:rsidR="00150EC3" w:rsidRPr="00EA2EE0" w:rsidRDefault="00150EC3" w:rsidP="00150EC3">
                  <w:pPr>
                    <w:spacing w:line="276" w:lineRule="auto"/>
                    <w:jc w:val="right"/>
                    <w:rPr>
                      <w:rFonts w:ascii="Arial" w:hAnsi="Arial" w:cs="Arial"/>
                      <w:b/>
                      <w:sz w:val="24"/>
                      <w:szCs w:val="24"/>
                    </w:rPr>
                  </w:pPr>
                  <w:r w:rsidRPr="00EA2EE0">
                    <w:rPr>
                      <w:rFonts w:ascii="Arial" w:hAnsi="Arial" w:cs="Arial"/>
                      <w:b/>
                      <w:sz w:val="24"/>
                      <w:szCs w:val="24"/>
                    </w:rPr>
                    <w:t xml:space="preserve">Total </w:t>
                  </w:r>
                </w:p>
              </w:tc>
              <w:tc>
                <w:tcPr>
                  <w:tcW w:w="2948" w:type="dxa"/>
                  <w:shd w:val="clear" w:color="auto" w:fill="F2F2F2" w:themeFill="background1" w:themeFillShade="F2"/>
                </w:tcPr>
                <w:p w14:paraId="46D76BCD" w14:textId="77777777" w:rsidR="00150EC3" w:rsidRPr="00EA2EE0" w:rsidRDefault="00150EC3" w:rsidP="00150EC3">
                  <w:pPr>
                    <w:spacing w:line="276" w:lineRule="auto"/>
                    <w:jc w:val="right"/>
                    <w:rPr>
                      <w:rFonts w:ascii="Arial" w:hAnsi="Arial" w:cs="Arial"/>
                      <w:b/>
                      <w:sz w:val="24"/>
                      <w:szCs w:val="24"/>
                    </w:rPr>
                  </w:pPr>
                  <w:r>
                    <w:rPr>
                      <w:rFonts w:ascii="Arial" w:hAnsi="Arial" w:cs="Arial"/>
                      <w:b/>
                      <w:sz w:val="24"/>
                      <w:szCs w:val="24"/>
                    </w:rPr>
                    <w:t>310</w:t>
                  </w:r>
                </w:p>
              </w:tc>
            </w:tr>
          </w:tbl>
          <w:p w14:paraId="2D199243" w14:textId="77777777" w:rsidR="00150EC3" w:rsidRPr="00EF444C" w:rsidRDefault="00150EC3" w:rsidP="00150EC3">
            <w:pPr>
              <w:pStyle w:val="ListParagraph"/>
              <w:spacing w:before="240"/>
              <w:ind w:left="0"/>
              <w:jc w:val="both"/>
              <w:rPr>
                <w:rFonts w:ascii="Arial" w:hAnsi="Arial" w:cs="Arial"/>
                <w:bCs/>
                <w:strike/>
                <w:sz w:val="24"/>
                <w:szCs w:val="24"/>
              </w:rPr>
            </w:pPr>
            <w:r w:rsidRPr="00EF444C">
              <w:rPr>
                <w:rFonts w:ascii="Arial" w:hAnsi="Arial" w:cs="Arial"/>
                <w:bCs/>
                <w:strike/>
                <w:sz w:val="24"/>
                <w:szCs w:val="24"/>
              </w:rPr>
              <w:t>If draft neighbourhood plans making provision for at least the minimum housing numbers of the relevant area have not made demonstrable progress the council will allocate sites for development within a development plan document in order to meet the requirements of this Local Plan.</w:t>
            </w:r>
          </w:p>
          <w:p w14:paraId="0D6AFDC3" w14:textId="77777777" w:rsidR="00150EC3" w:rsidRDefault="00150EC3" w:rsidP="00150EC3">
            <w:pPr>
              <w:spacing w:line="276" w:lineRule="auto"/>
              <w:jc w:val="both"/>
              <w:rPr>
                <w:rFonts w:ascii="Arial" w:hAnsi="Arial" w:cs="Arial"/>
                <w:sz w:val="24"/>
                <w:szCs w:val="24"/>
              </w:rPr>
            </w:pPr>
          </w:p>
          <w:p w14:paraId="0C156E5D" w14:textId="16B1D18E" w:rsidR="00150EC3" w:rsidRPr="00B0705E" w:rsidRDefault="00150EC3" w:rsidP="00FA5B8E">
            <w:pPr>
              <w:spacing w:line="276" w:lineRule="auto"/>
              <w:jc w:val="both"/>
              <w:rPr>
                <w:rFonts w:ascii="Arial" w:hAnsi="Arial" w:cs="Arial"/>
                <w:sz w:val="24"/>
                <w:szCs w:val="24"/>
              </w:rPr>
            </w:pPr>
            <w:r w:rsidRPr="004033C3">
              <w:rPr>
                <w:rFonts w:ascii="Arial" w:hAnsi="Arial" w:cs="Arial"/>
                <w:b/>
                <w:bCs/>
                <w:sz w:val="24"/>
                <w:szCs w:val="24"/>
                <w:u w:val="single"/>
              </w:rPr>
              <w:t xml:space="preserve">In order to demonstrate </w:t>
            </w:r>
            <w:r>
              <w:rPr>
                <w:rFonts w:ascii="Arial" w:hAnsi="Arial" w:cs="Arial"/>
                <w:b/>
                <w:bCs/>
                <w:sz w:val="24"/>
                <w:szCs w:val="24"/>
                <w:u w:val="single"/>
              </w:rPr>
              <w:t xml:space="preserve">the </w:t>
            </w:r>
            <w:r w:rsidRPr="004033C3">
              <w:rPr>
                <w:rFonts w:ascii="Arial" w:hAnsi="Arial" w:cs="Arial"/>
                <w:b/>
                <w:bCs/>
                <w:sz w:val="24"/>
                <w:szCs w:val="24"/>
                <w:u w:val="single"/>
              </w:rPr>
              <w:t xml:space="preserve">delivery of </w:t>
            </w:r>
            <w:r>
              <w:rPr>
                <w:rFonts w:ascii="Arial" w:hAnsi="Arial" w:cs="Arial"/>
                <w:b/>
                <w:bCs/>
                <w:sz w:val="24"/>
                <w:szCs w:val="24"/>
                <w:u w:val="single"/>
              </w:rPr>
              <w:t>the housing requirement, in instances where</w:t>
            </w:r>
            <w:r w:rsidRPr="004033C3">
              <w:rPr>
                <w:rFonts w:ascii="Arial" w:hAnsi="Arial" w:cs="Arial"/>
                <w:b/>
                <w:bCs/>
                <w:sz w:val="24"/>
                <w:szCs w:val="24"/>
                <w:u w:val="single"/>
              </w:rPr>
              <w:t xml:space="preserve"> work on a neighbourhood plan stalls, the plan is </w:t>
            </w:r>
            <w:r>
              <w:rPr>
                <w:rFonts w:ascii="Arial" w:hAnsi="Arial" w:cs="Arial"/>
                <w:b/>
                <w:bCs/>
                <w:sz w:val="24"/>
                <w:szCs w:val="24"/>
                <w:u w:val="single"/>
              </w:rPr>
              <w:t xml:space="preserve">turned down </w:t>
            </w:r>
            <w:r w:rsidRPr="004033C3">
              <w:rPr>
                <w:rFonts w:ascii="Arial" w:hAnsi="Arial" w:cs="Arial"/>
                <w:b/>
                <w:bCs/>
                <w:sz w:val="24"/>
                <w:szCs w:val="24"/>
                <w:u w:val="single"/>
              </w:rPr>
              <w:t xml:space="preserve">by the community at the referendum stage, or the parish council hands back the allocation of housing to the council, sites will be identified and a review of settlement boundaries </w:t>
            </w:r>
            <w:r>
              <w:rPr>
                <w:rFonts w:ascii="Arial" w:hAnsi="Arial" w:cs="Arial"/>
                <w:b/>
                <w:bCs/>
                <w:sz w:val="24"/>
                <w:szCs w:val="24"/>
                <w:u w:val="single"/>
              </w:rPr>
              <w:t xml:space="preserve">will be </w:t>
            </w:r>
            <w:r w:rsidRPr="004033C3">
              <w:rPr>
                <w:rFonts w:ascii="Arial" w:hAnsi="Arial" w:cs="Arial"/>
                <w:b/>
                <w:bCs/>
                <w:sz w:val="24"/>
                <w:szCs w:val="24"/>
                <w:u w:val="single"/>
              </w:rPr>
              <w:t xml:space="preserve">undertaken by the council in the Site Allocation DPD or review of the Local Plan (whichever is sooner).  </w:t>
            </w:r>
          </w:p>
        </w:tc>
      </w:tr>
      <w:tr w:rsidR="00150EC3" w:rsidRPr="00B0705E" w14:paraId="11E9925A" w14:textId="77777777" w:rsidTr="00150EC3">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4ED2732A"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A98F3BC" w14:textId="6BF5E24A" w:rsidR="00150EC3" w:rsidRDefault="00150EC3" w:rsidP="00150EC3">
            <w:pPr>
              <w:spacing w:line="276" w:lineRule="auto"/>
              <w:jc w:val="both"/>
              <w:rPr>
                <w:rFonts w:ascii="Arial" w:hAnsi="Arial" w:cs="Arial"/>
                <w:sz w:val="24"/>
                <w:szCs w:val="24"/>
              </w:rPr>
            </w:pPr>
            <w:r>
              <w:rPr>
                <w:rFonts w:ascii="Arial" w:hAnsi="Arial" w:cs="Arial"/>
                <w:sz w:val="24"/>
                <w:szCs w:val="24"/>
              </w:rPr>
              <w:t>New table</w:t>
            </w:r>
          </w:p>
        </w:tc>
        <w:tc>
          <w:tcPr>
            <w:tcW w:w="4289" w:type="pct"/>
          </w:tcPr>
          <w:p w14:paraId="586A4403" w14:textId="3FBABC5F"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 xml:space="preserve">Add </w:t>
            </w:r>
            <w:r>
              <w:rPr>
                <w:rFonts w:ascii="Arial" w:hAnsi="Arial" w:cs="Arial"/>
                <w:i/>
                <w:iCs/>
                <w:sz w:val="24"/>
                <w:szCs w:val="24"/>
              </w:rPr>
              <w:t xml:space="preserve">new </w:t>
            </w:r>
            <w:r w:rsidRPr="00D06F4D">
              <w:rPr>
                <w:rFonts w:ascii="Arial" w:hAnsi="Arial" w:cs="Arial"/>
                <w:i/>
                <w:iCs/>
                <w:sz w:val="24"/>
                <w:szCs w:val="24"/>
              </w:rPr>
              <w:t>Table:</w:t>
            </w:r>
          </w:p>
          <w:p w14:paraId="4591B633" w14:textId="77777777" w:rsidR="00150EC3" w:rsidRDefault="00150EC3" w:rsidP="00150EC3">
            <w:pPr>
              <w:spacing w:line="276" w:lineRule="auto"/>
              <w:jc w:val="both"/>
              <w:rPr>
                <w:rFonts w:ascii="Arial" w:hAnsi="Arial" w:cs="Arial"/>
                <w:i/>
                <w:iCs/>
                <w:sz w:val="24"/>
                <w:szCs w:val="24"/>
                <w:highlight w:val="yellow"/>
              </w:rPr>
            </w:pPr>
          </w:p>
          <w:p w14:paraId="23B0DDE1" w14:textId="77777777" w:rsidR="00150EC3" w:rsidRDefault="00150EC3" w:rsidP="00150EC3">
            <w:pPr>
              <w:rPr>
                <w:rFonts w:ascii="Arial" w:hAnsi="Arial" w:cs="Arial"/>
                <w:b/>
                <w:bCs/>
                <w:sz w:val="24"/>
                <w:szCs w:val="24"/>
              </w:rPr>
            </w:pPr>
            <w:bookmarkStart w:id="13" w:name="_Hlk190941227"/>
            <w:r w:rsidRPr="00526BFD">
              <w:rPr>
                <w:rFonts w:ascii="Arial" w:hAnsi="Arial" w:cs="Arial"/>
                <w:b/>
                <w:bCs/>
                <w:sz w:val="24"/>
                <w:szCs w:val="24"/>
              </w:rPr>
              <w:t>Table XX – Parish Housing Requirements – Gross and Net Figures as at 31</w:t>
            </w:r>
            <w:r w:rsidRPr="00526BFD">
              <w:rPr>
                <w:rFonts w:ascii="Arial" w:hAnsi="Arial" w:cs="Arial"/>
                <w:b/>
                <w:bCs/>
                <w:sz w:val="24"/>
                <w:szCs w:val="24"/>
                <w:vertAlign w:val="superscript"/>
              </w:rPr>
              <w:t>st</w:t>
            </w:r>
            <w:r w:rsidRPr="00526BFD">
              <w:rPr>
                <w:rFonts w:ascii="Arial" w:hAnsi="Arial" w:cs="Arial"/>
                <w:b/>
                <w:bCs/>
                <w:sz w:val="24"/>
                <w:szCs w:val="24"/>
              </w:rPr>
              <w:t xml:space="preserve"> January 2025</w:t>
            </w:r>
          </w:p>
          <w:bookmarkEnd w:id="13"/>
          <w:p w14:paraId="4A7952FD" w14:textId="77777777" w:rsidR="00150EC3" w:rsidRPr="00526BFD" w:rsidRDefault="00150EC3" w:rsidP="00150EC3">
            <w:pPr>
              <w:rPr>
                <w:rFonts w:ascii="Arial" w:hAnsi="Arial" w:cs="Arial"/>
                <w:b/>
                <w:bCs/>
                <w:sz w:val="24"/>
                <w:szCs w:val="24"/>
              </w:rPr>
            </w:pPr>
          </w:p>
          <w:tbl>
            <w:tblPr>
              <w:tblW w:w="0" w:type="auto"/>
              <w:tblCellMar>
                <w:left w:w="0" w:type="dxa"/>
                <w:right w:w="0" w:type="dxa"/>
              </w:tblCellMar>
              <w:tblLook w:val="04A0" w:firstRow="1" w:lastRow="0" w:firstColumn="1" w:lastColumn="0" w:noHBand="0" w:noVBand="1"/>
            </w:tblPr>
            <w:tblGrid>
              <w:gridCol w:w="2721"/>
              <w:gridCol w:w="3288"/>
              <w:gridCol w:w="3288"/>
              <w:gridCol w:w="3288"/>
            </w:tblGrid>
            <w:tr w:rsidR="00150EC3" w:rsidRPr="00003AB6" w14:paraId="7C3B782B" w14:textId="77777777" w:rsidTr="00526BFD">
              <w:tc>
                <w:tcPr>
                  <w:tcW w:w="2721" w:type="dxa"/>
                  <w:tcBorders>
                    <w:top w:val="single" w:sz="18" w:space="0" w:color="auto"/>
                    <w:left w:val="single" w:sz="18" w:space="0" w:color="auto"/>
                    <w:bottom w:val="single" w:sz="18" w:space="0" w:color="auto"/>
                    <w:right w:val="single" w:sz="18" w:space="0" w:color="auto"/>
                  </w:tcBorders>
                  <w:shd w:val="clear" w:color="auto" w:fill="0F4761" w:themeFill="accent1" w:themeFillShade="BF"/>
                  <w:tcMar>
                    <w:top w:w="0" w:type="dxa"/>
                    <w:left w:w="108" w:type="dxa"/>
                    <w:bottom w:w="0" w:type="dxa"/>
                    <w:right w:w="108" w:type="dxa"/>
                  </w:tcMar>
                  <w:hideMark/>
                </w:tcPr>
                <w:p w14:paraId="533CB350" w14:textId="77777777" w:rsidR="00150EC3" w:rsidRPr="00526BFD" w:rsidRDefault="00150EC3" w:rsidP="00150EC3">
                  <w:pPr>
                    <w:rPr>
                      <w:rFonts w:ascii="Arial" w:hAnsi="Arial" w:cs="Arial"/>
                      <w:b/>
                      <w:bCs/>
                      <w:sz w:val="24"/>
                      <w:szCs w:val="24"/>
                    </w:rPr>
                  </w:pPr>
                  <w:bookmarkStart w:id="14" w:name="_Hlk190941236"/>
                  <w:r w:rsidRPr="00526BFD">
                    <w:rPr>
                      <w:rFonts w:ascii="Arial" w:hAnsi="Arial" w:cs="Arial"/>
                      <w:b/>
                      <w:bCs/>
                      <w:sz w:val="24"/>
                      <w:szCs w:val="24"/>
                    </w:rPr>
                    <w:t>Parish</w:t>
                  </w:r>
                </w:p>
              </w:tc>
              <w:tc>
                <w:tcPr>
                  <w:tcW w:w="3288" w:type="dxa"/>
                  <w:tcBorders>
                    <w:top w:val="single" w:sz="18" w:space="0" w:color="auto"/>
                    <w:left w:val="single" w:sz="18" w:space="0" w:color="auto"/>
                    <w:bottom w:val="single" w:sz="18" w:space="0" w:color="auto"/>
                    <w:right w:val="single" w:sz="8" w:space="0" w:color="auto"/>
                  </w:tcBorders>
                  <w:shd w:val="clear" w:color="auto" w:fill="0F4761" w:themeFill="accent1" w:themeFillShade="BF"/>
                  <w:tcMar>
                    <w:top w:w="0" w:type="dxa"/>
                    <w:left w:w="108" w:type="dxa"/>
                    <w:bottom w:w="0" w:type="dxa"/>
                    <w:right w:w="108" w:type="dxa"/>
                  </w:tcMar>
                  <w:hideMark/>
                </w:tcPr>
                <w:p w14:paraId="5AB7F534" w14:textId="77777777" w:rsidR="00150EC3" w:rsidRPr="00526BFD" w:rsidRDefault="00150EC3" w:rsidP="00150EC3">
                  <w:pPr>
                    <w:rPr>
                      <w:rFonts w:ascii="Arial" w:hAnsi="Arial" w:cs="Arial"/>
                      <w:b/>
                      <w:bCs/>
                      <w:sz w:val="24"/>
                      <w:szCs w:val="24"/>
                    </w:rPr>
                  </w:pPr>
                  <w:r w:rsidRPr="00526BFD">
                    <w:rPr>
                      <w:rFonts w:ascii="Arial" w:hAnsi="Arial" w:cs="Arial"/>
                      <w:b/>
                      <w:bCs/>
                      <w:sz w:val="24"/>
                      <w:szCs w:val="24"/>
                    </w:rPr>
                    <w:t>Housing Requirement (gross)</w:t>
                  </w:r>
                </w:p>
              </w:tc>
              <w:tc>
                <w:tcPr>
                  <w:tcW w:w="3288" w:type="dxa"/>
                  <w:tcBorders>
                    <w:top w:val="single" w:sz="18" w:space="0" w:color="auto"/>
                    <w:left w:val="nil"/>
                    <w:bottom w:val="single" w:sz="18" w:space="0" w:color="auto"/>
                    <w:right w:val="single" w:sz="8" w:space="0" w:color="auto"/>
                  </w:tcBorders>
                  <w:shd w:val="clear" w:color="auto" w:fill="0F4761" w:themeFill="accent1" w:themeFillShade="BF"/>
                  <w:tcMar>
                    <w:top w:w="0" w:type="dxa"/>
                    <w:left w:w="108" w:type="dxa"/>
                    <w:bottom w:w="0" w:type="dxa"/>
                    <w:right w:w="108" w:type="dxa"/>
                  </w:tcMar>
                  <w:hideMark/>
                </w:tcPr>
                <w:p w14:paraId="5E46B05E" w14:textId="77777777" w:rsidR="00150EC3" w:rsidRPr="00526BFD" w:rsidRDefault="00150EC3" w:rsidP="00150EC3">
                  <w:pPr>
                    <w:rPr>
                      <w:rFonts w:ascii="Arial" w:hAnsi="Arial" w:cs="Arial"/>
                      <w:b/>
                      <w:bCs/>
                      <w:sz w:val="24"/>
                      <w:szCs w:val="24"/>
                    </w:rPr>
                  </w:pPr>
                  <w:r w:rsidRPr="00526BFD">
                    <w:rPr>
                      <w:rFonts w:ascii="Arial" w:hAnsi="Arial" w:cs="Arial"/>
                      <w:b/>
                      <w:bCs/>
                      <w:sz w:val="24"/>
                      <w:szCs w:val="24"/>
                    </w:rPr>
                    <w:t>Extant Permissions as at 31</w:t>
                  </w:r>
                  <w:r w:rsidRPr="00526BFD">
                    <w:rPr>
                      <w:rFonts w:ascii="Arial" w:hAnsi="Arial" w:cs="Arial"/>
                      <w:b/>
                      <w:bCs/>
                      <w:sz w:val="24"/>
                      <w:szCs w:val="24"/>
                      <w:vertAlign w:val="superscript"/>
                    </w:rPr>
                    <w:t>st</w:t>
                  </w:r>
                  <w:r w:rsidRPr="00526BFD">
                    <w:rPr>
                      <w:rFonts w:ascii="Arial" w:hAnsi="Arial" w:cs="Arial"/>
                      <w:b/>
                      <w:bCs/>
                      <w:sz w:val="24"/>
                      <w:szCs w:val="24"/>
                    </w:rPr>
                    <w:t xml:space="preserve"> January 2025</w:t>
                  </w:r>
                </w:p>
              </w:tc>
              <w:tc>
                <w:tcPr>
                  <w:tcW w:w="3288" w:type="dxa"/>
                  <w:tcBorders>
                    <w:top w:val="single" w:sz="18" w:space="0" w:color="auto"/>
                    <w:left w:val="nil"/>
                    <w:bottom w:val="single" w:sz="18" w:space="0" w:color="auto"/>
                    <w:right w:val="single" w:sz="18" w:space="0" w:color="auto"/>
                  </w:tcBorders>
                  <w:shd w:val="clear" w:color="auto" w:fill="0F4761" w:themeFill="accent1" w:themeFillShade="BF"/>
                  <w:tcMar>
                    <w:top w:w="0" w:type="dxa"/>
                    <w:left w:w="108" w:type="dxa"/>
                    <w:bottom w:w="0" w:type="dxa"/>
                    <w:right w:w="108" w:type="dxa"/>
                  </w:tcMar>
                  <w:hideMark/>
                </w:tcPr>
                <w:p w14:paraId="58E8F63D" w14:textId="77777777" w:rsidR="00150EC3" w:rsidRPr="00526BFD" w:rsidRDefault="00150EC3" w:rsidP="00150EC3">
                  <w:pPr>
                    <w:rPr>
                      <w:rFonts w:ascii="Arial" w:hAnsi="Arial" w:cs="Arial"/>
                      <w:b/>
                      <w:bCs/>
                      <w:sz w:val="24"/>
                      <w:szCs w:val="24"/>
                    </w:rPr>
                  </w:pPr>
                  <w:r w:rsidRPr="00526BFD">
                    <w:rPr>
                      <w:rFonts w:ascii="Arial" w:hAnsi="Arial" w:cs="Arial"/>
                      <w:b/>
                      <w:bCs/>
                      <w:sz w:val="24"/>
                      <w:szCs w:val="24"/>
                    </w:rPr>
                    <w:t>Housing requirement (net) as at 31</w:t>
                  </w:r>
                  <w:r w:rsidRPr="00526BFD">
                    <w:rPr>
                      <w:rFonts w:ascii="Arial" w:hAnsi="Arial" w:cs="Arial"/>
                      <w:b/>
                      <w:bCs/>
                      <w:sz w:val="24"/>
                      <w:szCs w:val="24"/>
                      <w:vertAlign w:val="superscript"/>
                    </w:rPr>
                    <w:t>st</w:t>
                  </w:r>
                  <w:r w:rsidRPr="00526BFD">
                    <w:rPr>
                      <w:rFonts w:ascii="Arial" w:hAnsi="Arial" w:cs="Arial"/>
                      <w:b/>
                      <w:bCs/>
                      <w:sz w:val="24"/>
                      <w:szCs w:val="24"/>
                    </w:rPr>
                    <w:t xml:space="preserve"> January 2025</w:t>
                  </w:r>
                </w:p>
              </w:tc>
            </w:tr>
            <w:tr w:rsidR="00150EC3" w:rsidRPr="00003AB6" w14:paraId="5CAB063B" w14:textId="77777777" w:rsidTr="00526BFD">
              <w:tc>
                <w:tcPr>
                  <w:tcW w:w="2721" w:type="dxa"/>
                  <w:tcBorders>
                    <w:top w:val="single" w:sz="18" w:space="0" w:color="auto"/>
                    <w:left w:val="single" w:sz="18" w:space="0" w:color="auto"/>
                    <w:bottom w:val="single" w:sz="8" w:space="0" w:color="auto"/>
                    <w:right w:val="single" w:sz="18" w:space="0" w:color="auto"/>
                  </w:tcBorders>
                  <w:tcMar>
                    <w:top w:w="0" w:type="dxa"/>
                    <w:left w:w="108" w:type="dxa"/>
                    <w:bottom w:w="0" w:type="dxa"/>
                    <w:right w:w="108" w:type="dxa"/>
                  </w:tcMar>
                  <w:hideMark/>
                </w:tcPr>
                <w:p w14:paraId="107E0D0C" w14:textId="77777777" w:rsidR="00150EC3" w:rsidRPr="00526BFD" w:rsidRDefault="00150EC3" w:rsidP="00150EC3">
                  <w:pPr>
                    <w:rPr>
                      <w:rFonts w:ascii="Arial" w:hAnsi="Arial" w:cs="Arial"/>
                      <w:sz w:val="24"/>
                      <w:szCs w:val="24"/>
                    </w:rPr>
                  </w:pPr>
                  <w:r w:rsidRPr="00526BFD">
                    <w:rPr>
                      <w:rFonts w:ascii="Arial" w:hAnsi="Arial" w:cs="Arial"/>
                      <w:sz w:val="24"/>
                      <w:szCs w:val="24"/>
                    </w:rPr>
                    <w:t>Boxgrove</w:t>
                  </w:r>
                </w:p>
              </w:tc>
              <w:tc>
                <w:tcPr>
                  <w:tcW w:w="3288" w:type="dxa"/>
                  <w:tcBorders>
                    <w:top w:val="single" w:sz="18" w:space="0" w:color="auto"/>
                    <w:left w:val="single" w:sz="18" w:space="0" w:color="auto"/>
                    <w:bottom w:val="single" w:sz="8" w:space="0" w:color="auto"/>
                    <w:right w:val="single" w:sz="8" w:space="0" w:color="auto"/>
                  </w:tcBorders>
                  <w:tcMar>
                    <w:top w:w="0" w:type="dxa"/>
                    <w:left w:w="108" w:type="dxa"/>
                    <w:bottom w:w="0" w:type="dxa"/>
                    <w:right w:w="108" w:type="dxa"/>
                  </w:tcMar>
                  <w:hideMark/>
                </w:tcPr>
                <w:p w14:paraId="4EC74FEA" w14:textId="77777777" w:rsidR="00150EC3" w:rsidRPr="00526BFD" w:rsidRDefault="00150EC3" w:rsidP="00150EC3">
                  <w:pPr>
                    <w:rPr>
                      <w:rFonts w:ascii="Arial" w:hAnsi="Arial" w:cs="Arial"/>
                      <w:sz w:val="24"/>
                      <w:szCs w:val="24"/>
                    </w:rPr>
                  </w:pPr>
                  <w:r w:rsidRPr="00526BFD">
                    <w:rPr>
                      <w:rFonts w:ascii="Arial" w:hAnsi="Arial" w:cs="Arial"/>
                      <w:sz w:val="24"/>
                      <w:szCs w:val="24"/>
                    </w:rPr>
                    <w:t>50</w:t>
                  </w:r>
                </w:p>
              </w:tc>
              <w:tc>
                <w:tcPr>
                  <w:tcW w:w="3288" w:type="dxa"/>
                  <w:tcBorders>
                    <w:top w:val="single" w:sz="18" w:space="0" w:color="auto"/>
                    <w:left w:val="nil"/>
                    <w:bottom w:val="single" w:sz="8" w:space="0" w:color="auto"/>
                    <w:right w:val="single" w:sz="8" w:space="0" w:color="auto"/>
                  </w:tcBorders>
                  <w:tcMar>
                    <w:top w:w="0" w:type="dxa"/>
                    <w:left w:w="108" w:type="dxa"/>
                    <w:bottom w:w="0" w:type="dxa"/>
                    <w:right w:w="108" w:type="dxa"/>
                  </w:tcMar>
                  <w:hideMark/>
                </w:tcPr>
                <w:p w14:paraId="4F519395" w14:textId="77777777" w:rsidR="00150EC3" w:rsidRPr="00526BFD" w:rsidRDefault="00150EC3" w:rsidP="00150EC3">
                  <w:pPr>
                    <w:rPr>
                      <w:rFonts w:ascii="Arial" w:hAnsi="Arial" w:cs="Arial"/>
                      <w:sz w:val="24"/>
                      <w:szCs w:val="24"/>
                    </w:rPr>
                  </w:pPr>
                  <w:r w:rsidRPr="00526BFD">
                    <w:rPr>
                      <w:rFonts w:ascii="Arial" w:hAnsi="Arial" w:cs="Arial"/>
                      <w:sz w:val="24"/>
                      <w:szCs w:val="24"/>
                    </w:rPr>
                    <w:t>26</w:t>
                  </w:r>
                </w:p>
              </w:tc>
              <w:tc>
                <w:tcPr>
                  <w:tcW w:w="3288" w:type="dxa"/>
                  <w:tcBorders>
                    <w:top w:val="single" w:sz="18" w:space="0" w:color="auto"/>
                    <w:left w:val="nil"/>
                    <w:bottom w:val="single" w:sz="8" w:space="0" w:color="auto"/>
                    <w:right w:val="single" w:sz="18" w:space="0" w:color="auto"/>
                  </w:tcBorders>
                  <w:tcMar>
                    <w:top w:w="0" w:type="dxa"/>
                    <w:left w:w="108" w:type="dxa"/>
                    <w:bottom w:w="0" w:type="dxa"/>
                    <w:right w:w="108" w:type="dxa"/>
                  </w:tcMar>
                  <w:hideMark/>
                </w:tcPr>
                <w:p w14:paraId="0797913A" w14:textId="77777777" w:rsidR="00150EC3" w:rsidRPr="00526BFD" w:rsidRDefault="00150EC3" w:rsidP="00150EC3">
                  <w:pPr>
                    <w:rPr>
                      <w:rFonts w:ascii="Arial" w:hAnsi="Arial" w:cs="Arial"/>
                      <w:sz w:val="24"/>
                      <w:szCs w:val="24"/>
                    </w:rPr>
                  </w:pPr>
                  <w:r w:rsidRPr="00526BFD">
                    <w:rPr>
                      <w:rFonts w:ascii="Arial" w:hAnsi="Arial" w:cs="Arial"/>
                      <w:sz w:val="24"/>
                      <w:szCs w:val="24"/>
                    </w:rPr>
                    <w:t>24</w:t>
                  </w:r>
                </w:p>
              </w:tc>
            </w:tr>
            <w:tr w:rsidR="00150EC3" w:rsidRPr="00003AB6" w14:paraId="0D748CBF" w14:textId="77777777" w:rsidTr="00526BFD">
              <w:tc>
                <w:tcPr>
                  <w:tcW w:w="2721" w:type="dxa"/>
                  <w:tcBorders>
                    <w:top w:val="nil"/>
                    <w:left w:val="single" w:sz="18" w:space="0" w:color="auto"/>
                    <w:bottom w:val="single" w:sz="8" w:space="0" w:color="auto"/>
                    <w:right w:val="single" w:sz="18" w:space="0" w:color="auto"/>
                  </w:tcBorders>
                  <w:tcMar>
                    <w:top w:w="0" w:type="dxa"/>
                    <w:left w:w="108" w:type="dxa"/>
                    <w:bottom w:w="0" w:type="dxa"/>
                    <w:right w:w="108" w:type="dxa"/>
                  </w:tcMar>
                  <w:hideMark/>
                </w:tcPr>
                <w:p w14:paraId="281AED10" w14:textId="77777777" w:rsidR="00150EC3" w:rsidRPr="00526BFD" w:rsidRDefault="00150EC3" w:rsidP="00150EC3">
                  <w:pPr>
                    <w:rPr>
                      <w:rFonts w:ascii="Arial" w:hAnsi="Arial" w:cs="Arial"/>
                      <w:sz w:val="24"/>
                      <w:szCs w:val="24"/>
                    </w:rPr>
                  </w:pPr>
                  <w:r w:rsidRPr="00526BFD">
                    <w:rPr>
                      <w:rFonts w:ascii="Arial" w:hAnsi="Arial" w:cs="Arial"/>
                      <w:sz w:val="24"/>
                      <w:szCs w:val="24"/>
                    </w:rPr>
                    <w:t>Fishbourne</w:t>
                  </w:r>
                </w:p>
              </w:tc>
              <w:tc>
                <w:tcPr>
                  <w:tcW w:w="3288"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2C053A4F" w14:textId="77777777" w:rsidR="00150EC3" w:rsidRPr="00526BFD" w:rsidRDefault="00150EC3" w:rsidP="00150EC3">
                  <w:pPr>
                    <w:rPr>
                      <w:rFonts w:ascii="Arial" w:hAnsi="Arial" w:cs="Arial"/>
                      <w:sz w:val="24"/>
                      <w:szCs w:val="24"/>
                    </w:rPr>
                  </w:pPr>
                  <w:r w:rsidRPr="00526BFD">
                    <w:rPr>
                      <w:rFonts w:ascii="Arial" w:hAnsi="Arial" w:cs="Arial"/>
                      <w:sz w:val="24"/>
                      <w:szCs w:val="24"/>
                    </w:rPr>
                    <w:t>30</w:t>
                  </w:r>
                </w:p>
              </w:tc>
              <w:tc>
                <w:tcPr>
                  <w:tcW w:w="3288" w:type="dxa"/>
                  <w:tcBorders>
                    <w:top w:val="nil"/>
                    <w:left w:val="nil"/>
                    <w:bottom w:val="single" w:sz="8" w:space="0" w:color="auto"/>
                    <w:right w:val="single" w:sz="8" w:space="0" w:color="auto"/>
                  </w:tcBorders>
                  <w:tcMar>
                    <w:top w:w="0" w:type="dxa"/>
                    <w:left w:w="108" w:type="dxa"/>
                    <w:bottom w:w="0" w:type="dxa"/>
                    <w:right w:w="108" w:type="dxa"/>
                  </w:tcMar>
                  <w:hideMark/>
                </w:tcPr>
                <w:p w14:paraId="5F9AA4B7" w14:textId="77777777" w:rsidR="00150EC3" w:rsidRPr="00526BFD" w:rsidRDefault="00150EC3" w:rsidP="00150EC3">
                  <w:pPr>
                    <w:rPr>
                      <w:rFonts w:ascii="Arial" w:hAnsi="Arial" w:cs="Arial"/>
                      <w:sz w:val="24"/>
                      <w:szCs w:val="24"/>
                    </w:rPr>
                  </w:pPr>
                  <w:r w:rsidRPr="00526BFD">
                    <w:rPr>
                      <w:rFonts w:ascii="Arial" w:hAnsi="Arial" w:cs="Arial"/>
                      <w:sz w:val="24"/>
                      <w:szCs w:val="24"/>
                    </w:rPr>
                    <w:t>0</w:t>
                  </w:r>
                </w:p>
              </w:tc>
              <w:tc>
                <w:tcPr>
                  <w:tcW w:w="3288" w:type="dxa"/>
                  <w:tcBorders>
                    <w:top w:val="nil"/>
                    <w:left w:val="nil"/>
                    <w:bottom w:val="single" w:sz="8" w:space="0" w:color="auto"/>
                    <w:right w:val="single" w:sz="18" w:space="0" w:color="auto"/>
                  </w:tcBorders>
                  <w:tcMar>
                    <w:top w:w="0" w:type="dxa"/>
                    <w:left w:w="108" w:type="dxa"/>
                    <w:bottom w:w="0" w:type="dxa"/>
                    <w:right w:w="108" w:type="dxa"/>
                  </w:tcMar>
                  <w:hideMark/>
                </w:tcPr>
                <w:p w14:paraId="4AADED47" w14:textId="77777777" w:rsidR="00150EC3" w:rsidRPr="00526BFD" w:rsidRDefault="00150EC3" w:rsidP="00150EC3">
                  <w:pPr>
                    <w:rPr>
                      <w:rFonts w:ascii="Arial" w:hAnsi="Arial" w:cs="Arial"/>
                      <w:sz w:val="24"/>
                      <w:szCs w:val="24"/>
                    </w:rPr>
                  </w:pPr>
                  <w:r w:rsidRPr="00526BFD">
                    <w:rPr>
                      <w:rFonts w:ascii="Arial" w:hAnsi="Arial" w:cs="Arial"/>
                      <w:sz w:val="24"/>
                      <w:szCs w:val="24"/>
                    </w:rPr>
                    <w:t>30</w:t>
                  </w:r>
                </w:p>
              </w:tc>
            </w:tr>
            <w:tr w:rsidR="00150EC3" w:rsidRPr="00003AB6" w14:paraId="204BE155" w14:textId="77777777" w:rsidTr="00526BFD">
              <w:tc>
                <w:tcPr>
                  <w:tcW w:w="2721" w:type="dxa"/>
                  <w:tcBorders>
                    <w:top w:val="nil"/>
                    <w:left w:val="single" w:sz="18" w:space="0" w:color="auto"/>
                    <w:bottom w:val="single" w:sz="8" w:space="0" w:color="auto"/>
                    <w:right w:val="single" w:sz="18" w:space="0" w:color="auto"/>
                  </w:tcBorders>
                  <w:tcMar>
                    <w:top w:w="0" w:type="dxa"/>
                    <w:left w:w="108" w:type="dxa"/>
                    <w:bottom w:w="0" w:type="dxa"/>
                    <w:right w:w="108" w:type="dxa"/>
                  </w:tcMar>
                  <w:hideMark/>
                </w:tcPr>
                <w:p w14:paraId="4B482798" w14:textId="77777777" w:rsidR="00150EC3" w:rsidRPr="00526BFD" w:rsidRDefault="00150EC3" w:rsidP="00150EC3">
                  <w:pPr>
                    <w:rPr>
                      <w:rFonts w:ascii="Arial" w:hAnsi="Arial" w:cs="Arial"/>
                      <w:sz w:val="24"/>
                      <w:szCs w:val="24"/>
                    </w:rPr>
                  </w:pPr>
                  <w:r w:rsidRPr="00526BFD">
                    <w:rPr>
                      <w:rFonts w:ascii="Arial" w:hAnsi="Arial" w:cs="Arial"/>
                      <w:sz w:val="24"/>
                      <w:szCs w:val="24"/>
                    </w:rPr>
                    <w:t>Kirdford</w:t>
                  </w:r>
                </w:p>
              </w:tc>
              <w:tc>
                <w:tcPr>
                  <w:tcW w:w="3288"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2A23D281" w14:textId="77777777" w:rsidR="00150EC3" w:rsidRPr="00526BFD" w:rsidRDefault="00150EC3" w:rsidP="00150EC3">
                  <w:pPr>
                    <w:rPr>
                      <w:rFonts w:ascii="Arial" w:hAnsi="Arial" w:cs="Arial"/>
                      <w:sz w:val="24"/>
                      <w:szCs w:val="24"/>
                    </w:rPr>
                  </w:pPr>
                  <w:r w:rsidRPr="00526BFD">
                    <w:rPr>
                      <w:rFonts w:ascii="Arial" w:hAnsi="Arial" w:cs="Arial"/>
                      <w:sz w:val="24"/>
                      <w:szCs w:val="24"/>
                    </w:rPr>
                    <w:t>50</w:t>
                  </w:r>
                </w:p>
              </w:tc>
              <w:tc>
                <w:tcPr>
                  <w:tcW w:w="3288" w:type="dxa"/>
                  <w:tcBorders>
                    <w:top w:val="nil"/>
                    <w:left w:val="nil"/>
                    <w:bottom w:val="single" w:sz="8" w:space="0" w:color="auto"/>
                    <w:right w:val="single" w:sz="8" w:space="0" w:color="auto"/>
                  </w:tcBorders>
                  <w:tcMar>
                    <w:top w:w="0" w:type="dxa"/>
                    <w:left w:w="108" w:type="dxa"/>
                    <w:bottom w:w="0" w:type="dxa"/>
                    <w:right w:w="108" w:type="dxa"/>
                  </w:tcMar>
                  <w:hideMark/>
                </w:tcPr>
                <w:p w14:paraId="3B4F6200" w14:textId="77777777" w:rsidR="00150EC3" w:rsidRPr="00526BFD" w:rsidRDefault="00150EC3" w:rsidP="00150EC3">
                  <w:pPr>
                    <w:rPr>
                      <w:rFonts w:ascii="Arial" w:hAnsi="Arial" w:cs="Arial"/>
                      <w:sz w:val="24"/>
                      <w:szCs w:val="24"/>
                    </w:rPr>
                  </w:pPr>
                  <w:r w:rsidRPr="00526BFD">
                    <w:rPr>
                      <w:rFonts w:ascii="Arial" w:hAnsi="Arial" w:cs="Arial"/>
                      <w:sz w:val="24"/>
                      <w:szCs w:val="24"/>
                    </w:rPr>
                    <w:t>0</w:t>
                  </w:r>
                </w:p>
              </w:tc>
              <w:tc>
                <w:tcPr>
                  <w:tcW w:w="3288" w:type="dxa"/>
                  <w:tcBorders>
                    <w:top w:val="nil"/>
                    <w:left w:val="nil"/>
                    <w:bottom w:val="single" w:sz="8" w:space="0" w:color="auto"/>
                    <w:right w:val="single" w:sz="18" w:space="0" w:color="auto"/>
                  </w:tcBorders>
                  <w:tcMar>
                    <w:top w:w="0" w:type="dxa"/>
                    <w:left w:w="108" w:type="dxa"/>
                    <w:bottom w:w="0" w:type="dxa"/>
                    <w:right w:w="108" w:type="dxa"/>
                  </w:tcMar>
                  <w:hideMark/>
                </w:tcPr>
                <w:p w14:paraId="6F6F6A3F" w14:textId="77777777" w:rsidR="00150EC3" w:rsidRPr="00526BFD" w:rsidRDefault="00150EC3" w:rsidP="00150EC3">
                  <w:pPr>
                    <w:rPr>
                      <w:rFonts w:ascii="Arial" w:hAnsi="Arial" w:cs="Arial"/>
                      <w:sz w:val="24"/>
                      <w:szCs w:val="24"/>
                    </w:rPr>
                  </w:pPr>
                  <w:r w:rsidRPr="00526BFD">
                    <w:rPr>
                      <w:rFonts w:ascii="Arial" w:hAnsi="Arial" w:cs="Arial"/>
                      <w:sz w:val="24"/>
                      <w:szCs w:val="24"/>
                    </w:rPr>
                    <w:t>50</w:t>
                  </w:r>
                </w:p>
              </w:tc>
            </w:tr>
            <w:tr w:rsidR="00150EC3" w:rsidRPr="00003AB6" w14:paraId="216B8315" w14:textId="77777777" w:rsidTr="00526BFD">
              <w:tc>
                <w:tcPr>
                  <w:tcW w:w="2721" w:type="dxa"/>
                  <w:tcBorders>
                    <w:top w:val="nil"/>
                    <w:left w:val="single" w:sz="18" w:space="0" w:color="auto"/>
                    <w:bottom w:val="single" w:sz="8" w:space="0" w:color="auto"/>
                    <w:right w:val="single" w:sz="18" w:space="0" w:color="auto"/>
                  </w:tcBorders>
                  <w:tcMar>
                    <w:top w:w="0" w:type="dxa"/>
                    <w:left w:w="108" w:type="dxa"/>
                    <w:bottom w:w="0" w:type="dxa"/>
                    <w:right w:w="108" w:type="dxa"/>
                  </w:tcMar>
                  <w:hideMark/>
                </w:tcPr>
                <w:p w14:paraId="1A1049D4" w14:textId="77777777" w:rsidR="00150EC3" w:rsidRPr="00526BFD" w:rsidRDefault="00150EC3" w:rsidP="00150EC3">
                  <w:pPr>
                    <w:rPr>
                      <w:rFonts w:ascii="Arial" w:hAnsi="Arial" w:cs="Arial"/>
                      <w:sz w:val="24"/>
                      <w:szCs w:val="24"/>
                    </w:rPr>
                  </w:pPr>
                  <w:r w:rsidRPr="00526BFD">
                    <w:rPr>
                      <w:rFonts w:ascii="Arial" w:hAnsi="Arial" w:cs="Arial"/>
                      <w:sz w:val="24"/>
                      <w:szCs w:val="24"/>
                    </w:rPr>
                    <w:t>North Mundham</w:t>
                  </w:r>
                </w:p>
              </w:tc>
              <w:tc>
                <w:tcPr>
                  <w:tcW w:w="3288"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7DED1C95" w14:textId="77777777" w:rsidR="00150EC3" w:rsidRPr="00526BFD" w:rsidRDefault="00150EC3" w:rsidP="00150EC3">
                  <w:pPr>
                    <w:rPr>
                      <w:rFonts w:ascii="Arial" w:hAnsi="Arial" w:cs="Arial"/>
                      <w:sz w:val="24"/>
                      <w:szCs w:val="24"/>
                    </w:rPr>
                  </w:pPr>
                  <w:r w:rsidRPr="00526BFD">
                    <w:rPr>
                      <w:rFonts w:ascii="Arial" w:hAnsi="Arial" w:cs="Arial"/>
                      <w:sz w:val="24"/>
                      <w:szCs w:val="24"/>
                    </w:rPr>
                    <w:t>50</w:t>
                  </w:r>
                </w:p>
              </w:tc>
              <w:tc>
                <w:tcPr>
                  <w:tcW w:w="3288" w:type="dxa"/>
                  <w:tcBorders>
                    <w:top w:val="nil"/>
                    <w:left w:val="nil"/>
                    <w:bottom w:val="single" w:sz="8" w:space="0" w:color="auto"/>
                    <w:right w:val="single" w:sz="8" w:space="0" w:color="auto"/>
                  </w:tcBorders>
                  <w:tcMar>
                    <w:top w:w="0" w:type="dxa"/>
                    <w:left w:w="108" w:type="dxa"/>
                    <w:bottom w:w="0" w:type="dxa"/>
                    <w:right w:w="108" w:type="dxa"/>
                  </w:tcMar>
                  <w:hideMark/>
                </w:tcPr>
                <w:p w14:paraId="0C6E86C7" w14:textId="77777777" w:rsidR="00150EC3" w:rsidRPr="00526BFD" w:rsidRDefault="00150EC3" w:rsidP="00150EC3">
                  <w:pPr>
                    <w:rPr>
                      <w:rFonts w:ascii="Arial" w:hAnsi="Arial" w:cs="Arial"/>
                      <w:sz w:val="24"/>
                      <w:szCs w:val="24"/>
                    </w:rPr>
                  </w:pPr>
                  <w:r w:rsidRPr="00526BFD">
                    <w:rPr>
                      <w:rFonts w:ascii="Arial" w:hAnsi="Arial" w:cs="Arial"/>
                      <w:sz w:val="24"/>
                      <w:szCs w:val="24"/>
                    </w:rPr>
                    <w:t>105</w:t>
                  </w:r>
                </w:p>
              </w:tc>
              <w:tc>
                <w:tcPr>
                  <w:tcW w:w="3288" w:type="dxa"/>
                  <w:tcBorders>
                    <w:top w:val="nil"/>
                    <w:left w:val="nil"/>
                    <w:bottom w:val="single" w:sz="8" w:space="0" w:color="auto"/>
                    <w:right w:val="single" w:sz="18" w:space="0" w:color="auto"/>
                  </w:tcBorders>
                  <w:tcMar>
                    <w:top w:w="0" w:type="dxa"/>
                    <w:left w:w="108" w:type="dxa"/>
                    <w:bottom w:w="0" w:type="dxa"/>
                    <w:right w:w="108" w:type="dxa"/>
                  </w:tcMar>
                  <w:hideMark/>
                </w:tcPr>
                <w:p w14:paraId="07354382" w14:textId="77777777" w:rsidR="00150EC3" w:rsidRPr="00526BFD" w:rsidRDefault="00150EC3" w:rsidP="00150EC3">
                  <w:pPr>
                    <w:rPr>
                      <w:rFonts w:ascii="Arial" w:hAnsi="Arial" w:cs="Arial"/>
                      <w:sz w:val="24"/>
                      <w:szCs w:val="24"/>
                    </w:rPr>
                  </w:pPr>
                  <w:r w:rsidRPr="00526BFD">
                    <w:rPr>
                      <w:rFonts w:ascii="Arial" w:hAnsi="Arial" w:cs="Arial"/>
                      <w:sz w:val="24"/>
                      <w:szCs w:val="24"/>
                    </w:rPr>
                    <w:t>0</w:t>
                  </w:r>
                </w:p>
              </w:tc>
            </w:tr>
            <w:tr w:rsidR="00150EC3" w:rsidRPr="00003AB6" w14:paraId="7273C6EB" w14:textId="77777777" w:rsidTr="00526BFD">
              <w:tc>
                <w:tcPr>
                  <w:tcW w:w="2721" w:type="dxa"/>
                  <w:tcBorders>
                    <w:top w:val="nil"/>
                    <w:left w:val="single" w:sz="18" w:space="0" w:color="auto"/>
                    <w:bottom w:val="single" w:sz="8" w:space="0" w:color="auto"/>
                    <w:right w:val="single" w:sz="18" w:space="0" w:color="auto"/>
                  </w:tcBorders>
                  <w:tcMar>
                    <w:top w:w="0" w:type="dxa"/>
                    <w:left w:w="108" w:type="dxa"/>
                    <w:bottom w:w="0" w:type="dxa"/>
                    <w:right w:w="108" w:type="dxa"/>
                  </w:tcMar>
                  <w:hideMark/>
                </w:tcPr>
                <w:p w14:paraId="34908097" w14:textId="77777777" w:rsidR="00150EC3" w:rsidRPr="00526BFD" w:rsidRDefault="00150EC3" w:rsidP="00150EC3">
                  <w:pPr>
                    <w:rPr>
                      <w:rFonts w:ascii="Arial" w:hAnsi="Arial" w:cs="Arial"/>
                      <w:sz w:val="24"/>
                      <w:szCs w:val="24"/>
                    </w:rPr>
                  </w:pPr>
                  <w:r w:rsidRPr="00526BFD">
                    <w:rPr>
                      <w:rFonts w:ascii="Arial" w:hAnsi="Arial" w:cs="Arial"/>
                      <w:sz w:val="24"/>
                      <w:szCs w:val="24"/>
                    </w:rPr>
                    <w:t>Plaistow and Ifold</w:t>
                  </w:r>
                </w:p>
              </w:tc>
              <w:tc>
                <w:tcPr>
                  <w:tcW w:w="3288"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26A1F108" w14:textId="77777777" w:rsidR="00150EC3" w:rsidRPr="00526BFD" w:rsidRDefault="00150EC3" w:rsidP="00150EC3">
                  <w:pPr>
                    <w:rPr>
                      <w:rFonts w:ascii="Arial" w:hAnsi="Arial" w:cs="Arial"/>
                      <w:sz w:val="24"/>
                      <w:szCs w:val="24"/>
                    </w:rPr>
                  </w:pPr>
                  <w:r w:rsidRPr="00526BFD">
                    <w:rPr>
                      <w:rFonts w:ascii="Arial" w:hAnsi="Arial" w:cs="Arial"/>
                      <w:sz w:val="24"/>
                      <w:szCs w:val="24"/>
                    </w:rPr>
                    <w:t>25</w:t>
                  </w:r>
                </w:p>
              </w:tc>
              <w:tc>
                <w:tcPr>
                  <w:tcW w:w="3288" w:type="dxa"/>
                  <w:tcBorders>
                    <w:top w:val="nil"/>
                    <w:left w:val="nil"/>
                    <w:bottom w:val="single" w:sz="8" w:space="0" w:color="auto"/>
                    <w:right w:val="single" w:sz="8" w:space="0" w:color="auto"/>
                  </w:tcBorders>
                  <w:tcMar>
                    <w:top w:w="0" w:type="dxa"/>
                    <w:left w:w="108" w:type="dxa"/>
                    <w:bottom w:w="0" w:type="dxa"/>
                    <w:right w:w="108" w:type="dxa"/>
                  </w:tcMar>
                  <w:hideMark/>
                </w:tcPr>
                <w:p w14:paraId="2DA88105" w14:textId="77777777" w:rsidR="00150EC3" w:rsidRPr="00526BFD" w:rsidRDefault="00150EC3" w:rsidP="00150EC3">
                  <w:pPr>
                    <w:rPr>
                      <w:rFonts w:ascii="Arial" w:hAnsi="Arial" w:cs="Arial"/>
                      <w:sz w:val="24"/>
                      <w:szCs w:val="24"/>
                    </w:rPr>
                  </w:pPr>
                  <w:r w:rsidRPr="00526BFD">
                    <w:rPr>
                      <w:rFonts w:ascii="Arial" w:hAnsi="Arial" w:cs="Arial"/>
                      <w:sz w:val="24"/>
                      <w:szCs w:val="24"/>
                    </w:rPr>
                    <w:t>0</w:t>
                  </w:r>
                </w:p>
              </w:tc>
              <w:tc>
                <w:tcPr>
                  <w:tcW w:w="3288" w:type="dxa"/>
                  <w:tcBorders>
                    <w:top w:val="nil"/>
                    <w:left w:val="nil"/>
                    <w:bottom w:val="single" w:sz="8" w:space="0" w:color="auto"/>
                    <w:right w:val="single" w:sz="18" w:space="0" w:color="auto"/>
                  </w:tcBorders>
                  <w:tcMar>
                    <w:top w:w="0" w:type="dxa"/>
                    <w:left w:w="108" w:type="dxa"/>
                    <w:bottom w:w="0" w:type="dxa"/>
                    <w:right w:w="108" w:type="dxa"/>
                  </w:tcMar>
                  <w:hideMark/>
                </w:tcPr>
                <w:p w14:paraId="346A70BD" w14:textId="77777777" w:rsidR="00150EC3" w:rsidRPr="00526BFD" w:rsidRDefault="00150EC3" w:rsidP="00150EC3">
                  <w:pPr>
                    <w:rPr>
                      <w:rFonts w:ascii="Arial" w:hAnsi="Arial" w:cs="Arial"/>
                      <w:sz w:val="24"/>
                      <w:szCs w:val="24"/>
                    </w:rPr>
                  </w:pPr>
                  <w:r w:rsidRPr="00526BFD">
                    <w:rPr>
                      <w:rFonts w:ascii="Arial" w:hAnsi="Arial" w:cs="Arial"/>
                      <w:sz w:val="24"/>
                      <w:szCs w:val="24"/>
                    </w:rPr>
                    <w:t>25</w:t>
                  </w:r>
                </w:p>
              </w:tc>
            </w:tr>
            <w:tr w:rsidR="00150EC3" w:rsidRPr="00003AB6" w14:paraId="5B1A72DB" w14:textId="77777777" w:rsidTr="00526BFD">
              <w:tc>
                <w:tcPr>
                  <w:tcW w:w="2721" w:type="dxa"/>
                  <w:tcBorders>
                    <w:top w:val="nil"/>
                    <w:left w:val="single" w:sz="18" w:space="0" w:color="auto"/>
                    <w:bottom w:val="single" w:sz="8" w:space="0" w:color="auto"/>
                    <w:right w:val="single" w:sz="18" w:space="0" w:color="auto"/>
                  </w:tcBorders>
                  <w:tcMar>
                    <w:top w:w="0" w:type="dxa"/>
                    <w:left w:w="108" w:type="dxa"/>
                    <w:bottom w:w="0" w:type="dxa"/>
                    <w:right w:w="108" w:type="dxa"/>
                  </w:tcMar>
                  <w:hideMark/>
                </w:tcPr>
                <w:p w14:paraId="5EA3116B" w14:textId="77777777" w:rsidR="00150EC3" w:rsidRPr="00526BFD" w:rsidRDefault="00150EC3" w:rsidP="00150EC3">
                  <w:pPr>
                    <w:rPr>
                      <w:rFonts w:ascii="Arial" w:hAnsi="Arial" w:cs="Arial"/>
                      <w:sz w:val="24"/>
                      <w:szCs w:val="24"/>
                    </w:rPr>
                  </w:pPr>
                  <w:r w:rsidRPr="00526BFD">
                    <w:rPr>
                      <w:rFonts w:ascii="Arial" w:hAnsi="Arial" w:cs="Arial"/>
                      <w:sz w:val="24"/>
                      <w:szCs w:val="24"/>
                    </w:rPr>
                    <w:t>Westbourne</w:t>
                  </w:r>
                </w:p>
              </w:tc>
              <w:tc>
                <w:tcPr>
                  <w:tcW w:w="3288"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30E00D04" w14:textId="77777777" w:rsidR="00150EC3" w:rsidRPr="00526BFD" w:rsidRDefault="00150EC3" w:rsidP="00150EC3">
                  <w:pPr>
                    <w:rPr>
                      <w:rFonts w:ascii="Arial" w:hAnsi="Arial" w:cs="Arial"/>
                      <w:sz w:val="24"/>
                      <w:szCs w:val="24"/>
                    </w:rPr>
                  </w:pPr>
                  <w:r w:rsidRPr="00526BFD">
                    <w:rPr>
                      <w:rFonts w:ascii="Arial" w:hAnsi="Arial" w:cs="Arial"/>
                      <w:sz w:val="24"/>
                      <w:szCs w:val="24"/>
                    </w:rPr>
                    <w:t>30</w:t>
                  </w:r>
                </w:p>
              </w:tc>
              <w:tc>
                <w:tcPr>
                  <w:tcW w:w="3288" w:type="dxa"/>
                  <w:tcBorders>
                    <w:top w:val="nil"/>
                    <w:left w:val="nil"/>
                    <w:bottom w:val="single" w:sz="8" w:space="0" w:color="auto"/>
                    <w:right w:val="single" w:sz="8" w:space="0" w:color="auto"/>
                  </w:tcBorders>
                  <w:tcMar>
                    <w:top w:w="0" w:type="dxa"/>
                    <w:left w:w="108" w:type="dxa"/>
                    <w:bottom w:w="0" w:type="dxa"/>
                    <w:right w:w="108" w:type="dxa"/>
                  </w:tcMar>
                  <w:hideMark/>
                </w:tcPr>
                <w:p w14:paraId="1E600F72" w14:textId="77777777" w:rsidR="00150EC3" w:rsidRPr="00526BFD" w:rsidRDefault="00150EC3" w:rsidP="00150EC3">
                  <w:pPr>
                    <w:rPr>
                      <w:rFonts w:ascii="Arial" w:hAnsi="Arial" w:cs="Arial"/>
                      <w:sz w:val="24"/>
                      <w:szCs w:val="24"/>
                    </w:rPr>
                  </w:pPr>
                  <w:r w:rsidRPr="00526BFD">
                    <w:rPr>
                      <w:rFonts w:ascii="Arial" w:hAnsi="Arial" w:cs="Arial"/>
                      <w:sz w:val="24"/>
                      <w:szCs w:val="24"/>
                    </w:rPr>
                    <w:t>12</w:t>
                  </w:r>
                </w:p>
              </w:tc>
              <w:tc>
                <w:tcPr>
                  <w:tcW w:w="3288" w:type="dxa"/>
                  <w:tcBorders>
                    <w:top w:val="nil"/>
                    <w:left w:val="nil"/>
                    <w:bottom w:val="single" w:sz="8" w:space="0" w:color="auto"/>
                    <w:right w:val="single" w:sz="18" w:space="0" w:color="auto"/>
                  </w:tcBorders>
                  <w:tcMar>
                    <w:top w:w="0" w:type="dxa"/>
                    <w:left w:w="108" w:type="dxa"/>
                    <w:bottom w:w="0" w:type="dxa"/>
                    <w:right w:w="108" w:type="dxa"/>
                  </w:tcMar>
                  <w:hideMark/>
                </w:tcPr>
                <w:p w14:paraId="663D5CB5" w14:textId="77777777" w:rsidR="00150EC3" w:rsidRPr="00526BFD" w:rsidRDefault="00150EC3" w:rsidP="00150EC3">
                  <w:pPr>
                    <w:rPr>
                      <w:rFonts w:ascii="Arial" w:hAnsi="Arial" w:cs="Arial"/>
                      <w:sz w:val="24"/>
                      <w:szCs w:val="24"/>
                    </w:rPr>
                  </w:pPr>
                  <w:r w:rsidRPr="00526BFD">
                    <w:rPr>
                      <w:rFonts w:ascii="Arial" w:hAnsi="Arial" w:cs="Arial"/>
                      <w:sz w:val="24"/>
                      <w:szCs w:val="24"/>
                    </w:rPr>
                    <w:t>18</w:t>
                  </w:r>
                </w:p>
              </w:tc>
            </w:tr>
            <w:tr w:rsidR="00150EC3" w:rsidRPr="00003AB6" w14:paraId="4B6BE52A" w14:textId="77777777" w:rsidTr="00526BFD">
              <w:tc>
                <w:tcPr>
                  <w:tcW w:w="2721"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20B51301" w14:textId="77777777" w:rsidR="00150EC3" w:rsidRPr="00526BFD" w:rsidRDefault="00150EC3" w:rsidP="00150EC3">
                  <w:pPr>
                    <w:rPr>
                      <w:rFonts w:ascii="Arial" w:hAnsi="Arial" w:cs="Arial"/>
                      <w:sz w:val="24"/>
                      <w:szCs w:val="24"/>
                    </w:rPr>
                  </w:pPr>
                  <w:r w:rsidRPr="00526BFD">
                    <w:rPr>
                      <w:rFonts w:ascii="Arial" w:hAnsi="Arial" w:cs="Arial"/>
                      <w:sz w:val="24"/>
                      <w:szCs w:val="24"/>
                    </w:rPr>
                    <w:t>Wisborough Green</w:t>
                  </w:r>
                </w:p>
              </w:tc>
              <w:tc>
                <w:tcPr>
                  <w:tcW w:w="3288" w:type="dxa"/>
                  <w:tcBorders>
                    <w:top w:val="nil"/>
                    <w:left w:val="single" w:sz="18" w:space="0" w:color="auto"/>
                    <w:bottom w:val="single" w:sz="18" w:space="0" w:color="auto"/>
                    <w:right w:val="single" w:sz="8" w:space="0" w:color="auto"/>
                  </w:tcBorders>
                  <w:tcMar>
                    <w:top w:w="0" w:type="dxa"/>
                    <w:left w:w="108" w:type="dxa"/>
                    <w:bottom w:w="0" w:type="dxa"/>
                    <w:right w:w="108" w:type="dxa"/>
                  </w:tcMar>
                  <w:hideMark/>
                </w:tcPr>
                <w:p w14:paraId="5DA6BFDD" w14:textId="77777777" w:rsidR="00150EC3" w:rsidRPr="00526BFD" w:rsidRDefault="00150EC3" w:rsidP="00150EC3">
                  <w:pPr>
                    <w:rPr>
                      <w:rFonts w:ascii="Arial" w:hAnsi="Arial" w:cs="Arial"/>
                      <w:sz w:val="24"/>
                      <w:szCs w:val="24"/>
                    </w:rPr>
                  </w:pPr>
                  <w:r w:rsidRPr="00526BFD">
                    <w:rPr>
                      <w:rFonts w:ascii="Arial" w:hAnsi="Arial" w:cs="Arial"/>
                      <w:sz w:val="24"/>
                      <w:szCs w:val="24"/>
                    </w:rPr>
                    <w:t>75</w:t>
                  </w:r>
                </w:p>
              </w:tc>
              <w:tc>
                <w:tcPr>
                  <w:tcW w:w="3288" w:type="dxa"/>
                  <w:tcBorders>
                    <w:top w:val="nil"/>
                    <w:left w:val="nil"/>
                    <w:bottom w:val="single" w:sz="18" w:space="0" w:color="auto"/>
                    <w:right w:val="single" w:sz="8" w:space="0" w:color="auto"/>
                  </w:tcBorders>
                  <w:tcMar>
                    <w:top w:w="0" w:type="dxa"/>
                    <w:left w:w="108" w:type="dxa"/>
                    <w:bottom w:w="0" w:type="dxa"/>
                    <w:right w:w="108" w:type="dxa"/>
                  </w:tcMar>
                  <w:hideMark/>
                </w:tcPr>
                <w:p w14:paraId="611B6B75" w14:textId="77777777" w:rsidR="00150EC3" w:rsidRPr="00526BFD" w:rsidRDefault="00150EC3" w:rsidP="00150EC3">
                  <w:pPr>
                    <w:rPr>
                      <w:rFonts w:ascii="Arial" w:hAnsi="Arial" w:cs="Arial"/>
                      <w:sz w:val="24"/>
                      <w:szCs w:val="24"/>
                    </w:rPr>
                  </w:pPr>
                  <w:r w:rsidRPr="00526BFD">
                    <w:rPr>
                      <w:rFonts w:ascii="Arial" w:hAnsi="Arial" w:cs="Arial"/>
                      <w:sz w:val="24"/>
                      <w:szCs w:val="24"/>
                    </w:rPr>
                    <w:t>8</w:t>
                  </w:r>
                </w:p>
              </w:tc>
              <w:tc>
                <w:tcPr>
                  <w:tcW w:w="3288" w:type="dxa"/>
                  <w:tcBorders>
                    <w:top w:val="nil"/>
                    <w:left w:val="nil"/>
                    <w:bottom w:val="single" w:sz="18" w:space="0" w:color="auto"/>
                    <w:right w:val="single" w:sz="18" w:space="0" w:color="auto"/>
                  </w:tcBorders>
                  <w:tcMar>
                    <w:top w:w="0" w:type="dxa"/>
                    <w:left w:w="108" w:type="dxa"/>
                    <w:bottom w:w="0" w:type="dxa"/>
                    <w:right w:w="108" w:type="dxa"/>
                  </w:tcMar>
                  <w:hideMark/>
                </w:tcPr>
                <w:p w14:paraId="73F6501A" w14:textId="77777777" w:rsidR="00150EC3" w:rsidRPr="00526BFD" w:rsidRDefault="00150EC3" w:rsidP="00150EC3">
                  <w:pPr>
                    <w:rPr>
                      <w:rFonts w:ascii="Arial" w:hAnsi="Arial" w:cs="Arial"/>
                      <w:sz w:val="24"/>
                      <w:szCs w:val="24"/>
                    </w:rPr>
                  </w:pPr>
                  <w:r w:rsidRPr="00526BFD">
                    <w:rPr>
                      <w:rFonts w:ascii="Arial" w:hAnsi="Arial" w:cs="Arial"/>
                      <w:sz w:val="24"/>
                      <w:szCs w:val="24"/>
                    </w:rPr>
                    <w:t>67</w:t>
                  </w:r>
                </w:p>
              </w:tc>
            </w:tr>
            <w:bookmarkEnd w:id="14"/>
          </w:tbl>
          <w:p w14:paraId="58CB7F90" w14:textId="77777777"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0CDA64D1"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0F760AD1"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E89AEE5" w14:textId="107B0C62" w:rsidR="00150EC3" w:rsidRPr="00C70866" w:rsidRDefault="00150EC3" w:rsidP="00150EC3">
            <w:pPr>
              <w:spacing w:line="276" w:lineRule="auto"/>
              <w:jc w:val="both"/>
              <w:rPr>
                <w:rFonts w:ascii="Arial" w:hAnsi="Arial" w:cs="Arial"/>
                <w:sz w:val="24"/>
                <w:szCs w:val="24"/>
                <w:highlight w:val="yellow"/>
              </w:rPr>
            </w:pPr>
            <w:r w:rsidRPr="00765E49">
              <w:rPr>
                <w:rFonts w:ascii="Arial" w:hAnsi="Arial" w:cs="Arial"/>
                <w:sz w:val="24"/>
                <w:szCs w:val="24"/>
              </w:rPr>
              <w:t>Para 5.9</w:t>
            </w:r>
          </w:p>
        </w:tc>
        <w:tc>
          <w:tcPr>
            <w:tcW w:w="4289" w:type="pct"/>
          </w:tcPr>
          <w:p w14:paraId="6E3FDB66" w14:textId="77777777"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paragraph:</w:t>
            </w:r>
          </w:p>
          <w:p w14:paraId="418C47B8" w14:textId="77777777" w:rsidR="00150EC3" w:rsidRDefault="00150EC3" w:rsidP="00150EC3">
            <w:pPr>
              <w:spacing w:line="276" w:lineRule="auto"/>
              <w:jc w:val="both"/>
              <w:rPr>
                <w:rFonts w:ascii="Arial" w:hAnsi="Arial" w:cs="Arial"/>
                <w:i/>
                <w:iCs/>
                <w:sz w:val="24"/>
                <w:szCs w:val="24"/>
                <w:highlight w:val="yellow"/>
              </w:rPr>
            </w:pPr>
          </w:p>
          <w:p w14:paraId="43075F28" w14:textId="0D390D78" w:rsidR="00150EC3" w:rsidRPr="00765E49" w:rsidRDefault="00150EC3" w:rsidP="00150EC3">
            <w:pPr>
              <w:spacing w:line="276" w:lineRule="auto"/>
              <w:jc w:val="both"/>
              <w:rPr>
                <w:rFonts w:ascii="Arial" w:hAnsi="Arial" w:cs="Arial"/>
                <w:sz w:val="24"/>
                <w:szCs w:val="24"/>
                <w:highlight w:val="yellow"/>
              </w:rPr>
            </w:pPr>
            <w:r w:rsidRPr="00765E49">
              <w:rPr>
                <w:rFonts w:ascii="Arial" w:hAnsi="Arial" w:cs="Arial"/>
                <w:sz w:val="24"/>
                <w:szCs w:val="24"/>
              </w:rPr>
              <w:t xml:space="preserve">Suitable sites and locations for development will be identified meeting the criteria set in Policy S1 and Policy S2 (Spatial Development Strategy and Settlement Hierarchy) and other policies in the Plan. It is intended that the identification of sites and phasing of delivery will be determined by local communities through neighbourhood planning in consultation with the council. In areas where parish councils do not wish to prepare their own neighbourhood plan, the council will work with the parishes to identify sites in a subsequent development plan document. Housing sites for Chichester city will be allocated through the preparation </w:t>
            </w:r>
            <w:r w:rsidRPr="00B17378">
              <w:rPr>
                <w:rFonts w:ascii="Arial" w:hAnsi="Arial" w:cs="Arial"/>
                <w:strike/>
                <w:sz w:val="24"/>
                <w:szCs w:val="24"/>
              </w:rPr>
              <w:t>of the</w:t>
            </w:r>
            <w:r w:rsidRPr="00765E49">
              <w:rPr>
                <w:rFonts w:ascii="Arial" w:hAnsi="Arial" w:cs="Arial"/>
                <w:sz w:val="24"/>
                <w:szCs w:val="24"/>
              </w:rPr>
              <w:t xml:space="preserve"> </w:t>
            </w:r>
            <w:r w:rsidRPr="00B17378">
              <w:rPr>
                <w:rFonts w:ascii="Arial" w:hAnsi="Arial" w:cs="Arial"/>
                <w:b/>
                <w:bCs/>
                <w:sz w:val="24"/>
                <w:szCs w:val="24"/>
                <w:u w:val="single"/>
              </w:rPr>
              <w:t>a subsequent</w:t>
            </w:r>
            <w:r>
              <w:rPr>
                <w:rFonts w:ascii="Arial" w:hAnsi="Arial" w:cs="Arial"/>
                <w:sz w:val="24"/>
                <w:szCs w:val="24"/>
              </w:rPr>
              <w:t xml:space="preserve"> </w:t>
            </w:r>
            <w:r w:rsidRPr="00765E49">
              <w:rPr>
                <w:rFonts w:ascii="Arial" w:hAnsi="Arial" w:cs="Arial"/>
                <w:sz w:val="24"/>
                <w:szCs w:val="24"/>
              </w:rPr>
              <w:t>development plan document and</w:t>
            </w:r>
            <w:r>
              <w:rPr>
                <w:rFonts w:ascii="Arial" w:hAnsi="Arial" w:cs="Arial"/>
                <w:sz w:val="24"/>
                <w:szCs w:val="24"/>
              </w:rPr>
              <w:t xml:space="preserve"> </w:t>
            </w:r>
            <w:r w:rsidRPr="00765E49">
              <w:rPr>
                <w:rFonts w:ascii="Arial" w:hAnsi="Arial" w:cs="Arial"/>
                <w:sz w:val="24"/>
                <w:szCs w:val="24"/>
              </w:rPr>
              <w:t xml:space="preserve"> may include sites adjoining the Chichester city settlement boundary in neighbouring parishes (including sites separated from the settlement boundary by the A27).</w:t>
            </w:r>
          </w:p>
        </w:tc>
      </w:tr>
      <w:tr w:rsidR="00150EC3" w:rsidRPr="00B0705E" w14:paraId="69B9F641" w14:textId="77777777" w:rsidTr="007F4170">
        <w:tc>
          <w:tcPr>
            <w:tcW w:w="382" w:type="pct"/>
            <w:tcBorders>
              <w:top w:val="single" w:sz="4" w:space="0" w:color="FFFFFF" w:themeColor="background1"/>
              <w:left w:val="single" w:sz="18" w:space="0" w:color="auto"/>
              <w:right w:val="single" w:sz="18" w:space="0" w:color="auto"/>
            </w:tcBorders>
          </w:tcPr>
          <w:p w14:paraId="05E6C059"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06DDB0C" w14:textId="22032454" w:rsidR="00150EC3" w:rsidRPr="00C70866" w:rsidRDefault="00150EC3" w:rsidP="00150EC3">
            <w:pPr>
              <w:spacing w:line="276" w:lineRule="auto"/>
              <w:jc w:val="both"/>
              <w:rPr>
                <w:rFonts w:ascii="Arial" w:hAnsi="Arial" w:cs="Arial"/>
                <w:sz w:val="24"/>
                <w:szCs w:val="24"/>
                <w:highlight w:val="yellow"/>
              </w:rPr>
            </w:pPr>
            <w:r w:rsidRPr="00D06F4D">
              <w:rPr>
                <w:rFonts w:ascii="Arial" w:hAnsi="Arial" w:cs="Arial"/>
                <w:sz w:val="24"/>
                <w:szCs w:val="24"/>
              </w:rPr>
              <w:t>Para 5.10</w:t>
            </w:r>
          </w:p>
        </w:tc>
        <w:tc>
          <w:tcPr>
            <w:tcW w:w="4289" w:type="pct"/>
          </w:tcPr>
          <w:p w14:paraId="53C984A4" w14:textId="1DA2739A"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Delete paragraph. Text moved to preceding supporting text.</w:t>
            </w:r>
          </w:p>
          <w:p w14:paraId="15364D84" w14:textId="77777777" w:rsidR="00150EC3" w:rsidRDefault="00150EC3" w:rsidP="00150EC3">
            <w:pPr>
              <w:spacing w:line="276" w:lineRule="auto"/>
              <w:jc w:val="both"/>
              <w:rPr>
                <w:rFonts w:ascii="Arial" w:hAnsi="Arial" w:cs="Arial"/>
                <w:i/>
                <w:iCs/>
                <w:sz w:val="24"/>
                <w:szCs w:val="24"/>
                <w:highlight w:val="yellow"/>
              </w:rPr>
            </w:pPr>
          </w:p>
          <w:p w14:paraId="1178FE21" w14:textId="0A9B348B" w:rsidR="00150EC3" w:rsidRPr="00C70866" w:rsidRDefault="00150EC3" w:rsidP="00150EC3">
            <w:pPr>
              <w:spacing w:line="276" w:lineRule="auto"/>
              <w:jc w:val="both"/>
              <w:rPr>
                <w:rFonts w:ascii="Arial" w:hAnsi="Arial" w:cs="Arial"/>
                <w:strike/>
                <w:sz w:val="24"/>
                <w:szCs w:val="24"/>
                <w:highlight w:val="yellow"/>
              </w:rPr>
            </w:pPr>
            <w:r w:rsidRPr="00C70866">
              <w:rPr>
                <w:rFonts w:ascii="Arial" w:hAnsi="Arial" w:cs="Arial"/>
                <w:strike/>
                <w:sz w:val="24"/>
                <w:szCs w:val="24"/>
              </w:rPr>
              <w:t>Some flexibility may be allowed for minor amendments to housing numbers for individual parishes subject to the detailed investigation and assessment of potential sites through neighbourhood plans and in the subsequent Site Allocation DPD. Developments of 6 or more dwellings will be counted against the parish housing requirements. Developments of less than 6 dwellings will not count against the parish housing requirements as they are already taken into consideration in an allowance made for future delivery from windfall small sites.</w:t>
            </w:r>
          </w:p>
        </w:tc>
      </w:tr>
      <w:tr w:rsidR="00150EC3" w:rsidRPr="00B0705E" w14:paraId="55EE535D" w14:textId="77777777" w:rsidTr="00526BFD">
        <w:tc>
          <w:tcPr>
            <w:tcW w:w="5000" w:type="pct"/>
            <w:gridSpan w:val="3"/>
            <w:tcBorders>
              <w:left w:val="single" w:sz="18" w:space="0" w:color="auto"/>
            </w:tcBorders>
            <w:shd w:val="clear" w:color="auto" w:fill="A5C9EB" w:themeFill="text2" w:themeFillTint="40"/>
          </w:tcPr>
          <w:p w14:paraId="3C384651" w14:textId="77179C60" w:rsidR="00150EC3" w:rsidRPr="00526BFD" w:rsidRDefault="00150EC3" w:rsidP="00150EC3">
            <w:pPr>
              <w:spacing w:line="276" w:lineRule="auto"/>
              <w:jc w:val="both"/>
              <w:rPr>
                <w:rFonts w:ascii="Arial" w:hAnsi="Arial" w:cs="Arial"/>
                <w:sz w:val="24"/>
                <w:szCs w:val="24"/>
              </w:rPr>
            </w:pPr>
            <w:r w:rsidRPr="00526BFD">
              <w:rPr>
                <w:rFonts w:ascii="Arial" w:hAnsi="Arial" w:cs="Arial"/>
                <w:sz w:val="24"/>
                <w:szCs w:val="24"/>
              </w:rPr>
              <w:t>Longer Term Growth Requirements</w:t>
            </w:r>
          </w:p>
        </w:tc>
      </w:tr>
      <w:tr w:rsidR="00150EC3" w:rsidRPr="00B0705E" w14:paraId="2F61317D" w14:textId="77777777" w:rsidTr="007F4170">
        <w:tc>
          <w:tcPr>
            <w:tcW w:w="382" w:type="pct"/>
            <w:tcBorders>
              <w:left w:val="single" w:sz="18" w:space="0" w:color="auto"/>
              <w:bottom w:val="single" w:sz="4" w:space="0" w:color="FFFFFF" w:themeColor="background1"/>
              <w:right w:val="single" w:sz="18" w:space="0" w:color="auto"/>
            </w:tcBorders>
          </w:tcPr>
          <w:p w14:paraId="59F6924A" w14:textId="4E1C272F" w:rsidR="00150EC3" w:rsidRPr="00B0705E" w:rsidRDefault="008275A5" w:rsidP="00150EC3">
            <w:pPr>
              <w:spacing w:line="276" w:lineRule="auto"/>
              <w:jc w:val="both"/>
              <w:rPr>
                <w:rFonts w:ascii="Arial" w:hAnsi="Arial" w:cs="Arial"/>
                <w:sz w:val="24"/>
                <w:szCs w:val="24"/>
              </w:rPr>
            </w:pPr>
            <w:r>
              <w:rPr>
                <w:rFonts w:ascii="Arial" w:hAnsi="Arial" w:cs="Arial"/>
                <w:sz w:val="24"/>
                <w:szCs w:val="24"/>
              </w:rPr>
              <w:lastRenderedPageBreak/>
              <w:t>MM3</w:t>
            </w:r>
            <w:r w:rsidR="00A236F9">
              <w:rPr>
                <w:rFonts w:ascii="Arial" w:hAnsi="Arial" w:cs="Arial"/>
                <w:sz w:val="24"/>
                <w:szCs w:val="24"/>
              </w:rPr>
              <w:t>4</w:t>
            </w:r>
          </w:p>
        </w:tc>
        <w:tc>
          <w:tcPr>
            <w:tcW w:w="329" w:type="pct"/>
            <w:tcBorders>
              <w:left w:val="single" w:sz="18" w:space="0" w:color="auto"/>
            </w:tcBorders>
          </w:tcPr>
          <w:p w14:paraId="6356FBD8" w14:textId="7AF92EA7" w:rsidR="00150EC3" w:rsidRPr="00D06F4D" w:rsidRDefault="00150EC3" w:rsidP="00150EC3">
            <w:pPr>
              <w:spacing w:line="276" w:lineRule="auto"/>
              <w:jc w:val="both"/>
              <w:rPr>
                <w:rFonts w:ascii="Arial" w:hAnsi="Arial" w:cs="Arial"/>
                <w:sz w:val="24"/>
                <w:szCs w:val="24"/>
              </w:rPr>
            </w:pPr>
            <w:r w:rsidRPr="00D06F4D">
              <w:rPr>
                <w:rFonts w:ascii="Arial" w:hAnsi="Arial" w:cs="Arial"/>
                <w:sz w:val="24"/>
                <w:szCs w:val="24"/>
              </w:rPr>
              <w:t>Para 5.1</w:t>
            </w:r>
            <w:r w:rsidR="00166F75">
              <w:rPr>
                <w:rFonts w:ascii="Arial" w:hAnsi="Arial" w:cs="Arial"/>
                <w:sz w:val="24"/>
                <w:szCs w:val="24"/>
              </w:rPr>
              <w:t>2</w:t>
            </w:r>
          </w:p>
        </w:tc>
        <w:tc>
          <w:tcPr>
            <w:tcW w:w="4289" w:type="pct"/>
          </w:tcPr>
          <w:p w14:paraId="640A6AF3" w14:textId="77777777"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paragraph:</w:t>
            </w:r>
          </w:p>
          <w:p w14:paraId="21301F89" w14:textId="77777777" w:rsidR="00150EC3" w:rsidRPr="00D06F4D" w:rsidRDefault="00150EC3" w:rsidP="00150EC3">
            <w:pPr>
              <w:spacing w:line="276" w:lineRule="auto"/>
              <w:jc w:val="both"/>
              <w:rPr>
                <w:rFonts w:ascii="Arial" w:hAnsi="Arial" w:cs="Arial"/>
                <w:i/>
                <w:iCs/>
                <w:sz w:val="24"/>
                <w:szCs w:val="24"/>
              </w:rPr>
            </w:pPr>
          </w:p>
          <w:p w14:paraId="1B087AF1" w14:textId="3EC0E717" w:rsidR="00150EC3" w:rsidRPr="00D06F4D" w:rsidRDefault="00150EC3" w:rsidP="00FA5B8E">
            <w:pPr>
              <w:jc w:val="both"/>
              <w:rPr>
                <w:rFonts w:ascii="Arial" w:hAnsi="Arial" w:cs="Arial"/>
                <w:i/>
                <w:iCs/>
                <w:sz w:val="24"/>
                <w:szCs w:val="24"/>
              </w:rPr>
            </w:pPr>
            <w:r w:rsidRPr="00D06F4D">
              <w:rPr>
                <w:rFonts w:ascii="Arial" w:hAnsi="Arial" w:cs="Arial"/>
                <w:sz w:val="24"/>
                <w:szCs w:val="24"/>
              </w:rPr>
              <w:t xml:space="preserve">In order to be in a position to update this Local Plan </w:t>
            </w:r>
            <w:r w:rsidRPr="00D06F4D">
              <w:rPr>
                <w:rFonts w:ascii="Arial" w:hAnsi="Arial" w:cs="Arial"/>
                <w:strike/>
                <w:sz w:val="24"/>
                <w:szCs w:val="24"/>
              </w:rPr>
              <w:t>within the next five years </w:t>
            </w:r>
            <w:r w:rsidRPr="00D06F4D">
              <w:rPr>
                <w:rFonts w:ascii="Arial" w:hAnsi="Arial" w:cs="Arial"/>
                <w:sz w:val="24"/>
                <w:szCs w:val="24"/>
              </w:rPr>
              <w:t xml:space="preserve">the </w:t>
            </w:r>
            <w:r w:rsidRPr="00D06F4D">
              <w:rPr>
                <w:rFonts w:ascii="Arial" w:hAnsi="Arial" w:cs="Arial"/>
                <w:b/>
                <w:bCs/>
                <w:sz w:val="24"/>
                <w:szCs w:val="24"/>
                <w:u w:val="single"/>
              </w:rPr>
              <w:t>c</w:t>
            </w:r>
            <w:r w:rsidRPr="00D06F4D">
              <w:rPr>
                <w:rFonts w:ascii="Arial" w:hAnsi="Arial" w:cs="Arial"/>
                <w:strike/>
                <w:sz w:val="24"/>
                <w:szCs w:val="24"/>
              </w:rPr>
              <w:t>C</w:t>
            </w:r>
            <w:r w:rsidRPr="00D06F4D">
              <w:rPr>
                <w:rFonts w:ascii="Arial" w:hAnsi="Arial" w:cs="Arial"/>
                <w:sz w:val="24"/>
                <w:szCs w:val="24"/>
              </w:rPr>
              <w:t>ouncil will need to consider future population and household growth. At the same time, the requirement for sufficient homes to house a local workforce without relying on excessive in-commuting to the District’s workplaces will need to be considered. The continual evolution of National Planning Policy also presents challenges as in what national, regional, sub-regional and plan area strategic planning context any future reviews of this plan maybe undertaken.</w:t>
            </w:r>
          </w:p>
        </w:tc>
      </w:tr>
      <w:tr w:rsidR="00150EC3" w:rsidRPr="00B0705E" w14:paraId="0A8E0F61" w14:textId="77777777" w:rsidTr="007F4170">
        <w:tc>
          <w:tcPr>
            <w:tcW w:w="382" w:type="pct"/>
            <w:tcBorders>
              <w:top w:val="single" w:sz="4" w:space="0" w:color="FFFFFF" w:themeColor="background1"/>
              <w:left w:val="single" w:sz="18" w:space="0" w:color="auto"/>
              <w:right w:val="single" w:sz="18" w:space="0" w:color="auto"/>
            </w:tcBorders>
          </w:tcPr>
          <w:p w14:paraId="74049F4F"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060939B" w14:textId="0C673F79" w:rsidR="00150EC3" w:rsidRPr="00D06F4D" w:rsidRDefault="00150EC3" w:rsidP="00150EC3">
            <w:pPr>
              <w:spacing w:line="276" w:lineRule="auto"/>
              <w:jc w:val="both"/>
              <w:rPr>
                <w:rFonts w:ascii="Arial" w:hAnsi="Arial" w:cs="Arial"/>
                <w:sz w:val="24"/>
                <w:szCs w:val="24"/>
              </w:rPr>
            </w:pPr>
            <w:r w:rsidRPr="00D06F4D">
              <w:rPr>
                <w:rFonts w:ascii="Arial" w:hAnsi="Arial" w:cs="Arial"/>
                <w:sz w:val="24"/>
                <w:szCs w:val="24"/>
              </w:rPr>
              <w:t>Para 5.1</w:t>
            </w:r>
            <w:r w:rsidR="00166F75">
              <w:rPr>
                <w:rFonts w:ascii="Arial" w:hAnsi="Arial" w:cs="Arial"/>
                <w:sz w:val="24"/>
                <w:szCs w:val="24"/>
              </w:rPr>
              <w:t>3</w:t>
            </w:r>
          </w:p>
        </w:tc>
        <w:tc>
          <w:tcPr>
            <w:tcW w:w="4289" w:type="pct"/>
          </w:tcPr>
          <w:p w14:paraId="32CD4023" w14:textId="77777777"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paragraph:</w:t>
            </w:r>
          </w:p>
          <w:p w14:paraId="4B36368F" w14:textId="77777777" w:rsidR="00150EC3" w:rsidRPr="00D06F4D" w:rsidRDefault="00150EC3" w:rsidP="00150EC3">
            <w:pPr>
              <w:spacing w:line="276" w:lineRule="auto"/>
              <w:jc w:val="both"/>
              <w:rPr>
                <w:rFonts w:ascii="Arial" w:hAnsi="Arial" w:cs="Arial"/>
                <w:i/>
                <w:iCs/>
                <w:sz w:val="24"/>
                <w:szCs w:val="24"/>
              </w:rPr>
            </w:pPr>
          </w:p>
          <w:p w14:paraId="440B8F87" w14:textId="096E212B" w:rsidR="00150EC3" w:rsidRPr="00D06F4D" w:rsidRDefault="00150EC3" w:rsidP="00FA5B8E">
            <w:pPr>
              <w:spacing w:line="276" w:lineRule="auto"/>
              <w:jc w:val="both"/>
              <w:rPr>
                <w:rFonts w:ascii="Arial" w:hAnsi="Arial" w:cs="Arial"/>
                <w:i/>
                <w:iCs/>
                <w:sz w:val="24"/>
                <w:szCs w:val="24"/>
              </w:rPr>
            </w:pPr>
            <w:r w:rsidRPr="00D06F4D">
              <w:rPr>
                <w:rFonts w:ascii="Arial" w:hAnsi="Arial" w:cs="Arial"/>
                <w:sz w:val="24"/>
                <w:szCs w:val="24"/>
              </w:rPr>
              <w:t xml:space="preserve">As indicated at paragraph 5.4, the West Sussex and Greater Brighton Strategic Planning Board has been commissioned to prepare the evidence base for the Local Strategic Statement 3 (LSS) for the longer term period 2030-2050. This work will, </w:t>
            </w:r>
            <w:r w:rsidRPr="00D06F4D">
              <w:rPr>
                <w:rFonts w:ascii="Arial" w:hAnsi="Arial" w:cs="Arial"/>
                <w:b/>
                <w:bCs/>
                <w:sz w:val="24"/>
                <w:szCs w:val="24"/>
                <w:u w:val="single"/>
              </w:rPr>
              <w:t>if progressed,</w:t>
            </w:r>
            <w:r w:rsidRPr="00D06F4D">
              <w:rPr>
                <w:rFonts w:ascii="Arial" w:hAnsi="Arial" w:cs="Arial"/>
                <w:sz w:val="24"/>
                <w:szCs w:val="24"/>
              </w:rPr>
              <w:t xml:space="preserve"> involve neighbouring authorities, which may provide a strategic context in which to plan for the district’s future after 2039 and present one option for dealing with future housing growth.  Similarly, the </w:t>
            </w:r>
            <w:r w:rsidRPr="00D06F4D">
              <w:rPr>
                <w:rFonts w:ascii="Arial" w:hAnsi="Arial" w:cs="Arial"/>
                <w:b/>
                <w:bCs/>
                <w:sz w:val="24"/>
                <w:szCs w:val="24"/>
                <w:u w:val="single"/>
              </w:rPr>
              <w:t>c</w:t>
            </w:r>
            <w:r w:rsidRPr="00D06F4D">
              <w:rPr>
                <w:rFonts w:ascii="Arial" w:hAnsi="Arial" w:cs="Arial"/>
                <w:strike/>
                <w:sz w:val="24"/>
                <w:szCs w:val="24"/>
              </w:rPr>
              <w:t>C</w:t>
            </w:r>
            <w:r w:rsidRPr="00D06F4D">
              <w:rPr>
                <w:rFonts w:ascii="Arial" w:hAnsi="Arial" w:cs="Arial"/>
                <w:sz w:val="24"/>
                <w:szCs w:val="24"/>
              </w:rPr>
              <w:t>ouncil will continue to work bilaterally with neighbouring authorities in seeking to find cross boundary strategic solutions to future growth requirements.</w:t>
            </w:r>
            <w:r w:rsidRPr="00D06F4D">
              <w:rPr>
                <w:b/>
                <w:bCs/>
                <w:sz w:val="24"/>
                <w:szCs w:val="24"/>
                <w:u w:val="single"/>
              </w:rPr>
              <w:t xml:space="preserve"> </w:t>
            </w:r>
          </w:p>
        </w:tc>
      </w:tr>
      <w:tr w:rsidR="00150EC3" w:rsidRPr="00B0705E" w14:paraId="567D77B3" w14:textId="62CEA89B" w:rsidTr="006F5EA3">
        <w:tc>
          <w:tcPr>
            <w:tcW w:w="5000" w:type="pct"/>
            <w:gridSpan w:val="3"/>
            <w:tcBorders>
              <w:left w:val="single" w:sz="18" w:space="0" w:color="auto"/>
            </w:tcBorders>
            <w:shd w:val="clear" w:color="auto" w:fill="A5C9EB" w:themeFill="text2" w:themeFillTint="40"/>
          </w:tcPr>
          <w:p w14:paraId="5E50A2AC" w14:textId="7529963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H4 Affordable Housing</w:t>
            </w:r>
          </w:p>
        </w:tc>
      </w:tr>
      <w:tr w:rsidR="00150EC3" w:rsidRPr="00B0705E" w14:paraId="6E98C02E" w14:textId="5289374B" w:rsidTr="005A7596">
        <w:tc>
          <w:tcPr>
            <w:tcW w:w="382" w:type="pct"/>
            <w:tcBorders>
              <w:left w:val="single" w:sz="18" w:space="0" w:color="auto"/>
              <w:right w:val="single" w:sz="18" w:space="0" w:color="auto"/>
            </w:tcBorders>
          </w:tcPr>
          <w:p w14:paraId="545F5762" w14:textId="303EAAB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3</w:t>
            </w:r>
            <w:r w:rsidR="00A236F9">
              <w:rPr>
                <w:rFonts w:ascii="Arial" w:hAnsi="Arial" w:cs="Arial"/>
                <w:sz w:val="24"/>
                <w:szCs w:val="24"/>
              </w:rPr>
              <w:t>5</w:t>
            </w:r>
          </w:p>
          <w:p w14:paraId="68A83226" w14:textId="14744690" w:rsidR="00150EC3" w:rsidRPr="00B0705E" w:rsidRDefault="00150EC3" w:rsidP="00150EC3">
            <w:pPr>
              <w:spacing w:line="276" w:lineRule="auto"/>
              <w:jc w:val="both"/>
              <w:rPr>
                <w:rFonts w:ascii="Arial" w:hAnsi="Arial" w:cs="Arial"/>
                <w:sz w:val="24"/>
                <w:szCs w:val="24"/>
              </w:rPr>
            </w:pPr>
          </w:p>
          <w:p w14:paraId="1821A6EF"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60FA5B3" w14:textId="0A37DF6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H4 </w:t>
            </w:r>
          </w:p>
        </w:tc>
        <w:tc>
          <w:tcPr>
            <w:tcW w:w="4289" w:type="pct"/>
          </w:tcPr>
          <w:p w14:paraId="145B5BB4" w14:textId="1A0FC01D" w:rsidR="00150EC3" w:rsidRPr="00012976" w:rsidRDefault="00150EC3" w:rsidP="00150EC3">
            <w:pPr>
              <w:spacing w:line="276" w:lineRule="auto"/>
              <w:jc w:val="both"/>
              <w:rPr>
                <w:rFonts w:ascii="Arial" w:hAnsi="Arial" w:cs="Arial"/>
                <w:i/>
                <w:iCs/>
                <w:sz w:val="24"/>
                <w:szCs w:val="24"/>
              </w:rPr>
            </w:pPr>
            <w:r w:rsidRPr="00012976">
              <w:rPr>
                <w:rFonts w:ascii="Arial" w:hAnsi="Arial" w:cs="Arial"/>
                <w:i/>
                <w:iCs/>
                <w:sz w:val="24"/>
                <w:szCs w:val="24"/>
              </w:rPr>
              <w:t>Amend criterion 2,3.</w:t>
            </w:r>
          </w:p>
          <w:p w14:paraId="3067B58B" w14:textId="77777777" w:rsidR="00150EC3" w:rsidRPr="00012976" w:rsidRDefault="00150EC3" w:rsidP="00150EC3">
            <w:pPr>
              <w:spacing w:line="276" w:lineRule="auto"/>
              <w:jc w:val="both"/>
              <w:rPr>
                <w:rFonts w:ascii="Arial" w:hAnsi="Arial" w:cs="Arial"/>
                <w:i/>
                <w:iCs/>
                <w:sz w:val="24"/>
                <w:szCs w:val="24"/>
              </w:rPr>
            </w:pPr>
          </w:p>
          <w:p w14:paraId="40434965" w14:textId="0FD9C503" w:rsidR="00150EC3" w:rsidRPr="00B0705E" w:rsidRDefault="00150EC3" w:rsidP="00150EC3">
            <w:pPr>
              <w:spacing w:line="276" w:lineRule="auto"/>
              <w:jc w:val="both"/>
              <w:rPr>
                <w:rFonts w:ascii="Arial" w:hAnsi="Arial" w:cs="Arial"/>
                <w:i/>
                <w:iCs/>
                <w:sz w:val="24"/>
                <w:szCs w:val="24"/>
              </w:rPr>
            </w:pPr>
            <w:r w:rsidRPr="00012976">
              <w:rPr>
                <w:rFonts w:ascii="Arial" w:hAnsi="Arial" w:cs="Arial"/>
                <w:i/>
                <w:iCs/>
                <w:sz w:val="24"/>
                <w:szCs w:val="24"/>
              </w:rPr>
              <w:t>Policy Text Update:</w:t>
            </w:r>
          </w:p>
          <w:p w14:paraId="40735DED" w14:textId="77777777" w:rsidR="00150EC3" w:rsidRPr="00B0705E" w:rsidRDefault="00150EC3" w:rsidP="00150EC3">
            <w:pPr>
              <w:spacing w:line="276" w:lineRule="auto"/>
              <w:jc w:val="both"/>
              <w:rPr>
                <w:rFonts w:ascii="Arial" w:hAnsi="Arial" w:cs="Arial"/>
                <w:i/>
                <w:iCs/>
                <w:sz w:val="24"/>
                <w:szCs w:val="24"/>
              </w:rPr>
            </w:pPr>
          </w:p>
          <w:p w14:paraId="51A5842E" w14:textId="55CCB492" w:rsidR="00150EC3" w:rsidRDefault="00150EC3" w:rsidP="00150EC3">
            <w:pPr>
              <w:spacing w:line="276" w:lineRule="auto"/>
              <w:jc w:val="both"/>
              <w:rPr>
                <w:rFonts w:ascii="Arial" w:hAnsi="Arial" w:cs="Arial"/>
                <w:sz w:val="24"/>
                <w:szCs w:val="24"/>
                <w:u w:val="single"/>
              </w:rPr>
            </w:pPr>
            <w:r w:rsidRPr="00CB4352">
              <w:rPr>
                <w:rFonts w:ascii="Arial" w:hAnsi="Arial" w:cs="Arial"/>
                <w:sz w:val="24"/>
                <w:szCs w:val="24"/>
                <w:u w:val="single"/>
              </w:rPr>
              <w:t>Policy H4 Affordable Housing</w:t>
            </w:r>
          </w:p>
          <w:p w14:paraId="1BCD9B6F" w14:textId="77777777" w:rsidR="00150EC3" w:rsidRDefault="00150EC3" w:rsidP="00150EC3">
            <w:pPr>
              <w:spacing w:line="276" w:lineRule="auto"/>
              <w:jc w:val="both"/>
              <w:rPr>
                <w:rFonts w:ascii="Arial" w:hAnsi="Arial" w:cs="Arial"/>
                <w:sz w:val="24"/>
                <w:szCs w:val="24"/>
                <w:u w:val="single"/>
              </w:rPr>
            </w:pPr>
          </w:p>
          <w:p w14:paraId="7CE066B6" w14:textId="77777777" w:rsidR="00150EC3" w:rsidRPr="00A3534F" w:rsidRDefault="00150EC3" w:rsidP="00150EC3">
            <w:pPr>
              <w:spacing w:line="276" w:lineRule="auto"/>
              <w:jc w:val="both"/>
              <w:rPr>
                <w:rFonts w:ascii="Arial" w:hAnsi="Arial" w:cs="Arial"/>
                <w:sz w:val="24"/>
                <w:szCs w:val="24"/>
              </w:rPr>
            </w:pPr>
            <w:r w:rsidRPr="00A3534F">
              <w:rPr>
                <w:rFonts w:ascii="Arial" w:hAnsi="Arial" w:cs="Arial"/>
                <w:bCs/>
                <w:sz w:val="24"/>
                <w:szCs w:val="24"/>
              </w:rPr>
              <w:t xml:space="preserve">Provision of affordable housing will be required as set out in criteria 1 to 4 below and in accordance with the type, mix and tenure requirements set out in </w:t>
            </w:r>
            <w:r w:rsidRPr="00A3534F">
              <w:rPr>
                <w:rFonts w:ascii="Arial" w:hAnsi="Arial" w:cs="Arial"/>
                <w:sz w:val="24"/>
                <w:szCs w:val="24"/>
              </w:rPr>
              <w:t>Policy H5 (Housing Mix).</w:t>
            </w:r>
          </w:p>
          <w:p w14:paraId="47D140EA" w14:textId="77777777" w:rsidR="00150EC3" w:rsidRPr="00A3534F" w:rsidRDefault="00150EC3" w:rsidP="00150EC3">
            <w:pPr>
              <w:spacing w:line="276" w:lineRule="auto"/>
              <w:jc w:val="both"/>
              <w:rPr>
                <w:rFonts w:ascii="Arial" w:hAnsi="Arial" w:cs="Arial"/>
                <w:sz w:val="2"/>
                <w:szCs w:val="2"/>
              </w:rPr>
            </w:pPr>
          </w:p>
          <w:p w14:paraId="41B420F5" w14:textId="77777777" w:rsidR="00150EC3" w:rsidRPr="00A3534F" w:rsidRDefault="00150EC3" w:rsidP="00150EC3">
            <w:pPr>
              <w:pStyle w:val="ListParagraph"/>
              <w:numPr>
                <w:ilvl w:val="0"/>
                <w:numId w:val="124"/>
              </w:numPr>
              <w:spacing w:before="0"/>
              <w:ind w:left="589" w:hanging="589"/>
              <w:jc w:val="both"/>
              <w:rPr>
                <w:rFonts w:ascii="Arial" w:hAnsi="Arial" w:cs="Arial"/>
                <w:strike/>
                <w:sz w:val="24"/>
                <w:szCs w:val="24"/>
              </w:rPr>
            </w:pPr>
            <w:r w:rsidRPr="00A3534F">
              <w:rPr>
                <w:rFonts w:ascii="Arial" w:hAnsi="Arial" w:cs="Arial"/>
                <w:bCs/>
                <w:sz w:val="24"/>
                <w:szCs w:val="24"/>
              </w:rPr>
              <w:t>On-site affordable housing provision will be required</w:t>
            </w:r>
            <w:r w:rsidRPr="00A3534F">
              <w:rPr>
                <w:rFonts w:ascii="Arial" w:hAnsi="Arial" w:cs="Arial"/>
                <w:sz w:val="24"/>
                <w:szCs w:val="24"/>
              </w:rPr>
              <w:t xml:space="preserve"> on sites of 10 dwellings or more, or sites of 0.5 hectares or more at the following percentages:</w:t>
            </w:r>
            <w:r w:rsidRPr="00A3534F">
              <w:rPr>
                <w:rFonts w:ascii="Arial" w:hAnsi="Arial" w:cs="Arial"/>
                <w:bCs/>
                <w:sz w:val="24"/>
                <w:szCs w:val="24"/>
              </w:rPr>
              <w:t xml:space="preserve"> </w:t>
            </w:r>
          </w:p>
          <w:p w14:paraId="36612993" w14:textId="77777777" w:rsidR="00150EC3" w:rsidRPr="00A3534F" w:rsidRDefault="00150EC3" w:rsidP="00150EC3">
            <w:pPr>
              <w:pStyle w:val="ListParagraph"/>
              <w:numPr>
                <w:ilvl w:val="0"/>
                <w:numId w:val="122"/>
              </w:numPr>
              <w:spacing w:before="0"/>
              <w:ind w:left="1014" w:hanging="425"/>
              <w:jc w:val="both"/>
              <w:rPr>
                <w:rFonts w:ascii="Arial" w:hAnsi="Arial" w:cs="Arial"/>
                <w:sz w:val="24"/>
                <w:szCs w:val="24"/>
              </w:rPr>
            </w:pPr>
            <w:r w:rsidRPr="00A3534F">
              <w:rPr>
                <w:rFonts w:ascii="Arial" w:hAnsi="Arial" w:cs="Arial"/>
                <w:sz w:val="24"/>
                <w:szCs w:val="24"/>
              </w:rPr>
              <w:t xml:space="preserve">North of the Plan Area – 40% on greenfield sites, 30% on previously developed land. </w:t>
            </w:r>
          </w:p>
          <w:p w14:paraId="4884CCAF" w14:textId="77777777" w:rsidR="00150EC3" w:rsidRDefault="00150EC3" w:rsidP="00150EC3">
            <w:pPr>
              <w:pStyle w:val="ListParagraph"/>
              <w:numPr>
                <w:ilvl w:val="0"/>
                <w:numId w:val="122"/>
              </w:numPr>
              <w:spacing w:before="0"/>
              <w:ind w:left="1014" w:hanging="425"/>
              <w:jc w:val="both"/>
              <w:rPr>
                <w:rFonts w:ascii="Arial" w:hAnsi="Arial" w:cs="Arial"/>
                <w:sz w:val="24"/>
                <w:szCs w:val="24"/>
              </w:rPr>
            </w:pPr>
            <w:r w:rsidRPr="00A3534F">
              <w:rPr>
                <w:rFonts w:ascii="Arial" w:hAnsi="Arial" w:cs="Arial"/>
                <w:sz w:val="24"/>
                <w:szCs w:val="24"/>
              </w:rPr>
              <w:t>South of the Plan Area – 30% on greenfield sites, 20% on previously developed land.</w:t>
            </w:r>
          </w:p>
          <w:p w14:paraId="1522C37C" w14:textId="77777777" w:rsidR="00150EC3" w:rsidRPr="00A3534F" w:rsidRDefault="00150EC3" w:rsidP="00150EC3">
            <w:pPr>
              <w:pStyle w:val="ListParagraph"/>
              <w:spacing w:before="0"/>
              <w:ind w:left="1014"/>
              <w:jc w:val="both"/>
              <w:rPr>
                <w:rFonts w:ascii="Arial" w:hAnsi="Arial" w:cs="Arial"/>
                <w:sz w:val="24"/>
                <w:szCs w:val="24"/>
              </w:rPr>
            </w:pPr>
          </w:p>
          <w:p w14:paraId="29AD3F13" w14:textId="77777777" w:rsidR="00150EC3" w:rsidRPr="00A3534F" w:rsidRDefault="00150EC3" w:rsidP="00150EC3">
            <w:pPr>
              <w:spacing w:line="276" w:lineRule="auto"/>
              <w:jc w:val="both"/>
              <w:rPr>
                <w:rFonts w:ascii="Arial" w:hAnsi="Arial" w:cs="Arial"/>
                <w:sz w:val="24"/>
                <w:szCs w:val="24"/>
              </w:rPr>
            </w:pPr>
            <w:r w:rsidRPr="00A3534F">
              <w:rPr>
                <w:rFonts w:ascii="Arial" w:hAnsi="Arial" w:cs="Arial"/>
                <w:sz w:val="24"/>
                <w:szCs w:val="24"/>
              </w:rPr>
              <w:t xml:space="preserve">Strategic Locations/Allocations will make provision as per the requirements set out above unless otherwise stated in the site-specific allocation policy. </w:t>
            </w:r>
          </w:p>
          <w:p w14:paraId="76598C26" w14:textId="77777777" w:rsidR="00150EC3" w:rsidRPr="00A3534F" w:rsidRDefault="00150EC3" w:rsidP="00150EC3">
            <w:pPr>
              <w:spacing w:line="276" w:lineRule="auto"/>
              <w:ind w:left="360"/>
              <w:jc w:val="both"/>
              <w:rPr>
                <w:rFonts w:ascii="Arial" w:hAnsi="Arial" w:cs="Arial"/>
                <w:sz w:val="10"/>
                <w:szCs w:val="10"/>
              </w:rPr>
            </w:pPr>
          </w:p>
          <w:p w14:paraId="64627C3F" w14:textId="04481B9A" w:rsidR="00150EC3" w:rsidRPr="00A3534F" w:rsidRDefault="00150EC3" w:rsidP="00150EC3">
            <w:pPr>
              <w:pStyle w:val="ListParagraph"/>
              <w:numPr>
                <w:ilvl w:val="0"/>
                <w:numId w:val="124"/>
              </w:numPr>
              <w:spacing w:before="0"/>
              <w:ind w:left="589" w:hanging="567"/>
              <w:jc w:val="both"/>
              <w:rPr>
                <w:rFonts w:ascii="Arial" w:eastAsia="Times New Roman" w:hAnsi="Arial" w:cs="Arial"/>
                <w:sz w:val="24"/>
                <w:szCs w:val="24"/>
                <w:lang w:eastAsia="en-GB"/>
              </w:rPr>
            </w:pPr>
            <w:r w:rsidRPr="00A3534F">
              <w:rPr>
                <w:rFonts w:ascii="Arial" w:eastAsia="Times New Roman" w:hAnsi="Arial" w:cs="Arial"/>
                <w:sz w:val="24"/>
                <w:szCs w:val="24"/>
                <w:lang w:eastAsia="en-GB"/>
              </w:rPr>
              <w:t xml:space="preserve">On sites of 6 to </w:t>
            </w:r>
            <w:r>
              <w:rPr>
                <w:rFonts w:ascii="Arial" w:eastAsia="Times New Roman" w:hAnsi="Arial" w:cs="Arial"/>
                <w:sz w:val="24"/>
                <w:szCs w:val="24"/>
                <w:lang w:eastAsia="en-GB"/>
              </w:rPr>
              <w:t>9</w:t>
            </w:r>
            <w:r w:rsidRPr="00A3534F">
              <w:rPr>
                <w:rFonts w:ascii="Arial" w:eastAsia="Times New Roman" w:hAnsi="Arial" w:cs="Arial"/>
                <w:sz w:val="24"/>
                <w:szCs w:val="24"/>
                <w:lang w:eastAsia="en-GB"/>
              </w:rPr>
              <w:t xml:space="preserve"> dwellings, in areas designated as rural areas as shown in Appendix B, the council will seek </w:t>
            </w:r>
            <w:r w:rsidRPr="00B17378">
              <w:rPr>
                <w:rFonts w:ascii="Arial" w:eastAsia="Times New Roman" w:hAnsi="Arial" w:cs="Arial"/>
                <w:sz w:val="24"/>
                <w:szCs w:val="24"/>
                <w:lang w:eastAsia="en-GB"/>
              </w:rPr>
              <w:t>a</w:t>
            </w:r>
            <w:r w:rsidRPr="00B17378">
              <w:rPr>
                <w:rFonts w:ascii="Arial" w:eastAsia="Times New Roman" w:hAnsi="Arial" w:cs="Arial"/>
                <w:b/>
                <w:bCs/>
                <w:sz w:val="24"/>
                <w:szCs w:val="24"/>
                <w:u w:val="single"/>
                <w:lang w:eastAsia="en-GB"/>
              </w:rPr>
              <w:t>n equivalent</w:t>
            </w:r>
            <w:r w:rsidRPr="00A3534F">
              <w:rPr>
                <w:rFonts w:ascii="Arial" w:eastAsia="Times New Roman" w:hAnsi="Arial" w:cs="Arial"/>
                <w:sz w:val="24"/>
                <w:szCs w:val="24"/>
                <w:lang w:eastAsia="en-GB"/>
              </w:rPr>
              <w:t xml:space="preserve"> financial contribution for the provision of affordable dwellings as a commuted sum</w:t>
            </w:r>
            <w:r w:rsidRPr="00B17378">
              <w:rPr>
                <w:rFonts w:ascii="Arial" w:eastAsia="Times New Roman" w:hAnsi="Arial" w:cs="Arial"/>
                <w:sz w:val="24"/>
                <w:szCs w:val="24"/>
                <w:vertAlign w:val="superscript"/>
                <w:lang w:eastAsia="en-GB"/>
              </w:rPr>
              <w:t>33</w:t>
            </w:r>
            <w:r>
              <w:rPr>
                <w:rFonts w:ascii="Arial" w:eastAsia="Times New Roman" w:hAnsi="Arial" w:cs="Arial"/>
                <w:sz w:val="24"/>
                <w:szCs w:val="24"/>
                <w:lang w:eastAsia="en-GB"/>
              </w:rPr>
              <w:t>.</w:t>
            </w:r>
          </w:p>
          <w:p w14:paraId="31457333" w14:textId="29FDEF23" w:rsidR="00150EC3" w:rsidRPr="00A3534F" w:rsidRDefault="00150EC3" w:rsidP="00150EC3">
            <w:pPr>
              <w:pStyle w:val="ListParagraph"/>
              <w:numPr>
                <w:ilvl w:val="0"/>
                <w:numId w:val="124"/>
              </w:numPr>
              <w:spacing w:before="100" w:beforeAutospacing="1" w:after="100" w:afterAutospacing="1"/>
              <w:ind w:left="589" w:hanging="589"/>
              <w:jc w:val="both"/>
              <w:rPr>
                <w:rFonts w:ascii="Arial" w:eastAsia="Times New Roman" w:hAnsi="Arial" w:cs="Arial"/>
                <w:sz w:val="24"/>
                <w:szCs w:val="24"/>
                <w:lang w:eastAsia="en-GB"/>
              </w:rPr>
            </w:pPr>
            <w:bookmarkStart w:id="15" w:name="_Hlk160797700"/>
            <w:r w:rsidRPr="00A3534F">
              <w:rPr>
                <w:rFonts w:ascii="Arial" w:eastAsia="Times New Roman" w:hAnsi="Arial" w:cs="Arial"/>
                <w:sz w:val="24"/>
                <w:szCs w:val="24"/>
                <w:lang w:eastAsia="en-GB"/>
              </w:rPr>
              <w:t>Where the affordable housing calculation results in fractions of homes, the fraction will be sought as a</w:t>
            </w:r>
            <w:r w:rsidRPr="00B17378">
              <w:rPr>
                <w:rFonts w:ascii="Arial" w:eastAsia="Times New Roman" w:hAnsi="Arial" w:cs="Arial"/>
                <w:b/>
                <w:bCs/>
                <w:sz w:val="24"/>
                <w:szCs w:val="24"/>
                <w:u w:val="single"/>
                <w:lang w:eastAsia="en-GB"/>
              </w:rPr>
              <w:t>n equivalent</w:t>
            </w:r>
            <w:r w:rsidRPr="00A3534F">
              <w:rPr>
                <w:rFonts w:ascii="Arial" w:eastAsia="Times New Roman" w:hAnsi="Arial" w:cs="Arial"/>
                <w:sz w:val="24"/>
                <w:szCs w:val="24"/>
                <w:lang w:eastAsia="en-GB"/>
              </w:rPr>
              <w:t xml:space="preserve"> commuted sum</w:t>
            </w:r>
            <w:r>
              <w:rPr>
                <w:rFonts w:ascii="Arial" w:eastAsia="Times New Roman" w:hAnsi="Arial" w:cs="Arial"/>
                <w:sz w:val="24"/>
                <w:szCs w:val="24"/>
                <w:lang w:eastAsia="en-GB"/>
              </w:rPr>
              <w:t xml:space="preserve"> </w:t>
            </w:r>
            <w:r w:rsidRPr="00B17378">
              <w:rPr>
                <w:rFonts w:ascii="Arial" w:eastAsia="Times New Roman" w:hAnsi="Arial" w:cs="Arial"/>
                <w:strike/>
                <w:sz w:val="24"/>
                <w:szCs w:val="24"/>
                <w:lang w:eastAsia="en-GB"/>
              </w:rPr>
              <w:t>using the calculation set out in Appendix I</w:t>
            </w:r>
            <w:r>
              <w:rPr>
                <w:rFonts w:ascii="Arial" w:eastAsia="Times New Roman" w:hAnsi="Arial" w:cs="Arial"/>
                <w:sz w:val="24"/>
                <w:szCs w:val="24"/>
                <w:lang w:eastAsia="en-GB"/>
              </w:rPr>
              <w:t>;</w:t>
            </w:r>
            <w:r w:rsidRPr="00A3534F">
              <w:rPr>
                <w:rFonts w:ascii="Arial" w:eastAsia="Times New Roman" w:hAnsi="Arial" w:cs="Arial"/>
                <w:sz w:val="24"/>
                <w:szCs w:val="24"/>
                <w:lang w:eastAsia="en-GB"/>
              </w:rPr>
              <w:t xml:space="preserve"> </w:t>
            </w:r>
          </w:p>
          <w:bookmarkEnd w:id="15"/>
          <w:p w14:paraId="50613E19" w14:textId="77777777" w:rsidR="00150EC3" w:rsidRPr="00A3534F" w:rsidRDefault="00150EC3" w:rsidP="00150EC3">
            <w:pPr>
              <w:pStyle w:val="ListParagraph"/>
              <w:numPr>
                <w:ilvl w:val="0"/>
                <w:numId w:val="124"/>
              </w:numPr>
              <w:spacing w:before="100" w:beforeAutospacing="1" w:after="100" w:afterAutospacing="1"/>
              <w:ind w:left="589" w:hanging="589"/>
              <w:jc w:val="both"/>
              <w:rPr>
                <w:rFonts w:ascii="Arial" w:eastAsia="Times New Roman" w:hAnsi="Arial" w:cs="Arial"/>
                <w:sz w:val="24"/>
                <w:szCs w:val="24"/>
                <w:lang w:eastAsia="en-GB"/>
              </w:rPr>
            </w:pPr>
            <w:r w:rsidRPr="00A3534F">
              <w:rPr>
                <w:rFonts w:ascii="Arial" w:eastAsia="Times New Roman" w:hAnsi="Arial" w:cs="Arial"/>
                <w:sz w:val="24"/>
                <w:szCs w:val="24"/>
                <w:lang w:eastAsia="en-GB"/>
              </w:rPr>
              <w:t xml:space="preserve">Where the affordable housing requirement causes a proposal to be financially unviable, developers must assess the below options in order of preference: </w:t>
            </w:r>
          </w:p>
          <w:p w14:paraId="3D98255E" w14:textId="77777777" w:rsidR="00150EC3" w:rsidRPr="00A3534F" w:rsidRDefault="00150EC3" w:rsidP="00150EC3">
            <w:pPr>
              <w:pStyle w:val="ListParagraph"/>
              <w:numPr>
                <w:ilvl w:val="0"/>
                <w:numId w:val="123"/>
              </w:numPr>
              <w:spacing w:before="100" w:beforeAutospacing="1" w:after="100" w:afterAutospacing="1"/>
              <w:ind w:left="1156" w:hanging="567"/>
              <w:jc w:val="both"/>
              <w:rPr>
                <w:rFonts w:ascii="Arial" w:hAnsi="Arial" w:cs="Arial"/>
                <w:sz w:val="24"/>
                <w:szCs w:val="24"/>
                <w:lang w:eastAsia="en-GB"/>
              </w:rPr>
            </w:pPr>
            <w:r w:rsidRPr="00A3534F">
              <w:rPr>
                <w:rFonts w:ascii="Arial" w:hAnsi="Arial" w:cs="Arial"/>
                <w:sz w:val="24"/>
                <w:szCs w:val="24"/>
                <w:lang w:eastAsia="en-GB"/>
              </w:rPr>
              <w:t>Establish if any public subsidy is available to deliver a policy compliant mix;</w:t>
            </w:r>
          </w:p>
          <w:p w14:paraId="10DE4A4A" w14:textId="77777777" w:rsidR="00150EC3" w:rsidRPr="00A3534F" w:rsidRDefault="00150EC3" w:rsidP="00150EC3">
            <w:pPr>
              <w:pStyle w:val="ListParagraph"/>
              <w:numPr>
                <w:ilvl w:val="0"/>
                <w:numId w:val="123"/>
              </w:numPr>
              <w:spacing w:before="100" w:beforeAutospacing="1" w:after="100" w:afterAutospacing="1"/>
              <w:ind w:left="1156" w:hanging="567"/>
              <w:jc w:val="both"/>
              <w:rPr>
                <w:rFonts w:ascii="Arial" w:hAnsi="Arial" w:cs="Arial"/>
                <w:sz w:val="24"/>
                <w:szCs w:val="24"/>
                <w:lang w:eastAsia="en-GB"/>
              </w:rPr>
            </w:pPr>
            <w:r w:rsidRPr="00A3534F">
              <w:rPr>
                <w:rFonts w:ascii="Arial" w:hAnsi="Arial" w:cs="Arial"/>
                <w:sz w:val="24"/>
                <w:szCs w:val="24"/>
                <w:lang w:eastAsia="en-GB"/>
              </w:rPr>
              <w:t>Alter the tenure mix within the affordable housing percentage required by the policy;</w:t>
            </w:r>
          </w:p>
          <w:p w14:paraId="3AD4A2C5" w14:textId="77777777" w:rsidR="00150EC3" w:rsidRPr="00A3534F" w:rsidRDefault="00150EC3" w:rsidP="00150EC3">
            <w:pPr>
              <w:pStyle w:val="ListParagraph"/>
              <w:numPr>
                <w:ilvl w:val="0"/>
                <w:numId w:val="123"/>
              </w:numPr>
              <w:spacing w:before="100" w:beforeAutospacing="1" w:after="100" w:afterAutospacing="1"/>
              <w:ind w:left="1156" w:hanging="567"/>
              <w:jc w:val="both"/>
              <w:rPr>
                <w:rFonts w:ascii="Arial" w:hAnsi="Arial" w:cs="Arial"/>
                <w:sz w:val="24"/>
                <w:szCs w:val="24"/>
                <w:lang w:eastAsia="en-GB"/>
              </w:rPr>
            </w:pPr>
            <w:r w:rsidRPr="00A3534F">
              <w:rPr>
                <w:rFonts w:ascii="Arial" w:hAnsi="Arial" w:cs="Arial"/>
                <w:sz w:val="24"/>
                <w:szCs w:val="24"/>
                <w:lang w:eastAsia="en-GB"/>
              </w:rPr>
              <w:t>Reduce the overall percentage of housing provided as affordable units;</w:t>
            </w:r>
          </w:p>
          <w:p w14:paraId="0A7527A7" w14:textId="77777777" w:rsidR="00150EC3" w:rsidRPr="00A3534F" w:rsidRDefault="00150EC3" w:rsidP="00150EC3">
            <w:pPr>
              <w:pStyle w:val="ListParagraph"/>
              <w:numPr>
                <w:ilvl w:val="0"/>
                <w:numId w:val="123"/>
              </w:numPr>
              <w:spacing w:before="0" w:beforeAutospacing="1" w:after="100" w:afterAutospacing="1"/>
              <w:ind w:left="1156" w:hanging="567"/>
              <w:jc w:val="both"/>
              <w:rPr>
                <w:rFonts w:ascii="Arial" w:eastAsia="Times New Roman" w:hAnsi="Arial" w:cs="Arial"/>
                <w:sz w:val="24"/>
                <w:szCs w:val="24"/>
                <w:lang w:eastAsia="en-GB"/>
              </w:rPr>
            </w:pPr>
            <w:r w:rsidRPr="00A3534F">
              <w:rPr>
                <w:rFonts w:ascii="Arial" w:hAnsi="Arial" w:cs="Arial"/>
                <w:sz w:val="24"/>
                <w:szCs w:val="24"/>
                <w:lang w:eastAsia="en-GB"/>
              </w:rPr>
              <w:t>Provide a financial contribution for affordable housing to be delivered off-site</w:t>
            </w:r>
          </w:p>
          <w:p w14:paraId="4B7EDB1A" w14:textId="77777777" w:rsidR="00150EC3" w:rsidRDefault="00150EC3" w:rsidP="00150EC3">
            <w:pPr>
              <w:spacing w:beforeAutospacing="1" w:line="276" w:lineRule="auto"/>
              <w:jc w:val="both"/>
              <w:rPr>
                <w:rFonts w:ascii="Arial" w:eastAsia="Times New Roman" w:hAnsi="Arial" w:cs="Arial"/>
                <w:sz w:val="24"/>
                <w:szCs w:val="24"/>
                <w:lang w:eastAsia="en-GB"/>
              </w:rPr>
            </w:pPr>
            <w:r w:rsidRPr="00A3534F">
              <w:rPr>
                <w:rFonts w:ascii="Arial" w:hAnsi="Arial" w:cs="Arial"/>
                <w:sz w:val="24"/>
                <w:szCs w:val="24"/>
              </w:rPr>
              <w:t xml:space="preserve">Commuted sums will only be accepted in very exceptional circumstances if supported by evidence, including, where appropriate, viability evidence. If it can be demonstrated that affordable housing on site is not appropriate, development of affordable dwellings on another site may be considered. If this is not achievable, the council will seek a financial contribution to enable provision of affordable homes elsewhere in the plan area, this is to be calculated in accordance with </w:t>
            </w:r>
            <w:r>
              <w:rPr>
                <w:rFonts w:ascii="Arial" w:hAnsi="Arial" w:cs="Arial"/>
                <w:sz w:val="24"/>
                <w:szCs w:val="24"/>
              </w:rPr>
              <w:t>the latest information on the council’s website</w:t>
            </w:r>
            <w:r w:rsidRPr="00A3534F">
              <w:rPr>
                <w:rFonts w:ascii="Arial" w:hAnsi="Arial" w:cs="Arial"/>
                <w:sz w:val="24"/>
                <w:szCs w:val="24"/>
              </w:rPr>
              <w:t xml:space="preserve">. </w:t>
            </w:r>
            <w:r w:rsidRPr="00A3534F">
              <w:rPr>
                <w:rFonts w:ascii="Arial" w:eastAsia="Times New Roman" w:hAnsi="Arial" w:cs="Arial"/>
                <w:sz w:val="24"/>
                <w:szCs w:val="24"/>
                <w:lang w:eastAsia="en-GB"/>
              </w:rPr>
              <w:t>The council will expect the requirements of criterion 4 to be demonstrated through an 'open book' process. An independent valuer appointed by the council, at the developer's cost, will provide an independent viability assessment.</w:t>
            </w:r>
          </w:p>
          <w:p w14:paraId="4F2A2081" w14:textId="77777777" w:rsidR="00150EC3" w:rsidRDefault="00150EC3" w:rsidP="00150EC3">
            <w:pPr>
              <w:spacing w:line="276" w:lineRule="auto"/>
              <w:jc w:val="both"/>
              <w:rPr>
                <w:rFonts w:ascii="Arial" w:hAnsi="Arial" w:cs="Arial"/>
                <w:b/>
                <w:bCs/>
                <w:sz w:val="24"/>
                <w:szCs w:val="24"/>
              </w:rPr>
            </w:pPr>
          </w:p>
          <w:p w14:paraId="5592307F" w14:textId="645B65E8" w:rsidR="00150EC3" w:rsidRPr="00A3534F" w:rsidRDefault="00150EC3" w:rsidP="00150EC3">
            <w:pPr>
              <w:spacing w:line="276" w:lineRule="auto"/>
              <w:jc w:val="both"/>
              <w:rPr>
                <w:rFonts w:ascii="Arial" w:hAnsi="Arial" w:cs="Arial"/>
                <w:b/>
                <w:bCs/>
                <w:sz w:val="24"/>
                <w:szCs w:val="24"/>
              </w:rPr>
            </w:pPr>
            <w:r w:rsidRPr="00A3534F">
              <w:rPr>
                <w:rFonts w:ascii="Arial" w:hAnsi="Arial" w:cs="Arial"/>
                <w:b/>
                <w:bCs/>
                <w:sz w:val="24"/>
                <w:szCs w:val="24"/>
              </w:rPr>
              <w:t xml:space="preserve">Tenure </w:t>
            </w:r>
          </w:p>
          <w:p w14:paraId="42625A93" w14:textId="77777777" w:rsidR="00150EC3" w:rsidRDefault="00150EC3" w:rsidP="00150EC3">
            <w:pPr>
              <w:spacing w:line="276" w:lineRule="auto"/>
              <w:jc w:val="both"/>
              <w:rPr>
                <w:rFonts w:ascii="Arial" w:hAnsi="Arial" w:cs="Arial"/>
                <w:sz w:val="24"/>
                <w:szCs w:val="24"/>
                <w:shd w:val="clear" w:color="auto" w:fill="FFFFFF"/>
              </w:rPr>
            </w:pPr>
            <w:r w:rsidRPr="00A3534F">
              <w:rPr>
                <w:rFonts w:ascii="Arial" w:hAnsi="Arial" w:cs="Arial"/>
                <w:sz w:val="24"/>
                <w:szCs w:val="24"/>
                <w:shd w:val="clear" w:color="auto" w:fill="FFFFFF"/>
              </w:rPr>
              <w:t xml:space="preserve">25% of the affordable housing provision will be made up of first homes, which will be available to first-time buyers at a minimum of 30% discount from market value and accord with other national policy requirements concerning first homes. </w:t>
            </w:r>
          </w:p>
          <w:p w14:paraId="06568D99" w14:textId="77777777" w:rsidR="00150EC3" w:rsidRPr="00A3534F" w:rsidRDefault="00150EC3" w:rsidP="00150EC3">
            <w:pPr>
              <w:spacing w:line="276" w:lineRule="auto"/>
              <w:jc w:val="both"/>
              <w:rPr>
                <w:rFonts w:ascii="Arial" w:hAnsi="Arial" w:cs="Arial"/>
                <w:sz w:val="24"/>
                <w:szCs w:val="24"/>
                <w:shd w:val="clear" w:color="auto" w:fill="FFFFFF"/>
              </w:rPr>
            </w:pPr>
          </w:p>
          <w:p w14:paraId="5239A227" w14:textId="77777777" w:rsidR="00150EC3" w:rsidRPr="00A3534F" w:rsidRDefault="00150EC3" w:rsidP="00150EC3">
            <w:pPr>
              <w:spacing w:line="276" w:lineRule="auto"/>
              <w:jc w:val="both"/>
              <w:rPr>
                <w:rFonts w:ascii="Arial" w:hAnsi="Arial" w:cs="Arial"/>
                <w:sz w:val="24"/>
                <w:szCs w:val="24"/>
              </w:rPr>
            </w:pPr>
            <w:r w:rsidRPr="00A3534F">
              <w:rPr>
                <w:rFonts w:ascii="Arial" w:hAnsi="Arial" w:cs="Arial"/>
                <w:sz w:val="24"/>
                <w:szCs w:val="24"/>
              </w:rPr>
              <w:t xml:space="preserve">The tenure split of affordable housing should be as follows: </w:t>
            </w:r>
          </w:p>
          <w:p w14:paraId="080E8977" w14:textId="77777777" w:rsidR="00150EC3" w:rsidRPr="00A3534F" w:rsidRDefault="00150EC3" w:rsidP="00150EC3">
            <w:pPr>
              <w:pStyle w:val="ListParagraph"/>
              <w:numPr>
                <w:ilvl w:val="0"/>
                <w:numId w:val="125"/>
              </w:numPr>
              <w:jc w:val="both"/>
              <w:rPr>
                <w:rFonts w:ascii="Arial" w:hAnsi="Arial" w:cs="Arial"/>
                <w:sz w:val="24"/>
                <w:szCs w:val="24"/>
              </w:rPr>
            </w:pPr>
            <w:r w:rsidRPr="00A3534F">
              <w:rPr>
                <w:rFonts w:ascii="Arial" w:hAnsi="Arial" w:cs="Arial"/>
                <w:sz w:val="24"/>
                <w:szCs w:val="24"/>
              </w:rPr>
              <w:t>25% first homes</w:t>
            </w:r>
          </w:p>
          <w:p w14:paraId="30BC3ECC" w14:textId="77777777" w:rsidR="00150EC3" w:rsidRPr="00A3534F" w:rsidRDefault="00150EC3" w:rsidP="00150EC3">
            <w:pPr>
              <w:pStyle w:val="ListParagraph"/>
              <w:numPr>
                <w:ilvl w:val="0"/>
                <w:numId w:val="125"/>
              </w:numPr>
              <w:jc w:val="both"/>
              <w:rPr>
                <w:rFonts w:ascii="Arial" w:hAnsi="Arial" w:cs="Arial"/>
                <w:sz w:val="24"/>
                <w:szCs w:val="24"/>
              </w:rPr>
            </w:pPr>
            <w:r w:rsidRPr="00A3534F">
              <w:rPr>
                <w:rFonts w:ascii="Arial" w:hAnsi="Arial" w:cs="Arial"/>
                <w:sz w:val="24"/>
                <w:szCs w:val="24"/>
              </w:rPr>
              <w:t xml:space="preserve">35% social rent, </w:t>
            </w:r>
          </w:p>
          <w:p w14:paraId="40C1E429" w14:textId="77777777" w:rsidR="00150EC3" w:rsidRPr="00A3534F" w:rsidRDefault="00150EC3" w:rsidP="00150EC3">
            <w:pPr>
              <w:pStyle w:val="ListParagraph"/>
              <w:numPr>
                <w:ilvl w:val="0"/>
                <w:numId w:val="125"/>
              </w:numPr>
              <w:jc w:val="both"/>
              <w:rPr>
                <w:rFonts w:ascii="Arial" w:hAnsi="Arial" w:cs="Arial"/>
                <w:sz w:val="24"/>
                <w:szCs w:val="24"/>
              </w:rPr>
            </w:pPr>
            <w:r w:rsidRPr="00A3534F">
              <w:rPr>
                <w:rFonts w:ascii="Arial" w:hAnsi="Arial" w:cs="Arial"/>
                <w:sz w:val="24"/>
                <w:szCs w:val="24"/>
              </w:rPr>
              <w:t>22% affordable rent</w:t>
            </w:r>
          </w:p>
          <w:p w14:paraId="695AE0BE" w14:textId="77777777" w:rsidR="00150EC3" w:rsidRDefault="00150EC3" w:rsidP="00150EC3">
            <w:pPr>
              <w:pStyle w:val="ListParagraph"/>
              <w:numPr>
                <w:ilvl w:val="0"/>
                <w:numId w:val="125"/>
              </w:numPr>
              <w:jc w:val="both"/>
              <w:rPr>
                <w:rFonts w:ascii="Arial" w:hAnsi="Arial" w:cs="Arial"/>
                <w:sz w:val="24"/>
                <w:szCs w:val="24"/>
              </w:rPr>
            </w:pPr>
            <w:r w:rsidRPr="00A3534F">
              <w:rPr>
                <w:rFonts w:ascii="Arial" w:hAnsi="Arial" w:cs="Arial"/>
                <w:sz w:val="24"/>
                <w:szCs w:val="24"/>
              </w:rPr>
              <w:t>18% shared ownership</w:t>
            </w:r>
          </w:p>
          <w:p w14:paraId="5D123010" w14:textId="77777777" w:rsidR="00150EC3" w:rsidRPr="00A3534F" w:rsidRDefault="00150EC3" w:rsidP="00150EC3">
            <w:pPr>
              <w:pStyle w:val="ListParagraph"/>
              <w:jc w:val="both"/>
              <w:rPr>
                <w:rFonts w:ascii="Arial" w:hAnsi="Arial" w:cs="Arial"/>
                <w:sz w:val="24"/>
                <w:szCs w:val="24"/>
              </w:rPr>
            </w:pPr>
          </w:p>
          <w:p w14:paraId="5E6CCFC9" w14:textId="77777777" w:rsidR="00150EC3" w:rsidRPr="00A3534F" w:rsidRDefault="00150EC3" w:rsidP="00150EC3">
            <w:pPr>
              <w:spacing w:line="276" w:lineRule="auto"/>
              <w:jc w:val="both"/>
              <w:rPr>
                <w:rFonts w:ascii="Arial" w:hAnsi="Arial" w:cs="Arial"/>
                <w:sz w:val="24"/>
                <w:szCs w:val="24"/>
              </w:rPr>
            </w:pPr>
            <w:r w:rsidRPr="00A3534F">
              <w:rPr>
                <w:rFonts w:ascii="Arial" w:hAnsi="Arial" w:cs="Arial"/>
                <w:sz w:val="24"/>
                <w:szCs w:val="24"/>
              </w:rPr>
              <w:t>Planning permission can be granted for an alternative tenure split provided that robust evidence demonstrates that a different split is more suitable, for example where it is appropriate in order to meet local needs.</w:t>
            </w:r>
          </w:p>
          <w:p w14:paraId="0F6C280A" w14:textId="77777777" w:rsidR="00150EC3" w:rsidRPr="00A3534F" w:rsidRDefault="00150EC3" w:rsidP="00150EC3">
            <w:pPr>
              <w:spacing w:line="276" w:lineRule="auto"/>
              <w:jc w:val="both"/>
              <w:rPr>
                <w:rFonts w:ascii="Arial" w:hAnsi="Arial" w:cs="Arial"/>
                <w:sz w:val="24"/>
                <w:szCs w:val="24"/>
              </w:rPr>
            </w:pPr>
            <w:r w:rsidRPr="00A3534F">
              <w:rPr>
                <w:rFonts w:ascii="Arial" w:hAnsi="Arial" w:cs="Arial"/>
                <w:sz w:val="24"/>
                <w:szCs w:val="24"/>
              </w:rPr>
              <w:t xml:space="preserve">Opportunities should be taken to include a proportion of affordable older persons accommodation as part of the affordable housing provision, particularly involving care provision. </w:t>
            </w:r>
          </w:p>
          <w:p w14:paraId="4348CF31" w14:textId="77777777" w:rsidR="00150EC3" w:rsidRPr="00A3534F" w:rsidRDefault="00150EC3" w:rsidP="00150EC3">
            <w:pPr>
              <w:spacing w:line="276" w:lineRule="auto"/>
              <w:jc w:val="both"/>
              <w:rPr>
                <w:rFonts w:ascii="Arial" w:hAnsi="Arial" w:cs="Arial"/>
                <w:sz w:val="10"/>
                <w:szCs w:val="10"/>
              </w:rPr>
            </w:pPr>
          </w:p>
          <w:p w14:paraId="5B41502F" w14:textId="77777777" w:rsidR="00150EC3" w:rsidRPr="00A3534F" w:rsidRDefault="00150EC3" w:rsidP="00150EC3">
            <w:pPr>
              <w:spacing w:line="276" w:lineRule="auto"/>
              <w:jc w:val="both"/>
              <w:rPr>
                <w:rFonts w:ascii="Arial" w:hAnsi="Arial" w:cs="Arial"/>
                <w:sz w:val="24"/>
                <w:szCs w:val="24"/>
              </w:rPr>
            </w:pPr>
            <w:r w:rsidRPr="00A3534F">
              <w:rPr>
                <w:rFonts w:ascii="Arial" w:hAnsi="Arial" w:cs="Arial"/>
                <w:sz w:val="24"/>
                <w:szCs w:val="24"/>
              </w:rPr>
              <w:t>Other forms of affordable home ownership will be considered if a suitable justification can be provided, though this should not be at the expense of the social rented component of the tenure mix set out above.</w:t>
            </w:r>
          </w:p>
          <w:p w14:paraId="73ADFC8E" w14:textId="77777777" w:rsidR="00150EC3" w:rsidRPr="00A3534F" w:rsidRDefault="00150EC3" w:rsidP="00150EC3">
            <w:pPr>
              <w:spacing w:line="276" w:lineRule="auto"/>
              <w:jc w:val="both"/>
              <w:rPr>
                <w:rFonts w:ascii="Arial" w:hAnsi="Arial" w:cs="Arial"/>
                <w:b/>
                <w:bCs/>
                <w:sz w:val="10"/>
                <w:szCs w:val="10"/>
              </w:rPr>
            </w:pPr>
          </w:p>
          <w:p w14:paraId="74BEB97C" w14:textId="77777777" w:rsidR="00150EC3" w:rsidRPr="00A3534F" w:rsidRDefault="00150EC3" w:rsidP="00150EC3">
            <w:pPr>
              <w:spacing w:before="120" w:line="276" w:lineRule="auto"/>
              <w:jc w:val="both"/>
              <w:rPr>
                <w:rFonts w:ascii="Arial" w:hAnsi="Arial" w:cs="Arial"/>
                <w:b/>
                <w:bCs/>
                <w:sz w:val="24"/>
                <w:szCs w:val="24"/>
              </w:rPr>
            </w:pPr>
            <w:r w:rsidRPr="00A3534F">
              <w:rPr>
                <w:rFonts w:ascii="Arial" w:hAnsi="Arial" w:cs="Arial"/>
                <w:b/>
                <w:bCs/>
                <w:sz w:val="24"/>
                <w:szCs w:val="24"/>
              </w:rPr>
              <w:t>Sub-division of sites</w:t>
            </w:r>
          </w:p>
          <w:p w14:paraId="1660065A" w14:textId="21615318" w:rsidR="00150EC3" w:rsidRDefault="00150EC3" w:rsidP="00150EC3">
            <w:pPr>
              <w:spacing w:line="276" w:lineRule="auto"/>
              <w:jc w:val="both"/>
              <w:rPr>
                <w:rFonts w:ascii="Arial" w:hAnsi="Arial" w:cs="Arial"/>
                <w:sz w:val="24"/>
                <w:szCs w:val="24"/>
              </w:rPr>
            </w:pPr>
            <w:r w:rsidRPr="00A3534F">
              <w:rPr>
                <w:rFonts w:ascii="Arial" w:hAnsi="Arial" w:cs="Arial"/>
                <w:sz w:val="24"/>
                <w:szCs w:val="24"/>
              </w:rPr>
              <w:t>Where a site has been sub-divided or is not being developed to its full potential so as to fall under the affordable housing threshold, the council will seek a level of affordable housing to reflect the provision that would have been achieved on the site as a whole had it come forward as a single scheme for the allocated or identified site</w:t>
            </w:r>
            <w:r>
              <w:rPr>
                <w:rFonts w:ascii="Arial" w:hAnsi="Arial" w:cs="Arial"/>
                <w:sz w:val="24"/>
                <w:szCs w:val="24"/>
              </w:rPr>
              <w:t>.</w:t>
            </w:r>
          </w:p>
          <w:p w14:paraId="5A5A7B6B" w14:textId="77777777" w:rsidR="00150EC3" w:rsidRDefault="00150EC3" w:rsidP="00150EC3">
            <w:pPr>
              <w:spacing w:line="276" w:lineRule="auto"/>
              <w:jc w:val="both"/>
              <w:rPr>
                <w:rFonts w:ascii="Arial" w:hAnsi="Arial" w:cs="Arial"/>
                <w:sz w:val="24"/>
                <w:szCs w:val="24"/>
              </w:rPr>
            </w:pPr>
          </w:p>
          <w:p w14:paraId="3154AF53" w14:textId="60FB30DB" w:rsidR="00150EC3" w:rsidRPr="00B0705E" w:rsidRDefault="00150EC3" w:rsidP="00FA5B8E">
            <w:pPr>
              <w:spacing w:line="276" w:lineRule="auto"/>
              <w:jc w:val="both"/>
              <w:rPr>
                <w:rFonts w:ascii="Arial" w:hAnsi="Arial" w:cs="Arial"/>
                <w:sz w:val="24"/>
                <w:szCs w:val="24"/>
              </w:rPr>
            </w:pPr>
            <w:r w:rsidRPr="00501B7D">
              <w:rPr>
                <w:rFonts w:ascii="Arial" w:hAnsi="Arial" w:cs="Arial"/>
                <w:sz w:val="20"/>
                <w:szCs w:val="20"/>
                <w:vertAlign w:val="superscript"/>
              </w:rPr>
              <w:t>33</w:t>
            </w:r>
            <w:r w:rsidRPr="00501B7D">
              <w:rPr>
                <w:rFonts w:ascii="Arial" w:hAnsi="Arial" w:cs="Arial"/>
                <w:sz w:val="20"/>
                <w:szCs w:val="20"/>
              </w:rPr>
              <w:t xml:space="preserve"> See website for information about calculation of commuted sum.</w:t>
            </w:r>
          </w:p>
        </w:tc>
      </w:tr>
      <w:tr w:rsidR="00150EC3" w:rsidRPr="00B0705E" w14:paraId="62289D9A" w14:textId="2094D759" w:rsidTr="006F5EA3">
        <w:tc>
          <w:tcPr>
            <w:tcW w:w="5000" w:type="pct"/>
            <w:gridSpan w:val="3"/>
            <w:tcBorders>
              <w:left w:val="single" w:sz="18" w:space="0" w:color="auto"/>
            </w:tcBorders>
            <w:shd w:val="clear" w:color="auto" w:fill="A5C9EB" w:themeFill="text2" w:themeFillTint="40"/>
          </w:tcPr>
          <w:p w14:paraId="30EF29F0" w14:textId="322DB78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lastRenderedPageBreak/>
              <w:t>Policy H6 Custom and/or Self Build Homes</w:t>
            </w:r>
          </w:p>
        </w:tc>
      </w:tr>
      <w:tr w:rsidR="00150EC3" w:rsidRPr="00B0705E" w14:paraId="15C5F922" w14:textId="3504430A" w:rsidTr="005A7596">
        <w:tc>
          <w:tcPr>
            <w:tcW w:w="382" w:type="pct"/>
            <w:tcBorders>
              <w:left w:val="single" w:sz="18" w:space="0" w:color="auto"/>
              <w:right w:val="single" w:sz="18" w:space="0" w:color="auto"/>
            </w:tcBorders>
          </w:tcPr>
          <w:p w14:paraId="372BD178" w14:textId="274247F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3</w:t>
            </w:r>
            <w:r w:rsidR="00A236F9">
              <w:rPr>
                <w:rFonts w:ascii="Arial" w:hAnsi="Arial" w:cs="Arial"/>
                <w:sz w:val="24"/>
                <w:szCs w:val="24"/>
              </w:rPr>
              <w:t>6</w:t>
            </w:r>
          </w:p>
          <w:p w14:paraId="270FBBFE" w14:textId="24458412" w:rsidR="00150EC3" w:rsidRPr="00B0705E" w:rsidRDefault="00150EC3" w:rsidP="00150EC3">
            <w:pPr>
              <w:spacing w:line="276" w:lineRule="auto"/>
              <w:jc w:val="both"/>
              <w:rPr>
                <w:rFonts w:ascii="Arial" w:hAnsi="Arial" w:cs="Arial"/>
                <w:sz w:val="24"/>
                <w:szCs w:val="24"/>
              </w:rPr>
            </w:pPr>
          </w:p>
          <w:p w14:paraId="471FA748"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604B87B" w14:textId="67B57E7B"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H6 </w:t>
            </w:r>
          </w:p>
        </w:tc>
        <w:tc>
          <w:tcPr>
            <w:tcW w:w="4289" w:type="pct"/>
          </w:tcPr>
          <w:p w14:paraId="7CB8808C" w14:textId="1C93837B"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 requirement.</w:t>
            </w:r>
          </w:p>
          <w:p w14:paraId="2944C814" w14:textId="4A08F83D"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2</w:t>
            </w:r>
            <w:r w:rsidRPr="00CB4352">
              <w:rPr>
                <w:rFonts w:ascii="Arial" w:hAnsi="Arial" w:cs="Arial"/>
                <w:i/>
                <w:iCs/>
                <w:sz w:val="24"/>
                <w:szCs w:val="24"/>
                <w:vertAlign w:val="superscript"/>
              </w:rPr>
              <w:t>nd</w:t>
            </w:r>
            <w:r w:rsidRPr="00CB4352">
              <w:rPr>
                <w:rFonts w:ascii="Arial" w:hAnsi="Arial" w:cs="Arial"/>
                <w:i/>
                <w:iCs/>
                <w:sz w:val="24"/>
                <w:szCs w:val="24"/>
              </w:rPr>
              <w:t xml:space="preserve"> paragraph.</w:t>
            </w:r>
          </w:p>
          <w:p w14:paraId="7A826FC4" w14:textId="12DA711B"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New final paragraph, footnote 47 from policy A8.</w:t>
            </w:r>
          </w:p>
          <w:p w14:paraId="250306C4" w14:textId="77777777" w:rsidR="00150EC3" w:rsidRPr="00CB4352" w:rsidRDefault="00150EC3" w:rsidP="00150EC3">
            <w:pPr>
              <w:spacing w:line="276" w:lineRule="auto"/>
              <w:jc w:val="both"/>
              <w:rPr>
                <w:rFonts w:ascii="Arial" w:hAnsi="Arial" w:cs="Arial"/>
                <w:i/>
                <w:iCs/>
                <w:sz w:val="24"/>
                <w:szCs w:val="24"/>
              </w:rPr>
            </w:pPr>
          </w:p>
          <w:p w14:paraId="33507CE2" w14:textId="4D287AFC" w:rsidR="00150EC3" w:rsidRPr="00B0705E"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3D2585AD" w14:textId="77777777" w:rsidR="00150EC3" w:rsidRPr="00B0705E" w:rsidRDefault="00150EC3" w:rsidP="00150EC3">
            <w:pPr>
              <w:spacing w:line="276" w:lineRule="auto"/>
              <w:jc w:val="both"/>
              <w:rPr>
                <w:rFonts w:ascii="Arial" w:hAnsi="Arial" w:cs="Arial"/>
                <w:sz w:val="24"/>
                <w:szCs w:val="24"/>
              </w:rPr>
            </w:pPr>
          </w:p>
          <w:p w14:paraId="28880DC8"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H6 Custom and/or Self Build Homes</w:t>
            </w:r>
          </w:p>
          <w:p w14:paraId="4C3139B7" w14:textId="77777777" w:rsidR="00150EC3" w:rsidRPr="00B0705E" w:rsidRDefault="00150EC3" w:rsidP="00150EC3">
            <w:pPr>
              <w:spacing w:line="276" w:lineRule="auto"/>
              <w:jc w:val="both"/>
              <w:rPr>
                <w:rFonts w:ascii="Arial" w:hAnsi="Arial" w:cs="Arial"/>
                <w:sz w:val="24"/>
                <w:szCs w:val="24"/>
              </w:rPr>
            </w:pPr>
          </w:p>
          <w:p w14:paraId="225AFBAA" w14:textId="28DACC99" w:rsidR="00150EC3" w:rsidRPr="00B0705E" w:rsidRDefault="00150EC3" w:rsidP="00150EC3">
            <w:pPr>
              <w:spacing w:line="276" w:lineRule="auto"/>
              <w:jc w:val="both"/>
              <w:rPr>
                <w:rFonts w:ascii="Arial" w:eastAsia="Calibri" w:hAnsi="Arial" w:cs="Arial"/>
                <w:noProof/>
                <w:sz w:val="24"/>
                <w:szCs w:val="24"/>
                <w:lang w:eastAsia="en-GB"/>
              </w:rPr>
            </w:pPr>
            <w:r w:rsidRPr="00B0705E">
              <w:rPr>
                <w:rFonts w:ascii="Arial" w:eastAsia="Calibri" w:hAnsi="Arial" w:cs="Arial"/>
                <w:noProof/>
                <w:sz w:val="24"/>
                <w:szCs w:val="24"/>
                <w:lang w:eastAsia="en-GB"/>
              </w:rPr>
              <w:t>New sites over 200 units which are allocated in the Local Plan will be required to provide self and custom build serviced plots</w:t>
            </w:r>
            <w:r w:rsidRPr="00B0705E">
              <w:rPr>
                <w:rFonts w:ascii="Arial" w:eastAsia="Calibri" w:hAnsi="Arial" w:cs="Arial"/>
                <w:strike/>
                <w:noProof/>
                <w:sz w:val="24"/>
                <w:szCs w:val="24"/>
                <w:vertAlign w:val="superscript"/>
                <w:lang w:eastAsia="en-GB"/>
              </w:rPr>
              <w:t>35</w:t>
            </w:r>
            <w:r w:rsidRPr="00B0705E">
              <w:rPr>
                <w:rFonts w:ascii="Arial" w:eastAsia="Calibri" w:hAnsi="Arial" w:cs="Arial"/>
                <w:noProof/>
                <w:sz w:val="24"/>
                <w:szCs w:val="24"/>
                <w:lang w:eastAsia="en-GB"/>
              </w:rPr>
              <w:t xml:space="preserve"> as set out in the relevant site-specific allocation policies. </w:t>
            </w:r>
          </w:p>
          <w:p w14:paraId="39E17E80" w14:textId="77777777" w:rsidR="00150EC3" w:rsidRPr="00B0705E" w:rsidRDefault="00150EC3" w:rsidP="00150EC3">
            <w:pPr>
              <w:spacing w:line="276" w:lineRule="auto"/>
              <w:jc w:val="both"/>
              <w:rPr>
                <w:rFonts w:ascii="Arial" w:eastAsia="Calibri" w:hAnsi="Arial" w:cs="Arial"/>
                <w:noProof/>
                <w:sz w:val="24"/>
                <w:szCs w:val="24"/>
                <w:lang w:eastAsia="en-GB"/>
              </w:rPr>
            </w:pPr>
          </w:p>
          <w:p w14:paraId="09197D9A" w14:textId="674E3085" w:rsidR="00150EC3" w:rsidRPr="00B0705E" w:rsidRDefault="00150EC3" w:rsidP="00150EC3">
            <w:pPr>
              <w:spacing w:line="276" w:lineRule="auto"/>
              <w:jc w:val="both"/>
              <w:rPr>
                <w:rFonts w:ascii="Arial" w:eastAsia="Calibri" w:hAnsi="Arial" w:cs="Arial"/>
                <w:noProof/>
                <w:sz w:val="24"/>
                <w:szCs w:val="24"/>
                <w:lang w:eastAsia="en-GB"/>
              </w:rPr>
            </w:pPr>
            <w:r w:rsidRPr="00B0705E">
              <w:rPr>
                <w:rFonts w:ascii="Arial" w:eastAsia="Calibri" w:hAnsi="Arial" w:cs="Arial"/>
                <w:b/>
                <w:bCs/>
                <w:noProof/>
                <w:sz w:val="24"/>
                <w:szCs w:val="24"/>
                <w:u w:val="single"/>
                <w:lang w:eastAsia="en-GB"/>
              </w:rPr>
              <w:t>In the event that any housing sites come forward for development that are strategic in scale (over 200 residential units), and that are not allocated in this Plan</w:t>
            </w:r>
            <w:r w:rsidRPr="00B0705E">
              <w:rPr>
                <w:rFonts w:ascii="Arial" w:eastAsia="Calibri" w:hAnsi="Arial" w:cs="Arial"/>
                <w:noProof/>
                <w:sz w:val="24"/>
                <w:szCs w:val="24"/>
                <w:lang w:eastAsia="en-GB"/>
              </w:rPr>
              <w:t xml:space="preserve">, </w:t>
            </w:r>
            <w:r>
              <w:rPr>
                <w:rFonts w:ascii="Arial" w:eastAsia="Calibri" w:hAnsi="Arial" w:cs="Arial"/>
                <w:strike/>
                <w:noProof/>
                <w:sz w:val="24"/>
                <w:szCs w:val="24"/>
                <w:lang w:eastAsia="en-GB"/>
              </w:rPr>
              <w:t>I</w:t>
            </w:r>
            <w:r w:rsidRPr="00B0705E">
              <w:rPr>
                <w:rFonts w:ascii="Arial" w:eastAsia="Calibri" w:hAnsi="Arial" w:cs="Arial"/>
                <w:strike/>
                <w:noProof/>
                <w:sz w:val="24"/>
                <w:szCs w:val="24"/>
                <w:lang w:eastAsia="en-GB"/>
              </w:rPr>
              <w:t>n all other instances 2</w:t>
            </w:r>
            <w:r w:rsidRPr="004270E0">
              <w:rPr>
                <w:rFonts w:ascii="Arial" w:eastAsia="Calibri" w:hAnsi="Arial" w:cs="Arial"/>
                <w:noProof/>
                <w:sz w:val="24"/>
                <w:szCs w:val="24"/>
                <w:lang w:eastAsia="en-GB"/>
              </w:rPr>
              <w:t xml:space="preserve"> </w:t>
            </w:r>
            <w:r w:rsidRPr="00B0705E">
              <w:rPr>
                <w:rFonts w:ascii="Arial" w:eastAsia="Calibri" w:hAnsi="Arial" w:cs="Arial"/>
                <w:b/>
                <w:bCs/>
                <w:noProof/>
                <w:sz w:val="24"/>
                <w:szCs w:val="24"/>
                <w:lang w:eastAsia="en-GB"/>
              </w:rPr>
              <w:t>5</w:t>
            </w:r>
            <w:r w:rsidRPr="00B0705E">
              <w:rPr>
                <w:rFonts w:ascii="Arial" w:eastAsia="Calibri" w:hAnsi="Arial" w:cs="Arial"/>
                <w:noProof/>
                <w:sz w:val="24"/>
                <w:szCs w:val="24"/>
                <w:lang w:eastAsia="en-GB"/>
              </w:rPr>
              <w:t xml:space="preserve">% of market units provided </w:t>
            </w:r>
            <w:r w:rsidRPr="00B0705E">
              <w:rPr>
                <w:rFonts w:ascii="Arial" w:eastAsia="Calibri" w:hAnsi="Arial" w:cs="Arial"/>
                <w:strike/>
                <w:noProof/>
                <w:sz w:val="24"/>
                <w:szCs w:val="24"/>
                <w:lang w:eastAsia="en-GB"/>
              </w:rPr>
              <w:t>on strategic scale housing sites</w:t>
            </w:r>
            <w:r w:rsidRPr="00B0705E">
              <w:rPr>
                <w:rFonts w:ascii="Arial" w:eastAsia="Calibri" w:hAnsi="Arial" w:cs="Arial"/>
                <w:noProof/>
                <w:sz w:val="24"/>
                <w:szCs w:val="24"/>
                <w:lang w:eastAsia="en-GB"/>
              </w:rPr>
              <w:t xml:space="preserve"> should be self/custom build. </w:t>
            </w:r>
          </w:p>
          <w:p w14:paraId="30996DE3" w14:textId="77777777" w:rsidR="00150EC3" w:rsidRPr="00B0705E" w:rsidRDefault="00150EC3" w:rsidP="00150EC3">
            <w:pPr>
              <w:spacing w:line="276" w:lineRule="auto"/>
              <w:jc w:val="both"/>
              <w:rPr>
                <w:rFonts w:ascii="Arial" w:eastAsia="Calibri" w:hAnsi="Arial" w:cs="Arial"/>
                <w:noProof/>
                <w:sz w:val="24"/>
                <w:szCs w:val="24"/>
                <w:lang w:eastAsia="en-GB"/>
              </w:rPr>
            </w:pPr>
          </w:p>
          <w:p w14:paraId="0DF5893D" w14:textId="77777777" w:rsidR="00150EC3" w:rsidRPr="00B0705E" w:rsidRDefault="00150EC3" w:rsidP="00150EC3">
            <w:pPr>
              <w:spacing w:line="276" w:lineRule="auto"/>
              <w:jc w:val="both"/>
              <w:rPr>
                <w:rFonts w:ascii="Arial" w:eastAsia="Calibri" w:hAnsi="Arial" w:cs="Arial"/>
                <w:noProof/>
                <w:sz w:val="24"/>
                <w:szCs w:val="24"/>
                <w:lang w:eastAsia="en-GB"/>
              </w:rPr>
            </w:pPr>
            <w:r w:rsidRPr="00B0705E">
              <w:rPr>
                <w:rFonts w:ascii="Arial" w:eastAsia="Calibri" w:hAnsi="Arial" w:cs="Arial"/>
                <w:noProof/>
                <w:sz w:val="24"/>
                <w:szCs w:val="24"/>
                <w:lang w:eastAsia="en-GB"/>
              </w:rPr>
              <w:t xml:space="preserve">Self and custom build serviced plots will also be encouraged as part of other residential development sites, though there is no requirement for a specific number of plots. </w:t>
            </w:r>
          </w:p>
          <w:p w14:paraId="5E8F85DE" w14:textId="77777777" w:rsidR="00150EC3" w:rsidRPr="00B0705E" w:rsidRDefault="00150EC3" w:rsidP="00150EC3">
            <w:pPr>
              <w:spacing w:line="276" w:lineRule="auto"/>
              <w:jc w:val="both"/>
              <w:rPr>
                <w:rFonts w:ascii="Arial" w:eastAsia="Calibri" w:hAnsi="Arial" w:cs="Arial"/>
                <w:noProof/>
                <w:sz w:val="24"/>
                <w:szCs w:val="24"/>
                <w:lang w:eastAsia="en-GB"/>
              </w:rPr>
            </w:pPr>
          </w:p>
          <w:p w14:paraId="1F9E9692" w14:textId="77777777" w:rsidR="00150EC3" w:rsidRPr="00B0705E" w:rsidRDefault="00150EC3" w:rsidP="00150EC3">
            <w:pPr>
              <w:spacing w:line="276" w:lineRule="auto"/>
              <w:jc w:val="both"/>
              <w:rPr>
                <w:rFonts w:ascii="Arial" w:eastAsia="Calibri" w:hAnsi="Arial" w:cs="Arial"/>
                <w:noProof/>
                <w:sz w:val="24"/>
                <w:szCs w:val="24"/>
                <w:lang w:eastAsia="en-GB"/>
              </w:rPr>
            </w:pPr>
            <w:r w:rsidRPr="00B0705E">
              <w:rPr>
                <w:rFonts w:ascii="Arial" w:eastAsia="Calibri" w:hAnsi="Arial" w:cs="Arial"/>
                <w:noProof/>
                <w:sz w:val="24"/>
                <w:szCs w:val="24"/>
                <w:lang w:eastAsia="en-GB"/>
              </w:rPr>
              <w:t>Plots/units must be extensively marketed at a reasonable value for at least 12 months. For the first two months of this marketing period, the plots will be prioritised to individuals and associations of individuals on the council’s self-build register. Where the council agrees that the plots have been appropriately marketed (for a period of not less than 12 months) and have not sold within this time period these plots may be built out as conventional market housing (this option is not available for plots granted via the exception sites criteria referred to below).</w:t>
            </w:r>
          </w:p>
          <w:p w14:paraId="4373F1BA" w14:textId="77777777" w:rsidR="00150EC3" w:rsidRPr="00B0705E" w:rsidRDefault="00150EC3" w:rsidP="00150EC3">
            <w:pPr>
              <w:spacing w:line="276" w:lineRule="auto"/>
              <w:jc w:val="both"/>
              <w:rPr>
                <w:rFonts w:ascii="Arial" w:eastAsia="Calibri" w:hAnsi="Arial" w:cs="Arial"/>
                <w:noProof/>
                <w:sz w:val="24"/>
                <w:szCs w:val="24"/>
                <w:lang w:eastAsia="en-GB"/>
              </w:rPr>
            </w:pPr>
          </w:p>
          <w:p w14:paraId="056BE1F2"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The provision of custom and self-build plots via the neighbourhood planning process is encouraged, particularly where a need can be demonstrated via the council’s Custom and Self-Build Register, or via evidence gathered as part of the neighbourhood planning process.</w:t>
            </w:r>
          </w:p>
          <w:p w14:paraId="04CDC41C" w14:textId="77777777" w:rsidR="00150EC3" w:rsidRPr="00B0705E" w:rsidRDefault="00150EC3" w:rsidP="00150EC3">
            <w:pPr>
              <w:spacing w:line="276" w:lineRule="auto"/>
              <w:jc w:val="both"/>
              <w:rPr>
                <w:rFonts w:ascii="Arial" w:hAnsi="Arial" w:cs="Arial"/>
                <w:sz w:val="24"/>
                <w:szCs w:val="24"/>
              </w:rPr>
            </w:pPr>
          </w:p>
          <w:p w14:paraId="5DB2052A" w14:textId="77777777" w:rsidR="00150EC3" w:rsidRPr="00B0705E" w:rsidRDefault="00150EC3" w:rsidP="00150EC3">
            <w:pPr>
              <w:spacing w:line="276" w:lineRule="auto"/>
              <w:jc w:val="both"/>
              <w:rPr>
                <w:rFonts w:ascii="Arial" w:hAnsi="Arial" w:cs="Arial"/>
                <w:b/>
                <w:bCs/>
                <w:noProof/>
                <w:sz w:val="24"/>
                <w:szCs w:val="24"/>
                <w:u w:val="single"/>
                <w:lang w:eastAsia="en-GB"/>
              </w:rPr>
            </w:pPr>
            <w:r w:rsidRPr="00B0705E">
              <w:rPr>
                <w:rFonts w:ascii="Arial" w:hAnsi="Arial" w:cs="Arial"/>
                <w:b/>
                <w:bCs/>
                <w:noProof/>
                <w:sz w:val="24"/>
                <w:szCs w:val="24"/>
                <w:u w:val="single"/>
                <w:lang w:eastAsia="en-GB"/>
              </w:rPr>
              <w:lastRenderedPageBreak/>
              <w:t>A serviced plot of land is a plot of land that either has access to a public highway and has connections for electricity, water and wastewater, or, in the opinion of a relevant authority, can be provided with access to those things within the duration of a development permission granted in relation to that land.</w:t>
            </w:r>
          </w:p>
          <w:p w14:paraId="3E2618BB" w14:textId="2203155D" w:rsidR="00150EC3" w:rsidRPr="00B0705E" w:rsidRDefault="00150EC3" w:rsidP="00150EC3">
            <w:pPr>
              <w:spacing w:line="276" w:lineRule="auto"/>
              <w:jc w:val="both"/>
              <w:rPr>
                <w:rFonts w:ascii="Arial" w:hAnsi="Arial" w:cs="Arial"/>
                <w:sz w:val="24"/>
                <w:szCs w:val="24"/>
              </w:rPr>
            </w:pPr>
          </w:p>
        </w:tc>
      </w:tr>
      <w:tr w:rsidR="00150EC3" w:rsidRPr="00B0705E" w14:paraId="7AB63768" w14:textId="52CB2A18" w:rsidTr="006F5EA3">
        <w:tc>
          <w:tcPr>
            <w:tcW w:w="5000" w:type="pct"/>
            <w:gridSpan w:val="3"/>
            <w:tcBorders>
              <w:left w:val="single" w:sz="18" w:space="0" w:color="auto"/>
            </w:tcBorders>
            <w:shd w:val="clear" w:color="auto" w:fill="A5C9EB" w:themeFill="text2" w:themeFillTint="40"/>
          </w:tcPr>
          <w:p w14:paraId="0E3AA41A" w14:textId="5BA7BA2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lastRenderedPageBreak/>
              <w:t>Policy H7 Rural and First Homes Exception Sites</w:t>
            </w:r>
          </w:p>
        </w:tc>
      </w:tr>
      <w:tr w:rsidR="00150EC3" w:rsidRPr="00B0705E" w14:paraId="6833EC4A" w14:textId="389E8BD3" w:rsidTr="007F4170">
        <w:tc>
          <w:tcPr>
            <w:tcW w:w="382" w:type="pct"/>
            <w:tcBorders>
              <w:left w:val="single" w:sz="18" w:space="0" w:color="auto"/>
              <w:bottom w:val="single" w:sz="4" w:space="0" w:color="FFFFFF" w:themeColor="background1"/>
              <w:right w:val="single" w:sz="18" w:space="0" w:color="auto"/>
            </w:tcBorders>
          </w:tcPr>
          <w:p w14:paraId="14DD0595" w14:textId="3ADACB1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3</w:t>
            </w:r>
            <w:r w:rsidR="00A236F9">
              <w:rPr>
                <w:rFonts w:ascii="Arial" w:hAnsi="Arial" w:cs="Arial"/>
                <w:sz w:val="24"/>
                <w:szCs w:val="24"/>
              </w:rPr>
              <w:t>7</w:t>
            </w:r>
          </w:p>
          <w:p w14:paraId="7E2BCFD6" w14:textId="38A265DD" w:rsidR="00150EC3" w:rsidRPr="00B0705E" w:rsidRDefault="00150EC3" w:rsidP="00150EC3">
            <w:pPr>
              <w:spacing w:line="276" w:lineRule="auto"/>
              <w:jc w:val="both"/>
              <w:rPr>
                <w:rFonts w:ascii="Arial" w:hAnsi="Arial" w:cs="Arial"/>
                <w:sz w:val="24"/>
                <w:szCs w:val="24"/>
              </w:rPr>
            </w:pPr>
          </w:p>
          <w:p w14:paraId="48BA21D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7B0981C" w14:textId="7824EC0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5.31</w:t>
            </w:r>
          </w:p>
        </w:tc>
        <w:tc>
          <w:tcPr>
            <w:tcW w:w="4289" w:type="pct"/>
          </w:tcPr>
          <w:p w14:paraId="7D7FDA04" w14:textId="77777777" w:rsidR="00150EC3" w:rsidRPr="004270E0" w:rsidRDefault="00150EC3" w:rsidP="00150EC3">
            <w:pPr>
              <w:spacing w:line="276" w:lineRule="auto"/>
              <w:jc w:val="both"/>
              <w:rPr>
                <w:rFonts w:ascii="Arial" w:hAnsi="Arial" w:cs="Arial"/>
                <w:i/>
                <w:iCs/>
                <w:sz w:val="24"/>
                <w:szCs w:val="24"/>
              </w:rPr>
            </w:pPr>
            <w:r w:rsidRPr="004270E0">
              <w:rPr>
                <w:rFonts w:ascii="Arial" w:hAnsi="Arial" w:cs="Arial"/>
                <w:i/>
                <w:iCs/>
                <w:sz w:val="24"/>
                <w:szCs w:val="24"/>
              </w:rPr>
              <w:t>Amend paragraph:</w:t>
            </w:r>
          </w:p>
          <w:p w14:paraId="0512B560" w14:textId="77777777" w:rsidR="00150EC3" w:rsidRDefault="00150EC3" w:rsidP="00150EC3">
            <w:pPr>
              <w:spacing w:line="276" w:lineRule="auto"/>
              <w:jc w:val="both"/>
              <w:rPr>
                <w:rFonts w:ascii="Arial" w:hAnsi="Arial" w:cs="Arial"/>
                <w:i/>
                <w:iCs/>
                <w:sz w:val="24"/>
                <w:szCs w:val="24"/>
                <w:highlight w:val="yellow"/>
              </w:rPr>
            </w:pPr>
          </w:p>
          <w:p w14:paraId="39C4C9CA" w14:textId="0308B489" w:rsidR="00150EC3" w:rsidRPr="00F16915" w:rsidRDefault="00150EC3" w:rsidP="00150EC3">
            <w:pPr>
              <w:spacing w:line="276" w:lineRule="auto"/>
              <w:jc w:val="both"/>
              <w:rPr>
                <w:rFonts w:ascii="Arial" w:eastAsia="Calibri" w:hAnsi="Arial" w:cs="Arial"/>
                <w:sz w:val="24"/>
                <w:szCs w:val="24"/>
              </w:rPr>
            </w:pPr>
            <w:r w:rsidRPr="00F16915">
              <w:rPr>
                <w:rFonts w:ascii="Arial" w:eastAsia="Calibri" w:hAnsi="Arial" w:cs="Arial"/>
                <w:noProof/>
                <w:sz w:val="24"/>
                <w:szCs w:val="24"/>
                <w:lang w:eastAsia="en-GB"/>
              </w:rPr>
              <w:t xml:space="preserve">Exception sites are offered at below market value to provide affordable homes for local people. </w:t>
            </w:r>
            <w:r w:rsidRPr="00F16915">
              <w:rPr>
                <w:rFonts w:ascii="Arial" w:eastAsia="Calibri" w:hAnsi="Arial" w:cs="Arial"/>
                <w:sz w:val="24"/>
                <w:szCs w:val="24"/>
              </w:rPr>
              <w:t>Proposals for exception sites (as defined in the NPPF) must meet an identified local housing need in the parish in which they are proposed. For both first homes and rural exception sites, o</w:t>
            </w:r>
            <w:r w:rsidRPr="00F16915">
              <w:rPr>
                <w:rFonts w:ascii="Arial" w:eastAsia="Calibri" w:hAnsi="Arial" w:cs="Arial"/>
                <w:noProof/>
                <w:sz w:val="24"/>
                <w:szCs w:val="24"/>
                <w:lang w:eastAsia="en-GB"/>
              </w:rPr>
              <w:t xml:space="preserve">ccupiers will need to demonstrate a local connection, which may be as a result of residency, having family or employment in the local area. </w:t>
            </w:r>
            <w:r w:rsidRPr="00F16915">
              <w:rPr>
                <w:rFonts w:ascii="Arial" w:eastAsia="Calibri" w:hAnsi="Arial" w:cs="Arial"/>
                <w:sz w:val="24"/>
                <w:szCs w:val="24"/>
              </w:rPr>
              <w:t xml:space="preserve">For the purposes of </w:t>
            </w:r>
            <w:r w:rsidRPr="00F16915">
              <w:rPr>
                <w:rFonts w:ascii="Arial" w:eastAsia="Calibri" w:hAnsi="Arial" w:cs="Arial"/>
                <w:b/>
                <w:bCs/>
                <w:sz w:val="24"/>
                <w:szCs w:val="24"/>
                <w:u w:val="single"/>
              </w:rPr>
              <w:t>rural exception sites</w:t>
            </w:r>
            <w:r w:rsidRPr="00F16915">
              <w:rPr>
                <w:rFonts w:ascii="Arial" w:eastAsia="Calibri" w:hAnsi="Arial" w:cs="Arial"/>
                <w:sz w:val="24"/>
                <w:szCs w:val="24"/>
              </w:rPr>
              <w:t xml:space="preserve">, </w:t>
            </w:r>
            <w:r w:rsidRPr="00F16915">
              <w:rPr>
                <w:rFonts w:ascii="Arial" w:eastAsia="Calibri" w:hAnsi="Arial" w:cs="Arial"/>
                <w:strike/>
                <w:sz w:val="24"/>
                <w:szCs w:val="24"/>
              </w:rPr>
              <w:t>this policy</w:t>
            </w:r>
            <w:r>
              <w:rPr>
                <w:rFonts w:ascii="Arial" w:eastAsia="Calibri" w:hAnsi="Arial" w:cs="Arial"/>
                <w:sz w:val="24"/>
                <w:szCs w:val="24"/>
              </w:rPr>
              <w:t xml:space="preserve"> </w:t>
            </w:r>
            <w:r w:rsidRPr="00F16915">
              <w:rPr>
                <w:rFonts w:ascii="Arial" w:eastAsia="Calibri" w:hAnsi="Arial" w:cs="Arial"/>
                <w:sz w:val="24"/>
                <w:szCs w:val="24"/>
              </w:rPr>
              <w:t>a ‘local connection’ is set out in the rural allocations policy contained in the council’s allocations scheme</w:t>
            </w:r>
            <w:r w:rsidRPr="00F16915">
              <w:rPr>
                <w:rFonts w:ascii="Arial" w:eastAsia="Calibri" w:hAnsi="Arial" w:cs="Arial"/>
                <w:b/>
                <w:bCs/>
                <w:sz w:val="24"/>
                <w:szCs w:val="24"/>
                <w:u w:val="single"/>
                <w:vertAlign w:val="superscript"/>
              </w:rPr>
              <w:t>XX</w:t>
            </w:r>
            <w:r>
              <w:rPr>
                <w:rFonts w:ascii="Arial" w:eastAsia="Calibri" w:hAnsi="Arial" w:cs="Arial"/>
                <w:sz w:val="24"/>
                <w:szCs w:val="24"/>
              </w:rPr>
              <w:t>.</w:t>
            </w:r>
            <w:r w:rsidRPr="00F16915">
              <w:rPr>
                <w:rFonts w:ascii="Arial" w:eastAsia="Calibri" w:hAnsi="Arial" w:cs="Arial"/>
                <w:sz w:val="24"/>
                <w:szCs w:val="24"/>
              </w:rPr>
              <w:t xml:space="preserve"> </w:t>
            </w:r>
            <w:bookmarkStart w:id="16" w:name="_Hlk190948117"/>
            <w:r w:rsidRPr="007C1AAF">
              <w:rPr>
                <w:rFonts w:ascii="Arial" w:eastAsia="Times New Roman" w:hAnsi="Arial" w:cs="Arial"/>
                <w:b/>
                <w:bCs/>
                <w:sz w:val="24"/>
                <w:szCs w:val="24"/>
                <w:u w:val="single"/>
                <w:lang w:eastAsia="en-GB"/>
              </w:rPr>
              <w:t>For first homes exceptions sites, guidance on First Homes is available through the council’s Housing team</w:t>
            </w:r>
            <w:r w:rsidRPr="007C1AAF">
              <w:rPr>
                <w:rFonts w:ascii="Arial" w:eastAsia="Times New Roman" w:hAnsi="Arial" w:cs="Arial"/>
                <w:b/>
                <w:bCs/>
                <w:sz w:val="24"/>
                <w:szCs w:val="24"/>
                <w:u w:val="single"/>
                <w:vertAlign w:val="superscript"/>
                <w:lang w:eastAsia="en-GB"/>
              </w:rPr>
              <w:t>XX</w:t>
            </w:r>
            <w:bookmarkEnd w:id="16"/>
            <w:r w:rsidRPr="007C1AAF">
              <w:rPr>
                <w:rFonts w:ascii="Arial" w:eastAsia="Times New Roman" w:hAnsi="Arial" w:cs="Arial"/>
                <w:b/>
                <w:bCs/>
                <w:sz w:val="24"/>
                <w:szCs w:val="24"/>
                <w:u w:val="single"/>
                <w:lang w:eastAsia="en-GB"/>
              </w:rPr>
              <w:t>.</w:t>
            </w:r>
          </w:p>
          <w:p w14:paraId="65C1DD5C" w14:textId="77777777" w:rsidR="00150EC3" w:rsidRPr="002B5A58" w:rsidRDefault="00150EC3" w:rsidP="00150EC3">
            <w:pPr>
              <w:pStyle w:val="FootnoteText"/>
              <w:rPr>
                <w:rFonts w:ascii="Arial" w:hAnsi="Arial" w:cs="Arial"/>
                <w:b/>
                <w:bCs/>
              </w:rPr>
            </w:pPr>
            <w:r w:rsidRPr="002B5A58">
              <w:rPr>
                <w:rFonts w:ascii="Arial" w:eastAsia="Calibri" w:hAnsi="Arial" w:cs="Arial"/>
                <w:b/>
                <w:bCs/>
                <w:noProof/>
                <w:vertAlign w:val="superscript"/>
                <w:lang w:eastAsia="en-GB"/>
              </w:rPr>
              <w:t>XX</w:t>
            </w:r>
            <w:r w:rsidRPr="002B5A58">
              <w:rPr>
                <w:rFonts w:ascii="Arial" w:eastAsia="Calibri" w:hAnsi="Arial" w:cs="Arial"/>
                <w:b/>
                <w:bCs/>
                <w:noProof/>
                <w:lang w:eastAsia="en-GB"/>
              </w:rPr>
              <w:t xml:space="preserve"> </w:t>
            </w:r>
            <w:hyperlink r:id="rId19" w:history="1">
              <w:r w:rsidRPr="002B5A58">
                <w:rPr>
                  <w:rStyle w:val="Hyperlink"/>
                  <w:rFonts w:ascii="Arial" w:hAnsi="Arial" w:cs="Arial"/>
                  <w:b/>
                  <w:bCs/>
                  <w:color w:val="auto"/>
                </w:rPr>
                <w:t>https://www.chichester.gov.uk/applyhousingregister</w:t>
              </w:r>
            </w:hyperlink>
          </w:p>
          <w:p w14:paraId="3CC838B2" w14:textId="44EC71C0" w:rsidR="00150EC3" w:rsidRPr="00B0705E" w:rsidRDefault="00150EC3" w:rsidP="00150EC3">
            <w:pPr>
              <w:spacing w:line="276" w:lineRule="auto"/>
              <w:jc w:val="both"/>
              <w:rPr>
                <w:rFonts w:ascii="Arial" w:hAnsi="Arial" w:cs="Arial"/>
                <w:i/>
                <w:iCs/>
                <w:sz w:val="24"/>
                <w:szCs w:val="24"/>
                <w:highlight w:val="yellow"/>
              </w:rPr>
            </w:pPr>
            <w:r w:rsidRPr="002B5A58">
              <w:rPr>
                <w:rFonts w:ascii="Arial" w:hAnsi="Arial" w:cs="Arial"/>
                <w:b/>
                <w:bCs/>
                <w:sz w:val="20"/>
                <w:szCs w:val="20"/>
                <w:vertAlign w:val="superscript"/>
              </w:rPr>
              <w:t>XX</w:t>
            </w:r>
            <w:r w:rsidRPr="002B5A58">
              <w:rPr>
                <w:rFonts w:ascii="Arial" w:hAnsi="Arial" w:cs="Arial"/>
                <w:b/>
                <w:bCs/>
                <w:sz w:val="20"/>
                <w:szCs w:val="20"/>
              </w:rPr>
              <w:t xml:space="preserve"> </w:t>
            </w:r>
            <w:bookmarkStart w:id="17" w:name="_Hlk190948161"/>
            <w:r w:rsidR="006F18F0">
              <w:fldChar w:fldCharType="begin"/>
            </w:r>
            <w:r w:rsidR="006F18F0">
              <w:instrText>HYPERLINK "https://www.chichester.gov.uk/housingtobuy" \l "firsthomes"</w:instrText>
            </w:r>
            <w:r w:rsidR="006F18F0">
              <w:fldChar w:fldCharType="separate"/>
            </w:r>
            <w:r w:rsidRPr="002B5A58">
              <w:rPr>
                <w:rStyle w:val="Hyperlink"/>
                <w:rFonts w:ascii="Arial" w:hAnsi="Arial" w:cs="Arial"/>
                <w:b/>
                <w:bCs/>
                <w:color w:val="auto"/>
                <w:sz w:val="20"/>
                <w:szCs w:val="20"/>
              </w:rPr>
              <w:t>https://www.chichester.gov.uk/housingtobuy#firsthomes</w:t>
            </w:r>
            <w:r w:rsidR="006F18F0">
              <w:rPr>
                <w:rStyle w:val="Hyperlink"/>
                <w:rFonts w:ascii="Arial" w:hAnsi="Arial" w:cs="Arial"/>
                <w:b/>
                <w:bCs/>
                <w:color w:val="auto"/>
                <w:sz w:val="20"/>
                <w:szCs w:val="20"/>
              </w:rPr>
              <w:fldChar w:fldCharType="end"/>
            </w:r>
            <w:bookmarkEnd w:id="17"/>
          </w:p>
        </w:tc>
      </w:tr>
      <w:tr w:rsidR="00150EC3" w:rsidRPr="00B0705E" w14:paraId="44A546A8" w14:textId="4B791FB4"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D6DA8E8"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2F5C536" w14:textId="491D6DC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5.34</w:t>
            </w:r>
          </w:p>
        </w:tc>
        <w:tc>
          <w:tcPr>
            <w:tcW w:w="4289" w:type="pct"/>
          </w:tcPr>
          <w:p w14:paraId="37A7918E" w14:textId="77777777" w:rsidR="00150EC3" w:rsidRPr="0080668E" w:rsidRDefault="00150EC3" w:rsidP="00150EC3">
            <w:pPr>
              <w:spacing w:line="276" w:lineRule="auto"/>
              <w:jc w:val="both"/>
              <w:rPr>
                <w:rFonts w:ascii="Arial" w:hAnsi="Arial" w:cs="Arial"/>
                <w:i/>
                <w:iCs/>
                <w:sz w:val="24"/>
                <w:szCs w:val="24"/>
              </w:rPr>
            </w:pPr>
            <w:r w:rsidRPr="0080668E">
              <w:rPr>
                <w:rFonts w:ascii="Arial" w:hAnsi="Arial" w:cs="Arial"/>
                <w:i/>
                <w:iCs/>
                <w:sz w:val="24"/>
                <w:szCs w:val="24"/>
              </w:rPr>
              <w:t>Amend paragraph:</w:t>
            </w:r>
          </w:p>
          <w:p w14:paraId="1DEA6A13" w14:textId="77777777" w:rsidR="00150EC3" w:rsidRDefault="00150EC3" w:rsidP="00150EC3">
            <w:pPr>
              <w:spacing w:line="276" w:lineRule="auto"/>
              <w:jc w:val="both"/>
              <w:rPr>
                <w:rFonts w:ascii="Arial" w:hAnsi="Arial" w:cs="Arial"/>
                <w:i/>
                <w:iCs/>
                <w:sz w:val="24"/>
                <w:szCs w:val="24"/>
                <w:highlight w:val="yellow"/>
              </w:rPr>
            </w:pPr>
          </w:p>
          <w:p w14:paraId="599BAF69" w14:textId="59560C8E" w:rsidR="00150EC3" w:rsidRPr="00B0705E" w:rsidRDefault="00150EC3" w:rsidP="00FA5B8E">
            <w:pPr>
              <w:spacing w:line="276" w:lineRule="auto"/>
              <w:jc w:val="both"/>
              <w:rPr>
                <w:rFonts w:ascii="Arial" w:hAnsi="Arial" w:cs="Arial"/>
                <w:i/>
                <w:iCs/>
                <w:sz w:val="24"/>
                <w:szCs w:val="24"/>
                <w:highlight w:val="yellow"/>
              </w:rPr>
            </w:pPr>
            <w:r w:rsidRPr="00F16915">
              <w:rPr>
                <w:rFonts w:ascii="Arial" w:eastAsia="Calibri" w:hAnsi="Arial" w:cs="Arial"/>
                <w:noProof/>
                <w:sz w:val="24"/>
                <w:szCs w:val="24"/>
                <w:lang w:eastAsia="en-GB"/>
              </w:rPr>
              <w:t xml:space="preserve">First homes exception sites can come forward on unallocated land outside of a local or neighbourhood plan. </w:t>
            </w:r>
            <w:r w:rsidRPr="00F16915">
              <w:rPr>
                <w:rFonts w:ascii="Arial" w:eastAsia="Calibri" w:hAnsi="Arial" w:cs="Arial"/>
                <w:sz w:val="24"/>
                <w:szCs w:val="24"/>
                <w:shd w:val="clear" w:color="auto" w:fill="FFFFFF"/>
              </w:rPr>
              <w:t>First homes exception sites will not be permitted in ‘designated rural areas</w:t>
            </w:r>
            <w:r w:rsidRPr="00F16915">
              <w:rPr>
                <w:rFonts w:ascii="Arial" w:eastAsia="Calibri" w:hAnsi="Arial" w:cs="Arial"/>
                <w:sz w:val="24"/>
                <w:szCs w:val="24"/>
                <w:u w:val="single"/>
                <w:shd w:val="clear" w:color="auto" w:fill="FFFFFF"/>
              </w:rPr>
              <w:t>’</w:t>
            </w:r>
            <w:r w:rsidRPr="00F16915">
              <w:rPr>
                <w:rFonts w:ascii="Arial" w:eastAsia="Calibri" w:hAnsi="Arial" w:cs="Arial"/>
                <w:sz w:val="24"/>
                <w:szCs w:val="24"/>
                <w:shd w:val="clear" w:color="auto" w:fill="FFFFFF"/>
              </w:rPr>
              <w:t xml:space="preserve">, this means Areas of Outstanding Natural Beauty and National Parks and other areas designated as ‘rural’ under Section 157 of the Housing Act 1985 (as shown at Appendix B). </w:t>
            </w:r>
            <w:r w:rsidRPr="00F16915">
              <w:rPr>
                <w:rFonts w:ascii="Arial" w:eastAsia="Calibri" w:hAnsi="Arial" w:cs="Arial"/>
                <w:noProof/>
                <w:sz w:val="24"/>
                <w:szCs w:val="24"/>
                <w:lang w:eastAsia="en-GB"/>
              </w:rPr>
              <w:t xml:space="preserve">In contrast, rural exception sites can be located in a National Park or an AONB. National policy sets out that First homes exception sites </w:t>
            </w:r>
            <w:r w:rsidRPr="004F617D">
              <w:rPr>
                <w:rFonts w:ascii="Arial" w:eastAsia="Calibri" w:hAnsi="Arial" w:cs="Arial"/>
                <w:strike/>
                <w:noProof/>
                <w:sz w:val="24"/>
                <w:szCs w:val="24"/>
                <w:lang w:eastAsia="en-GB"/>
              </w:rPr>
              <w:t>only</w:t>
            </w:r>
            <w:r>
              <w:rPr>
                <w:rFonts w:ascii="Arial" w:eastAsia="Calibri" w:hAnsi="Arial" w:cs="Arial"/>
                <w:noProof/>
                <w:sz w:val="24"/>
                <w:szCs w:val="24"/>
                <w:lang w:eastAsia="en-GB"/>
              </w:rPr>
              <w:t xml:space="preserve"> </w:t>
            </w:r>
            <w:r w:rsidRPr="00F16915">
              <w:rPr>
                <w:rFonts w:ascii="Arial" w:eastAsia="Calibri" w:hAnsi="Arial" w:cs="Arial"/>
                <w:noProof/>
                <w:sz w:val="24"/>
                <w:szCs w:val="24"/>
                <w:lang w:eastAsia="en-GB"/>
              </w:rPr>
              <w:t xml:space="preserve">need to be ‘primarily’ for First homes and hence can include a small market housing component </w:t>
            </w:r>
            <w:r w:rsidRPr="004F617D">
              <w:rPr>
                <w:rFonts w:ascii="Arial" w:eastAsia="Calibri" w:hAnsi="Arial" w:cs="Arial"/>
                <w:b/>
                <w:bCs/>
                <w:noProof/>
                <w:sz w:val="24"/>
                <w:szCs w:val="24"/>
                <w:u w:val="single"/>
                <w:lang w:eastAsia="en-GB"/>
              </w:rPr>
              <w:t>where it can be demonstrated it is necessary to ensure overall viability</w:t>
            </w:r>
            <w:r w:rsidRPr="00F16915">
              <w:rPr>
                <w:rFonts w:ascii="Arial" w:eastAsia="Calibri" w:hAnsi="Arial" w:cs="Arial"/>
                <w:noProof/>
                <w:sz w:val="24"/>
                <w:szCs w:val="24"/>
                <w:lang w:eastAsia="en-GB"/>
              </w:rPr>
              <w:t xml:space="preserve">. </w:t>
            </w:r>
            <w:r w:rsidRPr="004F617D">
              <w:rPr>
                <w:rFonts w:ascii="Arial" w:eastAsia="Calibri" w:hAnsi="Arial" w:cs="Arial"/>
                <w:strike/>
                <w:noProof/>
                <w:sz w:val="24"/>
                <w:szCs w:val="24"/>
                <w:lang w:eastAsia="en-GB"/>
              </w:rPr>
              <w:t>However,</w:t>
            </w:r>
            <w:r>
              <w:rPr>
                <w:rFonts w:ascii="Arial" w:eastAsia="Calibri" w:hAnsi="Arial" w:cs="Arial"/>
                <w:noProof/>
                <w:sz w:val="24"/>
                <w:szCs w:val="24"/>
                <w:lang w:eastAsia="en-GB"/>
              </w:rPr>
              <w:t xml:space="preserve"> </w:t>
            </w:r>
            <w:r w:rsidRPr="004F617D">
              <w:rPr>
                <w:rFonts w:ascii="Arial" w:eastAsia="Calibri" w:hAnsi="Arial" w:cs="Arial"/>
                <w:strike/>
                <w:noProof/>
                <w:sz w:val="24"/>
                <w:szCs w:val="24"/>
                <w:lang w:eastAsia="en-GB"/>
              </w:rPr>
              <w:t>t</w:t>
            </w:r>
            <w:r w:rsidRPr="004F617D">
              <w:rPr>
                <w:rFonts w:ascii="Arial" w:eastAsia="Calibri" w:hAnsi="Arial" w:cs="Arial"/>
                <w:b/>
                <w:bCs/>
                <w:noProof/>
                <w:sz w:val="24"/>
                <w:szCs w:val="24"/>
                <w:u w:val="single"/>
                <w:lang w:eastAsia="en-GB"/>
              </w:rPr>
              <w:t>T</w:t>
            </w:r>
            <w:r w:rsidRPr="00F16915">
              <w:rPr>
                <w:rFonts w:ascii="Arial" w:eastAsia="Calibri" w:hAnsi="Arial" w:cs="Arial"/>
                <w:noProof/>
                <w:sz w:val="24"/>
                <w:szCs w:val="24"/>
                <w:lang w:eastAsia="en-GB"/>
              </w:rPr>
              <w:t xml:space="preserve">he inclusion of a market housing component will need to be robustly justified, taking into account the requirements set out in this regard in national policy and guidance. </w:t>
            </w:r>
          </w:p>
        </w:tc>
      </w:tr>
      <w:tr w:rsidR="00150EC3" w:rsidRPr="00B0705E" w14:paraId="6961CBA0" w14:textId="2F60382E"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CF54E8F"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9D37541" w14:textId="103632C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5.37</w:t>
            </w:r>
          </w:p>
        </w:tc>
        <w:tc>
          <w:tcPr>
            <w:tcW w:w="4289" w:type="pct"/>
          </w:tcPr>
          <w:p w14:paraId="171F57AA" w14:textId="77777777" w:rsidR="00150EC3" w:rsidRPr="0080668E" w:rsidRDefault="00150EC3" w:rsidP="00150EC3">
            <w:pPr>
              <w:spacing w:line="276" w:lineRule="auto"/>
              <w:jc w:val="both"/>
              <w:rPr>
                <w:rFonts w:ascii="Arial" w:hAnsi="Arial" w:cs="Arial"/>
                <w:i/>
                <w:iCs/>
                <w:sz w:val="24"/>
                <w:szCs w:val="24"/>
              </w:rPr>
            </w:pPr>
            <w:r w:rsidRPr="0080668E">
              <w:rPr>
                <w:rFonts w:ascii="Arial" w:hAnsi="Arial" w:cs="Arial"/>
                <w:i/>
                <w:iCs/>
                <w:sz w:val="24"/>
                <w:szCs w:val="24"/>
              </w:rPr>
              <w:t>Amend paragraph:</w:t>
            </w:r>
          </w:p>
          <w:p w14:paraId="55C35F9E" w14:textId="77777777" w:rsidR="00150EC3" w:rsidRDefault="00150EC3" w:rsidP="00150EC3">
            <w:pPr>
              <w:spacing w:line="276" w:lineRule="auto"/>
              <w:jc w:val="both"/>
              <w:rPr>
                <w:rFonts w:ascii="Arial" w:hAnsi="Arial" w:cs="Arial"/>
                <w:i/>
                <w:iCs/>
                <w:sz w:val="24"/>
                <w:szCs w:val="24"/>
                <w:highlight w:val="yellow"/>
              </w:rPr>
            </w:pPr>
          </w:p>
          <w:p w14:paraId="10460606" w14:textId="154BBAC9" w:rsidR="00150EC3" w:rsidRPr="00B0705E" w:rsidRDefault="00150EC3" w:rsidP="00FA5B8E">
            <w:pPr>
              <w:spacing w:line="276" w:lineRule="auto"/>
              <w:jc w:val="both"/>
              <w:rPr>
                <w:rFonts w:ascii="Arial" w:hAnsi="Arial" w:cs="Arial"/>
                <w:i/>
                <w:iCs/>
                <w:sz w:val="24"/>
                <w:szCs w:val="24"/>
                <w:highlight w:val="yellow"/>
              </w:rPr>
            </w:pPr>
            <w:r w:rsidRPr="004F617D">
              <w:rPr>
                <w:rFonts w:ascii="Arial" w:eastAsia="Calibri" w:hAnsi="Arial" w:cs="Arial"/>
                <w:sz w:val="24"/>
                <w:szCs w:val="24"/>
              </w:rPr>
              <w:t>Outside settlement boundaries, schemes will only be permitted if the council is satisfied that the existing affordable housing stock will not meet the current local housing need, and where the scheme can be considered to be well-integrated with the settlement. Proposals for affordable housing exception sites will not be permitted in scattered or isolated locations.</w:t>
            </w:r>
            <w:r w:rsidRPr="004F617D">
              <w:rPr>
                <w:rFonts w:ascii="Arial" w:eastAsia="Calibri" w:hAnsi="Arial" w:cs="Arial"/>
                <w:strike/>
                <w:sz w:val="24"/>
                <w:szCs w:val="24"/>
              </w:rPr>
              <w:t xml:space="preserve">, or for large scale development of over 30 homes. </w:t>
            </w:r>
          </w:p>
        </w:tc>
      </w:tr>
      <w:tr w:rsidR="00150EC3" w:rsidRPr="00B0705E" w14:paraId="1097E6A9" w14:textId="5E9D737D"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57649DC7"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A05C6E4" w14:textId="67DE69F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5.38</w:t>
            </w:r>
          </w:p>
        </w:tc>
        <w:tc>
          <w:tcPr>
            <w:tcW w:w="4289" w:type="pct"/>
          </w:tcPr>
          <w:p w14:paraId="4ED5679A" w14:textId="77777777" w:rsidR="00150EC3" w:rsidRPr="000267D1"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Amend paragraph:</w:t>
            </w:r>
          </w:p>
          <w:p w14:paraId="1A8B6B56" w14:textId="77777777" w:rsidR="00150EC3" w:rsidRDefault="00150EC3" w:rsidP="00150EC3">
            <w:pPr>
              <w:spacing w:line="276" w:lineRule="auto"/>
              <w:jc w:val="both"/>
              <w:rPr>
                <w:rFonts w:ascii="Arial" w:hAnsi="Arial" w:cs="Arial"/>
                <w:i/>
                <w:iCs/>
                <w:sz w:val="24"/>
                <w:szCs w:val="24"/>
                <w:highlight w:val="yellow"/>
              </w:rPr>
            </w:pPr>
          </w:p>
          <w:p w14:paraId="5AABEC5F" w14:textId="15496EC3" w:rsidR="00150EC3" w:rsidRPr="00B0705E" w:rsidRDefault="00150EC3" w:rsidP="00FA5B8E">
            <w:pPr>
              <w:spacing w:line="276" w:lineRule="auto"/>
              <w:jc w:val="both"/>
              <w:rPr>
                <w:rFonts w:ascii="Arial" w:hAnsi="Arial" w:cs="Arial"/>
                <w:i/>
                <w:iCs/>
                <w:sz w:val="24"/>
                <w:szCs w:val="24"/>
                <w:highlight w:val="yellow"/>
              </w:rPr>
            </w:pPr>
            <w:r w:rsidRPr="004F617D">
              <w:rPr>
                <w:rFonts w:ascii="Arial" w:hAnsi="Arial" w:cs="Arial"/>
                <w:sz w:val="24"/>
                <w:szCs w:val="24"/>
              </w:rPr>
              <w:t xml:space="preserve">The scale of the development should be </w:t>
            </w:r>
            <w:r w:rsidRPr="004F617D">
              <w:rPr>
                <w:rFonts w:ascii="Arial" w:hAnsi="Arial" w:cs="Arial"/>
                <w:strike/>
                <w:sz w:val="24"/>
                <w:szCs w:val="24"/>
              </w:rPr>
              <w:t>appropriate</w:t>
            </w:r>
            <w:r>
              <w:rPr>
                <w:rFonts w:ascii="Arial" w:hAnsi="Arial" w:cs="Arial"/>
                <w:sz w:val="24"/>
                <w:szCs w:val="24"/>
              </w:rPr>
              <w:t xml:space="preserve"> </w:t>
            </w:r>
            <w:r w:rsidRPr="004F617D">
              <w:rPr>
                <w:rFonts w:ascii="Arial" w:hAnsi="Arial" w:cs="Arial"/>
                <w:b/>
                <w:bCs/>
                <w:sz w:val="24"/>
                <w:szCs w:val="24"/>
                <w:u w:val="single"/>
              </w:rPr>
              <w:t>proportionate</w:t>
            </w:r>
            <w:r w:rsidRPr="004F617D">
              <w:rPr>
                <w:rFonts w:ascii="Arial" w:hAnsi="Arial" w:cs="Arial"/>
                <w:sz w:val="24"/>
                <w:szCs w:val="24"/>
              </w:rPr>
              <w:t xml:space="preserve"> to the size of the settlement. </w:t>
            </w:r>
            <w:r w:rsidRPr="00A51B0C">
              <w:rPr>
                <w:rFonts w:ascii="Arial" w:hAnsi="Arial" w:cs="Arial"/>
                <w:b/>
                <w:bCs/>
                <w:sz w:val="24"/>
                <w:szCs w:val="24"/>
                <w:u w:val="single"/>
              </w:rPr>
              <w:t xml:space="preserve">Proportionate should be determined with regard to the form, scale and established pattern of the settlement. </w:t>
            </w:r>
            <w:r w:rsidRPr="00A51B0C">
              <w:rPr>
                <w:rFonts w:ascii="Arial" w:hAnsi="Arial" w:cs="Arial"/>
                <w:b/>
                <w:bCs/>
                <w:sz w:val="24"/>
                <w:szCs w:val="24"/>
                <w:u w:val="single"/>
                <w:shd w:val="clear" w:color="auto" w:fill="FFFFFF"/>
              </w:rPr>
              <w:t>However, sites will be unlikely to be considered proportionate in size if they would lead to an increase in the number of homes in a settlement by more than 5%, or if they would have an area exceeding 1ha.</w:t>
            </w:r>
            <w:r w:rsidRPr="00A51B0C">
              <w:rPr>
                <w:rFonts w:ascii="Arial" w:eastAsia="Calibri" w:hAnsi="Arial" w:cs="Arial"/>
                <w:b/>
                <w:bCs/>
                <w:sz w:val="24"/>
                <w:szCs w:val="24"/>
              </w:rPr>
              <w:t xml:space="preserve"> </w:t>
            </w:r>
            <w:r w:rsidRPr="00A51B0C">
              <w:rPr>
                <w:rFonts w:ascii="Arial" w:eastAsia="Calibri" w:hAnsi="Arial" w:cs="Arial"/>
                <w:strike/>
                <w:sz w:val="24"/>
                <w:szCs w:val="24"/>
              </w:rPr>
              <w:t>defined in the NPPF as not larger than one hectare, or exceeding 5% of the size of the existing settlement</w:t>
            </w:r>
            <w:r w:rsidRPr="004F617D">
              <w:rPr>
                <w:rFonts w:ascii="Arial" w:hAnsi="Arial" w:cs="Arial"/>
                <w:sz w:val="24"/>
                <w:szCs w:val="24"/>
              </w:rPr>
              <w:t>.</w:t>
            </w:r>
            <w:r>
              <w:rPr>
                <w:rFonts w:ascii="Arial" w:hAnsi="Arial" w:cs="Arial"/>
                <w:sz w:val="24"/>
                <w:szCs w:val="24"/>
              </w:rPr>
              <w:t xml:space="preserve"> </w:t>
            </w:r>
            <w:r w:rsidRPr="004F617D">
              <w:rPr>
                <w:rFonts w:ascii="Arial" w:hAnsi="Arial" w:cs="Arial"/>
                <w:sz w:val="24"/>
                <w:szCs w:val="24"/>
              </w:rPr>
              <w:t xml:space="preserve">In assessing this, account will also be taken of extant unimplemented permissions in the settlement. Proposals should be of a high standard of design and environmental sustainability, and respect the form, scale and character of the surrounding settlements and countryside. </w:t>
            </w:r>
          </w:p>
        </w:tc>
      </w:tr>
      <w:tr w:rsidR="00150EC3" w:rsidRPr="00B0705E" w14:paraId="1CE642F4" w14:textId="7AF5DC3A" w:rsidTr="00435CC1">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E6D3D2C"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FD09DF9" w14:textId="609FAA1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5.39</w:t>
            </w:r>
          </w:p>
        </w:tc>
        <w:tc>
          <w:tcPr>
            <w:tcW w:w="4289" w:type="pct"/>
          </w:tcPr>
          <w:p w14:paraId="36DABD2D" w14:textId="77777777" w:rsidR="00150EC3" w:rsidRPr="009A2812" w:rsidRDefault="00150EC3" w:rsidP="00150EC3">
            <w:pPr>
              <w:spacing w:line="276" w:lineRule="auto"/>
              <w:jc w:val="both"/>
              <w:rPr>
                <w:rFonts w:ascii="Arial" w:hAnsi="Arial" w:cs="Arial"/>
                <w:i/>
                <w:iCs/>
                <w:sz w:val="24"/>
                <w:szCs w:val="24"/>
              </w:rPr>
            </w:pPr>
            <w:r w:rsidRPr="009A2812">
              <w:rPr>
                <w:rFonts w:ascii="Arial" w:hAnsi="Arial" w:cs="Arial"/>
                <w:i/>
                <w:iCs/>
                <w:sz w:val="24"/>
                <w:szCs w:val="24"/>
              </w:rPr>
              <w:t>Delete paragraph:</w:t>
            </w:r>
          </w:p>
          <w:p w14:paraId="6CDE5689" w14:textId="77777777" w:rsidR="00150EC3" w:rsidRDefault="00150EC3" w:rsidP="00150EC3">
            <w:pPr>
              <w:spacing w:line="276" w:lineRule="auto"/>
              <w:jc w:val="both"/>
              <w:rPr>
                <w:rFonts w:ascii="Arial" w:hAnsi="Arial" w:cs="Arial"/>
                <w:i/>
                <w:iCs/>
                <w:sz w:val="24"/>
                <w:szCs w:val="24"/>
                <w:highlight w:val="yellow"/>
              </w:rPr>
            </w:pPr>
          </w:p>
          <w:p w14:paraId="71491CE4" w14:textId="3D2AFC17" w:rsidR="00150EC3" w:rsidRPr="00B0705E" w:rsidRDefault="00150EC3" w:rsidP="00FA5B8E">
            <w:pPr>
              <w:jc w:val="both"/>
              <w:rPr>
                <w:rFonts w:ascii="Arial" w:hAnsi="Arial" w:cs="Arial"/>
                <w:i/>
                <w:iCs/>
                <w:sz w:val="24"/>
                <w:szCs w:val="24"/>
                <w:highlight w:val="yellow"/>
              </w:rPr>
            </w:pPr>
            <w:r w:rsidRPr="00A51B0C">
              <w:rPr>
                <w:rFonts w:ascii="Arial" w:eastAsia="Calibri" w:hAnsi="Arial" w:cs="Arial"/>
                <w:strike/>
                <w:sz w:val="24"/>
                <w:szCs w:val="24"/>
              </w:rPr>
              <w:t>The council’s Planning Obligations and Affordable Housing SPD provides further information on the provision of exception site housing.</w:t>
            </w:r>
          </w:p>
        </w:tc>
      </w:tr>
      <w:tr w:rsidR="00150EC3" w:rsidRPr="00B0705E" w14:paraId="3A750DD0" w14:textId="5BB7638E" w:rsidTr="007F4170">
        <w:tc>
          <w:tcPr>
            <w:tcW w:w="382" w:type="pct"/>
            <w:tcBorders>
              <w:top w:val="single" w:sz="4" w:space="0" w:color="FFFFFF" w:themeColor="background1"/>
              <w:left w:val="single" w:sz="18" w:space="0" w:color="auto"/>
              <w:right w:val="single" w:sz="18" w:space="0" w:color="auto"/>
            </w:tcBorders>
          </w:tcPr>
          <w:p w14:paraId="53E9966E" w14:textId="3E4A028C" w:rsidR="00150EC3" w:rsidRPr="00B0705E" w:rsidRDefault="00150EC3" w:rsidP="00150EC3">
            <w:pPr>
              <w:spacing w:line="276" w:lineRule="auto"/>
              <w:jc w:val="both"/>
              <w:rPr>
                <w:rFonts w:ascii="Arial" w:hAnsi="Arial" w:cs="Arial"/>
                <w:sz w:val="24"/>
                <w:szCs w:val="24"/>
              </w:rPr>
            </w:pPr>
          </w:p>
          <w:p w14:paraId="6B438B65"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BCFE34C" w14:textId="7FA4935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H7 </w:t>
            </w:r>
          </w:p>
        </w:tc>
        <w:tc>
          <w:tcPr>
            <w:tcW w:w="4289" w:type="pct"/>
          </w:tcPr>
          <w:p w14:paraId="72F45AB7" w14:textId="0CCE4A88" w:rsidR="00150EC3" w:rsidRPr="000267D1"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Amend criterion 1.</w:t>
            </w:r>
          </w:p>
          <w:p w14:paraId="6F38341C" w14:textId="781F784F" w:rsidR="00150EC3" w:rsidRPr="000267D1"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Delete criterion 2.</w:t>
            </w:r>
          </w:p>
          <w:p w14:paraId="335852EE" w14:textId="3EF5F023" w:rsidR="00150EC3" w:rsidRPr="000267D1"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Amend criterion 4.</w:t>
            </w:r>
          </w:p>
          <w:p w14:paraId="31F2DCBC" w14:textId="062BB1D2" w:rsidR="00150EC3" w:rsidRPr="000267D1"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Amend paragraph 2.</w:t>
            </w:r>
          </w:p>
          <w:p w14:paraId="2F0C05FA" w14:textId="2E23C931" w:rsidR="00150EC3" w:rsidRPr="000267D1"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 xml:space="preserve">Change criterion numbers 8-12 to letters. </w:t>
            </w:r>
          </w:p>
          <w:p w14:paraId="09DDCA2E" w14:textId="1EA94F8E" w:rsidR="00150EC3" w:rsidRPr="000267D1"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 xml:space="preserve">New criterion e. </w:t>
            </w:r>
          </w:p>
          <w:p w14:paraId="06895ADE" w14:textId="773AAC0B" w:rsidR="00150EC3" w:rsidRPr="000267D1"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 xml:space="preserve">Amend criterion 12. </w:t>
            </w:r>
          </w:p>
          <w:p w14:paraId="72AD0BE3" w14:textId="5B4FB35A" w:rsidR="00150EC3" w:rsidRPr="000267D1"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Amend final paragraph.</w:t>
            </w:r>
          </w:p>
          <w:p w14:paraId="45310815" w14:textId="77777777" w:rsidR="00150EC3" w:rsidRDefault="00150EC3" w:rsidP="00150EC3">
            <w:pPr>
              <w:spacing w:line="276" w:lineRule="auto"/>
              <w:jc w:val="both"/>
              <w:rPr>
                <w:rFonts w:ascii="Arial" w:hAnsi="Arial" w:cs="Arial"/>
                <w:i/>
                <w:iCs/>
                <w:sz w:val="24"/>
                <w:szCs w:val="24"/>
                <w:highlight w:val="yellow"/>
              </w:rPr>
            </w:pPr>
          </w:p>
          <w:p w14:paraId="31D3B58E" w14:textId="2349117F" w:rsidR="00150EC3" w:rsidRPr="00B0705E" w:rsidRDefault="00150EC3" w:rsidP="00150EC3">
            <w:pPr>
              <w:spacing w:line="276" w:lineRule="auto"/>
              <w:jc w:val="both"/>
              <w:rPr>
                <w:rFonts w:ascii="Arial" w:hAnsi="Arial" w:cs="Arial"/>
                <w:i/>
                <w:iCs/>
                <w:sz w:val="24"/>
                <w:szCs w:val="24"/>
              </w:rPr>
            </w:pPr>
            <w:r w:rsidRPr="000267D1">
              <w:rPr>
                <w:rFonts w:ascii="Arial" w:hAnsi="Arial" w:cs="Arial"/>
                <w:i/>
                <w:iCs/>
                <w:sz w:val="24"/>
                <w:szCs w:val="24"/>
              </w:rPr>
              <w:t>Policy Text Update:</w:t>
            </w:r>
          </w:p>
          <w:p w14:paraId="70BE804E" w14:textId="77777777" w:rsidR="00150EC3" w:rsidRPr="00B0705E" w:rsidRDefault="00150EC3" w:rsidP="00150EC3">
            <w:pPr>
              <w:spacing w:line="276" w:lineRule="auto"/>
              <w:jc w:val="both"/>
              <w:rPr>
                <w:rFonts w:ascii="Arial" w:hAnsi="Arial" w:cs="Arial"/>
                <w:sz w:val="24"/>
                <w:szCs w:val="24"/>
              </w:rPr>
            </w:pPr>
          </w:p>
          <w:p w14:paraId="4DF863E2" w14:textId="77777777" w:rsidR="00150EC3" w:rsidRPr="00CB4352" w:rsidRDefault="00150EC3" w:rsidP="00150EC3">
            <w:pPr>
              <w:spacing w:line="276" w:lineRule="auto"/>
              <w:jc w:val="both"/>
              <w:rPr>
                <w:rFonts w:ascii="Arial" w:hAnsi="Arial" w:cs="Arial"/>
                <w:sz w:val="24"/>
                <w:szCs w:val="24"/>
                <w:u w:val="single"/>
              </w:rPr>
            </w:pPr>
            <w:r w:rsidRPr="00CB4352">
              <w:rPr>
                <w:rFonts w:ascii="Arial" w:hAnsi="Arial" w:cs="Arial"/>
                <w:sz w:val="24"/>
                <w:szCs w:val="24"/>
                <w:u w:val="single"/>
              </w:rPr>
              <w:t>Policy H7 Rural and First Homes Exception Sites</w:t>
            </w:r>
          </w:p>
          <w:p w14:paraId="4E9FD339" w14:textId="77777777" w:rsidR="00150EC3" w:rsidRDefault="00150EC3" w:rsidP="00150EC3">
            <w:pPr>
              <w:spacing w:line="276" w:lineRule="auto"/>
              <w:jc w:val="both"/>
              <w:rPr>
                <w:rFonts w:ascii="Arial" w:hAnsi="Arial" w:cs="Arial"/>
                <w:sz w:val="24"/>
                <w:szCs w:val="24"/>
              </w:rPr>
            </w:pPr>
          </w:p>
          <w:p w14:paraId="15F25F0F" w14:textId="77777777" w:rsidR="00150EC3" w:rsidRDefault="00150EC3" w:rsidP="00150EC3">
            <w:pPr>
              <w:jc w:val="both"/>
              <w:rPr>
                <w:rFonts w:ascii="Arial" w:eastAsia="Calibri" w:hAnsi="Arial" w:cs="Arial"/>
                <w:noProof/>
                <w:sz w:val="24"/>
                <w:szCs w:val="24"/>
                <w:lang w:eastAsia="en-GB"/>
              </w:rPr>
            </w:pPr>
            <w:r w:rsidRPr="006923F7">
              <w:rPr>
                <w:rFonts w:ascii="Arial" w:eastAsia="Calibri" w:hAnsi="Arial" w:cs="Arial"/>
                <w:noProof/>
                <w:sz w:val="24"/>
                <w:szCs w:val="24"/>
                <w:lang w:eastAsia="en-GB"/>
              </w:rPr>
              <w:t>Proposals for affordable ho</w:t>
            </w:r>
            <w:r>
              <w:rPr>
                <w:rFonts w:ascii="Arial" w:eastAsia="Calibri" w:hAnsi="Arial" w:cs="Arial"/>
                <w:noProof/>
                <w:sz w:val="24"/>
                <w:szCs w:val="24"/>
                <w:lang w:eastAsia="en-GB"/>
              </w:rPr>
              <w:t>u</w:t>
            </w:r>
            <w:r w:rsidRPr="006923F7">
              <w:rPr>
                <w:rFonts w:ascii="Arial" w:eastAsia="Calibri" w:hAnsi="Arial" w:cs="Arial"/>
                <w:noProof/>
                <w:sz w:val="24"/>
                <w:szCs w:val="24"/>
                <w:lang w:eastAsia="en-GB"/>
              </w:rPr>
              <w:t>sing on rural exception sites will be supported where all of the following criteria are met:</w:t>
            </w:r>
          </w:p>
          <w:p w14:paraId="19F21DD5" w14:textId="77777777" w:rsidR="00150EC3" w:rsidRDefault="00150EC3" w:rsidP="00150EC3">
            <w:pPr>
              <w:jc w:val="both"/>
              <w:rPr>
                <w:rFonts w:ascii="Arial" w:eastAsia="Calibri" w:hAnsi="Arial" w:cs="Arial"/>
                <w:noProof/>
                <w:sz w:val="24"/>
                <w:szCs w:val="24"/>
                <w:lang w:eastAsia="en-GB"/>
              </w:rPr>
            </w:pPr>
          </w:p>
          <w:p w14:paraId="0E359074" w14:textId="08F53DBD" w:rsidR="00150EC3" w:rsidRDefault="00150EC3" w:rsidP="00150EC3">
            <w:pPr>
              <w:numPr>
                <w:ilvl w:val="0"/>
                <w:numId w:val="126"/>
              </w:numPr>
              <w:spacing w:before="160" w:line="276" w:lineRule="auto"/>
              <w:ind w:left="589" w:hanging="589"/>
              <w:contextualSpacing/>
              <w:jc w:val="both"/>
              <w:rPr>
                <w:rFonts w:ascii="Arial" w:eastAsia="Calibri" w:hAnsi="Arial" w:cs="Arial"/>
                <w:noProof/>
                <w:sz w:val="24"/>
                <w:szCs w:val="24"/>
                <w:lang w:eastAsia="en-GB"/>
              </w:rPr>
            </w:pPr>
            <w:r w:rsidRPr="006923F7">
              <w:rPr>
                <w:rFonts w:ascii="Arial" w:eastAsia="Calibri" w:hAnsi="Arial" w:cs="Arial"/>
                <w:sz w:val="24"/>
                <w:szCs w:val="24"/>
              </w:rPr>
              <w:t>There is an identified local housing need which cannot be met by existing</w:t>
            </w:r>
            <w:r>
              <w:rPr>
                <w:rFonts w:ascii="Arial" w:eastAsia="Calibri" w:hAnsi="Arial" w:cs="Arial"/>
                <w:sz w:val="24"/>
                <w:szCs w:val="24"/>
              </w:rPr>
              <w:t xml:space="preserve">, </w:t>
            </w:r>
            <w:r w:rsidRPr="00A51B0C">
              <w:rPr>
                <w:rFonts w:ascii="Arial" w:eastAsia="Calibri" w:hAnsi="Arial" w:cs="Arial"/>
                <w:b/>
                <w:bCs/>
                <w:sz w:val="24"/>
                <w:szCs w:val="24"/>
                <w:u w:val="single"/>
              </w:rPr>
              <w:t>allocated</w:t>
            </w:r>
            <w:r>
              <w:rPr>
                <w:rFonts w:ascii="Arial" w:eastAsia="Calibri" w:hAnsi="Arial" w:cs="Arial"/>
                <w:sz w:val="24"/>
                <w:szCs w:val="24"/>
              </w:rPr>
              <w:t xml:space="preserve">  </w:t>
            </w:r>
            <w:r w:rsidRPr="006923F7">
              <w:rPr>
                <w:rFonts w:ascii="Arial" w:eastAsia="Calibri" w:hAnsi="Arial" w:cs="Arial"/>
                <w:sz w:val="24"/>
                <w:szCs w:val="24"/>
              </w:rPr>
              <w:t xml:space="preserve">or </w:t>
            </w:r>
            <w:r w:rsidRPr="00A51B0C">
              <w:rPr>
                <w:rFonts w:ascii="Arial" w:eastAsia="Calibri" w:hAnsi="Arial" w:cs="Arial"/>
                <w:strike/>
                <w:sz w:val="24"/>
                <w:szCs w:val="24"/>
              </w:rPr>
              <w:t>future</w:t>
            </w:r>
            <w:r>
              <w:rPr>
                <w:rFonts w:ascii="Arial" w:eastAsia="Calibri" w:hAnsi="Arial" w:cs="Arial"/>
                <w:sz w:val="24"/>
                <w:szCs w:val="24"/>
              </w:rPr>
              <w:t xml:space="preserve"> </w:t>
            </w:r>
            <w:r w:rsidRPr="00A51B0C">
              <w:rPr>
                <w:rFonts w:ascii="Arial" w:eastAsia="Calibri" w:hAnsi="Arial" w:cs="Arial"/>
                <w:b/>
                <w:bCs/>
                <w:sz w:val="24"/>
                <w:szCs w:val="24"/>
                <w:u w:val="single"/>
              </w:rPr>
              <w:t>permitted</w:t>
            </w:r>
            <w:r w:rsidRPr="006923F7">
              <w:rPr>
                <w:rFonts w:ascii="Arial" w:eastAsia="Calibri" w:hAnsi="Arial" w:cs="Arial"/>
                <w:sz w:val="24"/>
                <w:szCs w:val="24"/>
              </w:rPr>
              <w:t xml:space="preserve"> affordable housing provision</w:t>
            </w:r>
            <w:r>
              <w:rPr>
                <w:rFonts w:ascii="Arial" w:eastAsia="Calibri" w:hAnsi="Arial" w:cs="Arial"/>
                <w:sz w:val="24"/>
                <w:szCs w:val="24"/>
              </w:rPr>
              <w:t>;</w:t>
            </w:r>
          </w:p>
          <w:p w14:paraId="37F368FD" w14:textId="77777777" w:rsidR="00150EC3" w:rsidRPr="00A51B0C" w:rsidRDefault="00150EC3" w:rsidP="00150EC3">
            <w:pPr>
              <w:numPr>
                <w:ilvl w:val="0"/>
                <w:numId w:val="126"/>
              </w:numPr>
              <w:spacing w:before="160" w:line="276" w:lineRule="auto"/>
              <w:ind w:left="589" w:hanging="589"/>
              <w:contextualSpacing/>
              <w:jc w:val="both"/>
              <w:rPr>
                <w:rFonts w:ascii="Arial" w:eastAsia="Calibri" w:hAnsi="Arial" w:cs="Arial"/>
                <w:strike/>
                <w:noProof/>
                <w:sz w:val="24"/>
                <w:szCs w:val="24"/>
                <w:lang w:eastAsia="en-GB"/>
              </w:rPr>
            </w:pPr>
            <w:r w:rsidRPr="00A51B0C">
              <w:rPr>
                <w:rFonts w:ascii="Arial" w:eastAsia="Calibri" w:hAnsi="Arial" w:cs="Arial"/>
                <w:strike/>
                <w:sz w:val="24"/>
                <w:szCs w:val="24"/>
              </w:rPr>
              <w:t>Proposals</w:t>
            </w:r>
            <w:r w:rsidRPr="00A51B0C">
              <w:rPr>
                <w:rFonts w:ascii="Arial" w:eastAsia="Calibri" w:hAnsi="Arial" w:cs="Arial"/>
                <w:strike/>
                <w:noProof/>
                <w:sz w:val="24"/>
                <w:szCs w:val="24"/>
                <w:lang w:eastAsia="en-GB"/>
              </w:rPr>
              <w:t xml:space="preserve"> for rural exception sites are for up to 30 dwellings;</w:t>
            </w:r>
            <w:r w:rsidRPr="00A51B0C">
              <w:rPr>
                <w:rFonts w:ascii="Arial" w:eastAsia="Calibri" w:hAnsi="Arial" w:cs="Arial"/>
                <w:strike/>
                <w:sz w:val="24"/>
                <w:szCs w:val="24"/>
              </w:rPr>
              <w:t xml:space="preserve"> </w:t>
            </w:r>
          </w:p>
          <w:p w14:paraId="100F8A41" w14:textId="56060174" w:rsidR="00150EC3" w:rsidRPr="006923F7" w:rsidRDefault="00150EC3" w:rsidP="00150EC3">
            <w:pPr>
              <w:numPr>
                <w:ilvl w:val="0"/>
                <w:numId w:val="127"/>
              </w:numPr>
              <w:spacing w:before="160" w:line="276" w:lineRule="auto"/>
              <w:ind w:left="522" w:hanging="522"/>
              <w:contextualSpacing/>
              <w:jc w:val="both"/>
              <w:rPr>
                <w:rFonts w:ascii="Arial" w:eastAsia="Calibri" w:hAnsi="Arial" w:cs="Arial"/>
                <w:noProof/>
                <w:sz w:val="24"/>
                <w:szCs w:val="24"/>
                <w:lang w:eastAsia="en-GB"/>
              </w:rPr>
            </w:pPr>
            <w:r>
              <w:rPr>
                <w:rFonts w:ascii="Arial" w:eastAsia="Calibri" w:hAnsi="Arial" w:cs="Arial"/>
                <w:strike/>
                <w:sz w:val="24"/>
                <w:szCs w:val="24"/>
              </w:rPr>
              <w:t xml:space="preserve"> </w:t>
            </w:r>
            <w:r w:rsidRPr="00A51B0C">
              <w:rPr>
                <w:rFonts w:ascii="Arial" w:eastAsia="Calibri" w:hAnsi="Arial" w:cs="Arial"/>
                <w:strike/>
                <w:sz w:val="24"/>
                <w:szCs w:val="24"/>
              </w:rPr>
              <w:t>3.</w:t>
            </w:r>
            <w:r>
              <w:rPr>
                <w:rFonts w:ascii="Arial" w:eastAsia="Calibri" w:hAnsi="Arial" w:cs="Arial"/>
                <w:sz w:val="24"/>
                <w:szCs w:val="24"/>
              </w:rPr>
              <w:t xml:space="preserve"> </w:t>
            </w:r>
            <w:r w:rsidRPr="006923F7">
              <w:rPr>
                <w:rFonts w:ascii="Arial" w:eastAsia="Calibri" w:hAnsi="Arial" w:cs="Arial"/>
                <w:sz w:val="24"/>
                <w:szCs w:val="24"/>
              </w:rPr>
              <w:t>The number, size, type and tenure of affordable homes should be based on robust and up to date evidence of local need</w:t>
            </w:r>
            <w:r>
              <w:rPr>
                <w:rFonts w:ascii="Arial" w:eastAsia="Calibri" w:hAnsi="Arial" w:cs="Arial"/>
                <w:sz w:val="24"/>
                <w:szCs w:val="24"/>
              </w:rPr>
              <w:t xml:space="preserve">; </w:t>
            </w:r>
          </w:p>
          <w:p w14:paraId="3F379902" w14:textId="0B9108A9" w:rsidR="00150EC3" w:rsidRPr="006923F7" w:rsidRDefault="00150EC3" w:rsidP="00150EC3">
            <w:pPr>
              <w:numPr>
                <w:ilvl w:val="0"/>
                <w:numId w:val="127"/>
              </w:numPr>
              <w:spacing w:before="160" w:line="276" w:lineRule="auto"/>
              <w:ind w:left="589" w:hanging="589"/>
              <w:contextualSpacing/>
              <w:jc w:val="both"/>
              <w:rPr>
                <w:rFonts w:ascii="Arial" w:eastAsia="Calibri" w:hAnsi="Arial" w:cs="Arial"/>
                <w:noProof/>
                <w:sz w:val="24"/>
                <w:szCs w:val="24"/>
                <w:lang w:eastAsia="en-GB"/>
              </w:rPr>
            </w:pPr>
            <w:r w:rsidRPr="00A51B0C">
              <w:rPr>
                <w:rFonts w:ascii="Arial" w:eastAsia="Calibri" w:hAnsi="Arial" w:cs="Arial"/>
                <w:strike/>
                <w:sz w:val="24"/>
                <w:szCs w:val="24"/>
              </w:rPr>
              <w:t>4.</w:t>
            </w:r>
            <w:r>
              <w:rPr>
                <w:rFonts w:ascii="Arial" w:eastAsia="Calibri" w:hAnsi="Arial" w:cs="Arial"/>
                <w:sz w:val="24"/>
                <w:szCs w:val="24"/>
              </w:rPr>
              <w:t xml:space="preserve"> </w:t>
            </w:r>
            <w:r w:rsidRPr="006923F7">
              <w:rPr>
                <w:rFonts w:ascii="Arial" w:eastAsia="Calibri" w:hAnsi="Arial" w:cs="Arial"/>
                <w:sz w:val="24"/>
                <w:szCs w:val="24"/>
              </w:rPr>
              <w:t>Occupiers</w:t>
            </w:r>
            <w:r w:rsidRPr="006923F7">
              <w:rPr>
                <w:rFonts w:ascii="Arial" w:eastAsia="Calibri" w:hAnsi="Arial" w:cs="Arial"/>
                <w:noProof/>
                <w:sz w:val="24"/>
                <w:szCs w:val="24"/>
                <w:lang w:eastAsia="en-GB"/>
              </w:rPr>
              <w:t xml:space="preserve"> can demonstrate a local connection</w:t>
            </w:r>
            <w:r>
              <w:rPr>
                <w:rFonts w:ascii="Arial" w:eastAsia="Calibri" w:hAnsi="Arial" w:cs="Arial"/>
                <w:noProof/>
                <w:sz w:val="24"/>
                <w:szCs w:val="24"/>
                <w:lang w:eastAsia="en-GB"/>
              </w:rPr>
              <w:t xml:space="preserve">; </w:t>
            </w:r>
            <w:r w:rsidRPr="00A51B0C">
              <w:rPr>
                <w:rFonts w:ascii="Arial" w:eastAsia="Calibri" w:hAnsi="Arial" w:cs="Arial"/>
                <w:strike/>
                <w:noProof/>
                <w:sz w:val="24"/>
                <w:szCs w:val="24"/>
                <w:lang w:eastAsia="en-GB"/>
              </w:rPr>
              <w:t>to the parish in the first instance, and the immediately surrounding parishes in the second instance</w:t>
            </w:r>
            <w:r>
              <w:rPr>
                <w:rFonts w:ascii="Arial" w:eastAsia="Calibri" w:hAnsi="Arial" w:cs="Arial"/>
                <w:noProof/>
                <w:sz w:val="24"/>
                <w:szCs w:val="24"/>
                <w:lang w:eastAsia="en-GB"/>
              </w:rPr>
              <w:t>;</w:t>
            </w:r>
            <w:r w:rsidRPr="006923F7">
              <w:rPr>
                <w:rFonts w:ascii="Arial" w:eastAsia="Calibri" w:hAnsi="Arial" w:cs="Arial"/>
                <w:noProof/>
                <w:sz w:val="24"/>
                <w:szCs w:val="24"/>
                <w:lang w:eastAsia="en-GB"/>
              </w:rPr>
              <w:t xml:space="preserve"> </w:t>
            </w:r>
          </w:p>
          <w:p w14:paraId="52F5C0CF" w14:textId="2EA3D03E" w:rsidR="00150EC3" w:rsidRPr="006923F7" w:rsidRDefault="00150EC3" w:rsidP="00150EC3">
            <w:pPr>
              <w:numPr>
                <w:ilvl w:val="0"/>
                <w:numId w:val="127"/>
              </w:numPr>
              <w:spacing w:before="160" w:line="276" w:lineRule="auto"/>
              <w:ind w:left="589" w:hanging="589"/>
              <w:contextualSpacing/>
              <w:jc w:val="both"/>
              <w:rPr>
                <w:rFonts w:ascii="Arial" w:eastAsia="Calibri" w:hAnsi="Arial" w:cs="Arial"/>
                <w:noProof/>
                <w:sz w:val="24"/>
                <w:szCs w:val="24"/>
                <w:lang w:eastAsia="en-GB"/>
              </w:rPr>
            </w:pPr>
            <w:r w:rsidRPr="00A51B0C">
              <w:rPr>
                <w:rFonts w:ascii="Arial" w:eastAsia="Calibri" w:hAnsi="Arial" w:cs="Arial"/>
                <w:strike/>
                <w:noProof/>
                <w:sz w:val="24"/>
                <w:szCs w:val="24"/>
                <w:lang w:eastAsia="en-GB"/>
              </w:rPr>
              <w:t>5.</w:t>
            </w:r>
            <w:r>
              <w:rPr>
                <w:rFonts w:ascii="Arial" w:eastAsia="Calibri" w:hAnsi="Arial" w:cs="Arial"/>
                <w:noProof/>
                <w:sz w:val="24"/>
                <w:szCs w:val="24"/>
                <w:lang w:eastAsia="en-GB"/>
              </w:rPr>
              <w:t xml:space="preserve"> </w:t>
            </w:r>
            <w:r w:rsidRPr="006923F7">
              <w:rPr>
                <w:rFonts w:ascii="Arial" w:eastAsia="Calibri" w:hAnsi="Arial" w:cs="Arial"/>
                <w:noProof/>
                <w:sz w:val="24"/>
                <w:szCs w:val="24"/>
                <w:lang w:eastAsia="en-GB"/>
              </w:rPr>
              <w:t xml:space="preserve">The </w:t>
            </w:r>
            <w:r w:rsidRPr="006923F7">
              <w:rPr>
                <w:rFonts w:ascii="Arial" w:eastAsia="Calibri" w:hAnsi="Arial" w:cs="Arial"/>
                <w:sz w:val="24"/>
                <w:szCs w:val="24"/>
              </w:rPr>
              <w:t>homes</w:t>
            </w:r>
            <w:r w:rsidRPr="006923F7">
              <w:rPr>
                <w:rFonts w:ascii="Arial" w:eastAsia="Calibri" w:hAnsi="Arial" w:cs="Arial"/>
                <w:noProof/>
                <w:sz w:val="24"/>
                <w:szCs w:val="24"/>
                <w:lang w:eastAsia="en-GB"/>
              </w:rPr>
              <w:t xml:space="preserve"> will remain affordable in perpetuity</w:t>
            </w:r>
            <w:r>
              <w:rPr>
                <w:rFonts w:ascii="Arial" w:eastAsia="Calibri" w:hAnsi="Arial" w:cs="Arial"/>
                <w:noProof/>
                <w:sz w:val="24"/>
                <w:szCs w:val="24"/>
                <w:lang w:eastAsia="en-GB"/>
              </w:rPr>
              <w:t xml:space="preserve">; </w:t>
            </w:r>
          </w:p>
          <w:p w14:paraId="38F2B24C" w14:textId="6E71B253" w:rsidR="00150EC3" w:rsidRPr="007A4BC1" w:rsidRDefault="00150EC3" w:rsidP="00150EC3">
            <w:pPr>
              <w:numPr>
                <w:ilvl w:val="0"/>
                <w:numId w:val="127"/>
              </w:numPr>
              <w:spacing w:before="160" w:line="276" w:lineRule="auto"/>
              <w:ind w:left="589" w:hanging="589"/>
              <w:contextualSpacing/>
              <w:jc w:val="both"/>
              <w:rPr>
                <w:rFonts w:ascii="Arial" w:hAnsi="Arial" w:cs="Arial"/>
                <w:noProof/>
                <w:sz w:val="24"/>
                <w:szCs w:val="24"/>
                <w:lang w:eastAsia="en-GB"/>
              </w:rPr>
            </w:pPr>
            <w:r w:rsidRPr="00A51B0C">
              <w:rPr>
                <w:rFonts w:ascii="Arial" w:eastAsia="Calibri" w:hAnsi="Arial" w:cs="Arial"/>
                <w:strike/>
                <w:noProof/>
                <w:sz w:val="24"/>
                <w:szCs w:val="24"/>
                <w:lang w:eastAsia="en-GB"/>
              </w:rPr>
              <w:t>6.</w:t>
            </w:r>
            <w:r>
              <w:rPr>
                <w:rFonts w:ascii="Arial" w:eastAsia="Calibri" w:hAnsi="Arial" w:cs="Arial"/>
                <w:noProof/>
                <w:sz w:val="24"/>
                <w:szCs w:val="24"/>
                <w:lang w:eastAsia="en-GB"/>
              </w:rPr>
              <w:t xml:space="preserve"> </w:t>
            </w:r>
            <w:r w:rsidRPr="006923F7">
              <w:rPr>
                <w:rFonts w:ascii="Arial" w:eastAsia="Calibri" w:hAnsi="Arial" w:cs="Arial"/>
                <w:noProof/>
                <w:sz w:val="24"/>
                <w:szCs w:val="24"/>
                <w:lang w:eastAsia="en-GB"/>
              </w:rPr>
              <w:t>The site is located adjacent or as close as possible to the existing settlement boundary and does not result in scattered or isolated development in rural areas</w:t>
            </w:r>
            <w:r>
              <w:rPr>
                <w:rFonts w:ascii="Arial" w:eastAsia="Calibri" w:hAnsi="Arial" w:cs="Arial"/>
                <w:noProof/>
                <w:sz w:val="24"/>
                <w:szCs w:val="24"/>
                <w:lang w:eastAsia="en-GB"/>
              </w:rPr>
              <w:t>; and</w:t>
            </w:r>
          </w:p>
          <w:p w14:paraId="51AED311" w14:textId="71E4BF39" w:rsidR="00150EC3" w:rsidRPr="008C5F30" w:rsidRDefault="00150EC3" w:rsidP="00150EC3">
            <w:pPr>
              <w:numPr>
                <w:ilvl w:val="0"/>
                <w:numId w:val="127"/>
              </w:numPr>
              <w:spacing w:before="160" w:line="276" w:lineRule="auto"/>
              <w:ind w:left="589" w:hanging="589"/>
              <w:contextualSpacing/>
              <w:jc w:val="both"/>
              <w:rPr>
                <w:rFonts w:ascii="Arial" w:hAnsi="Arial" w:cs="Arial"/>
                <w:noProof/>
                <w:sz w:val="24"/>
                <w:szCs w:val="24"/>
                <w:lang w:eastAsia="en-GB"/>
              </w:rPr>
            </w:pPr>
            <w:r w:rsidRPr="00A51B0C">
              <w:rPr>
                <w:rFonts w:ascii="Arial" w:eastAsia="Calibri" w:hAnsi="Arial" w:cs="Arial"/>
                <w:strike/>
                <w:noProof/>
                <w:sz w:val="24"/>
                <w:szCs w:val="24"/>
                <w:lang w:eastAsia="en-GB"/>
              </w:rPr>
              <w:t>7.</w:t>
            </w:r>
            <w:r>
              <w:rPr>
                <w:rFonts w:ascii="Arial" w:eastAsia="Calibri" w:hAnsi="Arial" w:cs="Arial"/>
                <w:noProof/>
                <w:sz w:val="24"/>
                <w:szCs w:val="24"/>
                <w:lang w:eastAsia="en-GB"/>
              </w:rPr>
              <w:t xml:space="preserve"> </w:t>
            </w:r>
            <w:r w:rsidRPr="00DF3D7B">
              <w:rPr>
                <w:rFonts w:ascii="Arial" w:eastAsia="Calibri" w:hAnsi="Arial" w:cs="Arial"/>
                <w:noProof/>
                <w:sz w:val="24"/>
                <w:szCs w:val="24"/>
                <w:lang w:eastAsia="en-GB"/>
              </w:rPr>
              <w:t>The scale of the proposal is proportionate to the existing settlement</w:t>
            </w:r>
            <w:r>
              <w:rPr>
                <w:rFonts w:ascii="Arial" w:eastAsia="Calibri" w:hAnsi="Arial" w:cs="Arial"/>
                <w:noProof/>
                <w:sz w:val="24"/>
                <w:szCs w:val="24"/>
                <w:lang w:eastAsia="en-GB"/>
              </w:rPr>
              <w:t>,</w:t>
            </w:r>
            <w:r w:rsidRPr="00DF3D7B">
              <w:rPr>
                <w:rFonts w:ascii="Arial" w:eastAsia="Calibri" w:hAnsi="Arial" w:cs="Arial"/>
                <w:noProof/>
                <w:sz w:val="24"/>
                <w:szCs w:val="24"/>
                <w:lang w:eastAsia="en-GB"/>
              </w:rPr>
              <w:t xml:space="preserve"> reflects the landscape character of the area</w:t>
            </w:r>
            <w:r>
              <w:rPr>
                <w:rFonts w:ascii="Arial" w:eastAsia="Calibri" w:hAnsi="Arial" w:cs="Arial"/>
                <w:noProof/>
                <w:sz w:val="24"/>
                <w:szCs w:val="24"/>
                <w:lang w:eastAsia="en-GB"/>
              </w:rPr>
              <w:t>, and would be well related to the existing settlement</w:t>
            </w:r>
            <w:r w:rsidRPr="00DF3D7B">
              <w:rPr>
                <w:rFonts w:ascii="Arial" w:eastAsia="Calibri" w:hAnsi="Arial" w:cs="Arial"/>
                <w:noProof/>
                <w:sz w:val="24"/>
                <w:szCs w:val="24"/>
                <w:lang w:eastAsia="en-GB"/>
              </w:rPr>
              <w:t>.</w:t>
            </w:r>
          </w:p>
          <w:p w14:paraId="44DAB8DA" w14:textId="77777777" w:rsidR="00150EC3" w:rsidRDefault="00150EC3" w:rsidP="00150EC3">
            <w:pPr>
              <w:spacing w:line="276" w:lineRule="auto"/>
              <w:jc w:val="both"/>
              <w:rPr>
                <w:rFonts w:ascii="Arial" w:hAnsi="Arial" w:cs="Arial"/>
                <w:sz w:val="24"/>
                <w:szCs w:val="24"/>
              </w:rPr>
            </w:pPr>
          </w:p>
          <w:p w14:paraId="172AC2BA" w14:textId="6025FDC9" w:rsidR="00150EC3" w:rsidRDefault="00150EC3" w:rsidP="00150EC3">
            <w:pPr>
              <w:spacing w:line="276" w:lineRule="auto"/>
              <w:jc w:val="both"/>
              <w:rPr>
                <w:rFonts w:ascii="Arial" w:eastAsia="Calibri" w:hAnsi="Arial" w:cs="Arial"/>
                <w:noProof/>
                <w:sz w:val="24"/>
                <w:szCs w:val="24"/>
                <w:lang w:eastAsia="en-GB"/>
              </w:rPr>
            </w:pPr>
            <w:r w:rsidRPr="00A51B0C">
              <w:rPr>
                <w:rFonts w:ascii="Arial" w:eastAsia="Calibri" w:hAnsi="Arial" w:cs="Arial"/>
                <w:strike/>
                <w:noProof/>
                <w:sz w:val="24"/>
                <w:szCs w:val="24"/>
                <w:lang w:eastAsia="en-GB"/>
              </w:rPr>
              <w:t xml:space="preserve">In addition to the requirements above, </w:t>
            </w:r>
            <w:r w:rsidRPr="00B6665B">
              <w:rPr>
                <w:rFonts w:ascii="Arial" w:eastAsia="Calibri" w:hAnsi="Arial" w:cs="Arial"/>
                <w:strike/>
                <w:noProof/>
                <w:sz w:val="24"/>
                <w:szCs w:val="24"/>
                <w:lang w:eastAsia="en-GB"/>
              </w:rPr>
              <w:t>proposals</w:t>
            </w:r>
            <w:r>
              <w:rPr>
                <w:rFonts w:ascii="Arial" w:eastAsia="Calibri" w:hAnsi="Arial" w:cs="Arial"/>
                <w:noProof/>
                <w:sz w:val="24"/>
                <w:szCs w:val="24"/>
                <w:lang w:eastAsia="en-GB"/>
              </w:rPr>
              <w:t xml:space="preserve"> </w:t>
            </w:r>
            <w:r w:rsidRPr="00B6665B">
              <w:rPr>
                <w:rFonts w:ascii="Arial" w:eastAsia="Calibri" w:hAnsi="Arial" w:cs="Arial"/>
                <w:b/>
                <w:bCs/>
                <w:noProof/>
                <w:sz w:val="24"/>
                <w:szCs w:val="24"/>
                <w:u w:val="single"/>
                <w:lang w:eastAsia="en-GB"/>
              </w:rPr>
              <w:t>Proposals</w:t>
            </w:r>
            <w:r w:rsidRPr="007A4BC1">
              <w:rPr>
                <w:rFonts w:ascii="Arial" w:eastAsia="Calibri" w:hAnsi="Arial" w:cs="Arial"/>
                <w:noProof/>
                <w:sz w:val="24"/>
                <w:szCs w:val="24"/>
                <w:lang w:eastAsia="en-GB"/>
              </w:rPr>
              <w:t xml:space="preserve"> for </w:t>
            </w:r>
            <w:r>
              <w:rPr>
                <w:rFonts w:ascii="Arial" w:eastAsia="Calibri" w:hAnsi="Arial" w:cs="Arial"/>
                <w:noProof/>
                <w:sz w:val="24"/>
                <w:szCs w:val="24"/>
                <w:lang w:eastAsia="en-GB"/>
              </w:rPr>
              <w:t>f</w:t>
            </w:r>
            <w:r w:rsidRPr="007A4BC1">
              <w:rPr>
                <w:rFonts w:ascii="Arial" w:eastAsia="Calibri" w:hAnsi="Arial" w:cs="Arial"/>
                <w:noProof/>
                <w:sz w:val="24"/>
                <w:szCs w:val="24"/>
                <w:lang w:eastAsia="en-GB"/>
              </w:rPr>
              <w:t xml:space="preserve">irst </w:t>
            </w:r>
            <w:r>
              <w:rPr>
                <w:rFonts w:ascii="Arial" w:eastAsia="Calibri" w:hAnsi="Arial" w:cs="Arial"/>
                <w:noProof/>
                <w:sz w:val="24"/>
                <w:szCs w:val="24"/>
                <w:lang w:eastAsia="en-GB"/>
              </w:rPr>
              <w:t>h</w:t>
            </w:r>
            <w:r w:rsidRPr="007A4BC1">
              <w:rPr>
                <w:rFonts w:ascii="Arial" w:eastAsia="Calibri" w:hAnsi="Arial" w:cs="Arial"/>
                <w:noProof/>
                <w:sz w:val="24"/>
                <w:szCs w:val="24"/>
                <w:lang w:eastAsia="en-GB"/>
              </w:rPr>
              <w:t>omes exception sites</w:t>
            </w:r>
            <w:r>
              <w:rPr>
                <w:rFonts w:ascii="Arial" w:eastAsia="Calibri" w:hAnsi="Arial" w:cs="Arial"/>
                <w:noProof/>
                <w:sz w:val="24"/>
                <w:szCs w:val="24"/>
                <w:lang w:eastAsia="en-GB"/>
              </w:rPr>
              <w:t>, except in designated rural areas,</w:t>
            </w:r>
            <w:r w:rsidRPr="007A4BC1">
              <w:rPr>
                <w:rFonts w:ascii="Arial" w:eastAsia="Calibri" w:hAnsi="Arial" w:cs="Arial"/>
                <w:noProof/>
                <w:sz w:val="24"/>
                <w:szCs w:val="24"/>
                <w:lang w:eastAsia="en-GB"/>
              </w:rPr>
              <w:t xml:space="preserve"> will be supported where all of the following criteria are met:</w:t>
            </w:r>
          </w:p>
          <w:p w14:paraId="51A9446D" w14:textId="77777777" w:rsidR="00150EC3" w:rsidRPr="00FC274A" w:rsidRDefault="00150EC3" w:rsidP="00150EC3">
            <w:pPr>
              <w:spacing w:line="276" w:lineRule="auto"/>
              <w:jc w:val="both"/>
              <w:rPr>
                <w:rFonts w:ascii="Arial" w:eastAsia="Calibri" w:hAnsi="Arial" w:cs="Arial"/>
                <w:noProof/>
                <w:sz w:val="24"/>
                <w:szCs w:val="24"/>
                <w:lang w:eastAsia="en-GB"/>
              </w:rPr>
            </w:pPr>
          </w:p>
          <w:p w14:paraId="49025C56" w14:textId="34D96D8B" w:rsidR="00150EC3" w:rsidRDefault="00150EC3" w:rsidP="00150EC3">
            <w:pPr>
              <w:spacing w:line="276" w:lineRule="auto"/>
              <w:contextualSpacing/>
              <w:jc w:val="both"/>
              <w:rPr>
                <w:rFonts w:ascii="Arial" w:eastAsia="Calibri" w:hAnsi="Arial" w:cs="Arial"/>
                <w:noProof/>
                <w:sz w:val="24"/>
                <w:szCs w:val="24"/>
                <w:lang w:eastAsia="en-GB"/>
              </w:rPr>
            </w:pPr>
            <w:r w:rsidRPr="0088081B">
              <w:rPr>
                <w:rFonts w:ascii="Arial" w:eastAsia="Calibri" w:hAnsi="Arial" w:cs="Arial"/>
                <w:b/>
                <w:bCs/>
                <w:noProof/>
                <w:sz w:val="24"/>
                <w:szCs w:val="24"/>
                <w:u w:val="single"/>
                <w:lang w:eastAsia="en-GB"/>
              </w:rPr>
              <w:t>a)</w:t>
            </w:r>
            <w:r>
              <w:rPr>
                <w:rFonts w:ascii="Arial" w:eastAsia="Calibri" w:hAnsi="Arial" w:cs="Arial"/>
                <w:noProof/>
                <w:sz w:val="24"/>
                <w:szCs w:val="24"/>
                <w:lang w:eastAsia="en-GB"/>
              </w:rPr>
              <w:t xml:space="preserve">   </w:t>
            </w:r>
            <w:r w:rsidRPr="009C3D7E">
              <w:rPr>
                <w:rFonts w:ascii="Arial" w:eastAsia="Calibri" w:hAnsi="Arial" w:cs="Arial"/>
                <w:strike/>
                <w:noProof/>
                <w:sz w:val="24"/>
                <w:szCs w:val="24"/>
                <w:lang w:eastAsia="en-GB"/>
              </w:rPr>
              <w:t>8.</w:t>
            </w:r>
            <w:r>
              <w:rPr>
                <w:rFonts w:ascii="Arial" w:eastAsia="Calibri" w:hAnsi="Arial" w:cs="Arial"/>
                <w:noProof/>
                <w:sz w:val="24"/>
                <w:szCs w:val="24"/>
                <w:lang w:eastAsia="en-GB"/>
              </w:rPr>
              <w:t xml:space="preserve"> The site </w:t>
            </w:r>
            <w:r>
              <w:rPr>
                <w:rFonts w:ascii="Arial" w:eastAsia="Calibri" w:hAnsi="Arial" w:cs="Arial"/>
                <w:sz w:val="24"/>
                <w:szCs w:val="24"/>
              </w:rPr>
              <w:t>delivers</w:t>
            </w:r>
            <w:r>
              <w:rPr>
                <w:rFonts w:ascii="Arial" w:eastAsia="Calibri" w:hAnsi="Arial" w:cs="Arial"/>
                <w:noProof/>
                <w:sz w:val="24"/>
                <w:szCs w:val="24"/>
                <w:lang w:eastAsia="en-GB"/>
              </w:rPr>
              <w:t xml:space="preserve"> primarily first homes; </w:t>
            </w:r>
          </w:p>
          <w:p w14:paraId="5E7D0AF2" w14:textId="282256C4" w:rsidR="00150EC3" w:rsidRDefault="00150EC3" w:rsidP="00150EC3">
            <w:pPr>
              <w:spacing w:line="276" w:lineRule="auto"/>
              <w:contextualSpacing/>
              <w:jc w:val="both"/>
              <w:rPr>
                <w:rFonts w:ascii="Arial" w:eastAsia="Calibri" w:hAnsi="Arial" w:cs="Arial"/>
                <w:noProof/>
                <w:sz w:val="24"/>
                <w:szCs w:val="24"/>
                <w:lang w:eastAsia="en-GB"/>
              </w:rPr>
            </w:pPr>
            <w:r w:rsidRPr="0088081B">
              <w:rPr>
                <w:rFonts w:ascii="Arial" w:eastAsia="Calibri" w:hAnsi="Arial" w:cs="Arial"/>
                <w:b/>
                <w:bCs/>
                <w:noProof/>
                <w:sz w:val="24"/>
                <w:szCs w:val="24"/>
                <w:u w:val="single"/>
                <w:lang w:eastAsia="en-GB"/>
              </w:rPr>
              <w:t>b)</w:t>
            </w:r>
            <w:r>
              <w:rPr>
                <w:rFonts w:ascii="Arial" w:eastAsia="Calibri" w:hAnsi="Arial" w:cs="Arial"/>
                <w:noProof/>
                <w:sz w:val="24"/>
                <w:szCs w:val="24"/>
                <w:lang w:eastAsia="en-GB"/>
              </w:rPr>
              <w:t xml:space="preserve">   </w:t>
            </w:r>
            <w:r w:rsidRPr="009C3D7E">
              <w:rPr>
                <w:rFonts w:ascii="Arial" w:eastAsia="Calibri" w:hAnsi="Arial" w:cs="Arial"/>
                <w:strike/>
                <w:noProof/>
                <w:sz w:val="24"/>
                <w:szCs w:val="24"/>
                <w:lang w:eastAsia="en-GB"/>
              </w:rPr>
              <w:t>9.</w:t>
            </w:r>
            <w:r>
              <w:rPr>
                <w:rFonts w:ascii="Arial" w:eastAsia="Calibri" w:hAnsi="Arial" w:cs="Arial"/>
                <w:noProof/>
                <w:sz w:val="24"/>
                <w:szCs w:val="24"/>
                <w:lang w:eastAsia="en-GB"/>
              </w:rPr>
              <w:t xml:space="preserve"> </w:t>
            </w:r>
            <w:r w:rsidRPr="007204D3">
              <w:rPr>
                <w:rFonts w:ascii="Arial" w:eastAsia="Calibri" w:hAnsi="Arial" w:cs="Arial"/>
                <w:noProof/>
                <w:sz w:val="24"/>
                <w:szCs w:val="24"/>
                <w:lang w:eastAsia="en-GB"/>
              </w:rPr>
              <w:t xml:space="preserve">There is a </w:t>
            </w:r>
            <w:r w:rsidRPr="007204D3">
              <w:rPr>
                <w:rFonts w:ascii="Arial" w:eastAsia="Calibri" w:hAnsi="Arial" w:cs="Arial"/>
                <w:sz w:val="24"/>
                <w:szCs w:val="24"/>
              </w:rPr>
              <w:t>need</w:t>
            </w:r>
            <w:r w:rsidRPr="007204D3">
              <w:rPr>
                <w:rFonts w:ascii="Arial" w:eastAsia="Calibri" w:hAnsi="Arial" w:cs="Arial"/>
                <w:noProof/>
                <w:sz w:val="24"/>
                <w:szCs w:val="24"/>
                <w:lang w:eastAsia="en-GB"/>
              </w:rPr>
              <w:t xml:space="preserve"> for </w:t>
            </w:r>
            <w:r>
              <w:rPr>
                <w:rFonts w:ascii="Arial" w:eastAsia="Calibri" w:hAnsi="Arial" w:cs="Arial"/>
                <w:noProof/>
                <w:sz w:val="24"/>
                <w:szCs w:val="24"/>
                <w:lang w:eastAsia="en-GB"/>
              </w:rPr>
              <w:t>f</w:t>
            </w:r>
            <w:r w:rsidRPr="007204D3">
              <w:rPr>
                <w:rFonts w:ascii="Arial" w:eastAsia="Calibri" w:hAnsi="Arial" w:cs="Arial"/>
                <w:noProof/>
                <w:sz w:val="24"/>
                <w:szCs w:val="24"/>
                <w:lang w:eastAsia="en-GB"/>
              </w:rPr>
              <w:t xml:space="preserve">irst </w:t>
            </w:r>
            <w:r>
              <w:rPr>
                <w:rFonts w:ascii="Arial" w:eastAsia="Calibri" w:hAnsi="Arial" w:cs="Arial"/>
                <w:noProof/>
                <w:sz w:val="24"/>
                <w:szCs w:val="24"/>
                <w:lang w:eastAsia="en-GB"/>
              </w:rPr>
              <w:t>h</w:t>
            </w:r>
            <w:r w:rsidRPr="007204D3">
              <w:rPr>
                <w:rFonts w:ascii="Arial" w:eastAsia="Calibri" w:hAnsi="Arial" w:cs="Arial"/>
                <w:noProof/>
                <w:sz w:val="24"/>
                <w:szCs w:val="24"/>
                <w:lang w:eastAsia="en-GB"/>
              </w:rPr>
              <w:t>omes which is not being met elsewhere in the plan area</w:t>
            </w:r>
            <w:r>
              <w:rPr>
                <w:rFonts w:ascii="Arial" w:eastAsia="Calibri" w:hAnsi="Arial" w:cs="Arial"/>
                <w:noProof/>
                <w:sz w:val="24"/>
                <w:szCs w:val="24"/>
                <w:lang w:eastAsia="en-GB"/>
              </w:rPr>
              <w:t>;</w:t>
            </w:r>
            <w:r w:rsidRPr="007204D3">
              <w:rPr>
                <w:rFonts w:ascii="Arial" w:eastAsia="Calibri" w:hAnsi="Arial" w:cs="Arial"/>
                <w:noProof/>
                <w:sz w:val="24"/>
                <w:szCs w:val="24"/>
                <w:lang w:eastAsia="en-GB"/>
              </w:rPr>
              <w:t xml:space="preserve"> </w:t>
            </w:r>
          </w:p>
          <w:p w14:paraId="7E19DAA6" w14:textId="61E9CA29" w:rsidR="00150EC3" w:rsidRPr="00FC274A" w:rsidRDefault="00150EC3" w:rsidP="00150EC3">
            <w:pPr>
              <w:spacing w:line="276" w:lineRule="auto"/>
              <w:contextualSpacing/>
              <w:jc w:val="both"/>
              <w:rPr>
                <w:rFonts w:ascii="Arial" w:eastAsia="Calibri" w:hAnsi="Arial" w:cs="Arial"/>
                <w:noProof/>
                <w:sz w:val="24"/>
                <w:szCs w:val="24"/>
                <w:lang w:eastAsia="en-GB"/>
              </w:rPr>
            </w:pPr>
            <w:r w:rsidRPr="0088081B">
              <w:rPr>
                <w:rFonts w:ascii="Arial" w:eastAsia="Calibri" w:hAnsi="Arial" w:cs="Arial"/>
                <w:b/>
                <w:bCs/>
                <w:noProof/>
                <w:sz w:val="24"/>
                <w:szCs w:val="24"/>
                <w:u w:val="single"/>
                <w:lang w:eastAsia="en-GB"/>
              </w:rPr>
              <w:t>c)</w:t>
            </w:r>
            <w:r>
              <w:rPr>
                <w:rFonts w:ascii="Arial" w:eastAsia="Calibri" w:hAnsi="Arial" w:cs="Arial"/>
                <w:noProof/>
                <w:sz w:val="24"/>
                <w:szCs w:val="24"/>
                <w:lang w:eastAsia="en-GB"/>
              </w:rPr>
              <w:t xml:space="preserve">   </w:t>
            </w:r>
            <w:r w:rsidRPr="009C3D7E">
              <w:rPr>
                <w:rFonts w:ascii="Arial" w:eastAsia="Calibri" w:hAnsi="Arial" w:cs="Arial"/>
                <w:strike/>
                <w:noProof/>
                <w:sz w:val="24"/>
                <w:szCs w:val="24"/>
                <w:lang w:eastAsia="en-GB"/>
              </w:rPr>
              <w:t>10.</w:t>
            </w:r>
            <w:r>
              <w:rPr>
                <w:rFonts w:ascii="Arial" w:eastAsia="Calibri" w:hAnsi="Arial" w:cs="Arial"/>
                <w:noProof/>
                <w:sz w:val="24"/>
                <w:szCs w:val="24"/>
                <w:lang w:eastAsia="en-GB"/>
              </w:rPr>
              <w:t xml:space="preserve"> </w:t>
            </w:r>
            <w:r w:rsidRPr="00FC274A">
              <w:rPr>
                <w:rFonts w:ascii="Arial" w:eastAsia="Calibri" w:hAnsi="Arial" w:cs="Arial"/>
                <w:noProof/>
                <w:sz w:val="24"/>
                <w:szCs w:val="24"/>
                <w:lang w:eastAsia="en-GB"/>
              </w:rPr>
              <w:t xml:space="preserve">The homes will remain </w:t>
            </w:r>
            <w:r>
              <w:rPr>
                <w:rFonts w:ascii="Arial" w:eastAsia="Calibri" w:hAnsi="Arial" w:cs="Arial"/>
                <w:noProof/>
                <w:sz w:val="24"/>
                <w:szCs w:val="24"/>
                <w:lang w:eastAsia="en-GB"/>
              </w:rPr>
              <w:t>f</w:t>
            </w:r>
            <w:r w:rsidRPr="00FC274A">
              <w:rPr>
                <w:rFonts w:ascii="Arial" w:eastAsia="Calibri" w:hAnsi="Arial" w:cs="Arial"/>
                <w:noProof/>
                <w:sz w:val="24"/>
                <w:szCs w:val="24"/>
                <w:lang w:eastAsia="en-GB"/>
              </w:rPr>
              <w:t xml:space="preserve">irst </w:t>
            </w:r>
            <w:r>
              <w:rPr>
                <w:rFonts w:ascii="Arial" w:eastAsia="Calibri" w:hAnsi="Arial" w:cs="Arial"/>
                <w:noProof/>
                <w:sz w:val="24"/>
                <w:szCs w:val="24"/>
                <w:lang w:eastAsia="en-GB"/>
              </w:rPr>
              <w:t>h</w:t>
            </w:r>
            <w:r w:rsidRPr="00FC274A">
              <w:rPr>
                <w:rFonts w:ascii="Arial" w:eastAsia="Calibri" w:hAnsi="Arial" w:cs="Arial"/>
                <w:noProof/>
                <w:sz w:val="24"/>
                <w:szCs w:val="24"/>
                <w:lang w:eastAsia="en-GB"/>
              </w:rPr>
              <w:t xml:space="preserve">omes in perpetuity; </w:t>
            </w:r>
          </w:p>
          <w:p w14:paraId="40E6125B" w14:textId="19654F2A" w:rsidR="00150EC3" w:rsidRPr="0076410F" w:rsidRDefault="00150EC3" w:rsidP="00150EC3">
            <w:pPr>
              <w:spacing w:line="276" w:lineRule="auto"/>
              <w:contextualSpacing/>
              <w:jc w:val="both"/>
              <w:rPr>
                <w:rFonts w:ascii="Arial" w:eastAsia="Calibri" w:hAnsi="Arial" w:cs="Arial"/>
                <w:noProof/>
                <w:sz w:val="24"/>
                <w:szCs w:val="24"/>
                <w:lang w:eastAsia="en-GB"/>
              </w:rPr>
            </w:pPr>
            <w:r w:rsidRPr="0088081B">
              <w:rPr>
                <w:rFonts w:ascii="Arial" w:eastAsia="Calibri" w:hAnsi="Arial" w:cs="Arial"/>
                <w:b/>
                <w:bCs/>
                <w:noProof/>
                <w:sz w:val="24"/>
                <w:szCs w:val="24"/>
                <w:u w:val="single"/>
                <w:lang w:eastAsia="en-GB"/>
              </w:rPr>
              <w:t>d)</w:t>
            </w:r>
            <w:r>
              <w:rPr>
                <w:rFonts w:ascii="Arial" w:eastAsia="Calibri" w:hAnsi="Arial" w:cs="Arial"/>
                <w:noProof/>
                <w:sz w:val="24"/>
                <w:szCs w:val="24"/>
                <w:lang w:eastAsia="en-GB"/>
              </w:rPr>
              <w:t xml:space="preserve">   </w:t>
            </w:r>
            <w:r w:rsidRPr="009C3D7E">
              <w:rPr>
                <w:rFonts w:ascii="Arial" w:eastAsia="Calibri" w:hAnsi="Arial" w:cs="Arial"/>
                <w:strike/>
                <w:noProof/>
                <w:sz w:val="24"/>
                <w:szCs w:val="24"/>
                <w:lang w:eastAsia="en-GB"/>
              </w:rPr>
              <w:t>11.</w:t>
            </w:r>
            <w:r>
              <w:rPr>
                <w:rFonts w:ascii="Arial" w:eastAsia="Calibri" w:hAnsi="Arial" w:cs="Arial"/>
                <w:noProof/>
                <w:sz w:val="24"/>
                <w:szCs w:val="24"/>
                <w:lang w:eastAsia="en-GB"/>
              </w:rPr>
              <w:t xml:space="preserve"> </w:t>
            </w:r>
            <w:r w:rsidRPr="00FC274A">
              <w:rPr>
                <w:rFonts w:ascii="Arial" w:eastAsia="Calibri" w:hAnsi="Arial" w:cs="Arial"/>
                <w:noProof/>
                <w:sz w:val="24"/>
                <w:szCs w:val="24"/>
                <w:lang w:eastAsia="en-GB"/>
              </w:rPr>
              <w:t xml:space="preserve">The </w:t>
            </w:r>
            <w:r>
              <w:rPr>
                <w:rFonts w:ascii="Arial" w:eastAsia="Calibri" w:hAnsi="Arial" w:cs="Arial"/>
                <w:noProof/>
                <w:sz w:val="24"/>
                <w:szCs w:val="24"/>
                <w:lang w:eastAsia="en-GB"/>
              </w:rPr>
              <w:t>f</w:t>
            </w:r>
            <w:r w:rsidRPr="00FC274A">
              <w:rPr>
                <w:rFonts w:ascii="Arial" w:eastAsia="Calibri" w:hAnsi="Arial" w:cs="Arial"/>
                <w:noProof/>
                <w:sz w:val="24"/>
                <w:szCs w:val="24"/>
                <w:lang w:eastAsia="en-GB"/>
              </w:rPr>
              <w:t xml:space="preserve">irst </w:t>
            </w:r>
            <w:r>
              <w:rPr>
                <w:rFonts w:ascii="Arial" w:eastAsia="Calibri" w:hAnsi="Arial" w:cs="Arial"/>
                <w:sz w:val="24"/>
                <w:szCs w:val="24"/>
              </w:rPr>
              <w:t>h</w:t>
            </w:r>
            <w:r w:rsidRPr="00FC274A">
              <w:rPr>
                <w:rFonts w:ascii="Arial" w:eastAsia="Calibri" w:hAnsi="Arial" w:cs="Arial"/>
                <w:sz w:val="24"/>
                <w:szCs w:val="24"/>
              </w:rPr>
              <w:t>omes</w:t>
            </w:r>
            <w:r w:rsidRPr="00FC274A">
              <w:rPr>
                <w:rFonts w:ascii="Arial" w:eastAsia="Calibri" w:hAnsi="Arial" w:cs="Arial"/>
                <w:noProof/>
                <w:sz w:val="24"/>
                <w:szCs w:val="24"/>
                <w:lang w:eastAsia="en-GB"/>
              </w:rPr>
              <w:t xml:space="preserve"> provided are occupied by first-time buyers who meet the local conne</w:t>
            </w:r>
            <w:r w:rsidRPr="0076410F">
              <w:rPr>
                <w:rFonts w:ascii="Arial" w:eastAsia="Calibri" w:hAnsi="Arial" w:cs="Arial"/>
                <w:noProof/>
                <w:sz w:val="24"/>
                <w:szCs w:val="24"/>
                <w:lang w:eastAsia="en-GB"/>
              </w:rPr>
              <w:t xml:space="preserve">ction test; </w:t>
            </w:r>
            <w:r w:rsidRPr="009C3D7E">
              <w:rPr>
                <w:rFonts w:ascii="Arial" w:eastAsia="Calibri" w:hAnsi="Arial" w:cs="Arial"/>
                <w:strike/>
                <w:noProof/>
                <w:sz w:val="24"/>
                <w:szCs w:val="24"/>
                <w:lang w:eastAsia="en-GB"/>
              </w:rPr>
              <w:t>and</w:t>
            </w:r>
          </w:p>
          <w:p w14:paraId="555B173B" w14:textId="2157C83D" w:rsidR="00150EC3" w:rsidRPr="0076410F" w:rsidRDefault="00150EC3" w:rsidP="00150EC3">
            <w:pPr>
              <w:spacing w:line="276" w:lineRule="auto"/>
              <w:contextualSpacing/>
              <w:jc w:val="both"/>
              <w:rPr>
                <w:rFonts w:ascii="Arial" w:eastAsia="Calibri" w:hAnsi="Arial" w:cs="Arial"/>
                <w:noProof/>
                <w:sz w:val="24"/>
                <w:szCs w:val="24"/>
                <w:lang w:eastAsia="en-GB"/>
              </w:rPr>
            </w:pPr>
            <w:r w:rsidRPr="0088081B">
              <w:rPr>
                <w:rFonts w:ascii="Arial" w:eastAsia="Calibri" w:hAnsi="Arial" w:cs="Arial"/>
                <w:b/>
                <w:bCs/>
                <w:noProof/>
                <w:sz w:val="24"/>
                <w:szCs w:val="24"/>
                <w:u w:val="single"/>
                <w:lang w:eastAsia="en-GB"/>
              </w:rPr>
              <w:t>e)</w:t>
            </w:r>
            <w:r w:rsidRPr="0076410F">
              <w:rPr>
                <w:rFonts w:ascii="Arial" w:eastAsia="Calibri" w:hAnsi="Arial" w:cs="Arial"/>
                <w:noProof/>
                <w:sz w:val="24"/>
                <w:szCs w:val="24"/>
                <w:lang w:eastAsia="en-GB"/>
              </w:rPr>
              <w:t xml:space="preserve"> </w:t>
            </w:r>
            <w:r>
              <w:rPr>
                <w:rFonts w:ascii="Arial" w:eastAsia="Calibri" w:hAnsi="Arial" w:cs="Arial"/>
                <w:noProof/>
                <w:sz w:val="24"/>
                <w:szCs w:val="24"/>
                <w:lang w:eastAsia="en-GB"/>
              </w:rPr>
              <w:t xml:space="preserve">  </w:t>
            </w:r>
            <w:r w:rsidRPr="009C3D7E">
              <w:rPr>
                <w:rFonts w:ascii="Arial" w:eastAsia="Times New Roman" w:hAnsi="Arial" w:cs="Arial"/>
                <w:b/>
                <w:bCs/>
                <w:sz w:val="24"/>
                <w:szCs w:val="24"/>
                <w:u w:val="single"/>
                <w:lang w:eastAsia="en-GB"/>
              </w:rPr>
              <w:t>The site is located adjacent or as close as possible to the existing settlement boundary and does not result in scattered or isolated development in rural areas; and</w:t>
            </w:r>
          </w:p>
          <w:p w14:paraId="22971B09" w14:textId="21914A89" w:rsidR="00150EC3" w:rsidRDefault="00150EC3" w:rsidP="00150EC3">
            <w:pPr>
              <w:spacing w:line="276" w:lineRule="auto"/>
              <w:ind w:left="97"/>
              <w:contextualSpacing/>
              <w:jc w:val="both"/>
              <w:rPr>
                <w:rFonts w:ascii="Arial" w:eastAsia="Calibri" w:hAnsi="Arial" w:cs="Arial"/>
                <w:noProof/>
                <w:sz w:val="24"/>
                <w:szCs w:val="24"/>
                <w:lang w:eastAsia="en-GB"/>
              </w:rPr>
            </w:pPr>
            <w:r w:rsidRPr="0088081B">
              <w:rPr>
                <w:rFonts w:ascii="Arial" w:eastAsia="Calibri" w:hAnsi="Arial" w:cs="Arial"/>
                <w:b/>
                <w:bCs/>
                <w:noProof/>
                <w:sz w:val="24"/>
                <w:szCs w:val="24"/>
                <w:u w:val="single"/>
                <w:lang w:eastAsia="en-GB"/>
              </w:rPr>
              <w:t>f)</w:t>
            </w:r>
            <w:r>
              <w:rPr>
                <w:rFonts w:ascii="Arial" w:eastAsia="Calibri" w:hAnsi="Arial" w:cs="Arial"/>
                <w:noProof/>
                <w:sz w:val="24"/>
                <w:szCs w:val="24"/>
                <w:lang w:eastAsia="en-GB"/>
              </w:rPr>
              <w:t xml:space="preserve">   </w:t>
            </w:r>
            <w:r w:rsidRPr="00562C62">
              <w:rPr>
                <w:rFonts w:ascii="Arial" w:eastAsia="Calibri" w:hAnsi="Arial" w:cs="Arial"/>
                <w:strike/>
                <w:noProof/>
                <w:sz w:val="24"/>
                <w:szCs w:val="24"/>
                <w:lang w:eastAsia="en-GB"/>
              </w:rPr>
              <w:t>12.</w:t>
            </w:r>
            <w:r>
              <w:rPr>
                <w:rFonts w:ascii="Arial" w:eastAsia="Calibri" w:hAnsi="Arial" w:cs="Arial"/>
                <w:noProof/>
                <w:sz w:val="24"/>
                <w:szCs w:val="24"/>
                <w:lang w:eastAsia="en-GB"/>
              </w:rPr>
              <w:t xml:space="preserve"> </w:t>
            </w:r>
            <w:r w:rsidRPr="00F7416B">
              <w:rPr>
                <w:rFonts w:ascii="Arial" w:eastAsia="Calibri" w:hAnsi="Arial" w:cs="Arial"/>
                <w:noProof/>
                <w:sz w:val="24"/>
                <w:szCs w:val="24"/>
                <w:lang w:eastAsia="en-GB"/>
              </w:rPr>
              <w:t xml:space="preserve">The </w:t>
            </w:r>
            <w:r w:rsidRPr="009C3D7E">
              <w:rPr>
                <w:rFonts w:ascii="Arial" w:eastAsia="Calibri" w:hAnsi="Arial" w:cs="Arial"/>
                <w:strike/>
                <w:noProof/>
                <w:sz w:val="24"/>
                <w:szCs w:val="24"/>
                <w:lang w:eastAsia="en-GB"/>
              </w:rPr>
              <w:t>size of the site</w:t>
            </w:r>
            <w:r>
              <w:rPr>
                <w:rFonts w:ascii="Arial" w:eastAsia="Calibri" w:hAnsi="Arial" w:cs="Arial"/>
                <w:noProof/>
                <w:sz w:val="24"/>
                <w:szCs w:val="24"/>
                <w:lang w:eastAsia="en-GB"/>
              </w:rPr>
              <w:t xml:space="preserve"> </w:t>
            </w:r>
            <w:r w:rsidRPr="009C3D7E">
              <w:rPr>
                <w:rFonts w:ascii="Arial" w:eastAsia="Calibri" w:hAnsi="Arial" w:cs="Arial"/>
                <w:b/>
                <w:bCs/>
                <w:noProof/>
                <w:sz w:val="24"/>
                <w:szCs w:val="24"/>
                <w:u w:val="single"/>
                <w:lang w:eastAsia="en-GB"/>
              </w:rPr>
              <w:t>scale of the proposal</w:t>
            </w:r>
            <w:r w:rsidRPr="00F7416B">
              <w:rPr>
                <w:rFonts w:ascii="Arial" w:eastAsia="Calibri" w:hAnsi="Arial" w:cs="Arial"/>
                <w:noProof/>
                <w:sz w:val="24"/>
                <w:szCs w:val="24"/>
                <w:lang w:eastAsia="en-GB"/>
              </w:rPr>
              <w:t xml:space="preserve"> is proportionate to the size of the existing settlement to which it is adajcent</w:t>
            </w:r>
            <w:r>
              <w:rPr>
                <w:rFonts w:ascii="Arial" w:eastAsia="Calibri" w:hAnsi="Arial" w:cs="Arial"/>
                <w:noProof/>
                <w:sz w:val="24"/>
                <w:szCs w:val="24"/>
                <w:lang w:eastAsia="en-GB"/>
              </w:rPr>
              <w:t>,</w:t>
            </w:r>
            <w:r w:rsidRPr="00F7416B">
              <w:rPr>
                <w:rFonts w:ascii="Arial" w:eastAsia="Calibri" w:hAnsi="Arial" w:cs="Arial"/>
                <w:noProof/>
                <w:sz w:val="24"/>
                <w:szCs w:val="24"/>
                <w:lang w:eastAsia="en-GB"/>
              </w:rPr>
              <w:t xml:space="preserve"> </w:t>
            </w:r>
            <w:r w:rsidRPr="00F7416B">
              <w:rPr>
                <w:rFonts w:ascii="Arial" w:eastAsia="Calibri" w:hAnsi="Arial" w:cs="Arial"/>
                <w:sz w:val="24"/>
                <w:szCs w:val="24"/>
              </w:rPr>
              <w:t>reflects</w:t>
            </w:r>
            <w:r w:rsidRPr="00F7416B">
              <w:rPr>
                <w:rFonts w:ascii="Arial" w:eastAsia="Calibri" w:hAnsi="Arial" w:cs="Arial"/>
                <w:noProof/>
                <w:sz w:val="24"/>
                <w:szCs w:val="24"/>
                <w:lang w:eastAsia="en-GB"/>
              </w:rPr>
              <w:t xml:space="preserve"> the landscape character of the are</w:t>
            </w:r>
            <w:r>
              <w:rPr>
                <w:rFonts w:ascii="Arial" w:eastAsia="Calibri" w:hAnsi="Arial" w:cs="Arial"/>
                <w:noProof/>
                <w:sz w:val="24"/>
                <w:szCs w:val="24"/>
                <w:lang w:eastAsia="en-GB"/>
              </w:rPr>
              <w:t>a and would be well related to the settlement.</w:t>
            </w:r>
          </w:p>
          <w:p w14:paraId="19F4F1A1" w14:textId="77777777" w:rsidR="00150EC3" w:rsidRPr="00F9187A" w:rsidRDefault="00150EC3" w:rsidP="00150EC3">
            <w:pPr>
              <w:spacing w:line="276" w:lineRule="auto"/>
              <w:ind w:left="589"/>
              <w:contextualSpacing/>
              <w:jc w:val="both"/>
              <w:rPr>
                <w:rFonts w:ascii="Arial" w:eastAsia="Calibri" w:hAnsi="Arial" w:cs="Arial"/>
                <w:noProof/>
                <w:sz w:val="16"/>
                <w:szCs w:val="16"/>
                <w:lang w:eastAsia="en-GB"/>
              </w:rPr>
            </w:pPr>
          </w:p>
          <w:p w14:paraId="214FD964" w14:textId="3515E29C" w:rsidR="00150EC3" w:rsidRPr="00B0705E" w:rsidRDefault="00150EC3" w:rsidP="00FA5B8E">
            <w:pPr>
              <w:spacing w:line="276" w:lineRule="auto"/>
              <w:jc w:val="both"/>
              <w:rPr>
                <w:rFonts w:ascii="Arial" w:hAnsi="Arial" w:cs="Arial"/>
                <w:sz w:val="24"/>
                <w:szCs w:val="24"/>
              </w:rPr>
            </w:pPr>
            <w:r w:rsidRPr="008E0A97">
              <w:rPr>
                <w:rFonts w:ascii="Arial" w:eastAsia="Calibri" w:hAnsi="Arial" w:cs="Arial"/>
                <w:noProof/>
                <w:sz w:val="24"/>
                <w:szCs w:val="24"/>
                <w:lang w:eastAsia="en-GB"/>
              </w:rPr>
              <w:t xml:space="preserve">Applications for </w:t>
            </w:r>
            <w:r w:rsidRPr="009C3D7E">
              <w:rPr>
                <w:rFonts w:ascii="Arial" w:eastAsia="Calibri" w:hAnsi="Arial" w:cs="Arial"/>
                <w:strike/>
                <w:noProof/>
                <w:sz w:val="24"/>
                <w:szCs w:val="24"/>
                <w:lang w:eastAsia="en-GB"/>
              </w:rPr>
              <w:t>first homes</w:t>
            </w:r>
            <w:r>
              <w:rPr>
                <w:rFonts w:ascii="Arial" w:eastAsia="Calibri" w:hAnsi="Arial" w:cs="Arial"/>
                <w:noProof/>
                <w:sz w:val="24"/>
                <w:szCs w:val="24"/>
                <w:lang w:eastAsia="en-GB"/>
              </w:rPr>
              <w:t xml:space="preserve"> </w:t>
            </w:r>
            <w:r w:rsidRPr="008E0A97">
              <w:rPr>
                <w:rFonts w:ascii="Arial" w:eastAsia="Calibri" w:hAnsi="Arial" w:cs="Arial"/>
                <w:noProof/>
                <w:sz w:val="24"/>
                <w:szCs w:val="24"/>
                <w:lang w:eastAsia="en-GB"/>
              </w:rPr>
              <w:t xml:space="preserve">exception sites that propose the inclusion of a small proportion of market housing will be expected to provide </w:t>
            </w:r>
            <w:r>
              <w:rPr>
                <w:rFonts w:ascii="Arial" w:eastAsia="Calibri" w:hAnsi="Arial" w:cs="Arial"/>
                <w:noProof/>
                <w:sz w:val="24"/>
                <w:szCs w:val="24"/>
                <w:lang w:eastAsia="en-GB"/>
              </w:rPr>
              <w:t xml:space="preserve">robust </w:t>
            </w:r>
            <w:r w:rsidRPr="008E0A97">
              <w:rPr>
                <w:rFonts w:ascii="Arial" w:eastAsia="Calibri" w:hAnsi="Arial" w:cs="Arial"/>
                <w:noProof/>
                <w:sz w:val="24"/>
                <w:szCs w:val="24"/>
                <w:lang w:eastAsia="en-GB"/>
              </w:rPr>
              <w:t>evidence that the site would be unviable without such housing being included</w:t>
            </w:r>
            <w:r>
              <w:rPr>
                <w:rFonts w:ascii="Arial" w:eastAsia="Calibri" w:hAnsi="Arial" w:cs="Arial"/>
                <w:noProof/>
                <w:sz w:val="24"/>
                <w:szCs w:val="24"/>
                <w:lang w:eastAsia="en-GB"/>
              </w:rPr>
              <w:t>.</w:t>
            </w:r>
          </w:p>
        </w:tc>
      </w:tr>
      <w:tr w:rsidR="00150EC3" w:rsidRPr="00B0705E" w14:paraId="4B8DD5B1" w14:textId="4F11D604" w:rsidTr="006F5EA3">
        <w:tc>
          <w:tcPr>
            <w:tcW w:w="5000" w:type="pct"/>
            <w:gridSpan w:val="3"/>
            <w:tcBorders>
              <w:left w:val="single" w:sz="18" w:space="0" w:color="auto"/>
            </w:tcBorders>
            <w:shd w:val="clear" w:color="auto" w:fill="A5C9EB" w:themeFill="text2" w:themeFillTint="40"/>
          </w:tcPr>
          <w:p w14:paraId="5CD3FC95" w14:textId="0CEF9231"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lastRenderedPageBreak/>
              <w:t>Policy H8 Specialist Housing</w:t>
            </w:r>
          </w:p>
        </w:tc>
      </w:tr>
      <w:tr w:rsidR="00150EC3" w:rsidRPr="00B0705E" w14:paraId="650AE8C6" w14:textId="0D5FDCF2"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5CF1778" w14:textId="7B6678B5" w:rsidR="00150EC3" w:rsidRPr="00B0705E" w:rsidRDefault="003130FA" w:rsidP="00150EC3">
            <w:pPr>
              <w:spacing w:line="276" w:lineRule="auto"/>
              <w:jc w:val="both"/>
              <w:rPr>
                <w:rFonts w:ascii="Arial" w:hAnsi="Arial" w:cs="Arial"/>
                <w:sz w:val="24"/>
                <w:szCs w:val="24"/>
              </w:rPr>
            </w:pPr>
            <w:r>
              <w:rPr>
                <w:rFonts w:ascii="Arial" w:hAnsi="Arial" w:cs="Arial"/>
                <w:sz w:val="24"/>
                <w:szCs w:val="24"/>
              </w:rPr>
              <w:t>MM</w:t>
            </w:r>
            <w:r w:rsidR="008275A5">
              <w:rPr>
                <w:rFonts w:ascii="Arial" w:hAnsi="Arial" w:cs="Arial"/>
                <w:sz w:val="24"/>
                <w:szCs w:val="24"/>
              </w:rPr>
              <w:t>3</w:t>
            </w:r>
            <w:r w:rsidR="00A236F9">
              <w:rPr>
                <w:rFonts w:ascii="Arial" w:hAnsi="Arial" w:cs="Arial"/>
                <w:sz w:val="24"/>
                <w:szCs w:val="24"/>
              </w:rPr>
              <w:t>8</w:t>
            </w:r>
          </w:p>
        </w:tc>
        <w:tc>
          <w:tcPr>
            <w:tcW w:w="329" w:type="pct"/>
            <w:tcBorders>
              <w:left w:val="single" w:sz="18" w:space="0" w:color="auto"/>
            </w:tcBorders>
          </w:tcPr>
          <w:p w14:paraId="14C42F3D" w14:textId="4D79472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5.43</w:t>
            </w:r>
          </w:p>
        </w:tc>
        <w:tc>
          <w:tcPr>
            <w:tcW w:w="4289" w:type="pct"/>
          </w:tcPr>
          <w:p w14:paraId="7BF7BFFD" w14:textId="77777777" w:rsidR="00150EC3" w:rsidRPr="00CF5418" w:rsidRDefault="00150EC3" w:rsidP="00150EC3">
            <w:pPr>
              <w:spacing w:line="276" w:lineRule="auto"/>
              <w:jc w:val="both"/>
              <w:rPr>
                <w:rFonts w:ascii="Arial" w:hAnsi="Arial" w:cs="Arial"/>
                <w:i/>
                <w:iCs/>
                <w:sz w:val="24"/>
                <w:szCs w:val="24"/>
              </w:rPr>
            </w:pPr>
            <w:r w:rsidRPr="00FB215E">
              <w:rPr>
                <w:rFonts w:ascii="Arial" w:hAnsi="Arial" w:cs="Arial"/>
                <w:i/>
                <w:iCs/>
                <w:sz w:val="24"/>
                <w:szCs w:val="24"/>
              </w:rPr>
              <w:t>Amend paragraph:</w:t>
            </w:r>
          </w:p>
          <w:p w14:paraId="5C1C9358" w14:textId="77777777" w:rsidR="00150EC3" w:rsidRPr="00B0705E" w:rsidRDefault="00150EC3" w:rsidP="00150EC3">
            <w:pPr>
              <w:spacing w:line="276" w:lineRule="auto"/>
              <w:jc w:val="both"/>
              <w:rPr>
                <w:rFonts w:ascii="Arial" w:hAnsi="Arial" w:cs="Arial"/>
                <w:b/>
                <w:bCs/>
                <w:sz w:val="24"/>
                <w:szCs w:val="24"/>
              </w:rPr>
            </w:pPr>
          </w:p>
          <w:p w14:paraId="4554E611" w14:textId="062DDFCC" w:rsidR="00150EC3" w:rsidRPr="00B0705E" w:rsidRDefault="00150EC3" w:rsidP="00FA5B8E">
            <w:pPr>
              <w:spacing w:line="276" w:lineRule="auto"/>
              <w:jc w:val="both"/>
              <w:rPr>
                <w:rFonts w:ascii="Arial" w:hAnsi="Arial" w:cs="Arial"/>
                <w:i/>
                <w:iCs/>
                <w:sz w:val="24"/>
                <w:szCs w:val="24"/>
                <w:highlight w:val="yellow"/>
              </w:rPr>
            </w:pPr>
            <w:r w:rsidRPr="00B0705E">
              <w:rPr>
                <w:rFonts w:ascii="Arial" w:hAnsi="Arial" w:cs="Arial"/>
                <w:b/>
                <w:bCs/>
                <w:sz w:val="24"/>
                <w:szCs w:val="24"/>
                <w:u w:val="single"/>
              </w:rPr>
              <w:t>To help provide accommodation for those of different ages and with different support needs</w:t>
            </w:r>
            <w:r w:rsidRPr="00B0705E">
              <w:rPr>
                <w:rFonts w:ascii="Arial" w:hAnsi="Arial" w:cs="Arial"/>
                <w:sz w:val="24"/>
                <w:szCs w:val="24"/>
              </w:rPr>
              <w:t xml:space="preserve">, </w:t>
            </w:r>
            <w:r w:rsidRPr="00B0705E">
              <w:rPr>
                <w:rFonts w:ascii="Arial" w:eastAsia="Calibri" w:hAnsi="Arial" w:cs="Arial"/>
                <w:sz w:val="24"/>
                <w:szCs w:val="24"/>
              </w:rPr>
              <w:t>West Sussex County Council supports the provision of extra-care housing rather than traditional care homes. The provision of extra-care accommodation on a mixed tenure basis will be encouraged, in Chichester city and settlement hubs (as defined in the Local Plan settlement hierarchy) to meet the needs of extra-care housing in the Chichester plan area.</w:t>
            </w:r>
          </w:p>
        </w:tc>
      </w:tr>
      <w:tr w:rsidR="00150EC3" w:rsidRPr="00B0705E" w14:paraId="4438DB77" w14:textId="283F9C06" w:rsidTr="005A7596">
        <w:tc>
          <w:tcPr>
            <w:tcW w:w="382" w:type="pct"/>
            <w:tcBorders>
              <w:top w:val="single" w:sz="4" w:space="0" w:color="FFFFFF" w:themeColor="background1"/>
              <w:left w:val="single" w:sz="18" w:space="0" w:color="auto"/>
              <w:right w:val="single" w:sz="18" w:space="0" w:color="auto"/>
            </w:tcBorders>
          </w:tcPr>
          <w:p w14:paraId="53DD7A7A" w14:textId="79F92E0C" w:rsidR="00150EC3" w:rsidRPr="00B0705E" w:rsidRDefault="00150EC3" w:rsidP="00150EC3">
            <w:pPr>
              <w:spacing w:line="276" w:lineRule="auto"/>
              <w:jc w:val="both"/>
              <w:rPr>
                <w:rFonts w:ascii="Arial" w:hAnsi="Arial" w:cs="Arial"/>
                <w:sz w:val="24"/>
                <w:szCs w:val="24"/>
              </w:rPr>
            </w:pPr>
          </w:p>
          <w:p w14:paraId="379FA680"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9EE23A0" w14:textId="1255C64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H8 </w:t>
            </w:r>
          </w:p>
        </w:tc>
        <w:tc>
          <w:tcPr>
            <w:tcW w:w="4289" w:type="pct"/>
          </w:tcPr>
          <w:p w14:paraId="4AC3B81B" w14:textId="407FD8DF"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title.</w:t>
            </w:r>
          </w:p>
          <w:p w14:paraId="2D01B3AB" w14:textId="01FE933F"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criterion 1.</w:t>
            </w:r>
          </w:p>
          <w:p w14:paraId="44D7EFA8" w14:textId="77777777" w:rsidR="00150EC3" w:rsidRPr="00CB4352" w:rsidRDefault="00150EC3" w:rsidP="00150EC3">
            <w:pPr>
              <w:spacing w:line="276" w:lineRule="auto"/>
              <w:jc w:val="both"/>
              <w:rPr>
                <w:rFonts w:ascii="Arial" w:hAnsi="Arial" w:cs="Arial"/>
                <w:i/>
                <w:iCs/>
                <w:sz w:val="24"/>
                <w:szCs w:val="24"/>
              </w:rPr>
            </w:pPr>
          </w:p>
          <w:p w14:paraId="21E8DF0E" w14:textId="746E691F" w:rsidR="00150EC3" w:rsidRPr="00B0705E"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6052518C" w14:textId="77777777" w:rsidR="00150EC3" w:rsidRPr="00B0705E" w:rsidRDefault="00150EC3" w:rsidP="00150EC3">
            <w:pPr>
              <w:spacing w:line="276" w:lineRule="auto"/>
              <w:jc w:val="both"/>
              <w:rPr>
                <w:rFonts w:ascii="Arial" w:hAnsi="Arial" w:cs="Arial"/>
                <w:sz w:val="24"/>
                <w:szCs w:val="24"/>
              </w:rPr>
            </w:pPr>
          </w:p>
          <w:p w14:paraId="0EED5871" w14:textId="55A1EB8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u w:val="single"/>
              </w:rPr>
              <w:t>Policy H8 Specialist</w:t>
            </w:r>
            <w:r w:rsidRPr="00B0705E">
              <w:rPr>
                <w:rFonts w:ascii="Arial" w:hAnsi="Arial" w:cs="Arial"/>
                <w:sz w:val="24"/>
                <w:szCs w:val="24"/>
              </w:rPr>
              <w:t xml:space="preserve"> </w:t>
            </w:r>
            <w:r w:rsidRPr="00B0705E">
              <w:rPr>
                <w:rFonts w:ascii="Arial" w:hAnsi="Arial" w:cs="Arial"/>
                <w:b/>
                <w:bCs/>
                <w:sz w:val="24"/>
                <w:szCs w:val="24"/>
                <w:u w:val="single"/>
              </w:rPr>
              <w:t xml:space="preserve">Housing </w:t>
            </w:r>
            <w:r w:rsidRPr="00B0705E">
              <w:rPr>
                <w:rFonts w:ascii="Arial" w:hAnsi="Arial" w:cs="Arial"/>
                <w:strike/>
                <w:sz w:val="24"/>
                <w:szCs w:val="24"/>
              </w:rPr>
              <w:t>accommodation for older people and those with specialised needs</w:t>
            </w:r>
          </w:p>
          <w:p w14:paraId="637FA5AC" w14:textId="77777777" w:rsidR="00150EC3" w:rsidRPr="00B0705E" w:rsidRDefault="00150EC3" w:rsidP="00150EC3">
            <w:pPr>
              <w:spacing w:line="276" w:lineRule="auto"/>
              <w:jc w:val="both"/>
              <w:rPr>
                <w:rFonts w:ascii="Arial" w:hAnsi="Arial" w:cs="Arial"/>
                <w:sz w:val="24"/>
                <w:szCs w:val="24"/>
              </w:rPr>
            </w:pPr>
          </w:p>
          <w:p w14:paraId="3303B0B8" w14:textId="77777777" w:rsidR="00150EC3" w:rsidRPr="00B0705E" w:rsidRDefault="00150EC3" w:rsidP="00150EC3">
            <w:pPr>
              <w:spacing w:line="276" w:lineRule="auto"/>
              <w:jc w:val="both"/>
              <w:rPr>
                <w:rFonts w:ascii="Arial" w:eastAsia="Calibri" w:hAnsi="Arial" w:cs="Arial"/>
                <w:sz w:val="24"/>
                <w:szCs w:val="24"/>
              </w:rPr>
            </w:pPr>
            <w:r w:rsidRPr="00B0705E">
              <w:rPr>
                <w:rFonts w:ascii="Arial" w:eastAsia="Calibri" w:hAnsi="Arial" w:cs="Arial"/>
                <w:sz w:val="24"/>
                <w:szCs w:val="24"/>
              </w:rPr>
              <w:t xml:space="preserve">All housing sites over 200 units, including those allocated in this plan, will be required to provide specialist accommodation for older people to include a support or care component. The specific type and amount of accommodation required will depend on the size and location of the site. </w:t>
            </w:r>
          </w:p>
          <w:p w14:paraId="4E0CB9E5" w14:textId="77777777" w:rsidR="00150EC3" w:rsidRPr="00B0705E" w:rsidRDefault="00150EC3" w:rsidP="00150EC3">
            <w:pPr>
              <w:spacing w:line="276" w:lineRule="auto"/>
              <w:jc w:val="both"/>
              <w:rPr>
                <w:rFonts w:ascii="Arial" w:eastAsia="Calibri" w:hAnsi="Arial" w:cs="Arial"/>
                <w:sz w:val="24"/>
                <w:szCs w:val="24"/>
              </w:rPr>
            </w:pPr>
          </w:p>
          <w:p w14:paraId="2F9F58A3" w14:textId="1A0900BB" w:rsidR="00150EC3" w:rsidRPr="00B0705E" w:rsidRDefault="00150EC3" w:rsidP="00150EC3">
            <w:pPr>
              <w:spacing w:line="276" w:lineRule="auto"/>
              <w:jc w:val="both"/>
              <w:rPr>
                <w:rFonts w:ascii="Arial" w:eastAsia="Calibri" w:hAnsi="Arial" w:cs="Arial"/>
                <w:sz w:val="24"/>
                <w:szCs w:val="24"/>
              </w:rPr>
            </w:pPr>
            <w:r w:rsidRPr="00B0705E">
              <w:rPr>
                <w:rFonts w:ascii="Arial" w:eastAsia="Calibri" w:hAnsi="Arial" w:cs="Arial"/>
                <w:sz w:val="24"/>
                <w:szCs w:val="24"/>
              </w:rPr>
              <w:t>Proposals for specialist housing, such as homes for older people, student, HMOs or essential worker accommodation</w:t>
            </w:r>
            <w:r w:rsidRPr="00B0705E">
              <w:rPr>
                <w:rFonts w:ascii="Arial" w:eastAsia="Calibri" w:hAnsi="Arial" w:cs="Arial"/>
                <w:sz w:val="24"/>
                <w:szCs w:val="24"/>
                <w:vertAlign w:val="superscript"/>
              </w:rPr>
              <w:t>37</w:t>
            </w:r>
            <w:r w:rsidRPr="00B0705E">
              <w:rPr>
                <w:rFonts w:ascii="Arial" w:eastAsia="Calibri" w:hAnsi="Arial" w:cs="Arial"/>
                <w:sz w:val="24"/>
                <w:szCs w:val="24"/>
              </w:rPr>
              <w:t xml:space="preserve">, and other groups requiring specifically designed accommodation will be supported where the following criteria are met: </w:t>
            </w:r>
          </w:p>
          <w:p w14:paraId="1ED697A4" w14:textId="77777777" w:rsidR="00150EC3" w:rsidRPr="00B0705E" w:rsidRDefault="00150EC3" w:rsidP="00150EC3">
            <w:pPr>
              <w:spacing w:line="276" w:lineRule="auto"/>
              <w:jc w:val="both"/>
              <w:rPr>
                <w:rFonts w:ascii="Arial" w:eastAsia="Calibri" w:hAnsi="Arial" w:cs="Arial"/>
                <w:sz w:val="24"/>
                <w:szCs w:val="24"/>
              </w:rPr>
            </w:pPr>
          </w:p>
          <w:p w14:paraId="0F183E3C" w14:textId="0879FE06" w:rsidR="00150EC3" w:rsidRPr="00B0705E" w:rsidRDefault="00150EC3" w:rsidP="00150EC3">
            <w:pPr>
              <w:numPr>
                <w:ilvl w:val="0"/>
                <w:numId w:val="50"/>
              </w:numPr>
              <w:spacing w:line="276" w:lineRule="auto"/>
              <w:ind w:left="589" w:hanging="567"/>
              <w:jc w:val="both"/>
              <w:rPr>
                <w:rFonts w:ascii="Arial" w:eastAsia="Calibri" w:hAnsi="Arial" w:cs="Arial"/>
                <w:sz w:val="24"/>
                <w:szCs w:val="24"/>
              </w:rPr>
            </w:pPr>
            <w:r w:rsidRPr="00B0705E">
              <w:rPr>
                <w:rFonts w:ascii="Arial" w:eastAsia="Calibri" w:hAnsi="Arial" w:cs="Arial"/>
                <w:sz w:val="24"/>
                <w:szCs w:val="24"/>
              </w:rPr>
              <w:lastRenderedPageBreak/>
              <w:t xml:space="preserve">There is an identified need </w:t>
            </w:r>
            <w:r w:rsidRPr="00B0705E">
              <w:rPr>
                <w:rFonts w:ascii="Arial" w:hAnsi="Arial" w:cs="Arial"/>
                <w:b/>
                <w:bCs/>
                <w:sz w:val="24"/>
                <w:szCs w:val="24"/>
                <w:u w:val="single"/>
              </w:rPr>
              <w:t>as set out in the most up to date HEDNA or a parish local housing need study</w:t>
            </w:r>
            <w:r w:rsidRPr="00B0705E">
              <w:rPr>
                <w:rFonts w:ascii="Arial" w:eastAsia="Calibri" w:hAnsi="Arial" w:cs="Arial"/>
                <w:sz w:val="24"/>
                <w:szCs w:val="24"/>
              </w:rPr>
              <w:t xml:space="preserve">; </w:t>
            </w:r>
          </w:p>
          <w:p w14:paraId="30182F2F" w14:textId="77777777" w:rsidR="00150EC3" w:rsidRPr="00B0705E" w:rsidRDefault="00150EC3" w:rsidP="00150EC3">
            <w:pPr>
              <w:numPr>
                <w:ilvl w:val="0"/>
                <w:numId w:val="50"/>
              </w:numPr>
              <w:spacing w:line="276" w:lineRule="auto"/>
              <w:ind w:left="589" w:hanging="567"/>
              <w:jc w:val="both"/>
              <w:rPr>
                <w:rFonts w:ascii="Arial" w:eastAsia="Calibri" w:hAnsi="Arial" w:cs="Arial"/>
                <w:sz w:val="24"/>
                <w:szCs w:val="24"/>
              </w:rPr>
            </w:pPr>
            <w:r w:rsidRPr="00B0705E">
              <w:rPr>
                <w:rFonts w:ascii="Arial" w:eastAsia="Calibri" w:hAnsi="Arial" w:cs="Arial"/>
                <w:sz w:val="24"/>
                <w:szCs w:val="24"/>
              </w:rPr>
              <w:t xml:space="preserve">It will not lead to a concentration of similar uses in an area that would be detrimental to the character or function of an area and / or residential amenity; </w:t>
            </w:r>
          </w:p>
          <w:p w14:paraId="2AD6D812" w14:textId="77777777" w:rsidR="00150EC3" w:rsidRPr="00B0705E" w:rsidRDefault="00150EC3" w:rsidP="00150EC3">
            <w:pPr>
              <w:numPr>
                <w:ilvl w:val="0"/>
                <w:numId w:val="50"/>
              </w:numPr>
              <w:spacing w:line="276" w:lineRule="auto"/>
              <w:ind w:left="589" w:hanging="567"/>
              <w:jc w:val="both"/>
              <w:rPr>
                <w:rFonts w:ascii="Arial" w:eastAsia="Calibri" w:hAnsi="Arial" w:cs="Arial"/>
                <w:sz w:val="24"/>
                <w:szCs w:val="24"/>
              </w:rPr>
            </w:pPr>
            <w:r w:rsidRPr="00B0705E">
              <w:rPr>
                <w:rFonts w:ascii="Arial" w:eastAsia="Calibri" w:hAnsi="Arial" w:cs="Arial"/>
                <w:sz w:val="24"/>
                <w:szCs w:val="24"/>
              </w:rPr>
              <w:t xml:space="preserve">It is in close proximity to everyday services, connecting by safe and suitable walking / cycling routes or public transport for the intended occupier; </w:t>
            </w:r>
          </w:p>
          <w:p w14:paraId="0F2BF4A5" w14:textId="77777777" w:rsidR="00150EC3" w:rsidRPr="00B0705E" w:rsidRDefault="00150EC3" w:rsidP="00150EC3">
            <w:pPr>
              <w:numPr>
                <w:ilvl w:val="0"/>
                <w:numId w:val="50"/>
              </w:numPr>
              <w:spacing w:line="276" w:lineRule="auto"/>
              <w:ind w:left="589" w:hanging="567"/>
              <w:jc w:val="both"/>
              <w:rPr>
                <w:rFonts w:ascii="Arial" w:eastAsia="Calibri" w:hAnsi="Arial" w:cs="Arial"/>
                <w:sz w:val="24"/>
                <w:szCs w:val="24"/>
              </w:rPr>
            </w:pPr>
            <w:r w:rsidRPr="00B0705E">
              <w:rPr>
                <w:rFonts w:ascii="Arial" w:eastAsia="Calibri" w:hAnsi="Arial" w:cs="Arial"/>
                <w:sz w:val="24"/>
                <w:szCs w:val="24"/>
              </w:rPr>
              <w:t xml:space="preserve">It can be demonstrated that the development is designed to provide the most appropriate types of support for the target resident; </w:t>
            </w:r>
          </w:p>
          <w:p w14:paraId="24552A12" w14:textId="77777777" w:rsidR="00150EC3" w:rsidRPr="00B0705E" w:rsidRDefault="00150EC3" w:rsidP="00150EC3">
            <w:pPr>
              <w:numPr>
                <w:ilvl w:val="0"/>
                <w:numId w:val="50"/>
              </w:numPr>
              <w:spacing w:line="276" w:lineRule="auto"/>
              <w:ind w:left="589" w:hanging="567"/>
              <w:jc w:val="both"/>
              <w:rPr>
                <w:rFonts w:ascii="Arial" w:eastAsia="Calibri" w:hAnsi="Arial" w:cs="Arial"/>
                <w:sz w:val="24"/>
                <w:szCs w:val="24"/>
              </w:rPr>
            </w:pPr>
            <w:r w:rsidRPr="00B0705E">
              <w:rPr>
                <w:rFonts w:ascii="Arial" w:eastAsia="Calibri" w:hAnsi="Arial" w:cs="Arial"/>
                <w:sz w:val="24"/>
                <w:szCs w:val="24"/>
              </w:rPr>
              <w:t xml:space="preserve">It can be demonstrated that revenue funding can be secured to maintain the long-term viability of the scheme (if relevant to the type of accommodation proposed); and </w:t>
            </w:r>
          </w:p>
          <w:p w14:paraId="723BBCFE" w14:textId="77777777" w:rsidR="00150EC3" w:rsidRPr="00B0705E" w:rsidRDefault="00150EC3" w:rsidP="00150EC3">
            <w:pPr>
              <w:numPr>
                <w:ilvl w:val="0"/>
                <w:numId w:val="50"/>
              </w:numPr>
              <w:spacing w:line="276" w:lineRule="auto"/>
              <w:ind w:left="589" w:hanging="567"/>
              <w:jc w:val="both"/>
              <w:rPr>
                <w:rFonts w:ascii="Arial" w:eastAsia="Calibri" w:hAnsi="Arial" w:cs="Arial"/>
                <w:sz w:val="24"/>
                <w:szCs w:val="24"/>
              </w:rPr>
            </w:pPr>
            <w:r w:rsidRPr="00B0705E">
              <w:rPr>
                <w:rFonts w:ascii="Arial" w:eastAsia="Calibri" w:hAnsi="Arial" w:cs="Arial"/>
                <w:sz w:val="24"/>
                <w:szCs w:val="24"/>
              </w:rPr>
              <w:t xml:space="preserve">The scheme is supported by the relevant agencies (if relevant to the accommodation type to be provided). </w:t>
            </w:r>
          </w:p>
          <w:p w14:paraId="2EF126E8" w14:textId="77777777" w:rsidR="00150EC3" w:rsidRPr="00B0705E" w:rsidRDefault="00150EC3" w:rsidP="00150EC3">
            <w:pPr>
              <w:spacing w:line="276" w:lineRule="auto"/>
              <w:ind w:left="589"/>
              <w:jc w:val="both"/>
              <w:rPr>
                <w:rFonts w:ascii="Arial" w:eastAsia="Calibri" w:hAnsi="Arial" w:cs="Arial"/>
                <w:sz w:val="24"/>
                <w:szCs w:val="24"/>
              </w:rPr>
            </w:pPr>
          </w:p>
          <w:p w14:paraId="19BF6AB5" w14:textId="77777777" w:rsidR="00150EC3" w:rsidRPr="00B0705E" w:rsidRDefault="00150EC3" w:rsidP="00150EC3">
            <w:pPr>
              <w:spacing w:line="276" w:lineRule="auto"/>
              <w:jc w:val="both"/>
              <w:rPr>
                <w:rFonts w:ascii="Arial" w:eastAsia="Calibri" w:hAnsi="Arial" w:cs="Arial"/>
                <w:sz w:val="24"/>
                <w:szCs w:val="24"/>
              </w:rPr>
            </w:pPr>
            <w:r w:rsidRPr="00B0705E">
              <w:rPr>
                <w:rFonts w:ascii="Arial" w:eastAsia="Calibri" w:hAnsi="Arial" w:cs="Arial"/>
                <w:sz w:val="24"/>
                <w:szCs w:val="24"/>
              </w:rPr>
              <w:t>Proposals which may result in the loss of specialist needs accommodation will not be permitted unless it can be demonstrated that there is no longer a need for such accommodation in the plan area, or alternative provision is being made available locally through replacement or new facilities.</w:t>
            </w:r>
          </w:p>
          <w:p w14:paraId="0387C649" w14:textId="77777777" w:rsidR="00150EC3" w:rsidRPr="00B0705E" w:rsidRDefault="00150EC3" w:rsidP="00150EC3">
            <w:pPr>
              <w:spacing w:line="276" w:lineRule="auto"/>
              <w:jc w:val="both"/>
              <w:rPr>
                <w:rFonts w:ascii="Arial" w:eastAsia="Calibri" w:hAnsi="Arial" w:cs="Arial"/>
                <w:sz w:val="24"/>
                <w:szCs w:val="24"/>
              </w:rPr>
            </w:pPr>
          </w:p>
          <w:p w14:paraId="5FD97AEE" w14:textId="58231C05" w:rsidR="00150EC3" w:rsidRPr="00B0705E" w:rsidRDefault="00150EC3" w:rsidP="00150EC3">
            <w:pPr>
              <w:spacing w:line="276" w:lineRule="auto"/>
              <w:jc w:val="both"/>
              <w:rPr>
                <w:rFonts w:ascii="Arial" w:hAnsi="Arial" w:cs="Arial"/>
                <w:sz w:val="24"/>
                <w:szCs w:val="24"/>
              </w:rPr>
            </w:pPr>
            <w:r w:rsidRPr="00B15D49">
              <w:rPr>
                <w:rFonts w:ascii="Arial" w:hAnsi="Arial" w:cs="Arial"/>
                <w:sz w:val="20"/>
                <w:szCs w:val="20"/>
                <w:vertAlign w:val="superscript"/>
              </w:rPr>
              <w:t>37</w:t>
            </w:r>
            <w:r w:rsidRPr="00B15D49">
              <w:rPr>
                <w:rFonts w:ascii="Arial" w:hAnsi="Arial" w:cs="Arial"/>
                <w:sz w:val="20"/>
                <w:szCs w:val="20"/>
              </w:rPr>
              <w:t>Those meeting the essential local worker definition as set out in the NPPF</w:t>
            </w:r>
          </w:p>
        </w:tc>
      </w:tr>
      <w:tr w:rsidR="00150EC3" w:rsidRPr="00B0705E" w14:paraId="52B32FB2" w14:textId="688B0875" w:rsidTr="006F5EA3">
        <w:tc>
          <w:tcPr>
            <w:tcW w:w="5000" w:type="pct"/>
            <w:gridSpan w:val="3"/>
            <w:tcBorders>
              <w:left w:val="single" w:sz="18" w:space="0" w:color="auto"/>
            </w:tcBorders>
            <w:shd w:val="clear" w:color="auto" w:fill="A5C9EB" w:themeFill="text2" w:themeFillTint="40"/>
          </w:tcPr>
          <w:p w14:paraId="5919ED58" w14:textId="4433C81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lastRenderedPageBreak/>
              <w:t>Policy H10 Accessible and Adaptable Homes</w:t>
            </w:r>
          </w:p>
        </w:tc>
      </w:tr>
      <w:tr w:rsidR="00150EC3" w:rsidRPr="00B0705E" w14:paraId="01B02E31" w14:textId="2F58633D" w:rsidTr="005A7596">
        <w:tc>
          <w:tcPr>
            <w:tcW w:w="382" w:type="pct"/>
            <w:tcBorders>
              <w:left w:val="single" w:sz="18" w:space="0" w:color="auto"/>
              <w:right w:val="single" w:sz="18" w:space="0" w:color="auto"/>
            </w:tcBorders>
          </w:tcPr>
          <w:p w14:paraId="72B081A5" w14:textId="69CB4AF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A236F9">
              <w:rPr>
                <w:rFonts w:ascii="Arial" w:hAnsi="Arial" w:cs="Arial"/>
                <w:sz w:val="24"/>
                <w:szCs w:val="24"/>
              </w:rPr>
              <w:t>39</w:t>
            </w:r>
          </w:p>
          <w:p w14:paraId="544848A2"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E96E597" w14:textId="01075BB4"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H10 </w:t>
            </w:r>
          </w:p>
        </w:tc>
        <w:tc>
          <w:tcPr>
            <w:tcW w:w="4289" w:type="pct"/>
          </w:tcPr>
          <w:p w14:paraId="6E0F9D00" w14:textId="43457E75"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criterion a.</w:t>
            </w:r>
          </w:p>
          <w:p w14:paraId="718E5AE9" w14:textId="77777777" w:rsidR="00150EC3" w:rsidRPr="00CB4352" w:rsidRDefault="00150EC3" w:rsidP="00150EC3">
            <w:pPr>
              <w:spacing w:line="276" w:lineRule="auto"/>
              <w:jc w:val="both"/>
              <w:rPr>
                <w:rFonts w:ascii="Arial" w:hAnsi="Arial" w:cs="Arial"/>
                <w:i/>
                <w:iCs/>
                <w:sz w:val="24"/>
                <w:szCs w:val="24"/>
              </w:rPr>
            </w:pPr>
          </w:p>
          <w:p w14:paraId="7DC1E716" w14:textId="68070D19" w:rsidR="00150EC3" w:rsidRPr="00B0705E"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04B34EDE" w14:textId="77777777" w:rsidR="00150EC3" w:rsidRPr="00B0705E" w:rsidRDefault="00150EC3" w:rsidP="00150EC3">
            <w:pPr>
              <w:spacing w:line="276" w:lineRule="auto"/>
              <w:jc w:val="both"/>
              <w:rPr>
                <w:rFonts w:ascii="Arial" w:hAnsi="Arial" w:cs="Arial"/>
                <w:sz w:val="24"/>
                <w:szCs w:val="24"/>
              </w:rPr>
            </w:pPr>
          </w:p>
          <w:p w14:paraId="799F6422"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H10 Accessible and Adaptable Homes</w:t>
            </w:r>
          </w:p>
          <w:p w14:paraId="657DE981" w14:textId="77777777" w:rsidR="00150EC3" w:rsidRPr="00B0705E" w:rsidRDefault="00150EC3" w:rsidP="00150EC3">
            <w:pPr>
              <w:spacing w:line="276" w:lineRule="auto"/>
              <w:jc w:val="both"/>
              <w:rPr>
                <w:rFonts w:ascii="Arial" w:hAnsi="Arial" w:cs="Arial"/>
                <w:sz w:val="24"/>
                <w:szCs w:val="24"/>
              </w:rPr>
            </w:pPr>
          </w:p>
          <w:p w14:paraId="2A73F75F"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On all residential development sites: </w:t>
            </w:r>
          </w:p>
          <w:p w14:paraId="3DE5B481" w14:textId="77777777" w:rsidR="00150EC3" w:rsidRPr="00B0705E" w:rsidRDefault="00150EC3" w:rsidP="00150EC3">
            <w:pPr>
              <w:pStyle w:val="ListParagraph"/>
              <w:numPr>
                <w:ilvl w:val="0"/>
                <w:numId w:val="51"/>
              </w:numPr>
              <w:spacing w:before="0"/>
              <w:contextualSpacing w:val="0"/>
              <w:jc w:val="both"/>
              <w:rPr>
                <w:rFonts w:ascii="Arial" w:hAnsi="Arial" w:cs="Arial"/>
                <w:sz w:val="24"/>
                <w:szCs w:val="24"/>
              </w:rPr>
            </w:pPr>
            <w:r w:rsidRPr="00B0705E">
              <w:rPr>
                <w:rFonts w:ascii="Arial" w:hAnsi="Arial" w:cs="Arial"/>
                <w:sz w:val="24"/>
                <w:szCs w:val="24"/>
              </w:rPr>
              <w:t xml:space="preserve">5% of affordable housing must meet wheelchair accessibility standards M4(3)((2)(b)) where there is an identified need on the Housing Register </w:t>
            </w:r>
            <w:r w:rsidRPr="00B0705E">
              <w:rPr>
                <w:rFonts w:ascii="Arial" w:hAnsi="Arial" w:cs="Arial"/>
                <w:b/>
                <w:bCs/>
                <w:sz w:val="24"/>
                <w:szCs w:val="24"/>
                <w:u w:val="single"/>
              </w:rPr>
              <w:t>and the council will have nomination rights</w:t>
            </w:r>
            <w:r w:rsidRPr="00B0705E">
              <w:rPr>
                <w:rFonts w:ascii="Arial" w:hAnsi="Arial" w:cs="Arial"/>
                <w:sz w:val="24"/>
                <w:szCs w:val="24"/>
              </w:rPr>
              <w:t xml:space="preserve">. </w:t>
            </w:r>
          </w:p>
          <w:p w14:paraId="304A8D29" w14:textId="6F23F9EA" w:rsidR="00150EC3" w:rsidRPr="00B0705E" w:rsidRDefault="00150EC3" w:rsidP="00150EC3">
            <w:pPr>
              <w:pStyle w:val="ListParagraph"/>
              <w:numPr>
                <w:ilvl w:val="0"/>
                <w:numId w:val="51"/>
              </w:numPr>
              <w:spacing w:before="0"/>
              <w:jc w:val="both"/>
              <w:rPr>
                <w:rFonts w:ascii="Arial" w:hAnsi="Arial" w:cs="Arial"/>
                <w:sz w:val="24"/>
                <w:szCs w:val="24"/>
              </w:rPr>
            </w:pPr>
            <w:r w:rsidRPr="00B0705E">
              <w:rPr>
                <w:rFonts w:ascii="Arial" w:hAnsi="Arial" w:cs="Arial"/>
                <w:sz w:val="24"/>
                <w:szCs w:val="24"/>
              </w:rPr>
              <w:t>all remaining dwellings must meet accessibility and adaptability standards M4(2)</w:t>
            </w:r>
            <w:r w:rsidRPr="00B0705E">
              <w:rPr>
                <w:rFonts w:ascii="Arial" w:hAnsi="Arial" w:cs="Arial"/>
                <w:sz w:val="24"/>
                <w:szCs w:val="24"/>
                <w:vertAlign w:val="superscript"/>
              </w:rPr>
              <w:t>38</w:t>
            </w:r>
          </w:p>
          <w:p w14:paraId="3A8E7F59" w14:textId="77777777" w:rsidR="00150EC3" w:rsidRPr="00B0705E" w:rsidRDefault="00150EC3" w:rsidP="00150EC3">
            <w:pPr>
              <w:pStyle w:val="ListParagraph"/>
              <w:spacing w:before="0"/>
              <w:jc w:val="both"/>
              <w:rPr>
                <w:rFonts w:ascii="Arial" w:hAnsi="Arial" w:cs="Arial"/>
                <w:sz w:val="24"/>
                <w:szCs w:val="24"/>
              </w:rPr>
            </w:pPr>
          </w:p>
          <w:p w14:paraId="454A516F" w14:textId="6D0E4C8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Where it is not possible to provide dwellings at M4(3) Building Standards on site, an equivalent off-site contribution should be provided</w:t>
            </w:r>
            <w:r w:rsidRPr="00B0705E">
              <w:rPr>
                <w:rFonts w:ascii="Arial" w:hAnsi="Arial" w:cs="Arial"/>
                <w:sz w:val="24"/>
                <w:szCs w:val="24"/>
                <w:vertAlign w:val="superscript"/>
              </w:rPr>
              <w:t>39</w:t>
            </w:r>
            <w:r w:rsidRPr="00B0705E">
              <w:rPr>
                <w:rFonts w:ascii="Arial" w:hAnsi="Arial" w:cs="Arial"/>
                <w:sz w:val="24"/>
                <w:szCs w:val="24"/>
              </w:rPr>
              <w:t>.</w:t>
            </w:r>
          </w:p>
          <w:p w14:paraId="073B5A3F" w14:textId="77777777" w:rsidR="00150EC3" w:rsidRPr="00B0705E" w:rsidRDefault="00150EC3" w:rsidP="00150EC3">
            <w:pPr>
              <w:spacing w:line="276" w:lineRule="auto"/>
              <w:jc w:val="both"/>
              <w:rPr>
                <w:rFonts w:ascii="Arial" w:hAnsi="Arial" w:cs="Arial"/>
                <w:sz w:val="24"/>
                <w:szCs w:val="24"/>
              </w:rPr>
            </w:pPr>
          </w:p>
          <w:p w14:paraId="49E06DAF" w14:textId="41DCBCBF" w:rsidR="00150EC3" w:rsidRPr="00B15D49" w:rsidRDefault="00150EC3" w:rsidP="00150EC3">
            <w:pPr>
              <w:spacing w:line="276" w:lineRule="auto"/>
              <w:jc w:val="both"/>
              <w:rPr>
                <w:rFonts w:ascii="Arial" w:hAnsi="Arial" w:cs="Arial"/>
                <w:sz w:val="20"/>
                <w:szCs w:val="20"/>
              </w:rPr>
            </w:pPr>
            <w:r w:rsidRPr="00B15D49">
              <w:rPr>
                <w:rFonts w:ascii="Arial" w:hAnsi="Arial" w:cs="Arial"/>
                <w:sz w:val="20"/>
                <w:szCs w:val="20"/>
                <w:vertAlign w:val="superscript"/>
              </w:rPr>
              <w:t>38</w:t>
            </w:r>
            <w:r w:rsidRPr="00B15D49">
              <w:rPr>
                <w:rFonts w:ascii="Arial" w:hAnsi="Arial" w:cs="Arial"/>
                <w:sz w:val="20"/>
                <w:szCs w:val="20"/>
              </w:rPr>
              <w:t xml:space="preserve"> Building Regulations 2010 Approved Document M - Access to and use of buildings (or subsequent updates) </w:t>
            </w:r>
          </w:p>
          <w:p w14:paraId="3DF2AEB1" w14:textId="5677B826" w:rsidR="00150EC3" w:rsidRPr="00B0705E" w:rsidRDefault="00150EC3" w:rsidP="00150EC3">
            <w:pPr>
              <w:spacing w:line="276" w:lineRule="auto"/>
              <w:jc w:val="both"/>
              <w:rPr>
                <w:rFonts w:ascii="Arial" w:hAnsi="Arial" w:cs="Arial"/>
                <w:sz w:val="24"/>
                <w:szCs w:val="24"/>
              </w:rPr>
            </w:pPr>
            <w:r w:rsidRPr="00B15D49">
              <w:rPr>
                <w:rFonts w:ascii="Arial" w:hAnsi="Arial" w:cs="Arial"/>
                <w:sz w:val="20"/>
                <w:szCs w:val="20"/>
                <w:vertAlign w:val="superscript"/>
              </w:rPr>
              <w:t xml:space="preserve">39 </w:t>
            </w:r>
            <w:r w:rsidRPr="00B15D49">
              <w:rPr>
                <w:rFonts w:ascii="Arial" w:hAnsi="Arial" w:cs="Arial"/>
                <w:sz w:val="20"/>
                <w:szCs w:val="20"/>
              </w:rPr>
              <w:t>See website for information about calculation of commuted sum.</w:t>
            </w:r>
          </w:p>
        </w:tc>
      </w:tr>
      <w:tr w:rsidR="00150EC3" w:rsidRPr="00B0705E" w14:paraId="02C31995" w14:textId="7D4F744B" w:rsidTr="006F5EA3">
        <w:tc>
          <w:tcPr>
            <w:tcW w:w="5000" w:type="pct"/>
            <w:gridSpan w:val="3"/>
            <w:tcBorders>
              <w:left w:val="single" w:sz="18" w:space="0" w:color="auto"/>
            </w:tcBorders>
            <w:shd w:val="clear" w:color="auto" w:fill="A5C9EB" w:themeFill="text2" w:themeFillTint="40"/>
          </w:tcPr>
          <w:p w14:paraId="4EC1FAE6" w14:textId="1F70B99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H11 Meeting Gypsy and Traveller and Travelling Showpeoples’ Needs</w:t>
            </w:r>
          </w:p>
        </w:tc>
      </w:tr>
      <w:tr w:rsidR="00150EC3" w:rsidRPr="00B0705E" w14:paraId="1DB8C593" w14:textId="77777777" w:rsidTr="007F4170">
        <w:tc>
          <w:tcPr>
            <w:tcW w:w="382" w:type="pct"/>
            <w:tcBorders>
              <w:left w:val="single" w:sz="18" w:space="0" w:color="auto"/>
              <w:bottom w:val="single" w:sz="4" w:space="0" w:color="FFFFFF" w:themeColor="background1"/>
              <w:right w:val="single" w:sz="18" w:space="0" w:color="auto"/>
            </w:tcBorders>
          </w:tcPr>
          <w:p w14:paraId="5E6EA7A7" w14:textId="774B52CC"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4</w:t>
            </w:r>
            <w:r w:rsidR="00A236F9">
              <w:rPr>
                <w:rFonts w:ascii="Arial" w:hAnsi="Arial" w:cs="Arial"/>
                <w:sz w:val="24"/>
                <w:szCs w:val="24"/>
              </w:rPr>
              <w:t>0</w:t>
            </w:r>
          </w:p>
          <w:p w14:paraId="7F32F0C3" w14:textId="0BDE4A7F"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04B5D94" w14:textId="1F35112D"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5.60</w:t>
            </w:r>
          </w:p>
        </w:tc>
        <w:tc>
          <w:tcPr>
            <w:tcW w:w="4289" w:type="pct"/>
          </w:tcPr>
          <w:p w14:paraId="0BC2DC87" w14:textId="77777777" w:rsidR="00150EC3" w:rsidRPr="00A55116" w:rsidRDefault="00150EC3" w:rsidP="00150EC3">
            <w:pPr>
              <w:spacing w:line="276" w:lineRule="auto"/>
              <w:jc w:val="both"/>
              <w:rPr>
                <w:rFonts w:ascii="Arial" w:hAnsi="Arial" w:cs="Arial"/>
                <w:i/>
                <w:iCs/>
                <w:sz w:val="24"/>
                <w:szCs w:val="24"/>
              </w:rPr>
            </w:pPr>
            <w:r w:rsidRPr="00A55116">
              <w:rPr>
                <w:rFonts w:ascii="Arial" w:hAnsi="Arial" w:cs="Arial"/>
                <w:i/>
                <w:iCs/>
                <w:sz w:val="24"/>
                <w:szCs w:val="24"/>
              </w:rPr>
              <w:t>Amend paragraph:</w:t>
            </w:r>
          </w:p>
          <w:p w14:paraId="4651D09B" w14:textId="7F83DB80" w:rsidR="00150EC3" w:rsidRPr="00B0705E" w:rsidRDefault="00150EC3" w:rsidP="00FA5B8E">
            <w:pPr>
              <w:spacing w:before="240" w:line="276" w:lineRule="auto"/>
              <w:jc w:val="both"/>
              <w:rPr>
                <w:rFonts w:ascii="Arial" w:hAnsi="Arial" w:cs="Arial"/>
                <w:i/>
                <w:iCs/>
                <w:sz w:val="24"/>
                <w:szCs w:val="24"/>
                <w:highlight w:val="yellow"/>
              </w:rPr>
            </w:pPr>
            <w:r w:rsidRPr="00A55116">
              <w:rPr>
                <w:rFonts w:ascii="Arial" w:eastAsia="Times New Roman" w:hAnsi="Arial" w:cs="Arial"/>
                <w:bCs/>
                <w:sz w:val="24"/>
                <w:lang w:eastAsia="en-GB"/>
              </w:rPr>
              <w:t>The</w:t>
            </w:r>
            <w:r w:rsidRPr="00A55116">
              <w:rPr>
                <w:rFonts w:ascii="Arial" w:eastAsia="Times New Roman" w:hAnsi="Arial" w:cs="Arial"/>
                <w:b/>
                <w:bCs/>
                <w:sz w:val="24"/>
                <w:lang w:eastAsia="en-GB"/>
              </w:rPr>
              <w:t xml:space="preserve"> </w:t>
            </w:r>
            <w:r w:rsidRPr="00A55116">
              <w:rPr>
                <w:rFonts w:ascii="Arial" w:eastAsia="Times New Roman" w:hAnsi="Arial" w:cs="Arial"/>
                <w:bCs/>
                <w:sz w:val="24"/>
                <w:lang w:eastAsia="en-GB"/>
              </w:rPr>
              <w:t>Government’s Planning Policy for Traveller Sites (PPTS 20</w:t>
            </w:r>
            <w:r w:rsidRPr="00A55116">
              <w:rPr>
                <w:rFonts w:ascii="Arial" w:eastAsia="Times New Roman" w:hAnsi="Arial" w:cs="Arial"/>
                <w:b/>
                <w:sz w:val="24"/>
                <w:u w:val="single"/>
                <w:lang w:eastAsia="en-GB"/>
              </w:rPr>
              <w:t>2</w:t>
            </w:r>
            <w:r>
              <w:rPr>
                <w:rFonts w:ascii="Arial" w:eastAsia="Times New Roman" w:hAnsi="Arial" w:cs="Arial"/>
                <w:b/>
                <w:sz w:val="24"/>
                <w:u w:val="single"/>
                <w:lang w:eastAsia="en-GB"/>
              </w:rPr>
              <w:t>4</w:t>
            </w:r>
            <w:r w:rsidRPr="00A55116">
              <w:rPr>
                <w:rFonts w:ascii="Arial" w:eastAsia="Times New Roman" w:hAnsi="Arial" w:cs="Arial"/>
                <w:bCs/>
                <w:strike/>
                <w:sz w:val="24"/>
                <w:lang w:eastAsia="en-GB"/>
              </w:rPr>
              <w:t>15</w:t>
            </w:r>
            <w:r w:rsidRPr="00A55116">
              <w:rPr>
                <w:rFonts w:ascii="Arial" w:eastAsia="Times New Roman" w:hAnsi="Arial" w:cs="Arial"/>
                <w:bCs/>
                <w:sz w:val="24"/>
                <w:lang w:eastAsia="en-GB"/>
              </w:rPr>
              <w:t>) requires councils to assess and meet gypsy, traveller and travelling showpeople’s accommodation needs. Meeting this need has the same level of importance as every other housing need within the plan area. PPTS</w:t>
            </w:r>
            <w:r>
              <w:rPr>
                <w:rFonts w:ascii="Arial" w:eastAsia="Times New Roman" w:hAnsi="Arial" w:cs="Arial"/>
                <w:bCs/>
                <w:sz w:val="24"/>
                <w:lang w:eastAsia="en-GB"/>
              </w:rPr>
              <w:t xml:space="preserve"> </w:t>
            </w:r>
            <w:r w:rsidRPr="00A55116">
              <w:rPr>
                <w:rFonts w:ascii="Arial" w:eastAsia="Times New Roman" w:hAnsi="Arial" w:cs="Arial"/>
                <w:bCs/>
                <w:strike/>
                <w:sz w:val="24"/>
                <w:lang w:eastAsia="en-GB"/>
              </w:rPr>
              <w:t>2015</w:t>
            </w:r>
            <w:r w:rsidRPr="00A55116">
              <w:rPr>
                <w:rFonts w:ascii="Arial" w:eastAsia="Times New Roman" w:hAnsi="Arial" w:cs="Arial"/>
                <w:bCs/>
                <w:sz w:val="24"/>
                <w:lang w:eastAsia="en-GB"/>
              </w:rPr>
              <w:t xml:space="preserve"> </w:t>
            </w:r>
            <w:r w:rsidRPr="00A55116">
              <w:rPr>
                <w:rFonts w:ascii="Arial" w:eastAsia="Times New Roman" w:hAnsi="Arial" w:cs="Arial"/>
                <w:b/>
                <w:sz w:val="24"/>
                <w:u w:val="single"/>
                <w:lang w:eastAsia="en-GB"/>
              </w:rPr>
              <w:t>was</w:t>
            </w:r>
            <w:r w:rsidRPr="00A55116">
              <w:rPr>
                <w:rFonts w:ascii="Arial" w:eastAsia="Times New Roman" w:hAnsi="Arial" w:cs="Arial"/>
                <w:bCs/>
                <w:sz w:val="24"/>
                <w:lang w:eastAsia="en-GB"/>
              </w:rPr>
              <w:t xml:space="preserve"> updated </w:t>
            </w:r>
            <w:r w:rsidRPr="00A55116">
              <w:rPr>
                <w:rFonts w:ascii="Arial" w:eastAsia="Times New Roman" w:hAnsi="Arial" w:cs="Arial"/>
                <w:b/>
                <w:sz w:val="24"/>
                <w:u w:val="single"/>
                <w:lang w:eastAsia="en-GB"/>
              </w:rPr>
              <w:t>in 2023</w:t>
            </w:r>
            <w:r>
              <w:rPr>
                <w:rFonts w:ascii="Arial" w:eastAsia="Times New Roman" w:hAnsi="Arial" w:cs="Arial"/>
                <w:b/>
                <w:sz w:val="24"/>
                <w:u w:val="single"/>
                <w:lang w:eastAsia="en-GB"/>
              </w:rPr>
              <w:t xml:space="preserve"> and then again in 2024</w:t>
            </w:r>
            <w:r w:rsidRPr="00A55116">
              <w:rPr>
                <w:rFonts w:ascii="Arial" w:eastAsia="Times New Roman" w:hAnsi="Arial" w:cs="Arial"/>
                <w:b/>
                <w:sz w:val="24"/>
                <w:u w:val="single"/>
                <w:lang w:eastAsia="en-GB"/>
              </w:rPr>
              <w:t>, to the effect that</w:t>
            </w:r>
            <w:r w:rsidRPr="00A55116">
              <w:rPr>
                <w:rFonts w:ascii="Arial" w:eastAsia="Times New Roman" w:hAnsi="Arial" w:cs="Arial"/>
                <w:bCs/>
                <w:sz w:val="24"/>
                <w:lang w:eastAsia="en-GB"/>
              </w:rPr>
              <w:t xml:space="preserve"> the definition of travellers for planning purposes </w:t>
            </w:r>
            <w:r w:rsidRPr="00A55116">
              <w:rPr>
                <w:rFonts w:ascii="Arial" w:eastAsia="Times New Roman" w:hAnsi="Arial" w:cs="Arial"/>
                <w:b/>
                <w:sz w:val="24"/>
                <w:u w:val="single"/>
                <w:lang w:eastAsia="en-GB"/>
              </w:rPr>
              <w:t>now includes again</w:t>
            </w:r>
            <w:r w:rsidRPr="00A55116">
              <w:rPr>
                <w:rFonts w:ascii="Arial" w:eastAsia="Times New Roman" w:hAnsi="Arial" w:cs="Arial"/>
                <w:bCs/>
                <w:sz w:val="24"/>
                <w:lang w:eastAsia="en-GB"/>
              </w:rPr>
              <w:t xml:space="preserve"> </w:t>
            </w:r>
            <w:r w:rsidRPr="00A55116">
              <w:rPr>
                <w:rFonts w:ascii="Arial" w:eastAsia="Times New Roman" w:hAnsi="Arial" w:cs="Arial"/>
                <w:bCs/>
                <w:strike/>
                <w:sz w:val="24"/>
                <w:lang w:eastAsia="en-GB"/>
              </w:rPr>
              <w:t>to no longer include</w:t>
            </w:r>
            <w:r>
              <w:rPr>
                <w:rFonts w:ascii="Arial" w:eastAsia="Times New Roman" w:hAnsi="Arial" w:cs="Arial"/>
                <w:bCs/>
                <w:sz w:val="24"/>
                <w:lang w:eastAsia="en-GB"/>
              </w:rPr>
              <w:t xml:space="preserve"> </w:t>
            </w:r>
            <w:r w:rsidRPr="00A55116">
              <w:rPr>
                <w:rFonts w:ascii="Arial" w:eastAsia="Times New Roman" w:hAnsi="Arial" w:cs="Arial"/>
                <w:bCs/>
                <w:sz w:val="24"/>
                <w:lang w:eastAsia="en-GB"/>
              </w:rPr>
              <w:t xml:space="preserve">those </w:t>
            </w:r>
            <w:r w:rsidRPr="00A55116">
              <w:rPr>
                <w:rFonts w:ascii="Arial" w:eastAsia="Times New Roman" w:hAnsi="Arial" w:cs="Arial"/>
                <w:b/>
                <w:sz w:val="24"/>
                <w:u w:val="single"/>
                <w:lang w:eastAsia="en-GB"/>
              </w:rPr>
              <w:t>gypsies and travellers</w:t>
            </w:r>
            <w:r w:rsidRPr="00A55116">
              <w:rPr>
                <w:rFonts w:ascii="Arial" w:eastAsia="Times New Roman" w:hAnsi="Arial" w:cs="Arial"/>
                <w:bCs/>
                <w:sz w:val="24"/>
                <w:lang w:eastAsia="en-GB"/>
              </w:rPr>
              <w:t xml:space="preserve"> who have ceased to travel permanently</w:t>
            </w:r>
            <w:r>
              <w:rPr>
                <w:rFonts w:ascii="Arial" w:eastAsia="Times New Roman" w:hAnsi="Arial" w:cs="Arial"/>
                <w:bCs/>
                <w:sz w:val="24"/>
                <w:lang w:eastAsia="en-GB"/>
              </w:rPr>
              <w:t xml:space="preserve">, </w:t>
            </w:r>
            <w:bookmarkStart w:id="18" w:name="_Hlk190949310"/>
            <w:r w:rsidRPr="005617E6">
              <w:rPr>
                <w:rFonts w:ascii="Arial" w:eastAsia="Times New Roman" w:hAnsi="Arial" w:cs="Arial"/>
                <w:b/>
                <w:color w:val="000000"/>
                <w:sz w:val="24"/>
                <w:szCs w:val="24"/>
                <w:u w:val="single"/>
                <w:lang w:eastAsia="en-GB"/>
              </w:rPr>
              <w:t>and also all other persons with a cultural tradition of nomadism or of living in a caravan</w:t>
            </w:r>
            <w:r w:rsidRPr="005617E6">
              <w:rPr>
                <w:rFonts w:ascii="Arial" w:eastAsia="Times New Roman" w:hAnsi="Arial" w:cs="Arial"/>
                <w:b/>
                <w:sz w:val="24"/>
                <w:szCs w:val="24"/>
                <w:u w:val="single"/>
                <w:lang w:eastAsia="en-GB"/>
              </w:rPr>
              <w:t>.</w:t>
            </w:r>
            <w:bookmarkEnd w:id="18"/>
            <w:r w:rsidRPr="00A55116">
              <w:rPr>
                <w:rFonts w:ascii="Arial" w:eastAsia="Times New Roman" w:hAnsi="Arial" w:cs="Arial"/>
                <w:bCs/>
                <w:sz w:val="24"/>
                <w:lang w:eastAsia="en-GB"/>
              </w:rPr>
              <w:t xml:space="preserve"> </w:t>
            </w:r>
            <w:r w:rsidRPr="00A55116">
              <w:rPr>
                <w:rFonts w:ascii="Arial" w:eastAsia="Times New Roman" w:hAnsi="Arial" w:cs="Arial"/>
                <w:bCs/>
                <w:strike/>
                <w:sz w:val="24"/>
                <w:lang w:eastAsia="en-GB"/>
              </w:rPr>
              <w:t>However, the needs of all travellers still have to be met in an appropriate manner.</w:t>
            </w:r>
          </w:p>
        </w:tc>
      </w:tr>
      <w:tr w:rsidR="00150EC3" w:rsidRPr="00B0705E" w14:paraId="5ACF1483"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E861F1E"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A64BDE7" w14:textId="54DCB180"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5.61</w:t>
            </w:r>
          </w:p>
        </w:tc>
        <w:tc>
          <w:tcPr>
            <w:tcW w:w="4289" w:type="pct"/>
          </w:tcPr>
          <w:p w14:paraId="43A83A83" w14:textId="77777777" w:rsidR="00150EC3" w:rsidRDefault="00150EC3" w:rsidP="00150EC3">
            <w:pPr>
              <w:spacing w:line="276" w:lineRule="auto"/>
              <w:jc w:val="both"/>
              <w:rPr>
                <w:rFonts w:ascii="Arial" w:hAnsi="Arial" w:cs="Arial"/>
                <w:i/>
                <w:iCs/>
                <w:sz w:val="24"/>
                <w:szCs w:val="24"/>
              </w:rPr>
            </w:pPr>
            <w:r w:rsidRPr="00A55116">
              <w:rPr>
                <w:rFonts w:ascii="Arial" w:hAnsi="Arial" w:cs="Arial"/>
                <w:i/>
                <w:iCs/>
                <w:sz w:val="24"/>
                <w:szCs w:val="24"/>
              </w:rPr>
              <w:t>Amend paragraph:</w:t>
            </w:r>
          </w:p>
          <w:p w14:paraId="2A3DF46C" w14:textId="77777777" w:rsidR="00150EC3" w:rsidRDefault="00150EC3" w:rsidP="00150EC3">
            <w:pPr>
              <w:spacing w:line="276" w:lineRule="auto"/>
              <w:jc w:val="both"/>
              <w:rPr>
                <w:rFonts w:ascii="Arial" w:hAnsi="Arial" w:cs="Arial"/>
                <w:i/>
                <w:iCs/>
                <w:sz w:val="24"/>
                <w:szCs w:val="24"/>
              </w:rPr>
            </w:pPr>
          </w:p>
          <w:p w14:paraId="365384AB" w14:textId="6AC03DD9" w:rsidR="00150EC3" w:rsidRPr="005617E6" w:rsidRDefault="00150EC3" w:rsidP="00150EC3">
            <w:pPr>
              <w:spacing w:before="240" w:line="259" w:lineRule="auto"/>
              <w:contextualSpacing/>
              <w:jc w:val="both"/>
              <w:rPr>
                <w:rFonts w:ascii="Arial" w:eastAsia="Calibri" w:hAnsi="Arial" w:cs="Arial"/>
                <w:sz w:val="28"/>
                <w:szCs w:val="28"/>
                <w:u w:val="single"/>
              </w:rPr>
            </w:pPr>
            <w:bookmarkStart w:id="19" w:name="_Hlk118295576"/>
            <w:r w:rsidRPr="00AC196C">
              <w:rPr>
                <w:rFonts w:ascii="Arial" w:eastAsia="Times New Roman" w:hAnsi="Arial" w:cs="Arial"/>
                <w:sz w:val="24"/>
                <w:lang w:eastAsia="en-GB"/>
              </w:rPr>
              <w:t xml:space="preserve">A new Gypsy and Traveller and Travelling Showpeople Accommodation Assessment was completed in 2022 (GTAA) in order to inform the new Local Plan, which builds on the previous joint study undertaken in 2018/19, which was produced on behalf of a group of Coastal West Sussex Authorities. </w:t>
            </w:r>
            <w:bookmarkEnd w:id="19"/>
            <w:r w:rsidRPr="00AC196C">
              <w:rPr>
                <w:rFonts w:ascii="Arial" w:eastAsia="Times New Roman" w:hAnsi="Arial" w:cs="Arial"/>
                <w:sz w:val="24"/>
                <w:lang w:eastAsia="en-GB"/>
              </w:rPr>
              <w:t xml:space="preserve">The need requirement, as per the new GTAA is set out below. </w:t>
            </w:r>
            <w:bookmarkStart w:id="20" w:name="_Hlk190949362"/>
            <w:r w:rsidRPr="00A55116">
              <w:rPr>
                <w:rFonts w:ascii="Arial" w:eastAsia="Times New Roman" w:hAnsi="Arial" w:cs="Arial"/>
                <w:b/>
                <w:bCs/>
                <w:sz w:val="24"/>
                <w:u w:val="single"/>
                <w:lang w:eastAsia="en-GB"/>
              </w:rPr>
              <w:t>The latest GTAA is based on the definition of travellers as set out within PPTS 2015, as that was the relevant version at the time the GTAA 2022 was completed, however, the consultants who prepared it have subsequently updated the need figures to reflect the amendments made to PPTS in 2023.</w:t>
            </w:r>
            <w:r>
              <w:rPr>
                <w:rFonts w:ascii="Arial" w:eastAsia="Times New Roman" w:hAnsi="Arial" w:cs="Arial"/>
                <w:sz w:val="24"/>
                <w:lang w:eastAsia="en-GB"/>
              </w:rPr>
              <w:t xml:space="preserve"> </w:t>
            </w:r>
            <w:r w:rsidRPr="005617E6">
              <w:rPr>
                <w:rFonts w:ascii="Arial" w:eastAsia="Times New Roman" w:hAnsi="Arial" w:cs="Arial"/>
                <w:b/>
                <w:bCs/>
                <w:color w:val="000000"/>
                <w:sz w:val="24"/>
                <w:szCs w:val="24"/>
                <w:u w:val="single"/>
                <w:lang w:eastAsia="en-GB"/>
              </w:rPr>
              <w:t xml:space="preserve">The amendments to PPTS in 2024 were not relevant for the purposes of the Examination and hence the Plan is not informed by those amendments.  </w:t>
            </w:r>
            <w:r w:rsidRPr="005617E6">
              <w:rPr>
                <w:rFonts w:ascii="Arial" w:eastAsia="Times New Roman" w:hAnsi="Arial" w:cs="Arial"/>
                <w:sz w:val="28"/>
                <w:szCs w:val="24"/>
                <w:u w:val="single"/>
                <w:lang w:eastAsia="en-GB"/>
              </w:rPr>
              <w:t xml:space="preserve">  </w:t>
            </w:r>
            <w:bookmarkEnd w:id="20"/>
          </w:p>
          <w:p w14:paraId="622D0E72" w14:textId="77777777" w:rsidR="00150EC3" w:rsidRDefault="00150EC3" w:rsidP="00150EC3">
            <w:pPr>
              <w:spacing w:line="276" w:lineRule="auto"/>
              <w:jc w:val="both"/>
              <w:rPr>
                <w:rFonts w:ascii="Arial" w:hAnsi="Arial" w:cs="Arial"/>
                <w:i/>
                <w:iCs/>
                <w:sz w:val="24"/>
                <w:szCs w:val="24"/>
                <w:highlight w:val="yellow"/>
              </w:rPr>
            </w:pPr>
          </w:p>
          <w:p w14:paraId="15770D0C" w14:textId="77777777" w:rsidR="00150EC3" w:rsidRPr="00D91D3C" w:rsidRDefault="00150EC3" w:rsidP="00150EC3">
            <w:pPr>
              <w:shd w:val="clear" w:color="auto" w:fill="FFFFFF"/>
              <w:spacing w:before="150" w:after="150"/>
              <w:rPr>
                <w:rFonts w:ascii="Arial" w:eastAsia="Times New Roman" w:hAnsi="Arial" w:cs="Arial"/>
                <w:b/>
                <w:lang w:eastAsia="en-GB"/>
              </w:rPr>
            </w:pPr>
            <w:r w:rsidRPr="00D91D3C">
              <w:rPr>
                <w:rFonts w:ascii="Arial" w:eastAsia="Times New Roman" w:hAnsi="Arial" w:cs="Arial"/>
                <w:b/>
                <w:lang w:eastAsia="en-GB"/>
              </w:rPr>
              <w:t xml:space="preserve">Table </w:t>
            </w:r>
            <w:r>
              <w:rPr>
                <w:rFonts w:ascii="Arial" w:eastAsia="Times New Roman" w:hAnsi="Arial" w:cs="Arial"/>
                <w:b/>
                <w:lang w:eastAsia="en-GB"/>
              </w:rPr>
              <w:t>5</w:t>
            </w:r>
            <w:r w:rsidRPr="00D91D3C">
              <w:rPr>
                <w:rFonts w:ascii="Arial" w:eastAsia="Times New Roman" w:hAnsi="Arial" w:cs="Arial"/>
                <w:b/>
                <w:lang w:eastAsia="en-GB"/>
              </w:rPr>
              <w:t xml:space="preserve">.1 Additional </w:t>
            </w:r>
            <w:r>
              <w:rPr>
                <w:rFonts w:ascii="Arial" w:eastAsia="Times New Roman" w:hAnsi="Arial" w:cs="Arial"/>
                <w:b/>
                <w:lang w:eastAsia="en-GB"/>
              </w:rPr>
              <w:t>p</w:t>
            </w:r>
            <w:r w:rsidRPr="00D91D3C">
              <w:rPr>
                <w:rFonts w:ascii="Arial" w:eastAsia="Times New Roman" w:hAnsi="Arial" w:cs="Arial"/>
                <w:b/>
                <w:lang w:eastAsia="en-GB"/>
              </w:rPr>
              <w:t xml:space="preserve">itch </w:t>
            </w:r>
            <w:r>
              <w:rPr>
                <w:rFonts w:ascii="Arial" w:eastAsia="Times New Roman" w:hAnsi="Arial" w:cs="Arial"/>
                <w:b/>
                <w:lang w:eastAsia="en-GB"/>
              </w:rPr>
              <w:t>p</w:t>
            </w:r>
            <w:r w:rsidRPr="00D91D3C">
              <w:rPr>
                <w:rFonts w:ascii="Arial" w:eastAsia="Times New Roman" w:hAnsi="Arial" w:cs="Arial"/>
                <w:b/>
                <w:lang w:eastAsia="en-GB"/>
              </w:rPr>
              <w:t xml:space="preserve">rovision required in the </w:t>
            </w:r>
            <w:r>
              <w:rPr>
                <w:rFonts w:ascii="Arial" w:eastAsia="Times New Roman" w:hAnsi="Arial" w:cs="Arial"/>
                <w:b/>
                <w:lang w:eastAsia="en-GB"/>
              </w:rPr>
              <w:t>p</w:t>
            </w:r>
            <w:r w:rsidRPr="00D91D3C">
              <w:rPr>
                <w:rFonts w:ascii="Arial" w:eastAsia="Times New Roman" w:hAnsi="Arial" w:cs="Arial"/>
                <w:b/>
                <w:lang w:eastAsia="en-GB"/>
              </w:rPr>
              <w:t xml:space="preserve">lan </w:t>
            </w:r>
            <w:r>
              <w:rPr>
                <w:rFonts w:ascii="Arial" w:eastAsia="Times New Roman" w:hAnsi="Arial" w:cs="Arial"/>
                <w:b/>
                <w:lang w:eastAsia="en-GB"/>
              </w:rPr>
              <w:t>a</w:t>
            </w:r>
            <w:r w:rsidRPr="00D91D3C">
              <w:rPr>
                <w:rFonts w:ascii="Arial" w:eastAsia="Times New Roman" w:hAnsi="Arial" w:cs="Arial"/>
                <w:b/>
                <w:lang w:eastAsia="en-GB"/>
              </w:rPr>
              <w:t xml:space="preserve">rea to accommodate </w:t>
            </w:r>
            <w:r>
              <w:rPr>
                <w:rFonts w:ascii="Arial" w:eastAsia="Times New Roman" w:hAnsi="Arial" w:cs="Arial"/>
                <w:b/>
                <w:lang w:eastAsia="en-GB"/>
              </w:rPr>
              <w:t>g</w:t>
            </w:r>
            <w:r w:rsidRPr="00D91D3C">
              <w:rPr>
                <w:rFonts w:ascii="Arial" w:eastAsia="Times New Roman" w:hAnsi="Arial" w:cs="Arial"/>
                <w:b/>
                <w:lang w:eastAsia="en-GB"/>
              </w:rPr>
              <w:t xml:space="preserve">ypsies and </w:t>
            </w:r>
            <w:r>
              <w:rPr>
                <w:rFonts w:ascii="Arial" w:eastAsia="Times New Roman" w:hAnsi="Arial" w:cs="Arial"/>
                <w:b/>
                <w:lang w:eastAsia="en-GB"/>
              </w:rPr>
              <w:t>t</w:t>
            </w:r>
            <w:r w:rsidRPr="00D91D3C">
              <w:rPr>
                <w:rFonts w:ascii="Arial" w:eastAsia="Times New Roman" w:hAnsi="Arial" w:cs="Arial"/>
                <w:b/>
                <w:lang w:eastAsia="en-GB"/>
              </w:rPr>
              <w:t>ravellers</w:t>
            </w:r>
          </w:p>
          <w:p w14:paraId="4D356BD8" w14:textId="77777777" w:rsidR="00150EC3" w:rsidRDefault="00150EC3" w:rsidP="00150EC3">
            <w:pPr>
              <w:spacing w:line="276" w:lineRule="auto"/>
              <w:jc w:val="both"/>
              <w:rPr>
                <w:rFonts w:ascii="Arial" w:hAnsi="Arial" w:cs="Arial"/>
                <w:i/>
                <w:iCs/>
                <w:sz w:val="24"/>
                <w:szCs w:val="24"/>
                <w:highlight w:val="yellow"/>
              </w:rPr>
            </w:pPr>
          </w:p>
          <w:tbl>
            <w:tblPr>
              <w:tblStyle w:val="TableGrid2"/>
              <w:tblW w:w="11225" w:type="dxa"/>
              <w:tblInd w:w="96" w:type="dxa"/>
              <w:tblLook w:val="04A0" w:firstRow="1" w:lastRow="0" w:firstColumn="1" w:lastColumn="0" w:noHBand="0" w:noVBand="1"/>
            </w:tblPr>
            <w:tblGrid>
              <w:gridCol w:w="4876"/>
              <w:gridCol w:w="1587"/>
              <w:gridCol w:w="1587"/>
              <w:gridCol w:w="1474"/>
              <w:gridCol w:w="1701"/>
            </w:tblGrid>
            <w:tr w:rsidR="00150EC3" w:rsidRPr="00D91D3C" w14:paraId="509E20BF" w14:textId="77777777" w:rsidTr="00A55116">
              <w:trPr>
                <w:trHeight w:val="397"/>
              </w:trPr>
              <w:tc>
                <w:tcPr>
                  <w:tcW w:w="4876" w:type="dxa"/>
                  <w:shd w:val="clear" w:color="auto" w:fill="E4F2FC"/>
                </w:tcPr>
                <w:p w14:paraId="436D78E3" w14:textId="77777777" w:rsidR="00150EC3" w:rsidRPr="00CA4341" w:rsidRDefault="00150EC3" w:rsidP="00150EC3">
                  <w:pPr>
                    <w:rPr>
                      <w:rFonts w:ascii="Arial" w:eastAsia="Times New Roman" w:hAnsi="Arial" w:cs="Arial"/>
                      <w:color w:val="0C4670"/>
                      <w:sz w:val="24"/>
                      <w:lang w:eastAsia="en-GB"/>
                    </w:rPr>
                  </w:pPr>
                  <w:bookmarkStart w:id="21" w:name="_Hlk115943357"/>
                </w:p>
              </w:tc>
              <w:tc>
                <w:tcPr>
                  <w:tcW w:w="1587" w:type="dxa"/>
                  <w:shd w:val="clear" w:color="auto" w:fill="E4F2FC"/>
                  <w:vAlign w:val="center"/>
                </w:tcPr>
                <w:p w14:paraId="59C36212" w14:textId="32E61B93" w:rsidR="00150EC3" w:rsidRPr="00CA4341" w:rsidRDefault="00150EC3" w:rsidP="00150EC3">
                  <w:pPr>
                    <w:jc w:val="center"/>
                    <w:rPr>
                      <w:rFonts w:ascii="Arial" w:eastAsia="Times New Roman" w:hAnsi="Arial" w:cs="Arial"/>
                      <w:color w:val="0C4670"/>
                      <w:lang w:eastAsia="en-GB"/>
                    </w:rPr>
                  </w:pPr>
                  <w:r w:rsidRPr="00CA4341">
                    <w:rPr>
                      <w:rFonts w:ascii="Arial" w:eastAsia="Times New Roman" w:hAnsi="Arial" w:cs="Arial"/>
                      <w:color w:val="0C4670"/>
                      <w:lang w:eastAsia="en-GB"/>
                    </w:rPr>
                    <w:t>2024 - 29</w:t>
                  </w:r>
                  <w:r w:rsidRPr="00A55116">
                    <w:rPr>
                      <w:rFonts w:ascii="Arial" w:eastAsia="Times New Roman" w:hAnsi="Arial" w:cs="Arial"/>
                      <w:color w:val="0C4670"/>
                      <w:vertAlign w:val="superscript"/>
                      <w:lang w:eastAsia="en-GB"/>
                    </w:rPr>
                    <w:t>40</w:t>
                  </w:r>
                </w:p>
              </w:tc>
              <w:tc>
                <w:tcPr>
                  <w:tcW w:w="1587" w:type="dxa"/>
                  <w:shd w:val="clear" w:color="auto" w:fill="E4F2FC"/>
                  <w:vAlign w:val="center"/>
                </w:tcPr>
                <w:p w14:paraId="379642ED" w14:textId="77777777" w:rsidR="00150EC3" w:rsidRPr="00CA4341" w:rsidRDefault="00150EC3" w:rsidP="00150EC3">
                  <w:pPr>
                    <w:jc w:val="center"/>
                    <w:rPr>
                      <w:rFonts w:ascii="Arial" w:eastAsia="Times New Roman" w:hAnsi="Arial" w:cs="Arial"/>
                      <w:color w:val="0C4670"/>
                      <w:lang w:eastAsia="en-GB"/>
                    </w:rPr>
                  </w:pPr>
                  <w:r w:rsidRPr="00CA4341">
                    <w:rPr>
                      <w:rFonts w:ascii="Arial" w:eastAsia="Times New Roman" w:hAnsi="Arial" w:cs="Arial"/>
                      <w:color w:val="0C4670"/>
                      <w:lang w:eastAsia="en-GB"/>
                    </w:rPr>
                    <w:t>2029 – 34</w:t>
                  </w:r>
                </w:p>
              </w:tc>
              <w:tc>
                <w:tcPr>
                  <w:tcW w:w="1474" w:type="dxa"/>
                  <w:shd w:val="clear" w:color="auto" w:fill="E4F2FC"/>
                  <w:vAlign w:val="center"/>
                </w:tcPr>
                <w:p w14:paraId="1A9257A4" w14:textId="77777777" w:rsidR="00150EC3" w:rsidRPr="00CA4341" w:rsidRDefault="00150EC3" w:rsidP="00150EC3">
                  <w:pPr>
                    <w:jc w:val="center"/>
                    <w:rPr>
                      <w:rFonts w:ascii="Arial" w:eastAsia="Times New Roman" w:hAnsi="Arial" w:cs="Arial"/>
                      <w:color w:val="0C4670"/>
                      <w:lang w:eastAsia="en-GB"/>
                    </w:rPr>
                  </w:pPr>
                  <w:r w:rsidRPr="00CA4341">
                    <w:rPr>
                      <w:rFonts w:ascii="Arial" w:eastAsia="Times New Roman" w:hAnsi="Arial" w:cs="Arial"/>
                      <w:color w:val="0C4670"/>
                      <w:lang w:eastAsia="en-GB"/>
                    </w:rPr>
                    <w:t xml:space="preserve">2034 – </w:t>
                  </w:r>
                  <w:r w:rsidRPr="00A55116">
                    <w:rPr>
                      <w:rFonts w:ascii="Arial" w:eastAsia="Times New Roman" w:hAnsi="Arial" w:cs="Arial"/>
                      <w:strike/>
                      <w:color w:val="0C4670"/>
                      <w:lang w:eastAsia="en-GB"/>
                    </w:rPr>
                    <w:t>20</w:t>
                  </w:r>
                  <w:r w:rsidRPr="00CA4341">
                    <w:rPr>
                      <w:rFonts w:ascii="Arial" w:eastAsia="Times New Roman" w:hAnsi="Arial" w:cs="Arial"/>
                      <w:color w:val="0C4670"/>
                      <w:lang w:eastAsia="en-GB"/>
                    </w:rPr>
                    <w:t>39</w:t>
                  </w:r>
                </w:p>
              </w:tc>
              <w:tc>
                <w:tcPr>
                  <w:tcW w:w="1701" w:type="dxa"/>
                  <w:shd w:val="clear" w:color="auto" w:fill="E4F2FC"/>
                  <w:vAlign w:val="center"/>
                </w:tcPr>
                <w:p w14:paraId="7B38E460" w14:textId="77777777" w:rsidR="00150EC3" w:rsidRPr="00CA4341" w:rsidRDefault="00150EC3" w:rsidP="00150EC3">
                  <w:pPr>
                    <w:jc w:val="center"/>
                    <w:rPr>
                      <w:rFonts w:ascii="Arial" w:eastAsia="Times New Roman" w:hAnsi="Arial" w:cs="Arial"/>
                      <w:color w:val="0C4670"/>
                      <w:lang w:eastAsia="en-GB"/>
                    </w:rPr>
                  </w:pPr>
                  <w:r w:rsidRPr="00CA4341">
                    <w:rPr>
                      <w:rFonts w:ascii="Arial" w:eastAsia="Times New Roman" w:hAnsi="Arial" w:cs="Arial"/>
                      <w:color w:val="0C4670"/>
                      <w:lang w:eastAsia="en-GB"/>
                    </w:rPr>
                    <w:t>Total</w:t>
                  </w:r>
                </w:p>
              </w:tc>
            </w:tr>
            <w:tr w:rsidR="00150EC3" w:rsidRPr="00D91D3C" w14:paraId="27AEFDD2" w14:textId="77777777" w:rsidTr="00A55116">
              <w:trPr>
                <w:trHeight w:val="567"/>
              </w:trPr>
              <w:tc>
                <w:tcPr>
                  <w:tcW w:w="4876" w:type="dxa"/>
                  <w:shd w:val="clear" w:color="auto" w:fill="F2F2F2" w:themeFill="background1" w:themeFillShade="F2"/>
                  <w:vAlign w:val="center"/>
                </w:tcPr>
                <w:p w14:paraId="5D5B328D" w14:textId="5E334D32" w:rsidR="00150EC3" w:rsidRPr="00D91D3C" w:rsidRDefault="00150EC3" w:rsidP="00150EC3">
                  <w:pPr>
                    <w:rPr>
                      <w:rFonts w:ascii="Arial" w:eastAsia="Times New Roman" w:hAnsi="Arial" w:cs="Arial"/>
                      <w:sz w:val="24"/>
                      <w:lang w:eastAsia="en-GB"/>
                    </w:rPr>
                  </w:pPr>
                  <w:r w:rsidRPr="00D91D3C">
                    <w:rPr>
                      <w:rFonts w:ascii="Arial" w:eastAsia="Times New Roman" w:hAnsi="Arial" w:cs="Arial"/>
                      <w:lang w:eastAsia="en-GB"/>
                    </w:rPr>
                    <w:lastRenderedPageBreak/>
                    <w:t xml:space="preserve">Households who meet the </w:t>
                  </w:r>
                  <w:r>
                    <w:rPr>
                      <w:rFonts w:ascii="Arial" w:eastAsia="Times New Roman" w:hAnsi="Arial" w:cs="Arial"/>
                      <w:lang w:eastAsia="en-GB"/>
                    </w:rPr>
                    <w:t xml:space="preserve">PPTS </w:t>
                  </w:r>
                  <w:r w:rsidRPr="00033CB8">
                    <w:rPr>
                      <w:rFonts w:ascii="Arial" w:eastAsia="Times New Roman" w:hAnsi="Arial" w:cs="Arial"/>
                      <w:b/>
                      <w:bCs/>
                      <w:u w:val="single"/>
                      <w:lang w:eastAsia="en-GB"/>
                    </w:rPr>
                    <w:t>2023</w:t>
                  </w:r>
                  <w:r w:rsidRPr="00D91D3C">
                    <w:rPr>
                      <w:rFonts w:ascii="Arial" w:eastAsia="Times New Roman" w:hAnsi="Arial" w:cs="Arial"/>
                      <w:lang w:eastAsia="en-GB"/>
                    </w:rPr>
                    <w:t xml:space="preserve"> definition</w:t>
                  </w:r>
                  <w:r w:rsidRPr="00A55116">
                    <w:rPr>
                      <w:rFonts w:ascii="Arial" w:eastAsia="Times New Roman" w:hAnsi="Arial" w:cs="Arial"/>
                      <w:vertAlign w:val="superscript"/>
                      <w:lang w:eastAsia="en-GB"/>
                    </w:rPr>
                    <w:t>41</w:t>
                  </w:r>
                </w:p>
              </w:tc>
              <w:tc>
                <w:tcPr>
                  <w:tcW w:w="1587" w:type="dxa"/>
                  <w:shd w:val="clear" w:color="auto" w:fill="F2F2F2" w:themeFill="background1" w:themeFillShade="F2"/>
                  <w:vAlign w:val="center"/>
                </w:tcPr>
                <w:p w14:paraId="0EAF2C09" w14:textId="66D80B0E" w:rsidR="00150EC3" w:rsidRPr="000656BA" w:rsidRDefault="00150EC3" w:rsidP="00150EC3">
                  <w:pPr>
                    <w:spacing w:before="150" w:after="150"/>
                    <w:jc w:val="center"/>
                    <w:rPr>
                      <w:rFonts w:ascii="Arial" w:eastAsia="Times New Roman" w:hAnsi="Arial" w:cs="Arial"/>
                      <w:strike/>
                      <w:lang w:eastAsia="en-GB"/>
                    </w:rPr>
                  </w:pPr>
                  <w:r w:rsidRPr="000656BA">
                    <w:rPr>
                      <w:rFonts w:ascii="Arial" w:eastAsia="Times New Roman" w:hAnsi="Arial" w:cs="Arial"/>
                      <w:strike/>
                      <w:lang w:eastAsia="en-GB"/>
                    </w:rPr>
                    <w:t>90</w:t>
                  </w:r>
                  <w:r w:rsidRPr="000656BA">
                    <w:rPr>
                      <w:rFonts w:ascii="Arial" w:eastAsia="Times New Roman" w:hAnsi="Arial" w:cs="Arial"/>
                      <w:b/>
                      <w:bCs/>
                      <w:u w:val="single"/>
                      <w:lang w:eastAsia="en-GB"/>
                    </w:rPr>
                    <w:t xml:space="preserve"> 95</w:t>
                  </w:r>
                </w:p>
              </w:tc>
              <w:tc>
                <w:tcPr>
                  <w:tcW w:w="1587" w:type="dxa"/>
                  <w:shd w:val="clear" w:color="auto" w:fill="F2F2F2" w:themeFill="background1" w:themeFillShade="F2"/>
                  <w:vAlign w:val="center"/>
                </w:tcPr>
                <w:p w14:paraId="7138FC74"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17</w:t>
                  </w:r>
                </w:p>
              </w:tc>
              <w:tc>
                <w:tcPr>
                  <w:tcW w:w="1474" w:type="dxa"/>
                  <w:shd w:val="clear" w:color="auto" w:fill="F2F2F2" w:themeFill="background1" w:themeFillShade="F2"/>
                  <w:vAlign w:val="center"/>
                </w:tcPr>
                <w:p w14:paraId="3239EE45" w14:textId="234443DF" w:rsidR="00150EC3" w:rsidRPr="00D91D3C" w:rsidRDefault="00150EC3" w:rsidP="00150EC3">
                  <w:pPr>
                    <w:spacing w:before="150" w:after="150"/>
                    <w:jc w:val="center"/>
                    <w:rPr>
                      <w:rFonts w:ascii="Arial" w:eastAsia="Times New Roman" w:hAnsi="Arial" w:cs="Arial"/>
                      <w:lang w:eastAsia="en-GB"/>
                    </w:rPr>
                  </w:pPr>
                  <w:r w:rsidRPr="000656BA">
                    <w:rPr>
                      <w:rFonts w:ascii="Arial" w:eastAsia="Times New Roman" w:hAnsi="Arial" w:cs="Arial"/>
                      <w:strike/>
                      <w:lang w:eastAsia="en-GB"/>
                    </w:rPr>
                    <w:t>17</w:t>
                  </w:r>
                  <w:r w:rsidRPr="000656BA">
                    <w:rPr>
                      <w:rFonts w:ascii="Arial" w:eastAsia="Times New Roman" w:hAnsi="Arial" w:cs="Arial"/>
                      <w:lang w:eastAsia="en-GB"/>
                    </w:rPr>
                    <w:t xml:space="preserve"> </w:t>
                  </w:r>
                  <w:r w:rsidRPr="000656BA">
                    <w:rPr>
                      <w:rFonts w:ascii="Arial" w:eastAsia="Times New Roman" w:hAnsi="Arial" w:cs="Arial"/>
                      <w:b/>
                      <w:bCs/>
                      <w:u w:val="single"/>
                      <w:lang w:eastAsia="en-GB"/>
                    </w:rPr>
                    <w:t>18</w:t>
                  </w:r>
                </w:p>
              </w:tc>
              <w:tc>
                <w:tcPr>
                  <w:tcW w:w="1701" w:type="dxa"/>
                  <w:shd w:val="clear" w:color="auto" w:fill="F2F2F2" w:themeFill="background1" w:themeFillShade="F2"/>
                  <w:vAlign w:val="center"/>
                </w:tcPr>
                <w:p w14:paraId="737697EB" w14:textId="1E1ADFE3" w:rsidR="00150EC3" w:rsidRPr="00D91D3C" w:rsidRDefault="00150EC3" w:rsidP="00150EC3">
                  <w:pPr>
                    <w:spacing w:before="150" w:after="150"/>
                    <w:jc w:val="center"/>
                    <w:rPr>
                      <w:rFonts w:ascii="Arial" w:eastAsia="Times New Roman" w:hAnsi="Arial" w:cs="Arial"/>
                      <w:lang w:eastAsia="en-GB"/>
                    </w:rPr>
                  </w:pPr>
                  <w:r w:rsidRPr="000656BA">
                    <w:rPr>
                      <w:rFonts w:ascii="Arial" w:eastAsia="Times New Roman" w:hAnsi="Arial" w:cs="Arial"/>
                      <w:strike/>
                      <w:lang w:eastAsia="en-GB"/>
                    </w:rPr>
                    <w:t>124</w:t>
                  </w:r>
                  <w:r>
                    <w:rPr>
                      <w:rFonts w:ascii="Arial" w:eastAsia="Times New Roman" w:hAnsi="Arial" w:cs="Arial"/>
                      <w:strike/>
                      <w:lang w:eastAsia="en-GB"/>
                    </w:rPr>
                    <w:t xml:space="preserve"> </w:t>
                  </w:r>
                  <w:r w:rsidRPr="000656BA">
                    <w:rPr>
                      <w:rFonts w:ascii="Arial" w:eastAsia="Times New Roman" w:hAnsi="Arial" w:cs="Arial"/>
                      <w:b/>
                      <w:bCs/>
                      <w:u w:val="single"/>
                      <w:lang w:eastAsia="en-GB"/>
                    </w:rPr>
                    <w:t>130</w:t>
                  </w:r>
                </w:p>
              </w:tc>
            </w:tr>
            <w:tr w:rsidR="00150EC3" w:rsidRPr="00D91D3C" w14:paraId="7F538408" w14:textId="77777777" w:rsidTr="00A55116">
              <w:trPr>
                <w:trHeight w:val="567"/>
              </w:trPr>
              <w:tc>
                <w:tcPr>
                  <w:tcW w:w="4876" w:type="dxa"/>
                  <w:shd w:val="clear" w:color="auto" w:fill="F2F2F2" w:themeFill="background1" w:themeFillShade="F2"/>
                  <w:vAlign w:val="center"/>
                </w:tcPr>
                <w:p w14:paraId="7F4C270B" w14:textId="77777777" w:rsidR="00150EC3" w:rsidRPr="00D91D3C" w:rsidRDefault="00150EC3" w:rsidP="00150EC3">
                  <w:pPr>
                    <w:rPr>
                      <w:rFonts w:ascii="Arial" w:eastAsia="Times New Roman" w:hAnsi="Arial" w:cs="Arial"/>
                      <w:sz w:val="24"/>
                      <w:lang w:eastAsia="en-GB"/>
                    </w:rPr>
                  </w:pPr>
                  <w:bookmarkStart w:id="22" w:name="_Hlk115882402"/>
                  <w:r w:rsidRPr="00D91D3C">
                    <w:rPr>
                      <w:rFonts w:ascii="Arial" w:eastAsia="Times New Roman" w:hAnsi="Arial" w:cs="Arial"/>
                      <w:lang w:eastAsia="en-GB"/>
                    </w:rPr>
                    <w:t xml:space="preserve">Households whose status is unknown but may meet the </w:t>
                  </w:r>
                  <w:r w:rsidRPr="00033CB8">
                    <w:rPr>
                      <w:rFonts w:ascii="Arial" w:eastAsia="Times New Roman" w:hAnsi="Arial" w:cs="Arial"/>
                      <w:b/>
                      <w:bCs/>
                      <w:u w:val="single"/>
                      <w:lang w:eastAsia="en-GB"/>
                    </w:rPr>
                    <w:t>PPTS 2023</w:t>
                  </w:r>
                  <w:r>
                    <w:rPr>
                      <w:rFonts w:ascii="Arial" w:eastAsia="Times New Roman" w:hAnsi="Arial" w:cs="Arial"/>
                      <w:lang w:eastAsia="en-GB"/>
                    </w:rPr>
                    <w:t xml:space="preserve"> </w:t>
                  </w:r>
                  <w:r w:rsidRPr="00D91D3C">
                    <w:rPr>
                      <w:rFonts w:ascii="Arial" w:eastAsia="Times New Roman" w:hAnsi="Arial" w:cs="Arial"/>
                      <w:lang w:eastAsia="en-GB"/>
                    </w:rPr>
                    <w:t>definition</w:t>
                  </w:r>
                </w:p>
              </w:tc>
              <w:tc>
                <w:tcPr>
                  <w:tcW w:w="1587" w:type="dxa"/>
                  <w:shd w:val="clear" w:color="auto" w:fill="F2F2F2" w:themeFill="background1" w:themeFillShade="F2"/>
                  <w:vAlign w:val="center"/>
                </w:tcPr>
                <w:p w14:paraId="2782D552" w14:textId="6C3DF625" w:rsidR="00150EC3" w:rsidRPr="00033CB8" w:rsidRDefault="00150EC3" w:rsidP="00150EC3">
                  <w:pPr>
                    <w:spacing w:before="150" w:after="150"/>
                    <w:jc w:val="center"/>
                    <w:rPr>
                      <w:rFonts w:ascii="Arial" w:eastAsia="Times New Roman" w:hAnsi="Arial" w:cs="Arial"/>
                      <w:b/>
                      <w:bCs/>
                      <w:u w:val="single"/>
                      <w:lang w:eastAsia="en-GB"/>
                    </w:rPr>
                  </w:pPr>
                  <w:r w:rsidRPr="000656BA">
                    <w:rPr>
                      <w:rFonts w:ascii="Arial" w:eastAsia="Times New Roman" w:hAnsi="Arial" w:cs="Arial"/>
                      <w:strike/>
                      <w:lang w:eastAsia="en-GB"/>
                    </w:rPr>
                    <w:t xml:space="preserve"> 3</w:t>
                  </w:r>
                  <w:r>
                    <w:rPr>
                      <w:rFonts w:ascii="Arial" w:eastAsia="Times New Roman" w:hAnsi="Arial" w:cs="Arial"/>
                      <w:b/>
                      <w:bCs/>
                      <w:u w:val="single"/>
                      <w:lang w:eastAsia="en-GB"/>
                    </w:rPr>
                    <w:t xml:space="preserve"> </w:t>
                  </w:r>
                  <w:r w:rsidRPr="00033CB8">
                    <w:rPr>
                      <w:rFonts w:ascii="Arial" w:eastAsia="Times New Roman" w:hAnsi="Arial" w:cs="Arial"/>
                      <w:b/>
                      <w:bCs/>
                      <w:u w:val="single"/>
                      <w:lang w:eastAsia="en-GB"/>
                    </w:rPr>
                    <w:t>2</w:t>
                  </w:r>
                </w:p>
              </w:tc>
              <w:tc>
                <w:tcPr>
                  <w:tcW w:w="1587" w:type="dxa"/>
                  <w:shd w:val="clear" w:color="auto" w:fill="F2F2F2" w:themeFill="background1" w:themeFillShade="F2"/>
                  <w:vAlign w:val="center"/>
                </w:tcPr>
                <w:p w14:paraId="613E7C3C"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1</w:t>
                  </w:r>
                </w:p>
              </w:tc>
              <w:tc>
                <w:tcPr>
                  <w:tcW w:w="1474" w:type="dxa"/>
                  <w:shd w:val="clear" w:color="auto" w:fill="F2F2F2" w:themeFill="background1" w:themeFillShade="F2"/>
                  <w:vAlign w:val="center"/>
                </w:tcPr>
                <w:p w14:paraId="3530F4A5" w14:textId="08B1CA07" w:rsidR="00150EC3" w:rsidRPr="00033CB8" w:rsidRDefault="00150EC3" w:rsidP="00150EC3">
                  <w:pPr>
                    <w:spacing w:before="150" w:after="150"/>
                    <w:jc w:val="center"/>
                    <w:rPr>
                      <w:rFonts w:ascii="Arial" w:eastAsia="Times New Roman" w:hAnsi="Arial" w:cs="Arial"/>
                      <w:b/>
                      <w:bCs/>
                      <w:u w:val="single"/>
                      <w:lang w:eastAsia="en-GB"/>
                    </w:rPr>
                  </w:pPr>
                  <w:r w:rsidRPr="00033CB8">
                    <w:rPr>
                      <w:rFonts w:ascii="Arial" w:eastAsia="Times New Roman" w:hAnsi="Arial" w:cs="Arial"/>
                      <w:strike/>
                      <w:lang w:eastAsia="en-GB"/>
                    </w:rPr>
                    <w:t>2</w:t>
                  </w:r>
                  <w:r>
                    <w:rPr>
                      <w:rFonts w:ascii="Arial" w:eastAsia="Times New Roman" w:hAnsi="Arial" w:cs="Arial"/>
                      <w:strike/>
                      <w:lang w:eastAsia="en-GB"/>
                    </w:rPr>
                    <w:t xml:space="preserve"> </w:t>
                  </w:r>
                  <w:r w:rsidRPr="00033CB8">
                    <w:rPr>
                      <w:rFonts w:ascii="Arial" w:eastAsia="Times New Roman" w:hAnsi="Arial" w:cs="Arial"/>
                      <w:b/>
                      <w:bCs/>
                      <w:u w:val="single"/>
                      <w:lang w:eastAsia="en-GB"/>
                    </w:rPr>
                    <w:t>1</w:t>
                  </w:r>
                </w:p>
              </w:tc>
              <w:tc>
                <w:tcPr>
                  <w:tcW w:w="1701" w:type="dxa"/>
                  <w:shd w:val="clear" w:color="auto" w:fill="F2F2F2" w:themeFill="background1" w:themeFillShade="F2"/>
                  <w:vAlign w:val="center"/>
                </w:tcPr>
                <w:p w14:paraId="32263888" w14:textId="4309E70F" w:rsidR="00150EC3" w:rsidRPr="00033CB8" w:rsidRDefault="00150EC3" w:rsidP="00150EC3">
                  <w:pPr>
                    <w:spacing w:before="150" w:after="150"/>
                    <w:jc w:val="center"/>
                    <w:rPr>
                      <w:rFonts w:ascii="Arial" w:eastAsia="Times New Roman" w:hAnsi="Arial" w:cs="Arial"/>
                      <w:b/>
                      <w:bCs/>
                      <w:u w:val="single"/>
                      <w:lang w:eastAsia="en-GB"/>
                    </w:rPr>
                  </w:pPr>
                  <w:r w:rsidRPr="00033CB8">
                    <w:rPr>
                      <w:rFonts w:ascii="Arial" w:eastAsia="Times New Roman" w:hAnsi="Arial" w:cs="Arial"/>
                      <w:strike/>
                      <w:lang w:eastAsia="en-GB"/>
                    </w:rPr>
                    <w:t>6</w:t>
                  </w:r>
                  <w:r>
                    <w:rPr>
                      <w:rFonts w:ascii="Arial" w:eastAsia="Times New Roman" w:hAnsi="Arial" w:cs="Arial"/>
                      <w:strike/>
                      <w:lang w:eastAsia="en-GB"/>
                    </w:rPr>
                    <w:t xml:space="preserve"> </w:t>
                  </w:r>
                  <w:r w:rsidRPr="00033CB8">
                    <w:rPr>
                      <w:rFonts w:ascii="Arial" w:eastAsia="Times New Roman" w:hAnsi="Arial" w:cs="Arial"/>
                      <w:b/>
                      <w:bCs/>
                      <w:u w:val="single"/>
                      <w:lang w:eastAsia="en-GB"/>
                    </w:rPr>
                    <w:t>4</w:t>
                  </w:r>
                </w:p>
              </w:tc>
            </w:tr>
            <w:bookmarkEnd w:id="22"/>
            <w:tr w:rsidR="00150EC3" w:rsidRPr="00D91D3C" w14:paraId="2387116A" w14:textId="77777777" w:rsidTr="00A55116">
              <w:trPr>
                <w:trHeight w:val="567"/>
              </w:trPr>
              <w:tc>
                <w:tcPr>
                  <w:tcW w:w="4876" w:type="dxa"/>
                  <w:shd w:val="clear" w:color="auto" w:fill="F2F2F2" w:themeFill="background1" w:themeFillShade="F2"/>
                  <w:vAlign w:val="center"/>
                </w:tcPr>
                <w:p w14:paraId="41FD23D0" w14:textId="77777777" w:rsidR="00150EC3" w:rsidRPr="00B874CA" w:rsidRDefault="00150EC3" w:rsidP="00150EC3">
                  <w:pPr>
                    <w:rPr>
                      <w:rFonts w:ascii="Arial" w:eastAsia="Times New Roman" w:hAnsi="Arial" w:cs="Arial"/>
                      <w:szCs w:val="20"/>
                      <w:lang w:eastAsia="en-GB"/>
                    </w:rPr>
                  </w:pPr>
                  <w:r w:rsidRPr="00B874CA">
                    <w:rPr>
                      <w:rFonts w:ascii="Arial" w:eastAsia="Times New Roman" w:hAnsi="Arial" w:cs="Arial"/>
                      <w:szCs w:val="20"/>
                      <w:lang w:eastAsia="en-GB"/>
                    </w:rPr>
                    <w:t xml:space="preserve">People living in caravans but established in the </w:t>
                  </w:r>
                  <w:r>
                    <w:rPr>
                      <w:rFonts w:ascii="Arial" w:eastAsia="Times New Roman" w:hAnsi="Arial" w:cs="Arial"/>
                      <w:szCs w:val="20"/>
                      <w:lang w:eastAsia="en-GB"/>
                    </w:rPr>
                    <w:t>GTAA</w:t>
                  </w:r>
                  <w:r w:rsidRPr="00B874CA">
                    <w:rPr>
                      <w:rFonts w:ascii="Arial" w:eastAsia="Times New Roman" w:hAnsi="Arial" w:cs="Arial"/>
                      <w:szCs w:val="20"/>
                      <w:lang w:eastAsia="en-GB"/>
                    </w:rPr>
                    <w:t xml:space="preserve"> as not meeting the</w:t>
                  </w:r>
                  <w:r>
                    <w:rPr>
                      <w:rFonts w:ascii="Arial" w:eastAsia="Times New Roman" w:hAnsi="Arial" w:cs="Arial"/>
                      <w:szCs w:val="20"/>
                      <w:lang w:eastAsia="en-GB"/>
                    </w:rPr>
                    <w:t xml:space="preserve"> </w:t>
                  </w:r>
                  <w:r w:rsidRPr="00033CB8">
                    <w:rPr>
                      <w:rFonts w:ascii="Arial" w:eastAsia="Times New Roman" w:hAnsi="Arial" w:cs="Arial"/>
                      <w:b/>
                      <w:bCs/>
                      <w:szCs w:val="20"/>
                      <w:u w:val="single"/>
                      <w:lang w:eastAsia="en-GB"/>
                    </w:rPr>
                    <w:t>PPTS 2023</w:t>
                  </w:r>
                  <w:r w:rsidRPr="00B874CA">
                    <w:rPr>
                      <w:rFonts w:ascii="Arial" w:eastAsia="Times New Roman" w:hAnsi="Arial" w:cs="Arial"/>
                      <w:szCs w:val="20"/>
                      <w:lang w:eastAsia="en-GB"/>
                    </w:rPr>
                    <w:t xml:space="preserve"> definition. </w:t>
                  </w:r>
                </w:p>
              </w:tc>
              <w:tc>
                <w:tcPr>
                  <w:tcW w:w="1587" w:type="dxa"/>
                  <w:shd w:val="clear" w:color="auto" w:fill="F2F2F2" w:themeFill="background1" w:themeFillShade="F2"/>
                  <w:vAlign w:val="center"/>
                </w:tcPr>
                <w:p w14:paraId="2753B49C" w14:textId="053CD37C" w:rsidR="00150EC3" w:rsidRPr="00033CB8" w:rsidRDefault="00150EC3" w:rsidP="00150EC3">
                  <w:pPr>
                    <w:spacing w:before="150" w:after="150"/>
                    <w:jc w:val="center"/>
                    <w:rPr>
                      <w:rFonts w:ascii="Arial" w:eastAsia="Times New Roman" w:hAnsi="Arial" w:cs="Arial"/>
                      <w:b/>
                      <w:bCs/>
                      <w:u w:val="single"/>
                      <w:lang w:eastAsia="en-GB"/>
                    </w:rPr>
                  </w:pPr>
                  <w:r w:rsidRPr="00033CB8">
                    <w:rPr>
                      <w:rFonts w:ascii="Arial" w:eastAsia="Times New Roman" w:hAnsi="Arial" w:cs="Arial"/>
                      <w:strike/>
                      <w:lang w:eastAsia="en-GB"/>
                    </w:rPr>
                    <w:t>20</w:t>
                  </w:r>
                  <w:r>
                    <w:rPr>
                      <w:rFonts w:ascii="Arial" w:eastAsia="Times New Roman" w:hAnsi="Arial" w:cs="Arial"/>
                      <w:strike/>
                      <w:lang w:eastAsia="en-GB"/>
                    </w:rPr>
                    <w:t xml:space="preserve"> </w:t>
                  </w:r>
                  <w:r w:rsidRPr="00033CB8">
                    <w:rPr>
                      <w:rFonts w:ascii="Arial" w:eastAsia="Times New Roman" w:hAnsi="Arial" w:cs="Arial"/>
                      <w:b/>
                      <w:bCs/>
                      <w:u w:val="single"/>
                      <w:lang w:eastAsia="en-GB"/>
                    </w:rPr>
                    <w:t>16</w:t>
                  </w:r>
                </w:p>
              </w:tc>
              <w:tc>
                <w:tcPr>
                  <w:tcW w:w="1587" w:type="dxa"/>
                  <w:shd w:val="clear" w:color="auto" w:fill="F2F2F2" w:themeFill="background1" w:themeFillShade="F2"/>
                  <w:vAlign w:val="center"/>
                </w:tcPr>
                <w:p w14:paraId="51449A8A"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4</w:t>
                  </w:r>
                </w:p>
              </w:tc>
              <w:tc>
                <w:tcPr>
                  <w:tcW w:w="1474" w:type="dxa"/>
                  <w:shd w:val="clear" w:color="auto" w:fill="F2F2F2" w:themeFill="background1" w:themeFillShade="F2"/>
                  <w:vAlign w:val="center"/>
                </w:tcPr>
                <w:p w14:paraId="4FE9801E"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4</w:t>
                  </w:r>
                </w:p>
              </w:tc>
              <w:tc>
                <w:tcPr>
                  <w:tcW w:w="1701" w:type="dxa"/>
                  <w:shd w:val="clear" w:color="auto" w:fill="F2F2F2" w:themeFill="background1" w:themeFillShade="F2"/>
                  <w:vAlign w:val="center"/>
                </w:tcPr>
                <w:p w14:paraId="4BE4CC86" w14:textId="719D0913" w:rsidR="00150EC3" w:rsidRPr="00D91D3C" w:rsidRDefault="00150EC3" w:rsidP="00150EC3">
                  <w:pPr>
                    <w:spacing w:before="150" w:after="150"/>
                    <w:jc w:val="center"/>
                    <w:rPr>
                      <w:rFonts w:ascii="Arial" w:eastAsia="Times New Roman" w:hAnsi="Arial" w:cs="Arial"/>
                      <w:lang w:eastAsia="en-GB"/>
                    </w:rPr>
                  </w:pPr>
                  <w:r w:rsidRPr="000656BA">
                    <w:rPr>
                      <w:rFonts w:ascii="Arial" w:eastAsia="Times New Roman" w:hAnsi="Arial" w:cs="Arial"/>
                      <w:strike/>
                      <w:lang w:eastAsia="en-GB"/>
                    </w:rPr>
                    <w:t>28</w:t>
                  </w:r>
                  <w:r w:rsidRPr="000656BA">
                    <w:rPr>
                      <w:rFonts w:ascii="Arial" w:eastAsia="Times New Roman" w:hAnsi="Arial" w:cs="Arial"/>
                      <w:lang w:eastAsia="en-GB"/>
                    </w:rPr>
                    <w:t xml:space="preserve"> </w:t>
                  </w:r>
                  <w:r w:rsidRPr="000656BA">
                    <w:rPr>
                      <w:rFonts w:ascii="Arial" w:eastAsia="Times New Roman" w:hAnsi="Arial" w:cs="Arial"/>
                      <w:b/>
                      <w:bCs/>
                      <w:u w:val="single"/>
                      <w:lang w:eastAsia="en-GB"/>
                    </w:rPr>
                    <w:t>2</w:t>
                  </w:r>
                  <w:r w:rsidRPr="00033CB8">
                    <w:rPr>
                      <w:rFonts w:ascii="Arial" w:eastAsia="Times New Roman" w:hAnsi="Arial" w:cs="Arial"/>
                      <w:b/>
                      <w:bCs/>
                      <w:u w:val="single"/>
                      <w:lang w:eastAsia="en-GB"/>
                    </w:rPr>
                    <w:t>4</w:t>
                  </w:r>
                </w:p>
              </w:tc>
            </w:tr>
            <w:bookmarkEnd w:id="21"/>
          </w:tbl>
          <w:p w14:paraId="1F6FC54E" w14:textId="77777777" w:rsidR="00150EC3" w:rsidRDefault="00150EC3" w:rsidP="00150EC3">
            <w:pPr>
              <w:spacing w:line="276" w:lineRule="auto"/>
              <w:jc w:val="both"/>
              <w:rPr>
                <w:rFonts w:ascii="Arial" w:hAnsi="Arial" w:cs="Arial"/>
                <w:i/>
                <w:iCs/>
                <w:sz w:val="24"/>
                <w:szCs w:val="24"/>
                <w:highlight w:val="yellow"/>
              </w:rPr>
            </w:pPr>
          </w:p>
          <w:p w14:paraId="7BD94986" w14:textId="3B4124F0" w:rsidR="00150EC3" w:rsidRPr="00A55116" w:rsidRDefault="00150EC3" w:rsidP="00150EC3">
            <w:pPr>
              <w:pStyle w:val="FootnoteText"/>
              <w:spacing w:before="0"/>
              <w:rPr>
                <w:rFonts w:ascii="Arial" w:hAnsi="Arial" w:cs="Arial"/>
                <w:sz w:val="18"/>
                <w:szCs w:val="18"/>
              </w:rPr>
            </w:pPr>
            <w:r w:rsidRPr="00A55116">
              <w:rPr>
                <w:rFonts w:ascii="Arial" w:hAnsi="Arial" w:cs="Arial"/>
                <w:sz w:val="18"/>
                <w:szCs w:val="18"/>
                <w:vertAlign w:val="superscript"/>
              </w:rPr>
              <w:t xml:space="preserve">40 </w:t>
            </w:r>
            <w:r w:rsidRPr="00A55116">
              <w:rPr>
                <w:rFonts w:ascii="Arial" w:hAnsi="Arial" w:cs="Arial"/>
                <w:sz w:val="18"/>
                <w:szCs w:val="18"/>
              </w:rPr>
              <w:t xml:space="preserve">This includes the figure from the base date of the GTAA, which is 2022, so this period is effectively a 7 year period. </w:t>
            </w:r>
          </w:p>
          <w:p w14:paraId="43A3B039" w14:textId="4C7C7A33" w:rsidR="00150EC3" w:rsidRDefault="00150EC3" w:rsidP="00150EC3">
            <w:pPr>
              <w:spacing w:line="276" w:lineRule="auto"/>
              <w:jc w:val="both"/>
              <w:rPr>
                <w:rFonts w:ascii="Arial" w:hAnsi="Arial" w:cs="Arial"/>
                <w:sz w:val="18"/>
                <w:szCs w:val="18"/>
              </w:rPr>
            </w:pPr>
            <w:r w:rsidRPr="00A55116">
              <w:rPr>
                <w:rFonts w:ascii="Arial" w:hAnsi="Arial" w:cs="Arial"/>
                <w:sz w:val="18"/>
                <w:szCs w:val="18"/>
                <w:vertAlign w:val="superscript"/>
              </w:rPr>
              <w:t xml:space="preserve">41 </w:t>
            </w:r>
            <w:r w:rsidRPr="00A55116">
              <w:rPr>
                <w:rFonts w:ascii="Arial" w:hAnsi="Arial" w:cs="Arial"/>
                <w:sz w:val="18"/>
                <w:szCs w:val="18"/>
              </w:rPr>
              <w:t>This category includes a proportion of the undetermined need (</w:t>
            </w:r>
            <w:r w:rsidRPr="00033CB8">
              <w:rPr>
                <w:rFonts w:ascii="Arial" w:hAnsi="Arial" w:cs="Arial"/>
                <w:b/>
                <w:bCs/>
                <w:sz w:val="18"/>
                <w:szCs w:val="18"/>
                <w:u w:val="single"/>
              </w:rPr>
              <w:t>68</w:t>
            </w:r>
            <w:r w:rsidRPr="00033CB8">
              <w:rPr>
                <w:rFonts w:ascii="Arial" w:hAnsi="Arial" w:cs="Arial"/>
                <w:strike/>
                <w:sz w:val="18"/>
                <w:szCs w:val="18"/>
              </w:rPr>
              <w:t>30</w:t>
            </w:r>
            <w:r w:rsidRPr="00A55116">
              <w:rPr>
                <w:rFonts w:ascii="Arial" w:hAnsi="Arial" w:cs="Arial"/>
                <w:sz w:val="18"/>
                <w:szCs w:val="18"/>
              </w:rPr>
              <w:t>%), as per the methodology used by the consultants who produced the GTAA.</w:t>
            </w:r>
          </w:p>
          <w:p w14:paraId="4C8E6FF0" w14:textId="77777777" w:rsidR="00150EC3" w:rsidRDefault="00150EC3" w:rsidP="00150EC3">
            <w:pPr>
              <w:spacing w:line="276" w:lineRule="auto"/>
              <w:jc w:val="both"/>
              <w:rPr>
                <w:rFonts w:ascii="Arial" w:hAnsi="Arial" w:cs="Arial"/>
                <w:sz w:val="18"/>
                <w:szCs w:val="18"/>
              </w:rPr>
            </w:pPr>
          </w:p>
          <w:p w14:paraId="60ADDE2B" w14:textId="77777777" w:rsidR="00150EC3" w:rsidRDefault="00150EC3" w:rsidP="00150EC3">
            <w:pPr>
              <w:shd w:val="clear" w:color="auto" w:fill="FFFFFF"/>
              <w:spacing w:before="150" w:after="150"/>
              <w:rPr>
                <w:rFonts w:ascii="Arial" w:eastAsia="Times New Roman" w:hAnsi="Arial" w:cs="Arial"/>
                <w:b/>
                <w:lang w:eastAsia="en-GB"/>
              </w:rPr>
            </w:pPr>
            <w:r w:rsidRPr="00D91D3C">
              <w:rPr>
                <w:rFonts w:ascii="Arial" w:eastAsia="Times New Roman" w:hAnsi="Arial" w:cs="Arial"/>
                <w:b/>
                <w:lang w:eastAsia="en-GB"/>
              </w:rPr>
              <w:t xml:space="preserve">Table </w:t>
            </w:r>
            <w:r>
              <w:rPr>
                <w:rFonts w:ascii="Arial" w:eastAsia="Times New Roman" w:hAnsi="Arial" w:cs="Arial"/>
                <w:b/>
                <w:lang w:eastAsia="en-GB"/>
              </w:rPr>
              <w:t>5</w:t>
            </w:r>
            <w:r w:rsidRPr="00D91D3C">
              <w:rPr>
                <w:rFonts w:ascii="Arial" w:eastAsia="Times New Roman" w:hAnsi="Arial" w:cs="Arial"/>
                <w:b/>
                <w:lang w:eastAsia="en-GB"/>
              </w:rPr>
              <w:t xml:space="preserve">.2 Additional </w:t>
            </w:r>
            <w:r>
              <w:rPr>
                <w:rFonts w:ascii="Arial" w:eastAsia="Times New Roman" w:hAnsi="Arial" w:cs="Arial"/>
                <w:b/>
                <w:lang w:eastAsia="en-GB"/>
              </w:rPr>
              <w:t>p</w:t>
            </w:r>
            <w:r w:rsidRPr="00D91D3C">
              <w:rPr>
                <w:rFonts w:ascii="Arial" w:eastAsia="Times New Roman" w:hAnsi="Arial" w:cs="Arial"/>
                <w:b/>
                <w:lang w:eastAsia="en-GB"/>
              </w:rPr>
              <w:t xml:space="preserve">lot </w:t>
            </w:r>
            <w:r>
              <w:rPr>
                <w:rFonts w:ascii="Arial" w:eastAsia="Times New Roman" w:hAnsi="Arial" w:cs="Arial"/>
                <w:b/>
                <w:lang w:eastAsia="en-GB"/>
              </w:rPr>
              <w:t>p</w:t>
            </w:r>
            <w:r w:rsidRPr="00D91D3C">
              <w:rPr>
                <w:rFonts w:ascii="Arial" w:eastAsia="Times New Roman" w:hAnsi="Arial" w:cs="Arial"/>
                <w:b/>
                <w:lang w:eastAsia="en-GB"/>
              </w:rPr>
              <w:t xml:space="preserve">rovision required in the </w:t>
            </w:r>
            <w:r>
              <w:rPr>
                <w:rFonts w:ascii="Arial" w:eastAsia="Times New Roman" w:hAnsi="Arial" w:cs="Arial"/>
                <w:b/>
                <w:lang w:eastAsia="en-GB"/>
              </w:rPr>
              <w:t>p</w:t>
            </w:r>
            <w:r w:rsidRPr="00D91D3C">
              <w:rPr>
                <w:rFonts w:ascii="Arial" w:eastAsia="Times New Roman" w:hAnsi="Arial" w:cs="Arial"/>
                <w:b/>
                <w:lang w:eastAsia="en-GB"/>
              </w:rPr>
              <w:t xml:space="preserve">lan </w:t>
            </w:r>
            <w:r>
              <w:rPr>
                <w:rFonts w:ascii="Arial" w:eastAsia="Times New Roman" w:hAnsi="Arial" w:cs="Arial"/>
                <w:b/>
                <w:lang w:eastAsia="en-GB"/>
              </w:rPr>
              <w:t>a</w:t>
            </w:r>
            <w:r w:rsidRPr="00D91D3C">
              <w:rPr>
                <w:rFonts w:ascii="Arial" w:eastAsia="Times New Roman" w:hAnsi="Arial" w:cs="Arial"/>
                <w:b/>
                <w:lang w:eastAsia="en-GB"/>
              </w:rPr>
              <w:t xml:space="preserve">rea to accommodate </w:t>
            </w:r>
            <w:r>
              <w:rPr>
                <w:rFonts w:ascii="Arial" w:eastAsia="Times New Roman" w:hAnsi="Arial" w:cs="Arial"/>
                <w:b/>
                <w:lang w:eastAsia="en-GB"/>
              </w:rPr>
              <w:t>t</w:t>
            </w:r>
            <w:r w:rsidRPr="00D91D3C">
              <w:rPr>
                <w:rFonts w:ascii="Arial" w:eastAsia="Times New Roman" w:hAnsi="Arial" w:cs="Arial"/>
                <w:b/>
                <w:lang w:eastAsia="en-GB"/>
              </w:rPr>
              <w:t xml:space="preserve">ravelling </w:t>
            </w:r>
            <w:r>
              <w:rPr>
                <w:rFonts w:ascii="Arial" w:eastAsia="Times New Roman" w:hAnsi="Arial" w:cs="Arial"/>
                <w:b/>
                <w:lang w:eastAsia="en-GB"/>
              </w:rPr>
              <w:t>s</w:t>
            </w:r>
            <w:r w:rsidRPr="00D91D3C">
              <w:rPr>
                <w:rFonts w:ascii="Arial" w:eastAsia="Times New Roman" w:hAnsi="Arial" w:cs="Arial"/>
                <w:b/>
                <w:lang w:eastAsia="en-GB"/>
              </w:rPr>
              <w:t>howpeople</w:t>
            </w:r>
          </w:p>
          <w:tbl>
            <w:tblPr>
              <w:tblStyle w:val="TableGrid2"/>
              <w:tblW w:w="11198" w:type="dxa"/>
              <w:tblInd w:w="96" w:type="dxa"/>
              <w:tblLook w:val="04A0" w:firstRow="1" w:lastRow="0" w:firstColumn="1" w:lastColumn="0" w:noHBand="0" w:noVBand="1"/>
            </w:tblPr>
            <w:tblGrid>
              <w:gridCol w:w="4819"/>
              <w:gridCol w:w="1559"/>
              <w:gridCol w:w="1560"/>
              <w:gridCol w:w="1559"/>
              <w:gridCol w:w="1701"/>
            </w:tblGrid>
            <w:tr w:rsidR="00150EC3" w:rsidRPr="00D91D3C" w14:paraId="6E1ABCC7" w14:textId="77777777" w:rsidTr="00033CB8">
              <w:trPr>
                <w:trHeight w:val="397"/>
              </w:trPr>
              <w:tc>
                <w:tcPr>
                  <w:tcW w:w="4819" w:type="dxa"/>
                  <w:shd w:val="clear" w:color="auto" w:fill="E4F2FC"/>
                </w:tcPr>
                <w:p w14:paraId="55809279" w14:textId="77777777" w:rsidR="00150EC3" w:rsidRPr="00CA4341" w:rsidRDefault="00150EC3" w:rsidP="00150EC3">
                  <w:pPr>
                    <w:rPr>
                      <w:rFonts w:ascii="Arial" w:eastAsia="Times New Roman" w:hAnsi="Arial" w:cs="Arial"/>
                      <w:color w:val="0C4670"/>
                      <w:sz w:val="24"/>
                      <w:lang w:eastAsia="en-GB"/>
                    </w:rPr>
                  </w:pPr>
                </w:p>
              </w:tc>
              <w:tc>
                <w:tcPr>
                  <w:tcW w:w="1559" w:type="dxa"/>
                  <w:shd w:val="clear" w:color="auto" w:fill="E4F2FC"/>
                  <w:vAlign w:val="center"/>
                </w:tcPr>
                <w:p w14:paraId="408006EC" w14:textId="77777777" w:rsidR="00150EC3" w:rsidRPr="00CA4341" w:rsidRDefault="00150EC3" w:rsidP="00150EC3">
                  <w:pPr>
                    <w:jc w:val="center"/>
                    <w:rPr>
                      <w:rFonts w:ascii="Arial" w:eastAsia="Times New Roman" w:hAnsi="Arial" w:cs="Arial"/>
                      <w:color w:val="0C4670"/>
                      <w:lang w:eastAsia="en-GB"/>
                    </w:rPr>
                  </w:pPr>
                  <w:r w:rsidRPr="00CA4341">
                    <w:rPr>
                      <w:rFonts w:ascii="Arial" w:eastAsia="Times New Roman" w:hAnsi="Arial" w:cs="Arial"/>
                      <w:color w:val="0C4670"/>
                      <w:lang w:eastAsia="en-GB"/>
                    </w:rPr>
                    <w:t>2024 – 29</w:t>
                  </w:r>
                </w:p>
              </w:tc>
              <w:tc>
                <w:tcPr>
                  <w:tcW w:w="1560" w:type="dxa"/>
                  <w:shd w:val="clear" w:color="auto" w:fill="E4F2FC"/>
                  <w:vAlign w:val="center"/>
                </w:tcPr>
                <w:p w14:paraId="0A9652D8" w14:textId="77777777" w:rsidR="00150EC3" w:rsidRPr="00CA4341" w:rsidRDefault="00150EC3" w:rsidP="00150EC3">
                  <w:pPr>
                    <w:jc w:val="center"/>
                    <w:rPr>
                      <w:rFonts w:ascii="Arial" w:eastAsia="Times New Roman" w:hAnsi="Arial" w:cs="Arial"/>
                      <w:color w:val="0C4670"/>
                      <w:lang w:eastAsia="en-GB"/>
                    </w:rPr>
                  </w:pPr>
                  <w:r w:rsidRPr="00CA4341">
                    <w:rPr>
                      <w:rFonts w:ascii="Arial" w:eastAsia="Times New Roman" w:hAnsi="Arial" w:cs="Arial"/>
                      <w:color w:val="0C4670"/>
                      <w:lang w:eastAsia="en-GB"/>
                    </w:rPr>
                    <w:t>2029 – 34</w:t>
                  </w:r>
                </w:p>
              </w:tc>
              <w:tc>
                <w:tcPr>
                  <w:tcW w:w="1559" w:type="dxa"/>
                  <w:shd w:val="clear" w:color="auto" w:fill="E4F2FC"/>
                  <w:vAlign w:val="center"/>
                </w:tcPr>
                <w:p w14:paraId="43F4EA68" w14:textId="77777777" w:rsidR="00150EC3" w:rsidRPr="00CA4341" w:rsidRDefault="00150EC3" w:rsidP="00150EC3">
                  <w:pPr>
                    <w:jc w:val="center"/>
                    <w:rPr>
                      <w:rFonts w:ascii="Arial" w:eastAsia="Times New Roman" w:hAnsi="Arial" w:cs="Arial"/>
                      <w:color w:val="0C4670"/>
                      <w:lang w:eastAsia="en-GB"/>
                    </w:rPr>
                  </w:pPr>
                  <w:r w:rsidRPr="00CA4341">
                    <w:rPr>
                      <w:rFonts w:ascii="Arial" w:eastAsia="Times New Roman" w:hAnsi="Arial" w:cs="Arial"/>
                      <w:color w:val="0C4670"/>
                      <w:lang w:eastAsia="en-GB"/>
                    </w:rPr>
                    <w:t>2034 – 2039</w:t>
                  </w:r>
                </w:p>
              </w:tc>
              <w:tc>
                <w:tcPr>
                  <w:tcW w:w="1701" w:type="dxa"/>
                  <w:shd w:val="clear" w:color="auto" w:fill="E4F2FC"/>
                  <w:vAlign w:val="center"/>
                </w:tcPr>
                <w:p w14:paraId="25D16BA1" w14:textId="77777777" w:rsidR="00150EC3" w:rsidRPr="00CA4341" w:rsidRDefault="00150EC3" w:rsidP="00150EC3">
                  <w:pPr>
                    <w:jc w:val="center"/>
                    <w:rPr>
                      <w:rFonts w:ascii="Arial" w:eastAsia="Times New Roman" w:hAnsi="Arial" w:cs="Arial"/>
                      <w:color w:val="0C4670"/>
                      <w:lang w:eastAsia="en-GB"/>
                    </w:rPr>
                  </w:pPr>
                  <w:r w:rsidRPr="00CA4341">
                    <w:rPr>
                      <w:rFonts w:ascii="Arial" w:eastAsia="Times New Roman" w:hAnsi="Arial" w:cs="Arial"/>
                      <w:color w:val="0C4670"/>
                      <w:lang w:eastAsia="en-GB"/>
                    </w:rPr>
                    <w:t>Total</w:t>
                  </w:r>
                </w:p>
              </w:tc>
            </w:tr>
            <w:tr w:rsidR="00150EC3" w:rsidRPr="00D91D3C" w14:paraId="6E695DF8" w14:textId="77777777" w:rsidTr="00033CB8">
              <w:trPr>
                <w:trHeight w:val="567"/>
              </w:trPr>
              <w:tc>
                <w:tcPr>
                  <w:tcW w:w="4819" w:type="dxa"/>
                  <w:shd w:val="clear" w:color="auto" w:fill="F2F2F2" w:themeFill="background1" w:themeFillShade="F2"/>
                  <w:vAlign w:val="center"/>
                </w:tcPr>
                <w:p w14:paraId="12C90E77" w14:textId="77777777" w:rsidR="00150EC3" w:rsidRPr="00D91D3C" w:rsidRDefault="00150EC3" w:rsidP="00150EC3">
                  <w:pPr>
                    <w:rPr>
                      <w:rFonts w:ascii="Arial" w:eastAsia="Times New Roman" w:hAnsi="Arial" w:cs="Arial"/>
                      <w:sz w:val="24"/>
                      <w:lang w:eastAsia="en-GB"/>
                    </w:rPr>
                  </w:pPr>
                  <w:r w:rsidRPr="00D91D3C">
                    <w:rPr>
                      <w:rFonts w:ascii="Arial" w:eastAsia="Times New Roman" w:hAnsi="Arial" w:cs="Arial"/>
                      <w:lang w:eastAsia="en-GB"/>
                    </w:rPr>
                    <w:t xml:space="preserve">Households who meet the </w:t>
                  </w:r>
                  <w:r>
                    <w:rPr>
                      <w:rFonts w:ascii="Arial" w:eastAsia="Times New Roman" w:hAnsi="Arial" w:cs="Arial"/>
                      <w:lang w:eastAsia="en-GB"/>
                    </w:rPr>
                    <w:t>PPTS</w:t>
                  </w:r>
                  <w:r w:rsidRPr="00D91D3C">
                    <w:rPr>
                      <w:rFonts w:ascii="Arial" w:eastAsia="Times New Roman" w:hAnsi="Arial" w:cs="Arial"/>
                      <w:lang w:eastAsia="en-GB"/>
                    </w:rPr>
                    <w:t xml:space="preserve"> </w:t>
                  </w:r>
                  <w:r w:rsidRPr="00575197">
                    <w:rPr>
                      <w:rFonts w:ascii="Arial" w:eastAsia="Times New Roman" w:hAnsi="Arial" w:cs="Arial"/>
                      <w:b/>
                      <w:bCs/>
                      <w:u w:val="single"/>
                      <w:lang w:eastAsia="en-GB"/>
                    </w:rPr>
                    <w:t>2023</w:t>
                  </w:r>
                  <w:r>
                    <w:rPr>
                      <w:rFonts w:ascii="Arial" w:eastAsia="Times New Roman" w:hAnsi="Arial" w:cs="Arial"/>
                      <w:lang w:eastAsia="en-GB"/>
                    </w:rPr>
                    <w:t xml:space="preserve"> </w:t>
                  </w:r>
                  <w:r w:rsidRPr="00D91D3C">
                    <w:rPr>
                      <w:rFonts w:ascii="Arial" w:eastAsia="Times New Roman" w:hAnsi="Arial" w:cs="Arial"/>
                      <w:lang w:eastAsia="en-GB"/>
                    </w:rPr>
                    <w:t>definition</w:t>
                  </w:r>
                </w:p>
              </w:tc>
              <w:tc>
                <w:tcPr>
                  <w:tcW w:w="1559" w:type="dxa"/>
                  <w:shd w:val="clear" w:color="auto" w:fill="F2F2F2" w:themeFill="background1" w:themeFillShade="F2"/>
                  <w:vAlign w:val="center"/>
                </w:tcPr>
                <w:p w14:paraId="463C9B8F"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24</w:t>
                  </w:r>
                </w:p>
              </w:tc>
              <w:tc>
                <w:tcPr>
                  <w:tcW w:w="1560" w:type="dxa"/>
                  <w:shd w:val="clear" w:color="auto" w:fill="F2F2F2" w:themeFill="background1" w:themeFillShade="F2"/>
                  <w:vAlign w:val="center"/>
                </w:tcPr>
                <w:p w14:paraId="1E289CDC"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4</w:t>
                  </w:r>
                </w:p>
              </w:tc>
              <w:tc>
                <w:tcPr>
                  <w:tcW w:w="1559" w:type="dxa"/>
                  <w:shd w:val="clear" w:color="auto" w:fill="F2F2F2" w:themeFill="background1" w:themeFillShade="F2"/>
                  <w:vAlign w:val="center"/>
                </w:tcPr>
                <w:p w14:paraId="17166A95"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5</w:t>
                  </w:r>
                </w:p>
              </w:tc>
              <w:tc>
                <w:tcPr>
                  <w:tcW w:w="1701" w:type="dxa"/>
                  <w:shd w:val="clear" w:color="auto" w:fill="F2F2F2" w:themeFill="background1" w:themeFillShade="F2"/>
                  <w:vAlign w:val="center"/>
                </w:tcPr>
                <w:p w14:paraId="5203949E"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33</w:t>
                  </w:r>
                </w:p>
              </w:tc>
            </w:tr>
            <w:tr w:rsidR="00150EC3" w:rsidRPr="00D91D3C" w14:paraId="663197D1" w14:textId="77777777" w:rsidTr="00033CB8">
              <w:trPr>
                <w:trHeight w:val="567"/>
              </w:trPr>
              <w:tc>
                <w:tcPr>
                  <w:tcW w:w="4819" w:type="dxa"/>
                  <w:shd w:val="clear" w:color="auto" w:fill="F2F2F2" w:themeFill="background1" w:themeFillShade="F2"/>
                  <w:vAlign w:val="center"/>
                </w:tcPr>
                <w:p w14:paraId="5B46D480" w14:textId="77777777" w:rsidR="00150EC3" w:rsidRPr="00D91D3C" w:rsidRDefault="00150EC3" w:rsidP="00150EC3">
                  <w:pPr>
                    <w:rPr>
                      <w:rFonts w:ascii="Arial" w:eastAsia="Times New Roman" w:hAnsi="Arial" w:cs="Arial"/>
                      <w:sz w:val="24"/>
                      <w:lang w:eastAsia="en-GB"/>
                    </w:rPr>
                  </w:pPr>
                  <w:r w:rsidRPr="00D91D3C">
                    <w:rPr>
                      <w:rFonts w:ascii="Arial" w:eastAsia="Times New Roman" w:hAnsi="Arial" w:cs="Arial"/>
                      <w:lang w:eastAsia="en-GB"/>
                    </w:rPr>
                    <w:t>Households whose status is unknown but may meet the</w:t>
                  </w:r>
                  <w:r>
                    <w:rPr>
                      <w:rFonts w:ascii="Arial" w:eastAsia="Times New Roman" w:hAnsi="Arial" w:cs="Arial"/>
                      <w:lang w:eastAsia="en-GB"/>
                    </w:rPr>
                    <w:t xml:space="preserve"> </w:t>
                  </w:r>
                  <w:r w:rsidRPr="00575197">
                    <w:rPr>
                      <w:rFonts w:ascii="Arial" w:eastAsia="Times New Roman" w:hAnsi="Arial" w:cs="Arial"/>
                      <w:b/>
                      <w:bCs/>
                      <w:u w:val="single"/>
                      <w:lang w:eastAsia="en-GB"/>
                    </w:rPr>
                    <w:t>PPTS 2023</w:t>
                  </w:r>
                  <w:r w:rsidRPr="00D91D3C">
                    <w:rPr>
                      <w:rFonts w:ascii="Arial" w:eastAsia="Times New Roman" w:hAnsi="Arial" w:cs="Arial"/>
                      <w:lang w:eastAsia="en-GB"/>
                    </w:rPr>
                    <w:t xml:space="preserve"> definition</w:t>
                  </w:r>
                </w:p>
              </w:tc>
              <w:tc>
                <w:tcPr>
                  <w:tcW w:w="1559" w:type="dxa"/>
                  <w:shd w:val="clear" w:color="auto" w:fill="F2F2F2" w:themeFill="background1" w:themeFillShade="F2"/>
                  <w:vAlign w:val="center"/>
                </w:tcPr>
                <w:p w14:paraId="4753116F"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2</w:t>
                  </w:r>
                </w:p>
              </w:tc>
              <w:tc>
                <w:tcPr>
                  <w:tcW w:w="1560" w:type="dxa"/>
                  <w:shd w:val="clear" w:color="auto" w:fill="F2F2F2" w:themeFill="background1" w:themeFillShade="F2"/>
                  <w:vAlign w:val="center"/>
                </w:tcPr>
                <w:p w14:paraId="58D0AE7B"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2</w:t>
                  </w:r>
                </w:p>
              </w:tc>
              <w:tc>
                <w:tcPr>
                  <w:tcW w:w="1559" w:type="dxa"/>
                  <w:shd w:val="clear" w:color="auto" w:fill="F2F2F2" w:themeFill="background1" w:themeFillShade="F2"/>
                  <w:vAlign w:val="center"/>
                </w:tcPr>
                <w:p w14:paraId="58C298BF"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3</w:t>
                  </w:r>
                </w:p>
              </w:tc>
              <w:tc>
                <w:tcPr>
                  <w:tcW w:w="1701" w:type="dxa"/>
                  <w:shd w:val="clear" w:color="auto" w:fill="F2F2F2" w:themeFill="background1" w:themeFillShade="F2"/>
                  <w:vAlign w:val="center"/>
                </w:tcPr>
                <w:p w14:paraId="3C6ABF17"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7</w:t>
                  </w:r>
                </w:p>
              </w:tc>
            </w:tr>
            <w:tr w:rsidR="00150EC3" w:rsidRPr="00D91D3C" w14:paraId="60B593F0" w14:textId="77777777" w:rsidTr="00033CB8">
              <w:trPr>
                <w:trHeight w:val="567"/>
              </w:trPr>
              <w:tc>
                <w:tcPr>
                  <w:tcW w:w="4819" w:type="dxa"/>
                  <w:shd w:val="clear" w:color="auto" w:fill="F2F2F2" w:themeFill="background1" w:themeFillShade="F2"/>
                  <w:vAlign w:val="center"/>
                </w:tcPr>
                <w:p w14:paraId="179A0B30" w14:textId="77777777" w:rsidR="00150EC3" w:rsidRPr="00B874CA" w:rsidRDefault="00150EC3" w:rsidP="00150EC3">
                  <w:pPr>
                    <w:rPr>
                      <w:rFonts w:ascii="Arial" w:eastAsia="Times New Roman" w:hAnsi="Arial" w:cs="Arial"/>
                      <w:szCs w:val="20"/>
                      <w:lang w:eastAsia="en-GB"/>
                    </w:rPr>
                  </w:pPr>
                  <w:r w:rsidRPr="00B874CA">
                    <w:rPr>
                      <w:rFonts w:ascii="Arial" w:eastAsia="Times New Roman" w:hAnsi="Arial" w:cs="Arial"/>
                      <w:szCs w:val="20"/>
                      <w:lang w:eastAsia="en-GB"/>
                    </w:rPr>
                    <w:t xml:space="preserve">Travelling showpeople established in the </w:t>
                  </w:r>
                  <w:r>
                    <w:rPr>
                      <w:rFonts w:ascii="Arial" w:eastAsia="Times New Roman" w:hAnsi="Arial" w:cs="Arial"/>
                      <w:szCs w:val="20"/>
                      <w:lang w:eastAsia="en-GB"/>
                    </w:rPr>
                    <w:t>GTAA</w:t>
                  </w:r>
                  <w:r w:rsidRPr="00B874CA">
                    <w:rPr>
                      <w:rFonts w:ascii="Arial" w:eastAsia="Times New Roman" w:hAnsi="Arial" w:cs="Arial"/>
                      <w:szCs w:val="20"/>
                      <w:lang w:eastAsia="en-GB"/>
                    </w:rPr>
                    <w:t xml:space="preserve"> as not meeting the</w:t>
                  </w:r>
                  <w:r>
                    <w:rPr>
                      <w:rFonts w:ascii="Arial" w:eastAsia="Times New Roman" w:hAnsi="Arial" w:cs="Arial"/>
                      <w:szCs w:val="20"/>
                      <w:lang w:eastAsia="en-GB"/>
                    </w:rPr>
                    <w:t xml:space="preserve"> </w:t>
                  </w:r>
                  <w:r w:rsidRPr="00575197">
                    <w:rPr>
                      <w:rFonts w:ascii="Arial" w:eastAsia="Times New Roman" w:hAnsi="Arial" w:cs="Arial"/>
                      <w:b/>
                      <w:bCs/>
                      <w:szCs w:val="20"/>
                      <w:u w:val="single"/>
                      <w:lang w:eastAsia="en-GB"/>
                    </w:rPr>
                    <w:t>PPTS 2023</w:t>
                  </w:r>
                  <w:r w:rsidRPr="00B874CA">
                    <w:rPr>
                      <w:rFonts w:ascii="Arial" w:eastAsia="Times New Roman" w:hAnsi="Arial" w:cs="Arial"/>
                      <w:szCs w:val="20"/>
                      <w:lang w:eastAsia="en-GB"/>
                    </w:rPr>
                    <w:t xml:space="preserve"> definition. </w:t>
                  </w:r>
                </w:p>
              </w:tc>
              <w:tc>
                <w:tcPr>
                  <w:tcW w:w="1559" w:type="dxa"/>
                  <w:shd w:val="clear" w:color="auto" w:fill="F2F2F2" w:themeFill="background1" w:themeFillShade="F2"/>
                  <w:vAlign w:val="center"/>
                </w:tcPr>
                <w:p w14:paraId="0BABF740"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0</w:t>
                  </w:r>
                </w:p>
              </w:tc>
              <w:tc>
                <w:tcPr>
                  <w:tcW w:w="1560" w:type="dxa"/>
                  <w:shd w:val="clear" w:color="auto" w:fill="F2F2F2" w:themeFill="background1" w:themeFillShade="F2"/>
                  <w:vAlign w:val="center"/>
                </w:tcPr>
                <w:p w14:paraId="5F38F850"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0</w:t>
                  </w:r>
                </w:p>
              </w:tc>
              <w:tc>
                <w:tcPr>
                  <w:tcW w:w="1559" w:type="dxa"/>
                  <w:shd w:val="clear" w:color="auto" w:fill="F2F2F2" w:themeFill="background1" w:themeFillShade="F2"/>
                  <w:vAlign w:val="center"/>
                </w:tcPr>
                <w:p w14:paraId="279AF965"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0</w:t>
                  </w:r>
                </w:p>
              </w:tc>
              <w:tc>
                <w:tcPr>
                  <w:tcW w:w="1701" w:type="dxa"/>
                  <w:shd w:val="clear" w:color="auto" w:fill="F2F2F2" w:themeFill="background1" w:themeFillShade="F2"/>
                  <w:vAlign w:val="center"/>
                </w:tcPr>
                <w:p w14:paraId="7F5E537B" w14:textId="77777777" w:rsidR="00150EC3" w:rsidRPr="00D91D3C" w:rsidRDefault="00150EC3" w:rsidP="00150EC3">
                  <w:pPr>
                    <w:spacing w:before="150" w:after="150"/>
                    <w:jc w:val="center"/>
                    <w:rPr>
                      <w:rFonts w:ascii="Arial" w:eastAsia="Times New Roman" w:hAnsi="Arial" w:cs="Arial"/>
                      <w:lang w:eastAsia="en-GB"/>
                    </w:rPr>
                  </w:pPr>
                  <w:r>
                    <w:rPr>
                      <w:rFonts w:ascii="Arial" w:eastAsia="Times New Roman" w:hAnsi="Arial" w:cs="Arial"/>
                      <w:lang w:eastAsia="en-GB"/>
                    </w:rPr>
                    <w:t>0</w:t>
                  </w:r>
                </w:p>
              </w:tc>
            </w:tr>
          </w:tbl>
          <w:p w14:paraId="05D63870" w14:textId="77777777"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6956EA14" w14:textId="77777777" w:rsidTr="00150EC3">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4A75BC2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1BFE97B" w14:textId="3F83FF64" w:rsidR="00150EC3" w:rsidRDefault="00150EC3" w:rsidP="00150EC3">
            <w:pPr>
              <w:spacing w:line="276" w:lineRule="auto"/>
              <w:jc w:val="both"/>
              <w:rPr>
                <w:rFonts w:ascii="Arial" w:hAnsi="Arial" w:cs="Arial"/>
                <w:sz w:val="24"/>
                <w:szCs w:val="24"/>
              </w:rPr>
            </w:pPr>
            <w:r>
              <w:rPr>
                <w:rFonts w:ascii="Arial" w:hAnsi="Arial" w:cs="Arial"/>
                <w:sz w:val="24"/>
                <w:szCs w:val="24"/>
              </w:rPr>
              <w:t>Para 5.62</w:t>
            </w:r>
          </w:p>
        </w:tc>
        <w:tc>
          <w:tcPr>
            <w:tcW w:w="4289" w:type="pct"/>
          </w:tcPr>
          <w:p w14:paraId="491A0215" w14:textId="77777777" w:rsidR="00150EC3" w:rsidRDefault="00150EC3" w:rsidP="00150EC3">
            <w:pPr>
              <w:spacing w:line="276" w:lineRule="auto"/>
              <w:jc w:val="both"/>
              <w:rPr>
                <w:rFonts w:ascii="Arial" w:hAnsi="Arial" w:cs="Arial"/>
                <w:i/>
                <w:iCs/>
                <w:sz w:val="24"/>
                <w:szCs w:val="24"/>
              </w:rPr>
            </w:pPr>
            <w:r>
              <w:rPr>
                <w:rFonts w:ascii="Arial" w:hAnsi="Arial" w:cs="Arial"/>
                <w:i/>
                <w:iCs/>
                <w:sz w:val="24"/>
                <w:szCs w:val="24"/>
              </w:rPr>
              <w:t>Amend paragraph:</w:t>
            </w:r>
          </w:p>
          <w:p w14:paraId="5A6CC7D5" w14:textId="0088C08E" w:rsidR="00150EC3" w:rsidRPr="00A55116" w:rsidRDefault="00150EC3" w:rsidP="00FA5B8E">
            <w:pPr>
              <w:spacing w:before="240"/>
              <w:jc w:val="both"/>
              <w:rPr>
                <w:rFonts w:ascii="Arial" w:hAnsi="Arial" w:cs="Arial"/>
                <w:i/>
                <w:iCs/>
                <w:sz w:val="24"/>
                <w:szCs w:val="24"/>
              </w:rPr>
            </w:pPr>
            <w:r w:rsidRPr="00033CB8">
              <w:rPr>
                <w:rFonts w:ascii="Arial" w:eastAsia="Times New Roman" w:hAnsi="Arial" w:cs="Arial"/>
                <w:sz w:val="24"/>
                <w:lang w:eastAsia="en-GB"/>
              </w:rPr>
              <w:t xml:space="preserve">Given the high level of need within the plan area the council has had to utilise a wide range of options for meeting this need. This entails providing pitches on the strategic housing allocation sites, supporting increases in the density of pitches on existing authorised sites which have been assessed as being acceptable in principle for additional pitches, and allowing pitches to come forward on a case-by-case basis. </w:t>
            </w:r>
            <w:r w:rsidRPr="00033CB8">
              <w:rPr>
                <w:rFonts w:ascii="Arial" w:eastAsia="Times New Roman" w:hAnsi="Arial" w:cs="Arial"/>
                <w:strike/>
                <w:sz w:val="24"/>
                <w:lang w:eastAsia="en-GB"/>
              </w:rPr>
              <w:t>The council will also consider allocating additional pitches via the forthcoming Allocations DPD.</w:t>
            </w:r>
          </w:p>
        </w:tc>
      </w:tr>
      <w:tr w:rsidR="00150EC3" w:rsidRPr="00B0705E" w14:paraId="3034B5E6"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3A96C3F"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5AA8A05" w14:textId="07D50D26" w:rsidR="00150EC3"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3A1F5A70" w14:textId="77777777" w:rsidR="00150EC3" w:rsidRDefault="00150EC3" w:rsidP="00150EC3">
            <w:pPr>
              <w:spacing w:line="276" w:lineRule="auto"/>
              <w:jc w:val="both"/>
              <w:rPr>
                <w:rFonts w:ascii="Arial" w:hAnsi="Arial" w:cs="Arial"/>
                <w:i/>
                <w:iCs/>
                <w:sz w:val="24"/>
                <w:szCs w:val="24"/>
              </w:rPr>
            </w:pPr>
            <w:r>
              <w:rPr>
                <w:rFonts w:ascii="Arial" w:hAnsi="Arial" w:cs="Arial"/>
                <w:i/>
                <w:iCs/>
                <w:sz w:val="24"/>
                <w:szCs w:val="24"/>
              </w:rPr>
              <w:t>New paragraph after paragraph 5.66:</w:t>
            </w:r>
          </w:p>
          <w:p w14:paraId="4A2B8344" w14:textId="77777777" w:rsidR="00150EC3" w:rsidRDefault="00150EC3" w:rsidP="00150EC3">
            <w:pPr>
              <w:spacing w:line="276" w:lineRule="auto"/>
              <w:jc w:val="both"/>
              <w:rPr>
                <w:rFonts w:ascii="Arial" w:hAnsi="Arial" w:cs="Arial"/>
                <w:i/>
                <w:iCs/>
                <w:sz w:val="24"/>
                <w:szCs w:val="24"/>
              </w:rPr>
            </w:pPr>
          </w:p>
          <w:p w14:paraId="2A7DD98E" w14:textId="65BF0E00" w:rsidR="00150EC3" w:rsidRPr="00A837D4" w:rsidRDefault="00150EC3" w:rsidP="00150EC3">
            <w:pPr>
              <w:spacing w:line="276" w:lineRule="auto"/>
              <w:jc w:val="both"/>
              <w:rPr>
                <w:rFonts w:ascii="Arial" w:hAnsi="Arial" w:cs="Arial"/>
                <w:i/>
                <w:iCs/>
                <w:sz w:val="24"/>
                <w:szCs w:val="24"/>
                <w:u w:val="single"/>
              </w:rPr>
            </w:pPr>
            <w:bookmarkStart w:id="23" w:name="_Hlk190949929"/>
            <w:r w:rsidRPr="00A837D4">
              <w:rPr>
                <w:rFonts w:ascii="Arial" w:eastAsia="Times New Roman" w:hAnsi="Arial" w:cs="Arial"/>
                <w:b/>
                <w:bCs/>
                <w:color w:val="000000"/>
                <w:sz w:val="24"/>
                <w:szCs w:val="24"/>
                <w:u w:val="single"/>
                <w:lang w:eastAsia="en-GB"/>
              </w:rPr>
              <w:t>The provision of pitches on strategic allocations should be considered from the outset as part of the masterplanning process, and pitches should be provided in parts of the site which would be suitable for any other form of housing i.e. they should not be pushed into areas such as noise buffers or areas of public open space. If there is an opportunity to provide pitches with their own vehicular access then this may be beneficial, but is not essential. Pitches should be seen as akin to self and custom build plots, and they should be provided as serviced plots, with access to a public highway or the local access road within the development, and have connections for electricity, water and wastewater. While pitch design can be left to individual applicants, developers may find it beneficial to agree a set of design principles for these as part of planning applications (which could be established by a condition), or even set out the specific design of the plots as part of reserved matter submissions or full applications. Conditions will also be imposed regulating the occupancy of the plots (i.e. requiring that the occupants meet the definition within PPTS). The marketing arrangements and cost of pitches will need to be addressed via conditions and/or the s.106 agreement.</w:t>
            </w:r>
            <w:bookmarkEnd w:id="23"/>
          </w:p>
        </w:tc>
      </w:tr>
      <w:tr w:rsidR="00150EC3" w:rsidRPr="00B0705E" w14:paraId="60BDDB72" w14:textId="238D4FB3" w:rsidTr="007F4170">
        <w:tc>
          <w:tcPr>
            <w:tcW w:w="382" w:type="pct"/>
            <w:tcBorders>
              <w:top w:val="single" w:sz="4" w:space="0" w:color="FFFFFF" w:themeColor="background1"/>
              <w:left w:val="single" w:sz="18" w:space="0" w:color="auto"/>
              <w:right w:val="single" w:sz="18" w:space="0" w:color="auto"/>
            </w:tcBorders>
          </w:tcPr>
          <w:p w14:paraId="5EE8BFC7"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ABE89D0" w14:textId="61D69B0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H11 </w:t>
            </w:r>
          </w:p>
        </w:tc>
        <w:tc>
          <w:tcPr>
            <w:tcW w:w="4289" w:type="pct"/>
          </w:tcPr>
          <w:p w14:paraId="058ABCED" w14:textId="4C396923"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Delete 2</w:t>
            </w:r>
            <w:r w:rsidRPr="00CB4352">
              <w:rPr>
                <w:rFonts w:ascii="Arial" w:hAnsi="Arial" w:cs="Arial"/>
                <w:i/>
                <w:iCs/>
                <w:sz w:val="24"/>
                <w:szCs w:val="24"/>
                <w:vertAlign w:val="superscript"/>
              </w:rPr>
              <w:t>nd</w:t>
            </w:r>
            <w:r w:rsidRPr="00CB4352">
              <w:rPr>
                <w:rFonts w:ascii="Arial" w:hAnsi="Arial" w:cs="Arial"/>
                <w:i/>
                <w:iCs/>
                <w:sz w:val="24"/>
                <w:szCs w:val="24"/>
              </w:rPr>
              <w:t xml:space="preserve"> bullet.</w:t>
            </w:r>
          </w:p>
          <w:p w14:paraId="3175F26D" w14:textId="3C7E1382"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paragraph 3,4,6,7.</w:t>
            </w:r>
          </w:p>
          <w:p w14:paraId="2E254865" w14:textId="0AB4C9A6"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New paragraph.</w:t>
            </w:r>
            <w:r>
              <w:rPr>
                <w:rFonts w:ascii="Arial" w:hAnsi="Arial" w:cs="Arial"/>
                <w:i/>
                <w:iCs/>
                <w:sz w:val="24"/>
                <w:szCs w:val="24"/>
              </w:rPr>
              <w:t xml:space="preserve"> Footnote moved into policy.</w:t>
            </w:r>
          </w:p>
          <w:p w14:paraId="65590DFD" w14:textId="77777777" w:rsidR="00150EC3" w:rsidRDefault="00150EC3" w:rsidP="00150EC3">
            <w:pPr>
              <w:spacing w:line="276" w:lineRule="auto"/>
              <w:jc w:val="both"/>
              <w:rPr>
                <w:rFonts w:ascii="Arial" w:hAnsi="Arial" w:cs="Arial"/>
                <w:i/>
                <w:iCs/>
                <w:sz w:val="24"/>
                <w:szCs w:val="24"/>
                <w:highlight w:val="yellow"/>
              </w:rPr>
            </w:pPr>
          </w:p>
          <w:p w14:paraId="12CB3061" w14:textId="47CFAF73" w:rsidR="00150EC3" w:rsidRPr="00B0705E" w:rsidRDefault="00150EC3" w:rsidP="00150EC3">
            <w:pPr>
              <w:spacing w:line="276" w:lineRule="auto"/>
              <w:jc w:val="both"/>
              <w:rPr>
                <w:rFonts w:ascii="Arial" w:hAnsi="Arial" w:cs="Arial"/>
                <w:i/>
                <w:iCs/>
                <w:sz w:val="24"/>
                <w:szCs w:val="24"/>
              </w:rPr>
            </w:pPr>
            <w:r w:rsidRPr="006B23CB">
              <w:rPr>
                <w:rFonts w:ascii="Arial" w:hAnsi="Arial" w:cs="Arial"/>
                <w:i/>
                <w:iCs/>
                <w:sz w:val="24"/>
                <w:szCs w:val="24"/>
              </w:rPr>
              <w:t>Policy Text Update:</w:t>
            </w:r>
          </w:p>
          <w:p w14:paraId="2EA3DEA4" w14:textId="77777777" w:rsidR="00150EC3" w:rsidRPr="00B0705E" w:rsidRDefault="00150EC3" w:rsidP="00150EC3">
            <w:pPr>
              <w:spacing w:line="276" w:lineRule="auto"/>
              <w:jc w:val="both"/>
              <w:rPr>
                <w:rFonts w:ascii="Arial" w:hAnsi="Arial" w:cs="Arial"/>
                <w:sz w:val="24"/>
                <w:szCs w:val="24"/>
              </w:rPr>
            </w:pPr>
          </w:p>
          <w:p w14:paraId="1F54C617" w14:textId="77777777" w:rsidR="00150EC3" w:rsidRPr="005617E6" w:rsidRDefault="00150EC3" w:rsidP="00150EC3">
            <w:pPr>
              <w:spacing w:line="276" w:lineRule="auto"/>
              <w:jc w:val="both"/>
              <w:rPr>
                <w:rFonts w:ascii="Arial" w:hAnsi="Arial" w:cs="Arial"/>
                <w:sz w:val="24"/>
                <w:szCs w:val="24"/>
                <w:u w:val="single"/>
              </w:rPr>
            </w:pPr>
            <w:r w:rsidRPr="005617E6">
              <w:rPr>
                <w:rFonts w:ascii="Arial" w:hAnsi="Arial" w:cs="Arial"/>
                <w:sz w:val="24"/>
                <w:szCs w:val="24"/>
                <w:u w:val="single"/>
              </w:rPr>
              <w:t>Policy H11 Meeting Gypsy and Traveller and Travelling Showpeoples’ Needs</w:t>
            </w:r>
          </w:p>
          <w:p w14:paraId="41790AB4" w14:textId="77777777" w:rsidR="00150EC3" w:rsidRDefault="00150EC3" w:rsidP="00150EC3">
            <w:pPr>
              <w:spacing w:line="276" w:lineRule="auto"/>
              <w:jc w:val="both"/>
              <w:rPr>
                <w:rFonts w:ascii="Arial" w:hAnsi="Arial" w:cs="Arial"/>
                <w:sz w:val="24"/>
                <w:szCs w:val="24"/>
              </w:rPr>
            </w:pPr>
          </w:p>
          <w:p w14:paraId="4FAFE22C" w14:textId="77777777" w:rsidR="00150EC3" w:rsidRDefault="00150EC3" w:rsidP="00150EC3">
            <w:pPr>
              <w:spacing w:line="276" w:lineRule="auto"/>
              <w:contextualSpacing/>
              <w:jc w:val="both"/>
              <w:rPr>
                <w:rFonts w:ascii="Arial" w:hAnsi="Arial" w:cs="Arial"/>
                <w:sz w:val="24"/>
                <w:szCs w:val="24"/>
              </w:rPr>
            </w:pPr>
            <w:r w:rsidRPr="006B10AD">
              <w:rPr>
                <w:rFonts w:ascii="Arial" w:hAnsi="Arial" w:cs="Arial"/>
                <w:sz w:val="24"/>
                <w:szCs w:val="24"/>
              </w:rPr>
              <w:t xml:space="preserve">The Gypsy, Traveller and Travelling Showpeople </w:t>
            </w:r>
            <w:r>
              <w:rPr>
                <w:rFonts w:ascii="Arial" w:hAnsi="Arial" w:cs="Arial"/>
                <w:sz w:val="24"/>
                <w:szCs w:val="24"/>
              </w:rPr>
              <w:t xml:space="preserve">Accommodation </w:t>
            </w:r>
            <w:r w:rsidRPr="006B10AD">
              <w:rPr>
                <w:rFonts w:ascii="Arial" w:hAnsi="Arial" w:cs="Arial"/>
                <w:sz w:val="24"/>
                <w:szCs w:val="24"/>
              </w:rPr>
              <w:t>Assessment identifies the potential need for permanent pitches and plots for the period 20</w:t>
            </w:r>
            <w:r>
              <w:rPr>
                <w:rFonts w:ascii="Arial" w:hAnsi="Arial" w:cs="Arial"/>
                <w:sz w:val="24"/>
                <w:szCs w:val="24"/>
              </w:rPr>
              <w:t>24</w:t>
            </w:r>
            <w:r w:rsidRPr="006B10AD">
              <w:rPr>
                <w:rFonts w:ascii="Arial" w:hAnsi="Arial" w:cs="Arial"/>
                <w:sz w:val="24"/>
                <w:szCs w:val="24"/>
              </w:rPr>
              <w:t xml:space="preserve"> to 203</w:t>
            </w:r>
            <w:r>
              <w:rPr>
                <w:rFonts w:ascii="Arial" w:hAnsi="Arial" w:cs="Arial"/>
                <w:sz w:val="24"/>
                <w:szCs w:val="24"/>
              </w:rPr>
              <w:t>9</w:t>
            </w:r>
            <w:r w:rsidRPr="006B10AD">
              <w:rPr>
                <w:rFonts w:ascii="Arial" w:hAnsi="Arial" w:cs="Arial"/>
                <w:sz w:val="24"/>
                <w:szCs w:val="24"/>
              </w:rPr>
              <w:t xml:space="preserve"> as: </w:t>
            </w:r>
          </w:p>
          <w:p w14:paraId="29848DA0" w14:textId="77777777" w:rsidR="00150EC3" w:rsidRPr="00CE137D" w:rsidRDefault="00150EC3" w:rsidP="00150EC3">
            <w:pPr>
              <w:spacing w:line="276" w:lineRule="auto"/>
              <w:contextualSpacing/>
              <w:jc w:val="both"/>
              <w:rPr>
                <w:rFonts w:ascii="Arial" w:hAnsi="Arial" w:cs="Arial"/>
                <w:sz w:val="16"/>
                <w:szCs w:val="16"/>
              </w:rPr>
            </w:pPr>
          </w:p>
          <w:p w14:paraId="5D39EC38" w14:textId="1591137F" w:rsidR="00150EC3" w:rsidRDefault="00150EC3" w:rsidP="00150EC3">
            <w:pPr>
              <w:numPr>
                <w:ilvl w:val="0"/>
                <w:numId w:val="107"/>
              </w:numPr>
              <w:spacing w:before="160" w:line="276" w:lineRule="auto"/>
              <w:contextualSpacing/>
              <w:jc w:val="both"/>
              <w:rPr>
                <w:rFonts w:ascii="Arial" w:hAnsi="Arial" w:cs="Arial"/>
                <w:sz w:val="24"/>
                <w:szCs w:val="24"/>
              </w:rPr>
            </w:pPr>
            <w:r w:rsidRPr="00BE5BD5">
              <w:rPr>
                <w:rFonts w:ascii="Arial" w:hAnsi="Arial" w:cs="Arial"/>
                <w:strike/>
                <w:sz w:val="24"/>
                <w:szCs w:val="24"/>
              </w:rPr>
              <w:t>124</w:t>
            </w:r>
            <w:r w:rsidRPr="006B10AD">
              <w:rPr>
                <w:rFonts w:ascii="Arial" w:hAnsi="Arial" w:cs="Arial"/>
                <w:sz w:val="24"/>
                <w:szCs w:val="24"/>
              </w:rPr>
              <w:t xml:space="preserve"> </w:t>
            </w:r>
            <w:r w:rsidRPr="00BE5BD5">
              <w:rPr>
                <w:rFonts w:ascii="Arial" w:hAnsi="Arial" w:cs="Arial"/>
                <w:b/>
                <w:bCs/>
                <w:sz w:val="24"/>
                <w:szCs w:val="24"/>
                <w:u w:val="single"/>
              </w:rPr>
              <w:t>130</w:t>
            </w:r>
            <w:r>
              <w:rPr>
                <w:rFonts w:ascii="Arial" w:hAnsi="Arial" w:cs="Arial"/>
                <w:sz w:val="24"/>
                <w:szCs w:val="24"/>
              </w:rPr>
              <w:t xml:space="preserve"> </w:t>
            </w:r>
            <w:r w:rsidRPr="006B10AD">
              <w:rPr>
                <w:rFonts w:ascii="Arial" w:hAnsi="Arial" w:cs="Arial"/>
                <w:sz w:val="24"/>
                <w:szCs w:val="24"/>
              </w:rPr>
              <w:t xml:space="preserve">additional permanent residential </w:t>
            </w:r>
            <w:r>
              <w:rPr>
                <w:rFonts w:ascii="Arial" w:hAnsi="Arial" w:cs="Arial"/>
                <w:sz w:val="24"/>
                <w:szCs w:val="24"/>
              </w:rPr>
              <w:t>g</w:t>
            </w:r>
            <w:r w:rsidRPr="006B10AD">
              <w:rPr>
                <w:rFonts w:ascii="Arial" w:hAnsi="Arial" w:cs="Arial"/>
                <w:sz w:val="24"/>
                <w:szCs w:val="24"/>
              </w:rPr>
              <w:t xml:space="preserve">ypsy and </w:t>
            </w:r>
            <w:r>
              <w:rPr>
                <w:rFonts w:ascii="Arial" w:hAnsi="Arial" w:cs="Arial"/>
                <w:sz w:val="24"/>
                <w:szCs w:val="24"/>
              </w:rPr>
              <w:t>t</w:t>
            </w:r>
            <w:r w:rsidRPr="006B10AD">
              <w:rPr>
                <w:rFonts w:ascii="Arial" w:hAnsi="Arial" w:cs="Arial"/>
                <w:sz w:val="24"/>
                <w:szCs w:val="24"/>
              </w:rPr>
              <w:t>raveller pitches</w:t>
            </w:r>
            <w:r>
              <w:rPr>
                <w:rFonts w:ascii="Arial" w:hAnsi="Arial" w:cs="Arial"/>
                <w:sz w:val="24"/>
                <w:szCs w:val="24"/>
              </w:rPr>
              <w:t xml:space="preserve"> (for those who meet the </w:t>
            </w:r>
            <w:r w:rsidRPr="005617E6">
              <w:rPr>
                <w:rFonts w:ascii="Arial" w:hAnsi="Arial" w:cs="Arial"/>
                <w:b/>
                <w:bCs/>
                <w:sz w:val="24"/>
                <w:szCs w:val="24"/>
                <w:u w:val="single"/>
              </w:rPr>
              <w:t>PPTS 2023</w:t>
            </w:r>
            <w:r>
              <w:rPr>
                <w:rFonts w:ascii="Arial" w:hAnsi="Arial" w:cs="Arial"/>
                <w:sz w:val="24"/>
                <w:szCs w:val="24"/>
              </w:rPr>
              <w:t xml:space="preserve"> definition)</w:t>
            </w:r>
            <w:r w:rsidRPr="006B10AD">
              <w:rPr>
                <w:rFonts w:ascii="Arial" w:hAnsi="Arial" w:cs="Arial"/>
                <w:sz w:val="24"/>
                <w:szCs w:val="24"/>
              </w:rPr>
              <w:t xml:space="preserve"> of which </w:t>
            </w:r>
            <w:r w:rsidRPr="00BE5BD5">
              <w:rPr>
                <w:rFonts w:ascii="Arial" w:hAnsi="Arial" w:cs="Arial"/>
                <w:strike/>
                <w:sz w:val="24"/>
                <w:szCs w:val="24"/>
              </w:rPr>
              <w:t>9</w:t>
            </w:r>
            <w:r w:rsidRPr="005617E6">
              <w:rPr>
                <w:rFonts w:ascii="Arial" w:hAnsi="Arial" w:cs="Arial"/>
                <w:strike/>
                <w:sz w:val="24"/>
                <w:szCs w:val="24"/>
              </w:rPr>
              <w:t>0</w:t>
            </w:r>
            <w:r>
              <w:rPr>
                <w:rFonts w:ascii="Arial" w:hAnsi="Arial" w:cs="Arial"/>
                <w:strike/>
                <w:sz w:val="24"/>
                <w:szCs w:val="24"/>
              </w:rPr>
              <w:t xml:space="preserve"> </w:t>
            </w:r>
            <w:r w:rsidRPr="00BE5BD5">
              <w:rPr>
                <w:rFonts w:ascii="Arial" w:hAnsi="Arial" w:cs="Arial"/>
                <w:b/>
                <w:bCs/>
                <w:sz w:val="24"/>
                <w:szCs w:val="24"/>
                <w:u w:val="single"/>
              </w:rPr>
              <w:t>95</w:t>
            </w:r>
            <w:r w:rsidRPr="006B10AD">
              <w:rPr>
                <w:rFonts w:ascii="Arial" w:hAnsi="Arial" w:cs="Arial"/>
                <w:sz w:val="24"/>
                <w:szCs w:val="24"/>
              </w:rPr>
              <w:t xml:space="preserve"> pitches are required before 202</w:t>
            </w:r>
            <w:r>
              <w:rPr>
                <w:rFonts w:ascii="Arial" w:hAnsi="Arial" w:cs="Arial"/>
                <w:sz w:val="24"/>
                <w:szCs w:val="24"/>
              </w:rPr>
              <w:t>9</w:t>
            </w:r>
            <w:r w:rsidRPr="006B10AD">
              <w:rPr>
                <w:rFonts w:ascii="Arial" w:hAnsi="Arial" w:cs="Arial"/>
                <w:sz w:val="24"/>
                <w:szCs w:val="24"/>
              </w:rPr>
              <w:t>;</w:t>
            </w:r>
          </w:p>
          <w:p w14:paraId="593B62DA" w14:textId="77777777" w:rsidR="00150EC3" w:rsidRPr="005617E6" w:rsidRDefault="00150EC3" w:rsidP="00150EC3">
            <w:pPr>
              <w:numPr>
                <w:ilvl w:val="0"/>
                <w:numId w:val="107"/>
              </w:numPr>
              <w:spacing w:before="160" w:line="276" w:lineRule="auto"/>
              <w:contextualSpacing/>
              <w:jc w:val="both"/>
              <w:rPr>
                <w:rFonts w:ascii="Arial" w:hAnsi="Arial" w:cs="Arial"/>
                <w:strike/>
                <w:sz w:val="24"/>
                <w:szCs w:val="24"/>
              </w:rPr>
            </w:pPr>
            <w:r w:rsidRPr="005617E6">
              <w:rPr>
                <w:rFonts w:ascii="Arial" w:hAnsi="Arial" w:cs="Arial"/>
                <w:strike/>
                <w:sz w:val="24"/>
                <w:szCs w:val="24"/>
              </w:rPr>
              <w:t>34 additional pitches will be needed for those who don’t meet the definition; and</w:t>
            </w:r>
          </w:p>
          <w:p w14:paraId="25115397" w14:textId="77777777" w:rsidR="00150EC3" w:rsidRPr="006B10AD" w:rsidRDefault="00150EC3" w:rsidP="00150EC3">
            <w:pPr>
              <w:numPr>
                <w:ilvl w:val="0"/>
                <w:numId w:val="107"/>
              </w:numPr>
              <w:spacing w:before="160" w:line="276" w:lineRule="auto"/>
              <w:contextualSpacing/>
              <w:jc w:val="both"/>
              <w:rPr>
                <w:rFonts w:ascii="Arial" w:hAnsi="Arial" w:cs="Arial"/>
                <w:sz w:val="24"/>
                <w:szCs w:val="24"/>
              </w:rPr>
            </w:pPr>
            <w:r>
              <w:rPr>
                <w:rFonts w:ascii="Arial" w:hAnsi="Arial" w:cs="Arial"/>
                <w:sz w:val="24"/>
                <w:szCs w:val="24"/>
              </w:rPr>
              <w:t>40</w:t>
            </w:r>
            <w:r w:rsidRPr="006B10AD">
              <w:rPr>
                <w:rFonts w:ascii="Arial" w:hAnsi="Arial" w:cs="Arial"/>
                <w:sz w:val="24"/>
                <w:szCs w:val="24"/>
              </w:rPr>
              <w:t xml:space="preserve"> additional plots for </w:t>
            </w:r>
            <w:r>
              <w:rPr>
                <w:rFonts w:ascii="Arial" w:hAnsi="Arial" w:cs="Arial"/>
                <w:sz w:val="24"/>
                <w:szCs w:val="24"/>
              </w:rPr>
              <w:t>t</w:t>
            </w:r>
            <w:r w:rsidRPr="006B10AD">
              <w:rPr>
                <w:rFonts w:ascii="Arial" w:hAnsi="Arial" w:cs="Arial"/>
                <w:sz w:val="24"/>
                <w:szCs w:val="24"/>
              </w:rPr>
              <w:t xml:space="preserve">ravelling </w:t>
            </w:r>
            <w:r>
              <w:rPr>
                <w:rFonts w:ascii="Arial" w:hAnsi="Arial" w:cs="Arial"/>
                <w:sz w:val="24"/>
                <w:szCs w:val="24"/>
              </w:rPr>
              <w:t>s</w:t>
            </w:r>
            <w:r w:rsidRPr="006B10AD">
              <w:rPr>
                <w:rFonts w:ascii="Arial" w:hAnsi="Arial" w:cs="Arial"/>
                <w:sz w:val="24"/>
                <w:szCs w:val="24"/>
              </w:rPr>
              <w:t xml:space="preserve">howpeople, of which </w:t>
            </w:r>
            <w:r>
              <w:rPr>
                <w:rFonts w:ascii="Arial" w:hAnsi="Arial" w:cs="Arial"/>
                <w:sz w:val="24"/>
                <w:szCs w:val="24"/>
              </w:rPr>
              <w:t>26</w:t>
            </w:r>
            <w:r w:rsidRPr="006B10AD">
              <w:rPr>
                <w:rFonts w:ascii="Arial" w:hAnsi="Arial" w:cs="Arial"/>
                <w:sz w:val="24"/>
                <w:szCs w:val="24"/>
              </w:rPr>
              <w:t xml:space="preserve"> are required before 202</w:t>
            </w:r>
            <w:r>
              <w:rPr>
                <w:rFonts w:ascii="Arial" w:hAnsi="Arial" w:cs="Arial"/>
                <w:sz w:val="24"/>
                <w:szCs w:val="24"/>
              </w:rPr>
              <w:t>9</w:t>
            </w:r>
            <w:r w:rsidRPr="006B10AD">
              <w:rPr>
                <w:rFonts w:ascii="Arial" w:hAnsi="Arial" w:cs="Arial"/>
                <w:sz w:val="24"/>
                <w:szCs w:val="24"/>
              </w:rPr>
              <w:t>.</w:t>
            </w:r>
          </w:p>
          <w:p w14:paraId="24C08BD1" w14:textId="77777777" w:rsidR="00150EC3" w:rsidRPr="00CE137D" w:rsidRDefault="00150EC3" w:rsidP="00150EC3">
            <w:pPr>
              <w:spacing w:line="276" w:lineRule="auto"/>
              <w:contextualSpacing/>
              <w:jc w:val="both"/>
              <w:rPr>
                <w:rFonts w:ascii="Arial" w:hAnsi="Arial" w:cs="Arial"/>
                <w:sz w:val="16"/>
                <w:szCs w:val="16"/>
              </w:rPr>
            </w:pPr>
          </w:p>
          <w:p w14:paraId="09C0A11A" w14:textId="77777777" w:rsidR="00150EC3" w:rsidRDefault="00150EC3" w:rsidP="00150EC3">
            <w:pPr>
              <w:spacing w:line="276" w:lineRule="auto"/>
              <w:contextualSpacing/>
              <w:jc w:val="both"/>
              <w:rPr>
                <w:rFonts w:ascii="Arial" w:hAnsi="Arial" w:cs="Arial"/>
                <w:sz w:val="24"/>
                <w:szCs w:val="24"/>
              </w:rPr>
            </w:pPr>
            <w:r>
              <w:rPr>
                <w:rFonts w:ascii="Arial" w:hAnsi="Arial" w:cs="Arial"/>
                <w:sz w:val="24"/>
                <w:szCs w:val="24"/>
              </w:rPr>
              <w:lastRenderedPageBreak/>
              <w:t xml:space="preserve">The Local Plan provides for a range of mechanisms for making provision for gypsy and traveller and travelling showpeople accommodation including: </w:t>
            </w:r>
          </w:p>
          <w:p w14:paraId="3DF1238F" w14:textId="77777777" w:rsidR="00150EC3" w:rsidRDefault="00150EC3" w:rsidP="00150EC3">
            <w:pPr>
              <w:pStyle w:val="ListParagraph"/>
              <w:numPr>
                <w:ilvl w:val="0"/>
                <w:numId w:val="108"/>
              </w:numPr>
              <w:jc w:val="both"/>
              <w:rPr>
                <w:rFonts w:ascii="Arial" w:hAnsi="Arial" w:cs="Arial"/>
                <w:sz w:val="24"/>
                <w:szCs w:val="24"/>
              </w:rPr>
            </w:pPr>
            <w:r>
              <w:rPr>
                <w:rFonts w:ascii="Arial" w:hAnsi="Arial" w:cs="Arial"/>
                <w:sz w:val="24"/>
                <w:szCs w:val="24"/>
              </w:rPr>
              <w:t>Allocating pitches on suitable sites, including provision of pitches on new strategic housing allocations, as set out in the site-specific policies;</w:t>
            </w:r>
          </w:p>
          <w:p w14:paraId="66EDF8DE" w14:textId="77777777" w:rsidR="00150EC3" w:rsidRDefault="00150EC3" w:rsidP="00150EC3">
            <w:pPr>
              <w:pStyle w:val="ListParagraph"/>
              <w:numPr>
                <w:ilvl w:val="0"/>
                <w:numId w:val="108"/>
              </w:numPr>
              <w:jc w:val="both"/>
              <w:rPr>
                <w:rFonts w:ascii="Arial" w:hAnsi="Arial" w:cs="Arial"/>
                <w:sz w:val="24"/>
                <w:szCs w:val="24"/>
              </w:rPr>
            </w:pPr>
            <w:r>
              <w:rPr>
                <w:rFonts w:ascii="Arial" w:hAnsi="Arial" w:cs="Arial"/>
                <w:sz w:val="24"/>
                <w:szCs w:val="24"/>
              </w:rPr>
              <w:t>Appropriate intensification of suitable existing authorised sites as set out in Policy H12; and</w:t>
            </w:r>
          </w:p>
          <w:p w14:paraId="52714745" w14:textId="77777777" w:rsidR="00150EC3" w:rsidRDefault="00150EC3" w:rsidP="00150EC3">
            <w:pPr>
              <w:pStyle w:val="ListParagraph"/>
              <w:numPr>
                <w:ilvl w:val="0"/>
                <w:numId w:val="108"/>
              </w:numPr>
              <w:spacing w:before="0"/>
              <w:jc w:val="both"/>
              <w:rPr>
                <w:rFonts w:ascii="Arial" w:hAnsi="Arial" w:cs="Arial"/>
                <w:sz w:val="24"/>
                <w:szCs w:val="24"/>
              </w:rPr>
            </w:pPr>
            <w:r>
              <w:rPr>
                <w:rFonts w:ascii="Arial" w:hAnsi="Arial" w:cs="Arial"/>
                <w:sz w:val="24"/>
                <w:szCs w:val="24"/>
              </w:rPr>
              <w:t xml:space="preserve">Flexible release of sites on a case-by-case basis as per Policy H13. </w:t>
            </w:r>
          </w:p>
          <w:p w14:paraId="7BC064A6" w14:textId="77777777" w:rsidR="00150EC3" w:rsidRPr="009B29A5" w:rsidRDefault="00150EC3" w:rsidP="00150EC3">
            <w:pPr>
              <w:pStyle w:val="ListParagraph"/>
              <w:spacing w:before="0"/>
              <w:jc w:val="both"/>
              <w:rPr>
                <w:rFonts w:ascii="Arial" w:hAnsi="Arial" w:cs="Arial"/>
                <w:sz w:val="24"/>
                <w:szCs w:val="24"/>
              </w:rPr>
            </w:pPr>
          </w:p>
          <w:p w14:paraId="5EC80E1D" w14:textId="77777777" w:rsidR="00150EC3" w:rsidRDefault="00150EC3" w:rsidP="00150EC3">
            <w:pPr>
              <w:spacing w:line="276" w:lineRule="auto"/>
              <w:contextualSpacing/>
              <w:jc w:val="both"/>
              <w:rPr>
                <w:rFonts w:ascii="Arial" w:hAnsi="Arial" w:cs="Arial"/>
                <w:sz w:val="24"/>
                <w:szCs w:val="24"/>
              </w:rPr>
            </w:pPr>
            <w:r>
              <w:rPr>
                <w:rFonts w:ascii="Arial" w:hAnsi="Arial" w:cs="Arial"/>
                <w:sz w:val="24"/>
                <w:szCs w:val="24"/>
              </w:rPr>
              <w:t xml:space="preserve">All gypsy and traveller </w:t>
            </w:r>
            <w:r w:rsidRPr="005617E6">
              <w:rPr>
                <w:rFonts w:ascii="Arial" w:hAnsi="Arial" w:cs="Arial"/>
                <w:b/>
                <w:bCs/>
                <w:sz w:val="24"/>
                <w:szCs w:val="24"/>
                <w:u w:val="single"/>
              </w:rPr>
              <w:t>and travelling showpeople</w:t>
            </w:r>
            <w:r>
              <w:rPr>
                <w:rFonts w:ascii="Arial" w:hAnsi="Arial" w:cs="Arial"/>
                <w:sz w:val="24"/>
                <w:szCs w:val="24"/>
              </w:rPr>
              <w:t xml:space="preserve"> pitches</w:t>
            </w:r>
            <w:r w:rsidRPr="005617E6">
              <w:rPr>
                <w:rFonts w:ascii="Arial" w:hAnsi="Arial" w:cs="Arial"/>
                <w:b/>
                <w:bCs/>
                <w:sz w:val="24"/>
                <w:szCs w:val="24"/>
                <w:u w:val="single"/>
              </w:rPr>
              <w:t>/plots</w:t>
            </w:r>
            <w:r>
              <w:rPr>
                <w:rFonts w:ascii="Arial" w:hAnsi="Arial" w:cs="Arial"/>
                <w:sz w:val="24"/>
                <w:szCs w:val="24"/>
              </w:rPr>
              <w:t xml:space="preserve"> provided must comply with the site design policy (Policy H14). </w:t>
            </w:r>
          </w:p>
          <w:p w14:paraId="3BD24587" w14:textId="77777777" w:rsidR="00150EC3" w:rsidRPr="00CE137D" w:rsidRDefault="00150EC3" w:rsidP="00150EC3">
            <w:pPr>
              <w:spacing w:line="276" w:lineRule="auto"/>
              <w:contextualSpacing/>
              <w:jc w:val="both"/>
              <w:rPr>
                <w:rFonts w:ascii="Arial" w:hAnsi="Arial" w:cs="Arial"/>
                <w:sz w:val="16"/>
                <w:szCs w:val="16"/>
              </w:rPr>
            </w:pPr>
          </w:p>
          <w:p w14:paraId="0CC22177" w14:textId="03C2FF80" w:rsidR="00150EC3" w:rsidRDefault="00150EC3" w:rsidP="00150EC3">
            <w:pPr>
              <w:spacing w:line="276" w:lineRule="auto"/>
              <w:contextualSpacing/>
              <w:jc w:val="both"/>
              <w:rPr>
                <w:rFonts w:ascii="Arial" w:hAnsi="Arial" w:cs="Arial"/>
                <w:sz w:val="24"/>
                <w:szCs w:val="24"/>
              </w:rPr>
            </w:pPr>
            <w:r w:rsidRPr="006304A3">
              <w:rPr>
                <w:rFonts w:ascii="Arial" w:hAnsi="Arial" w:cs="Arial"/>
                <w:sz w:val="24"/>
                <w:szCs w:val="24"/>
              </w:rPr>
              <w:t>Pitches consented in the plan area should be marketed initially</w:t>
            </w:r>
            <w:r w:rsidRPr="00BE5BD5">
              <w:rPr>
                <w:rFonts w:ascii="Arial" w:hAnsi="Arial" w:cs="Arial"/>
                <w:strike/>
                <w:sz w:val="24"/>
                <w:szCs w:val="24"/>
                <w:vertAlign w:val="superscript"/>
              </w:rPr>
              <w:t>42</w:t>
            </w:r>
            <w:r w:rsidRPr="006304A3">
              <w:rPr>
                <w:rFonts w:ascii="Arial" w:hAnsi="Arial" w:cs="Arial"/>
                <w:sz w:val="24"/>
                <w:szCs w:val="24"/>
              </w:rPr>
              <w:t xml:space="preserve"> </w:t>
            </w:r>
            <w:r w:rsidRPr="005617E6">
              <w:rPr>
                <w:rFonts w:ascii="Arial" w:hAnsi="Arial" w:cs="Arial"/>
                <w:b/>
                <w:bCs/>
                <w:sz w:val="24"/>
                <w:szCs w:val="24"/>
                <w:u w:val="single"/>
              </w:rPr>
              <w:t>for at least 12 months</w:t>
            </w:r>
            <w:r w:rsidRPr="006304A3">
              <w:rPr>
                <w:rFonts w:ascii="Arial" w:hAnsi="Arial" w:cs="Arial"/>
                <w:sz w:val="24"/>
                <w:szCs w:val="24"/>
              </w:rPr>
              <w:t xml:space="preserve"> for travellers with a local connection.</w:t>
            </w:r>
          </w:p>
          <w:p w14:paraId="0E8A8868" w14:textId="77777777" w:rsidR="00150EC3" w:rsidRPr="00CE137D" w:rsidRDefault="00150EC3" w:rsidP="00150EC3">
            <w:pPr>
              <w:spacing w:line="276" w:lineRule="auto"/>
              <w:contextualSpacing/>
              <w:jc w:val="both"/>
              <w:rPr>
                <w:rFonts w:ascii="Arial" w:hAnsi="Arial" w:cs="Arial"/>
                <w:sz w:val="16"/>
                <w:szCs w:val="16"/>
              </w:rPr>
            </w:pPr>
          </w:p>
          <w:p w14:paraId="739FBDC4" w14:textId="77777777" w:rsidR="00150EC3" w:rsidRDefault="00150EC3" w:rsidP="00150EC3">
            <w:pPr>
              <w:spacing w:line="276" w:lineRule="auto"/>
              <w:contextualSpacing/>
              <w:jc w:val="both"/>
              <w:rPr>
                <w:rFonts w:ascii="Arial" w:hAnsi="Arial" w:cs="Arial"/>
                <w:sz w:val="24"/>
                <w:szCs w:val="24"/>
              </w:rPr>
            </w:pPr>
            <w:r w:rsidRPr="008548E3">
              <w:rPr>
                <w:rFonts w:ascii="Arial" w:hAnsi="Arial" w:cs="Arial"/>
                <w:sz w:val="24"/>
                <w:szCs w:val="24"/>
              </w:rPr>
              <w:t xml:space="preserve">Offsite accommodation in lieu of pitches required on strategic </w:t>
            </w:r>
            <w:r>
              <w:rPr>
                <w:rFonts w:ascii="Arial" w:hAnsi="Arial" w:cs="Arial"/>
                <w:sz w:val="24"/>
                <w:szCs w:val="24"/>
              </w:rPr>
              <w:t>sites</w:t>
            </w:r>
            <w:r w:rsidRPr="008548E3">
              <w:rPr>
                <w:rFonts w:ascii="Arial" w:hAnsi="Arial" w:cs="Arial"/>
                <w:sz w:val="24"/>
                <w:szCs w:val="24"/>
              </w:rPr>
              <w:t xml:space="preserve"> will only be acceptable where all of the following criteria are met:</w:t>
            </w:r>
          </w:p>
          <w:p w14:paraId="52400D0D" w14:textId="77777777" w:rsidR="00150EC3" w:rsidRPr="000A2C73" w:rsidRDefault="00150EC3" w:rsidP="00150EC3">
            <w:pPr>
              <w:pStyle w:val="ListParagraph"/>
              <w:numPr>
                <w:ilvl w:val="0"/>
                <w:numId w:val="109"/>
              </w:numPr>
              <w:jc w:val="both"/>
              <w:rPr>
                <w:rFonts w:ascii="Arial" w:hAnsi="Arial" w:cs="Arial"/>
                <w:sz w:val="24"/>
                <w:szCs w:val="24"/>
              </w:rPr>
            </w:pPr>
            <w:r w:rsidRPr="000A2C73">
              <w:rPr>
                <w:rFonts w:ascii="Arial" w:hAnsi="Arial" w:cs="Arial"/>
                <w:sz w:val="24"/>
                <w:szCs w:val="24"/>
              </w:rPr>
              <w:t xml:space="preserve">The alternative site provides for at least the same quantity of provision as required by the relevant allocation policy (unless it can be demonstrated that the need level for the </w:t>
            </w:r>
            <w:r>
              <w:rPr>
                <w:rFonts w:ascii="Arial" w:hAnsi="Arial" w:cs="Arial"/>
                <w:sz w:val="24"/>
                <w:szCs w:val="24"/>
              </w:rPr>
              <w:t>d</w:t>
            </w:r>
            <w:r w:rsidRPr="000A2C73">
              <w:rPr>
                <w:rFonts w:ascii="Arial" w:hAnsi="Arial" w:cs="Arial"/>
                <w:sz w:val="24"/>
                <w:szCs w:val="24"/>
              </w:rPr>
              <w:t xml:space="preserve">istrict has been reduced); </w:t>
            </w:r>
          </w:p>
          <w:p w14:paraId="7E418782" w14:textId="77777777" w:rsidR="00150EC3" w:rsidRDefault="00150EC3" w:rsidP="00150EC3">
            <w:pPr>
              <w:pStyle w:val="ListParagraph"/>
              <w:numPr>
                <w:ilvl w:val="0"/>
                <w:numId w:val="109"/>
              </w:numPr>
              <w:jc w:val="both"/>
              <w:rPr>
                <w:rFonts w:ascii="Arial" w:hAnsi="Arial" w:cs="Arial"/>
                <w:sz w:val="24"/>
                <w:szCs w:val="24"/>
              </w:rPr>
            </w:pPr>
            <w:r w:rsidRPr="000A2C73">
              <w:rPr>
                <w:rFonts w:ascii="Arial" w:hAnsi="Arial" w:cs="Arial"/>
                <w:sz w:val="24"/>
                <w:szCs w:val="24"/>
              </w:rPr>
              <w:t>The alternative site is considered as sustainable with regards to access to services when compared with the site allocation for which it is a substitute;</w:t>
            </w:r>
            <w:r>
              <w:rPr>
                <w:rFonts w:ascii="Arial" w:hAnsi="Arial" w:cs="Arial"/>
                <w:sz w:val="24"/>
                <w:szCs w:val="24"/>
              </w:rPr>
              <w:t xml:space="preserve"> and</w:t>
            </w:r>
          </w:p>
          <w:p w14:paraId="32F8739F" w14:textId="77777777" w:rsidR="00150EC3" w:rsidRDefault="00150EC3" w:rsidP="00150EC3">
            <w:pPr>
              <w:pStyle w:val="ListParagraph"/>
              <w:numPr>
                <w:ilvl w:val="0"/>
                <w:numId w:val="109"/>
              </w:numPr>
              <w:jc w:val="both"/>
              <w:rPr>
                <w:rFonts w:ascii="Arial" w:hAnsi="Arial" w:cs="Arial"/>
                <w:sz w:val="24"/>
                <w:szCs w:val="24"/>
              </w:rPr>
            </w:pPr>
            <w:r w:rsidRPr="00EE44BC">
              <w:rPr>
                <w:rFonts w:ascii="Arial" w:hAnsi="Arial" w:cs="Arial"/>
                <w:sz w:val="24"/>
                <w:szCs w:val="24"/>
              </w:rPr>
              <w:t>The site can be developed within the same timeframe (or faster) as the housing allocation site being replaced.</w:t>
            </w:r>
          </w:p>
          <w:p w14:paraId="1BE86E81" w14:textId="77777777" w:rsidR="00150EC3" w:rsidRDefault="00150EC3" w:rsidP="00150EC3">
            <w:pPr>
              <w:spacing w:line="276" w:lineRule="auto"/>
              <w:jc w:val="both"/>
              <w:rPr>
                <w:rFonts w:ascii="Arial" w:hAnsi="Arial" w:cs="Arial"/>
                <w:sz w:val="24"/>
                <w:szCs w:val="24"/>
              </w:rPr>
            </w:pPr>
          </w:p>
          <w:p w14:paraId="56486265" w14:textId="55ACCEB9" w:rsidR="00150EC3" w:rsidRDefault="00150EC3" w:rsidP="00150EC3">
            <w:pPr>
              <w:spacing w:line="276" w:lineRule="auto"/>
              <w:contextualSpacing/>
              <w:jc w:val="both"/>
              <w:rPr>
                <w:rFonts w:ascii="Arial" w:hAnsi="Arial" w:cs="Arial"/>
                <w:sz w:val="24"/>
                <w:szCs w:val="24"/>
              </w:rPr>
            </w:pPr>
            <w:r w:rsidRPr="00EE44BC">
              <w:rPr>
                <w:rFonts w:ascii="Arial" w:hAnsi="Arial" w:cs="Arial"/>
                <w:sz w:val="24"/>
                <w:szCs w:val="24"/>
              </w:rPr>
              <w:t>In addition to the site allocations within this Local Plan, in the event of any non-allocated housing sites coming forward for development</w:t>
            </w:r>
            <w:r>
              <w:rPr>
                <w:rFonts w:ascii="Arial" w:hAnsi="Arial" w:cs="Arial"/>
                <w:sz w:val="24"/>
                <w:szCs w:val="24"/>
              </w:rPr>
              <w:t xml:space="preserve"> </w:t>
            </w:r>
            <w:r w:rsidRPr="005617E6">
              <w:rPr>
                <w:rFonts w:ascii="Arial" w:hAnsi="Arial" w:cs="Arial"/>
                <w:b/>
                <w:bCs/>
                <w:sz w:val="24"/>
                <w:szCs w:val="24"/>
                <w:u w:val="single"/>
              </w:rPr>
              <w:t xml:space="preserve">in the </w:t>
            </w:r>
            <w:r>
              <w:rPr>
                <w:rFonts w:ascii="Arial" w:hAnsi="Arial" w:cs="Arial"/>
                <w:b/>
                <w:bCs/>
                <w:sz w:val="24"/>
                <w:szCs w:val="24"/>
                <w:u w:val="single"/>
              </w:rPr>
              <w:t>S</w:t>
            </w:r>
            <w:r w:rsidRPr="005617E6">
              <w:rPr>
                <w:rFonts w:ascii="Arial" w:hAnsi="Arial" w:cs="Arial"/>
                <w:b/>
                <w:bCs/>
                <w:sz w:val="24"/>
                <w:szCs w:val="24"/>
                <w:u w:val="single"/>
              </w:rPr>
              <w:t>outhern plan area</w:t>
            </w:r>
            <w:r w:rsidRPr="00EE44BC">
              <w:rPr>
                <w:rFonts w:ascii="Arial" w:hAnsi="Arial" w:cs="Arial"/>
                <w:sz w:val="24"/>
                <w:szCs w:val="24"/>
              </w:rPr>
              <w:t>, accommodation for Gyps</w:t>
            </w:r>
            <w:r>
              <w:rPr>
                <w:rFonts w:ascii="Arial" w:hAnsi="Arial" w:cs="Arial"/>
                <w:sz w:val="24"/>
                <w:szCs w:val="24"/>
              </w:rPr>
              <w:t>ies and</w:t>
            </w:r>
            <w:r w:rsidRPr="00EE44BC">
              <w:rPr>
                <w:rFonts w:ascii="Arial" w:hAnsi="Arial" w:cs="Arial"/>
                <w:sz w:val="24"/>
                <w:szCs w:val="24"/>
              </w:rPr>
              <w:t xml:space="preserve"> </w:t>
            </w:r>
            <w:r>
              <w:rPr>
                <w:rFonts w:ascii="Arial" w:hAnsi="Arial" w:cs="Arial"/>
                <w:sz w:val="24"/>
                <w:szCs w:val="24"/>
              </w:rPr>
              <w:t>t</w:t>
            </w:r>
            <w:r w:rsidRPr="00EE44BC">
              <w:rPr>
                <w:rFonts w:ascii="Arial" w:hAnsi="Arial" w:cs="Arial"/>
                <w:sz w:val="24"/>
                <w:szCs w:val="24"/>
              </w:rPr>
              <w:t>raveller</w:t>
            </w:r>
            <w:r>
              <w:rPr>
                <w:rFonts w:ascii="Arial" w:hAnsi="Arial" w:cs="Arial"/>
                <w:sz w:val="24"/>
                <w:szCs w:val="24"/>
              </w:rPr>
              <w:t>s</w:t>
            </w:r>
            <w:r w:rsidRPr="00EE44BC">
              <w:rPr>
                <w:rFonts w:ascii="Arial" w:hAnsi="Arial" w:cs="Arial"/>
                <w:sz w:val="24"/>
                <w:szCs w:val="24"/>
              </w:rPr>
              <w:t xml:space="preserve"> (</w:t>
            </w:r>
            <w:r w:rsidRPr="006E08BA">
              <w:rPr>
                <w:rFonts w:ascii="Arial" w:hAnsi="Arial" w:cs="Arial"/>
                <w:sz w:val="24"/>
                <w:szCs w:val="24"/>
              </w:rPr>
              <w:t>whether they meet the Planning Policy for Traveller Sites definition or not</w:t>
            </w:r>
            <w:r w:rsidRPr="00EE44BC">
              <w:rPr>
                <w:rFonts w:ascii="Arial" w:hAnsi="Arial" w:cs="Arial"/>
                <w:sz w:val="24"/>
                <w:szCs w:val="24"/>
              </w:rPr>
              <w:t xml:space="preserve">) should be provided on development sites of </w:t>
            </w:r>
            <w:r>
              <w:rPr>
                <w:rFonts w:ascii="Arial" w:hAnsi="Arial" w:cs="Arial"/>
                <w:sz w:val="24"/>
                <w:szCs w:val="24"/>
              </w:rPr>
              <w:t>200</w:t>
            </w:r>
            <w:r w:rsidRPr="00EE44BC">
              <w:rPr>
                <w:rFonts w:ascii="Arial" w:hAnsi="Arial" w:cs="Arial"/>
                <w:sz w:val="24"/>
                <w:szCs w:val="24"/>
              </w:rPr>
              <w:t xml:space="preserve"> homes or more whilst there remains an identified need in the </w:t>
            </w:r>
            <w:r>
              <w:rPr>
                <w:rFonts w:ascii="Arial" w:hAnsi="Arial" w:cs="Arial"/>
                <w:sz w:val="24"/>
                <w:szCs w:val="24"/>
              </w:rPr>
              <w:t>plan area</w:t>
            </w:r>
            <w:r w:rsidRPr="00EE44BC">
              <w:rPr>
                <w:rFonts w:ascii="Arial" w:hAnsi="Arial" w:cs="Arial"/>
                <w:sz w:val="24"/>
                <w:szCs w:val="24"/>
              </w:rPr>
              <w:t>.</w:t>
            </w:r>
            <w:r>
              <w:rPr>
                <w:rFonts w:ascii="Arial" w:hAnsi="Arial" w:cs="Arial"/>
                <w:sz w:val="24"/>
                <w:szCs w:val="24"/>
              </w:rPr>
              <w:t xml:space="preserve"> 3 pitches should be provided for every 200 dwellings proposed. Off-site provision in lieu of the required pitches can be provided as an alternative, subject to compliance with the criteria set out above. </w:t>
            </w:r>
          </w:p>
          <w:p w14:paraId="31F38D8A" w14:textId="77777777" w:rsidR="00150EC3" w:rsidRPr="00CE137D" w:rsidRDefault="00150EC3" w:rsidP="00150EC3">
            <w:pPr>
              <w:spacing w:line="276" w:lineRule="auto"/>
              <w:contextualSpacing/>
              <w:jc w:val="both"/>
              <w:rPr>
                <w:rFonts w:ascii="Arial" w:hAnsi="Arial" w:cs="Arial"/>
                <w:sz w:val="16"/>
                <w:szCs w:val="16"/>
              </w:rPr>
            </w:pPr>
          </w:p>
          <w:p w14:paraId="6789C098" w14:textId="77BABD6A" w:rsidR="00150EC3" w:rsidRDefault="00150EC3" w:rsidP="00150EC3">
            <w:pPr>
              <w:spacing w:line="276" w:lineRule="auto"/>
              <w:contextualSpacing/>
              <w:jc w:val="both"/>
              <w:rPr>
                <w:rFonts w:ascii="Arial" w:hAnsi="Arial" w:cs="Arial"/>
                <w:sz w:val="24"/>
                <w:szCs w:val="24"/>
              </w:rPr>
            </w:pPr>
            <w:r w:rsidRPr="00C0087A">
              <w:rPr>
                <w:rFonts w:ascii="Arial" w:hAnsi="Arial" w:cs="Arial"/>
                <w:strike/>
                <w:sz w:val="24"/>
                <w:szCs w:val="24"/>
              </w:rPr>
              <w:t>Where there is a shortfall in provision, sites will be allocated within a Site Allocation DPD</w:t>
            </w:r>
            <w:r w:rsidRPr="006B10AD">
              <w:rPr>
                <w:rFonts w:ascii="Arial" w:hAnsi="Arial" w:cs="Arial"/>
                <w:sz w:val="24"/>
                <w:szCs w:val="24"/>
              </w:rPr>
              <w:t>.</w:t>
            </w:r>
            <w:r>
              <w:rPr>
                <w:rFonts w:ascii="Arial" w:hAnsi="Arial" w:cs="Arial"/>
                <w:sz w:val="24"/>
                <w:szCs w:val="24"/>
              </w:rPr>
              <w:t xml:space="preserve"> </w:t>
            </w:r>
            <w:r w:rsidRPr="006B10AD">
              <w:rPr>
                <w:rFonts w:ascii="Arial" w:hAnsi="Arial" w:cs="Arial"/>
                <w:sz w:val="24"/>
                <w:szCs w:val="24"/>
              </w:rPr>
              <w:t xml:space="preserve">The </w:t>
            </w:r>
            <w:r>
              <w:rPr>
                <w:rFonts w:ascii="Arial" w:hAnsi="Arial" w:cs="Arial"/>
                <w:sz w:val="24"/>
                <w:szCs w:val="24"/>
              </w:rPr>
              <w:t>c</w:t>
            </w:r>
            <w:r w:rsidRPr="006B10AD">
              <w:rPr>
                <w:rFonts w:ascii="Arial" w:hAnsi="Arial" w:cs="Arial"/>
                <w:sz w:val="24"/>
                <w:szCs w:val="24"/>
              </w:rPr>
              <w:t>ouncil’s annual monitoring process will</w:t>
            </w:r>
            <w:r>
              <w:rPr>
                <w:rFonts w:ascii="Arial" w:hAnsi="Arial" w:cs="Arial"/>
                <w:sz w:val="24"/>
                <w:szCs w:val="24"/>
              </w:rPr>
              <w:t xml:space="preserve"> help</w:t>
            </w:r>
            <w:r w:rsidRPr="006B10AD">
              <w:rPr>
                <w:rFonts w:ascii="Arial" w:hAnsi="Arial" w:cs="Arial"/>
                <w:sz w:val="24"/>
                <w:szCs w:val="24"/>
              </w:rPr>
              <w:t xml:space="preserve"> ensure provision is provided at the appropriate time.</w:t>
            </w:r>
          </w:p>
          <w:p w14:paraId="0792E69B" w14:textId="77777777" w:rsidR="00150EC3" w:rsidRPr="00CE137D" w:rsidRDefault="00150EC3" w:rsidP="00150EC3">
            <w:pPr>
              <w:spacing w:line="276" w:lineRule="auto"/>
              <w:contextualSpacing/>
              <w:jc w:val="both"/>
              <w:rPr>
                <w:rFonts w:ascii="Arial" w:hAnsi="Arial" w:cs="Arial"/>
                <w:sz w:val="20"/>
                <w:szCs w:val="20"/>
              </w:rPr>
            </w:pPr>
          </w:p>
          <w:p w14:paraId="2AAE82C7" w14:textId="77777777" w:rsidR="00150EC3" w:rsidRDefault="00150EC3" w:rsidP="00150EC3">
            <w:pPr>
              <w:spacing w:line="276" w:lineRule="auto"/>
              <w:contextualSpacing/>
              <w:jc w:val="both"/>
              <w:rPr>
                <w:rFonts w:ascii="Arial" w:hAnsi="Arial" w:cs="Arial"/>
                <w:sz w:val="24"/>
                <w:szCs w:val="24"/>
              </w:rPr>
            </w:pPr>
            <w:r w:rsidRPr="001875F2">
              <w:rPr>
                <w:rFonts w:ascii="Arial" w:hAnsi="Arial" w:cs="Arial"/>
                <w:sz w:val="24"/>
                <w:szCs w:val="24"/>
              </w:rPr>
              <w:t xml:space="preserve">Proposals for the loss of existing sites approved for </w:t>
            </w:r>
            <w:r>
              <w:rPr>
                <w:rFonts w:ascii="Arial" w:hAnsi="Arial" w:cs="Arial"/>
                <w:sz w:val="24"/>
                <w:szCs w:val="24"/>
              </w:rPr>
              <w:t>g</w:t>
            </w:r>
            <w:r w:rsidRPr="001875F2">
              <w:rPr>
                <w:rFonts w:ascii="Arial" w:hAnsi="Arial" w:cs="Arial"/>
                <w:sz w:val="24"/>
                <w:szCs w:val="24"/>
              </w:rPr>
              <w:t xml:space="preserve">ypsies, </w:t>
            </w:r>
            <w:r>
              <w:rPr>
                <w:rFonts w:ascii="Arial" w:hAnsi="Arial" w:cs="Arial"/>
                <w:sz w:val="24"/>
                <w:szCs w:val="24"/>
              </w:rPr>
              <w:t>t</w:t>
            </w:r>
            <w:r w:rsidRPr="001875F2">
              <w:rPr>
                <w:rFonts w:ascii="Arial" w:hAnsi="Arial" w:cs="Arial"/>
                <w:sz w:val="24"/>
                <w:szCs w:val="24"/>
              </w:rPr>
              <w:t xml:space="preserve">ravellers and </w:t>
            </w:r>
            <w:r>
              <w:rPr>
                <w:rFonts w:ascii="Arial" w:hAnsi="Arial" w:cs="Arial"/>
                <w:sz w:val="24"/>
                <w:szCs w:val="24"/>
              </w:rPr>
              <w:t>t</w:t>
            </w:r>
            <w:r w:rsidRPr="001875F2">
              <w:rPr>
                <w:rFonts w:ascii="Arial" w:hAnsi="Arial" w:cs="Arial"/>
                <w:sz w:val="24"/>
                <w:szCs w:val="24"/>
              </w:rPr>
              <w:t xml:space="preserve">ravelling </w:t>
            </w:r>
            <w:r>
              <w:rPr>
                <w:rFonts w:ascii="Arial" w:hAnsi="Arial" w:cs="Arial"/>
                <w:sz w:val="24"/>
                <w:szCs w:val="24"/>
              </w:rPr>
              <w:t>s</w:t>
            </w:r>
            <w:r w:rsidRPr="001875F2">
              <w:rPr>
                <w:rFonts w:ascii="Arial" w:hAnsi="Arial" w:cs="Arial"/>
                <w:sz w:val="24"/>
                <w:szCs w:val="24"/>
              </w:rPr>
              <w:t xml:space="preserve">howpeople, or </w:t>
            </w:r>
            <w:r>
              <w:rPr>
                <w:rFonts w:ascii="Arial" w:hAnsi="Arial" w:cs="Arial"/>
                <w:sz w:val="24"/>
                <w:szCs w:val="24"/>
              </w:rPr>
              <w:t xml:space="preserve">sites last used for that purpose </w:t>
            </w:r>
            <w:r w:rsidRPr="001875F2">
              <w:rPr>
                <w:rFonts w:ascii="Arial" w:hAnsi="Arial" w:cs="Arial"/>
                <w:sz w:val="24"/>
                <w:szCs w:val="24"/>
              </w:rPr>
              <w:t xml:space="preserve">within the last two years, will be required to demonstrate that there is no longer a need for this type of accommodation in the </w:t>
            </w:r>
            <w:r>
              <w:rPr>
                <w:rFonts w:ascii="Arial" w:hAnsi="Arial" w:cs="Arial"/>
                <w:sz w:val="24"/>
                <w:szCs w:val="24"/>
              </w:rPr>
              <w:t>p</w:t>
            </w:r>
            <w:r w:rsidRPr="001875F2">
              <w:rPr>
                <w:rFonts w:ascii="Arial" w:hAnsi="Arial" w:cs="Arial"/>
                <w:sz w:val="24"/>
                <w:szCs w:val="24"/>
              </w:rPr>
              <w:t xml:space="preserve">lan </w:t>
            </w:r>
            <w:r>
              <w:rPr>
                <w:rFonts w:ascii="Arial" w:hAnsi="Arial" w:cs="Arial"/>
                <w:sz w:val="24"/>
                <w:szCs w:val="24"/>
              </w:rPr>
              <w:t>a</w:t>
            </w:r>
            <w:r w:rsidRPr="001875F2">
              <w:rPr>
                <w:rFonts w:ascii="Arial" w:hAnsi="Arial" w:cs="Arial"/>
                <w:sz w:val="24"/>
                <w:szCs w:val="24"/>
              </w:rPr>
              <w:t>rea</w:t>
            </w:r>
            <w:r>
              <w:rPr>
                <w:rFonts w:ascii="Arial" w:hAnsi="Arial" w:cs="Arial"/>
                <w:sz w:val="24"/>
                <w:szCs w:val="24"/>
              </w:rPr>
              <w:t xml:space="preserve"> or that the site is no longer suitable for that use</w:t>
            </w:r>
            <w:r w:rsidRPr="001875F2">
              <w:rPr>
                <w:rFonts w:ascii="Arial" w:hAnsi="Arial" w:cs="Arial"/>
                <w:sz w:val="24"/>
                <w:szCs w:val="24"/>
              </w:rPr>
              <w:t>.</w:t>
            </w:r>
          </w:p>
          <w:p w14:paraId="03DBD3EE" w14:textId="77777777" w:rsidR="00150EC3" w:rsidRDefault="00150EC3" w:rsidP="00150EC3">
            <w:pPr>
              <w:spacing w:line="276" w:lineRule="auto"/>
              <w:contextualSpacing/>
              <w:jc w:val="both"/>
              <w:rPr>
                <w:rFonts w:ascii="Arial" w:hAnsi="Arial" w:cs="Arial"/>
                <w:sz w:val="24"/>
                <w:szCs w:val="24"/>
              </w:rPr>
            </w:pPr>
          </w:p>
          <w:p w14:paraId="4F4FF6DC" w14:textId="241DD1F5" w:rsidR="00150EC3" w:rsidRPr="005617E6" w:rsidRDefault="00150EC3" w:rsidP="00150EC3">
            <w:pPr>
              <w:spacing w:line="276" w:lineRule="auto"/>
              <w:jc w:val="both"/>
              <w:rPr>
                <w:rFonts w:ascii="Arial" w:hAnsi="Arial" w:cs="Arial"/>
                <w:b/>
                <w:bCs/>
                <w:sz w:val="24"/>
                <w:szCs w:val="24"/>
                <w:u w:val="single"/>
              </w:rPr>
            </w:pPr>
            <w:r w:rsidRPr="005617E6">
              <w:rPr>
                <w:rFonts w:ascii="Arial" w:hAnsi="Arial" w:cs="Arial"/>
                <w:b/>
                <w:bCs/>
                <w:sz w:val="24"/>
                <w:szCs w:val="24"/>
                <w:u w:val="single"/>
              </w:rPr>
              <w:t>In all cases, proposals for gypsy, traveller and travelling showpeople</w:t>
            </w:r>
            <w:r>
              <w:rPr>
                <w:rFonts w:ascii="Arial" w:hAnsi="Arial" w:cs="Arial"/>
                <w:b/>
                <w:bCs/>
                <w:sz w:val="24"/>
                <w:szCs w:val="24"/>
                <w:u w:val="single"/>
              </w:rPr>
              <w:t>’s</w:t>
            </w:r>
            <w:r w:rsidRPr="005617E6">
              <w:rPr>
                <w:rFonts w:ascii="Arial" w:hAnsi="Arial" w:cs="Arial"/>
                <w:b/>
                <w:bCs/>
                <w:sz w:val="24"/>
                <w:szCs w:val="24"/>
                <w:u w:val="single"/>
              </w:rPr>
              <w:t xml:space="preserve"> accommodation are expected to contribute to relevant access management strategies to mitigate recreational disturbance to SPAs in accordance with Policy NE6 (Chichester’s Internationally and Nationally Designated Habitats), and Policy NE7 (Development and Disturbance of Birds in Chichester, Langstone and Pagham Harbours and Solent and Dorset Coast SPAs, and Medmerry Compensatory Habitat).</w:t>
            </w:r>
          </w:p>
          <w:p w14:paraId="62E3035C" w14:textId="77777777" w:rsidR="00150EC3" w:rsidRDefault="00150EC3" w:rsidP="00150EC3">
            <w:pPr>
              <w:spacing w:line="276" w:lineRule="auto"/>
              <w:jc w:val="both"/>
              <w:rPr>
                <w:rFonts w:ascii="Arial" w:hAnsi="Arial" w:cs="Arial"/>
                <w:sz w:val="24"/>
                <w:szCs w:val="24"/>
              </w:rPr>
            </w:pPr>
          </w:p>
          <w:p w14:paraId="6AB9AE3A" w14:textId="4559C6A6" w:rsidR="00150EC3" w:rsidRPr="00BE5BD5" w:rsidRDefault="00150EC3" w:rsidP="00150EC3">
            <w:pPr>
              <w:spacing w:line="276" w:lineRule="auto"/>
              <w:jc w:val="both"/>
              <w:rPr>
                <w:rFonts w:ascii="Arial" w:hAnsi="Arial" w:cs="Arial"/>
                <w:strike/>
                <w:sz w:val="24"/>
                <w:szCs w:val="24"/>
              </w:rPr>
            </w:pPr>
            <w:r w:rsidRPr="00BE5BD5">
              <w:rPr>
                <w:rFonts w:ascii="Arial" w:hAnsi="Arial" w:cs="Arial"/>
                <w:strike/>
                <w:vertAlign w:val="superscript"/>
              </w:rPr>
              <w:t xml:space="preserve">42 </w:t>
            </w:r>
            <w:r w:rsidRPr="00BE5BD5">
              <w:rPr>
                <w:rFonts w:ascii="Arial" w:hAnsi="Arial" w:cs="Arial"/>
                <w:strike/>
              </w:rPr>
              <w:t>For at least 12 months</w:t>
            </w:r>
          </w:p>
        </w:tc>
      </w:tr>
      <w:tr w:rsidR="00150EC3" w:rsidRPr="00B0705E" w14:paraId="6D77B76F" w14:textId="0757BC80" w:rsidTr="006F5EA3">
        <w:tc>
          <w:tcPr>
            <w:tcW w:w="5000" w:type="pct"/>
            <w:gridSpan w:val="3"/>
            <w:tcBorders>
              <w:left w:val="single" w:sz="18" w:space="0" w:color="auto"/>
            </w:tcBorders>
            <w:shd w:val="clear" w:color="auto" w:fill="A5C9EB" w:themeFill="text2" w:themeFillTint="40"/>
          </w:tcPr>
          <w:p w14:paraId="3B595752" w14:textId="55EFB5A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lastRenderedPageBreak/>
              <w:t>Policy H12 Intensification sites</w:t>
            </w:r>
          </w:p>
        </w:tc>
      </w:tr>
      <w:tr w:rsidR="00150EC3" w:rsidRPr="00B0705E" w14:paraId="0C24FA7D" w14:textId="00121387" w:rsidTr="005A7596">
        <w:tc>
          <w:tcPr>
            <w:tcW w:w="382" w:type="pct"/>
            <w:tcBorders>
              <w:left w:val="single" w:sz="18" w:space="0" w:color="auto"/>
              <w:right w:val="single" w:sz="18" w:space="0" w:color="auto"/>
            </w:tcBorders>
          </w:tcPr>
          <w:p w14:paraId="433CCE55" w14:textId="57BD238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8275A5">
              <w:rPr>
                <w:rFonts w:ascii="Arial" w:hAnsi="Arial" w:cs="Arial"/>
                <w:sz w:val="24"/>
                <w:szCs w:val="24"/>
              </w:rPr>
              <w:t>4</w:t>
            </w:r>
            <w:r w:rsidR="00A236F9">
              <w:rPr>
                <w:rFonts w:ascii="Arial" w:hAnsi="Arial" w:cs="Arial"/>
                <w:sz w:val="24"/>
                <w:szCs w:val="24"/>
              </w:rPr>
              <w:t>1</w:t>
            </w:r>
          </w:p>
          <w:p w14:paraId="16C63AD9" w14:textId="77777777" w:rsidR="00150EC3" w:rsidRPr="00B0705E" w:rsidRDefault="00150EC3" w:rsidP="00150EC3">
            <w:pPr>
              <w:spacing w:line="276" w:lineRule="auto"/>
              <w:jc w:val="both"/>
              <w:rPr>
                <w:rFonts w:ascii="Arial" w:hAnsi="Arial" w:cs="Arial"/>
                <w:sz w:val="24"/>
                <w:szCs w:val="24"/>
              </w:rPr>
            </w:pPr>
          </w:p>
          <w:p w14:paraId="6148DA0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253FBD6" w14:textId="4A70BB84"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H12 </w:t>
            </w:r>
          </w:p>
        </w:tc>
        <w:tc>
          <w:tcPr>
            <w:tcW w:w="4289" w:type="pct"/>
          </w:tcPr>
          <w:p w14:paraId="2C6B4989" w14:textId="328F16B3"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paragraph 1.</w:t>
            </w:r>
          </w:p>
          <w:p w14:paraId="1C1793ED" w14:textId="20F06B47"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 xml:space="preserve">Amend bullets 6, 7. </w:t>
            </w:r>
          </w:p>
          <w:p w14:paraId="1BC5B527" w14:textId="77777777" w:rsidR="00150EC3" w:rsidRPr="00CB4352" w:rsidRDefault="00150EC3" w:rsidP="00150EC3">
            <w:pPr>
              <w:spacing w:line="276" w:lineRule="auto"/>
              <w:jc w:val="both"/>
              <w:rPr>
                <w:rFonts w:ascii="Arial" w:hAnsi="Arial" w:cs="Arial"/>
                <w:i/>
                <w:iCs/>
                <w:sz w:val="24"/>
                <w:szCs w:val="24"/>
              </w:rPr>
            </w:pPr>
          </w:p>
          <w:p w14:paraId="180BB69B" w14:textId="3032EAED" w:rsidR="00150EC3" w:rsidRPr="00B0705E"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3F44D738" w14:textId="77777777" w:rsidR="00150EC3" w:rsidRPr="00B0705E" w:rsidRDefault="00150EC3" w:rsidP="00150EC3">
            <w:pPr>
              <w:spacing w:line="276" w:lineRule="auto"/>
              <w:jc w:val="both"/>
              <w:rPr>
                <w:rFonts w:ascii="Arial" w:hAnsi="Arial" w:cs="Arial"/>
                <w:sz w:val="24"/>
                <w:szCs w:val="24"/>
              </w:rPr>
            </w:pPr>
          </w:p>
          <w:p w14:paraId="1AC40F5A" w14:textId="77777777" w:rsidR="00150EC3" w:rsidRDefault="00150EC3" w:rsidP="00150EC3">
            <w:pPr>
              <w:spacing w:line="276" w:lineRule="auto"/>
              <w:jc w:val="both"/>
              <w:rPr>
                <w:rFonts w:ascii="Arial" w:hAnsi="Arial" w:cs="Arial"/>
                <w:sz w:val="24"/>
                <w:szCs w:val="24"/>
                <w:u w:val="single"/>
              </w:rPr>
            </w:pPr>
            <w:r w:rsidRPr="00C0087A">
              <w:rPr>
                <w:rFonts w:ascii="Arial" w:hAnsi="Arial" w:cs="Arial"/>
                <w:sz w:val="24"/>
                <w:szCs w:val="24"/>
                <w:u w:val="single"/>
              </w:rPr>
              <w:t>Policy H12 Intensification sites</w:t>
            </w:r>
          </w:p>
          <w:p w14:paraId="6E8DC111" w14:textId="3D82A255" w:rsidR="00150EC3" w:rsidRDefault="00150EC3" w:rsidP="00150EC3">
            <w:pPr>
              <w:spacing w:line="276" w:lineRule="auto"/>
              <w:contextualSpacing/>
              <w:jc w:val="both"/>
              <w:rPr>
                <w:rFonts w:ascii="Arial" w:hAnsi="Arial" w:cs="Arial"/>
                <w:sz w:val="24"/>
                <w:szCs w:val="24"/>
              </w:rPr>
            </w:pPr>
            <w:r>
              <w:rPr>
                <w:rFonts w:ascii="Arial" w:hAnsi="Arial" w:cs="Arial"/>
                <w:sz w:val="24"/>
                <w:szCs w:val="24"/>
              </w:rPr>
              <w:t xml:space="preserve">To meet the accommodation needs of gypsies and travellers, proposals for additional pitches on the sites, and for the numbers of pitches, set out in the list below, and shown on the inset maps in </w:t>
            </w:r>
            <w:r w:rsidRPr="00814856">
              <w:rPr>
                <w:rFonts w:ascii="Arial" w:hAnsi="Arial" w:cs="Arial"/>
                <w:sz w:val="24"/>
                <w:szCs w:val="24"/>
              </w:rPr>
              <w:t>Appendix I</w:t>
            </w:r>
            <w:r>
              <w:rPr>
                <w:rFonts w:ascii="Arial" w:hAnsi="Arial" w:cs="Arial"/>
                <w:sz w:val="24"/>
                <w:szCs w:val="24"/>
              </w:rPr>
              <w:t xml:space="preserve"> will be permitted, subject to meeting the requirements set out in the traveller site design policy. The number of additional pitches specified is in addition to the number of pitches on the site which </w:t>
            </w:r>
            <w:r w:rsidRPr="00C0087A">
              <w:rPr>
                <w:rFonts w:ascii="Arial" w:hAnsi="Arial" w:cs="Arial"/>
                <w:b/>
                <w:bCs/>
                <w:sz w:val="24"/>
                <w:szCs w:val="24"/>
                <w:u w:val="single"/>
              </w:rPr>
              <w:t>had</w:t>
            </w:r>
            <w:r>
              <w:rPr>
                <w:rFonts w:ascii="Arial" w:hAnsi="Arial" w:cs="Arial"/>
                <w:sz w:val="24"/>
                <w:szCs w:val="24"/>
              </w:rPr>
              <w:t xml:space="preserve"> </w:t>
            </w:r>
            <w:r w:rsidRPr="00C0087A">
              <w:rPr>
                <w:rFonts w:ascii="Arial" w:hAnsi="Arial" w:cs="Arial"/>
                <w:strike/>
                <w:sz w:val="24"/>
                <w:szCs w:val="24"/>
              </w:rPr>
              <w:t>have</w:t>
            </w:r>
            <w:r>
              <w:rPr>
                <w:rFonts w:ascii="Arial" w:hAnsi="Arial" w:cs="Arial"/>
                <w:sz w:val="24"/>
                <w:szCs w:val="24"/>
              </w:rPr>
              <w:t xml:space="preserve"> been granted planning permission at the time of the </w:t>
            </w:r>
            <w:r w:rsidRPr="00C0087A">
              <w:rPr>
                <w:rFonts w:ascii="Arial" w:hAnsi="Arial" w:cs="Arial"/>
                <w:b/>
                <w:bCs/>
                <w:sz w:val="24"/>
                <w:szCs w:val="24"/>
                <w:u w:val="single"/>
              </w:rPr>
              <w:t>Pitch Deliverability Capacity Assessment in December 2022</w:t>
            </w:r>
            <w:r>
              <w:rPr>
                <w:rFonts w:ascii="Arial" w:hAnsi="Arial" w:cs="Arial"/>
                <w:b/>
                <w:bCs/>
                <w:sz w:val="24"/>
                <w:szCs w:val="24"/>
                <w:u w:val="single"/>
              </w:rPr>
              <w:t xml:space="preserve"> </w:t>
            </w:r>
            <w:r w:rsidRPr="00C0087A">
              <w:rPr>
                <w:rFonts w:ascii="Arial" w:hAnsi="Arial" w:cs="Arial"/>
                <w:strike/>
                <w:sz w:val="24"/>
                <w:szCs w:val="24"/>
              </w:rPr>
              <w:t>adoption of the Local Plan</w:t>
            </w:r>
            <w:r w:rsidRPr="00C0087A">
              <w:rPr>
                <w:rFonts w:ascii="Arial" w:hAnsi="Arial" w:cs="Arial"/>
                <w:sz w:val="24"/>
                <w:szCs w:val="24"/>
              </w:rPr>
              <w:t xml:space="preserve">. </w:t>
            </w:r>
          </w:p>
          <w:p w14:paraId="4F348D0E" w14:textId="77777777" w:rsidR="00150EC3" w:rsidRDefault="00150EC3" w:rsidP="00150EC3">
            <w:pPr>
              <w:pStyle w:val="ListParagraph"/>
              <w:numPr>
                <w:ilvl w:val="0"/>
                <w:numId w:val="110"/>
              </w:numPr>
              <w:jc w:val="both"/>
              <w:rPr>
                <w:rFonts w:ascii="Arial" w:hAnsi="Arial" w:cs="Arial"/>
                <w:sz w:val="24"/>
                <w:szCs w:val="24"/>
              </w:rPr>
            </w:pPr>
            <w:r>
              <w:rPr>
                <w:rFonts w:ascii="Arial" w:hAnsi="Arial" w:cs="Arial"/>
                <w:sz w:val="24"/>
                <w:szCs w:val="24"/>
              </w:rPr>
              <w:t>Land at Cherry West, 1 pitch</w:t>
            </w:r>
          </w:p>
          <w:p w14:paraId="2E1430DF" w14:textId="77777777" w:rsidR="00150EC3" w:rsidRDefault="00150EC3" w:rsidP="00150EC3">
            <w:pPr>
              <w:pStyle w:val="ListParagraph"/>
              <w:numPr>
                <w:ilvl w:val="0"/>
                <w:numId w:val="110"/>
              </w:numPr>
              <w:jc w:val="both"/>
              <w:rPr>
                <w:rFonts w:ascii="Arial" w:hAnsi="Arial" w:cs="Arial"/>
                <w:sz w:val="24"/>
                <w:szCs w:val="24"/>
              </w:rPr>
            </w:pPr>
            <w:r>
              <w:rPr>
                <w:rFonts w:ascii="Arial" w:hAnsi="Arial" w:cs="Arial"/>
                <w:sz w:val="24"/>
                <w:szCs w:val="24"/>
              </w:rPr>
              <w:t>Land at Lakeside Barn, 4 additional pitches</w:t>
            </w:r>
          </w:p>
          <w:p w14:paraId="57A3AC3C" w14:textId="77777777" w:rsidR="00150EC3" w:rsidRDefault="00150EC3" w:rsidP="00150EC3">
            <w:pPr>
              <w:pStyle w:val="ListParagraph"/>
              <w:numPr>
                <w:ilvl w:val="0"/>
                <w:numId w:val="110"/>
              </w:numPr>
              <w:jc w:val="both"/>
              <w:rPr>
                <w:rFonts w:ascii="Arial" w:hAnsi="Arial" w:cs="Arial"/>
                <w:sz w:val="24"/>
                <w:szCs w:val="24"/>
              </w:rPr>
            </w:pPr>
            <w:r>
              <w:rPr>
                <w:rFonts w:ascii="Arial" w:hAnsi="Arial" w:cs="Arial"/>
                <w:sz w:val="24"/>
                <w:szCs w:val="24"/>
              </w:rPr>
              <w:t>Tower View Nurseries: North/South, 1 pitch, Connors/Scant Road East 1 pitch</w:t>
            </w:r>
          </w:p>
          <w:p w14:paraId="3D134FBD" w14:textId="77777777" w:rsidR="00150EC3" w:rsidRDefault="00150EC3" w:rsidP="00150EC3">
            <w:pPr>
              <w:pStyle w:val="ListParagraph"/>
              <w:numPr>
                <w:ilvl w:val="0"/>
                <w:numId w:val="110"/>
              </w:numPr>
              <w:jc w:val="both"/>
              <w:rPr>
                <w:rFonts w:ascii="Arial" w:hAnsi="Arial" w:cs="Arial"/>
                <w:sz w:val="24"/>
                <w:szCs w:val="24"/>
              </w:rPr>
            </w:pPr>
            <w:r>
              <w:rPr>
                <w:rFonts w:ascii="Arial" w:hAnsi="Arial" w:cs="Arial"/>
                <w:sz w:val="24"/>
                <w:szCs w:val="24"/>
              </w:rPr>
              <w:lastRenderedPageBreak/>
              <w:t>Greenacre, 4 pitches</w:t>
            </w:r>
          </w:p>
          <w:p w14:paraId="28E6EC9D" w14:textId="77777777" w:rsidR="00150EC3" w:rsidRPr="0006530E" w:rsidRDefault="00150EC3" w:rsidP="00150EC3">
            <w:pPr>
              <w:pStyle w:val="ListParagraph"/>
              <w:numPr>
                <w:ilvl w:val="0"/>
                <w:numId w:val="110"/>
              </w:numPr>
              <w:jc w:val="both"/>
              <w:rPr>
                <w:rFonts w:ascii="Arial" w:hAnsi="Arial" w:cs="Arial"/>
                <w:sz w:val="24"/>
                <w:szCs w:val="24"/>
              </w:rPr>
            </w:pPr>
            <w:r>
              <w:rPr>
                <w:rFonts w:ascii="Arial" w:hAnsi="Arial" w:cs="Arial"/>
                <w:sz w:val="24"/>
                <w:szCs w:val="24"/>
              </w:rPr>
              <w:t>Sunrise, Southbourne, 1 pitch</w:t>
            </w:r>
          </w:p>
          <w:p w14:paraId="3E100C8A" w14:textId="77777777" w:rsidR="00150EC3" w:rsidRDefault="00150EC3" w:rsidP="00150EC3">
            <w:pPr>
              <w:pStyle w:val="ListParagraph"/>
              <w:numPr>
                <w:ilvl w:val="0"/>
                <w:numId w:val="110"/>
              </w:numPr>
              <w:jc w:val="both"/>
              <w:rPr>
                <w:rFonts w:ascii="Arial" w:hAnsi="Arial" w:cs="Arial"/>
                <w:sz w:val="24"/>
                <w:szCs w:val="24"/>
              </w:rPr>
            </w:pPr>
            <w:bookmarkStart w:id="24" w:name="_Hlk133506157"/>
            <w:r>
              <w:rPr>
                <w:rFonts w:ascii="Arial" w:hAnsi="Arial" w:cs="Arial"/>
                <w:sz w:val="24"/>
                <w:szCs w:val="24"/>
              </w:rPr>
              <w:t xml:space="preserve">The Stables on Bracklesham Lane, 1 additional pitch </w:t>
            </w:r>
            <w:r w:rsidRPr="00C0087A">
              <w:rPr>
                <w:rFonts w:ascii="Arial" w:hAnsi="Arial" w:cs="Arial"/>
                <w:b/>
                <w:bCs/>
                <w:sz w:val="24"/>
                <w:szCs w:val="24"/>
                <w:u w:val="single"/>
              </w:rPr>
              <w:t>(temporary or personal consents owing to future flood risk)</w:t>
            </w:r>
            <w:r>
              <w:rPr>
                <w:rFonts w:ascii="Arial" w:hAnsi="Arial" w:cs="Arial"/>
                <w:sz w:val="24"/>
                <w:szCs w:val="24"/>
              </w:rPr>
              <w:t xml:space="preserve"> </w:t>
            </w:r>
          </w:p>
          <w:p w14:paraId="08BDEB3E" w14:textId="77777777" w:rsidR="00150EC3" w:rsidRDefault="00150EC3" w:rsidP="00150EC3">
            <w:pPr>
              <w:pStyle w:val="ListParagraph"/>
              <w:numPr>
                <w:ilvl w:val="0"/>
                <w:numId w:val="110"/>
              </w:numPr>
              <w:jc w:val="both"/>
              <w:rPr>
                <w:rFonts w:ascii="Arial" w:hAnsi="Arial" w:cs="Arial"/>
                <w:sz w:val="24"/>
                <w:szCs w:val="24"/>
              </w:rPr>
            </w:pPr>
            <w:r>
              <w:rPr>
                <w:rFonts w:ascii="Arial" w:hAnsi="Arial" w:cs="Arial"/>
                <w:sz w:val="24"/>
                <w:szCs w:val="24"/>
              </w:rPr>
              <w:t xml:space="preserve">Five Paddocks Farm, Bracklesham, 2 additional travelling showpeople plots (temporary </w:t>
            </w:r>
            <w:r w:rsidRPr="00F1734C">
              <w:rPr>
                <w:rFonts w:ascii="Arial" w:hAnsi="Arial" w:cs="Arial"/>
                <w:b/>
                <w:bCs/>
                <w:sz w:val="24"/>
                <w:szCs w:val="24"/>
                <w:u w:val="single"/>
              </w:rPr>
              <w:t xml:space="preserve">or </w:t>
            </w:r>
            <w:r w:rsidRPr="00C0087A">
              <w:rPr>
                <w:rFonts w:ascii="Arial" w:hAnsi="Arial" w:cs="Arial"/>
                <w:b/>
                <w:bCs/>
                <w:sz w:val="24"/>
                <w:szCs w:val="24"/>
                <w:u w:val="single"/>
              </w:rPr>
              <w:t>personal</w:t>
            </w:r>
            <w:r>
              <w:rPr>
                <w:rFonts w:ascii="Arial" w:hAnsi="Arial" w:cs="Arial"/>
                <w:sz w:val="24"/>
                <w:szCs w:val="24"/>
              </w:rPr>
              <w:t xml:space="preserve"> consent/s owing to future flood risk).</w:t>
            </w:r>
          </w:p>
          <w:p w14:paraId="5A9857E0" w14:textId="77777777" w:rsidR="00150EC3" w:rsidRDefault="00150EC3" w:rsidP="00150EC3">
            <w:pPr>
              <w:pStyle w:val="ListParagraph"/>
              <w:jc w:val="both"/>
              <w:rPr>
                <w:rFonts w:ascii="Arial" w:hAnsi="Arial" w:cs="Arial"/>
                <w:sz w:val="24"/>
                <w:szCs w:val="24"/>
              </w:rPr>
            </w:pPr>
          </w:p>
          <w:bookmarkEnd w:id="24"/>
          <w:p w14:paraId="2AF11B42" w14:textId="78F66C95" w:rsidR="00150EC3" w:rsidRPr="00C0087A" w:rsidRDefault="00150EC3" w:rsidP="00150EC3">
            <w:pPr>
              <w:spacing w:line="276" w:lineRule="auto"/>
              <w:jc w:val="both"/>
              <w:rPr>
                <w:rFonts w:ascii="Arial" w:hAnsi="Arial" w:cs="Arial"/>
                <w:sz w:val="24"/>
                <w:szCs w:val="24"/>
                <w:u w:val="single"/>
              </w:rPr>
            </w:pPr>
            <w:r>
              <w:rPr>
                <w:rFonts w:ascii="Arial" w:hAnsi="Arial" w:cs="Arial"/>
                <w:sz w:val="24"/>
                <w:szCs w:val="24"/>
              </w:rPr>
              <w:t>Additional caravans on existing authorised sites which have adequate facilities will also be supported where it meets identified accommodation needs associated with that site, provided this does not lead to overcrowding of sites and the infrastructure is available to meet the additional demand.</w:t>
            </w:r>
          </w:p>
        </w:tc>
      </w:tr>
      <w:tr w:rsidR="00150EC3" w:rsidRPr="00B0705E" w14:paraId="2CB56F0A" w14:textId="6EDC4761" w:rsidTr="006F5EA3">
        <w:tc>
          <w:tcPr>
            <w:tcW w:w="5000" w:type="pct"/>
            <w:gridSpan w:val="3"/>
            <w:tcBorders>
              <w:left w:val="single" w:sz="18" w:space="0" w:color="auto"/>
            </w:tcBorders>
            <w:shd w:val="clear" w:color="auto" w:fill="A5C9EB" w:themeFill="text2" w:themeFillTint="40"/>
          </w:tcPr>
          <w:p w14:paraId="5AAFFE23" w14:textId="65F456AC"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lastRenderedPageBreak/>
              <w:t>Policy H13 Accommodation for Gypsies, Travellers and Travelling Showpeople</w:t>
            </w:r>
          </w:p>
        </w:tc>
      </w:tr>
      <w:tr w:rsidR="00150EC3" w:rsidRPr="00B0705E" w14:paraId="09756E38" w14:textId="2F407FE2" w:rsidTr="005A7596">
        <w:tc>
          <w:tcPr>
            <w:tcW w:w="382" w:type="pct"/>
            <w:tcBorders>
              <w:left w:val="single" w:sz="18" w:space="0" w:color="auto"/>
              <w:right w:val="single" w:sz="18" w:space="0" w:color="auto"/>
            </w:tcBorders>
          </w:tcPr>
          <w:p w14:paraId="1DD3FFD1" w14:textId="50C5699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4</w:t>
            </w:r>
            <w:r w:rsidR="00A236F9">
              <w:rPr>
                <w:rFonts w:ascii="Arial" w:hAnsi="Arial" w:cs="Arial"/>
                <w:sz w:val="24"/>
                <w:szCs w:val="24"/>
              </w:rPr>
              <w:t>2</w:t>
            </w:r>
          </w:p>
          <w:p w14:paraId="14105B15"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1DE7331" w14:textId="4EC3D93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H13 </w:t>
            </w:r>
          </w:p>
        </w:tc>
        <w:tc>
          <w:tcPr>
            <w:tcW w:w="4289" w:type="pct"/>
          </w:tcPr>
          <w:p w14:paraId="51BF61FD" w14:textId="20A6B988" w:rsidR="00150EC3" w:rsidRPr="00454EDC" w:rsidRDefault="00150EC3" w:rsidP="00150EC3">
            <w:pPr>
              <w:spacing w:line="276" w:lineRule="auto"/>
              <w:jc w:val="both"/>
              <w:rPr>
                <w:rFonts w:ascii="Arial" w:hAnsi="Arial" w:cs="Arial"/>
                <w:i/>
                <w:iCs/>
                <w:sz w:val="24"/>
                <w:szCs w:val="24"/>
              </w:rPr>
            </w:pPr>
            <w:r w:rsidRPr="00454EDC">
              <w:rPr>
                <w:rFonts w:ascii="Arial" w:hAnsi="Arial" w:cs="Arial"/>
                <w:i/>
                <w:iCs/>
                <w:sz w:val="24"/>
                <w:szCs w:val="24"/>
              </w:rPr>
              <w:t>Move footnote 43 to new paragraph in policy text.</w:t>
            </w:r>
          </w:p>
          <w:p w14:paraId="68655892" w14:textId="77777777" w:rsidR="00150EC3" w:rsidRPr="00454EDC" w:rsidRDefault="00150EC3" w:rsidP="00150EC3">
            <w:pPr>
              <w:spacing w:line="276" w:lineRule="auto"/>
              <w:jc w:val="both"/>
              <w:rPr>
                <w:rFonts w:ascii="Arial" w:hAnsi="Arial" w:cs="Arial"/>
                <w:i/>
                <w:iCs/>
                <w:sz w:val="24"/>
                <w:szCs w:val="24"/>
              </w:rPr>
            </w:pPr>
          </w:p>
          <w:p w14:paraId="14692916" w14:textId="51F96A06" w:rsidR="00150EC3" w:rsidRPr="00B0705E" w:rsidRDefault="00150EC3" w:rsidP="00150EC3">
            <w:pPr>
              <w:spacing w:line="276" w:lineRule="auto"/>
              <w:jc w:val="both"/>
              <w:rPr>
                <w:rFonts w:ascii="Arial" w:hAnsi="Arial" w:cs="Arial"/>
                <w:i/>
                <w:iCs/>
                <w:sz w:val="24"/>
                <w:szCs w:val="24"/>
              </w:rPr>
            </w:pPr>
            <w:r w:rsidRPr="00454EDC">
              <w:rPr>
                <w:rFonts w:ascii="Arial" w:hAnsi="Arial" w:cs="Arial"/>
                <w:i/>
                <w:iCs/>
                <w:sz w:val="24"/>
                <w:szCs w:val="24"/>
              </w:rPr>
              <w:t>Policy Text Update:</w:t>
            </w:r>
          </w:p>
          <w:p w14:paraId="4FAC9703" w14:textId="77777777" w:rsidR="00150EC3" w:rsidRPr="00B0705E" w:rsidRDefault="00150EC3" w:rsidP="00150EC3">
            <w:pPr>
              <w:spacing w:line="276" w:lineRule="auto"/>
              <w:jc w:val="both"/>
              <w:rPr>
                <w:rFonts w:ascii="Arial" w:hAnsi="Arial" w:cs="Arial"/>
                <w:sz w:val="24"/>
                <w:szCs w:val="24"/>
              </w:rPr>
            </w:pPr>
          </w:p>
          <w:p w14:paraId="32C5C015" w14:textId="77777777" w:rsidR="00150EC3" w:rsidRPr="00454EDC" w:rsidRDefault="00150EC3" w:rsidP="00150EC3">
            <w:pPr>
              <w:spacing w:line="276" w:lineRule="auto"/>
              <w:jc w:val="both"/>
              <w:rPr>
                <w:rFonts w:ascii="Arial" w:hAnsi="Arial" w:cs="Arial"/>
                <w:sz w:val="24"/>
                <w:szCs w:val="24"/>
                <w:u w:val="single"/>
              </w:rPr>
            </w:pPr>
            <w:r w:rsidRPr="00454EDC">
              <w:rPr>
                <w:rFonts w:ascii="Arial" w:hAnsi="Arial" w:cs="Arial"/>
                <w:sz w:val="24"/>
                <w:szCs w:val="24"/>
                <w:u w:val="single"/>
              </w:rPr>
              <w:t>Policy H13 Accommodation for Gypsies, Travellers and Travelling Showpeople</w:t>
            </w:r>
          </w:p>
          <w:p w14:paraId="6FF14DDF" w14:textId="10596EB9" w:rsidR="00150EC3" w:rsidRPr="006D17CB" w:rsidRDefault="00150EC3" w:rsidP="00150EC3">
            <w:pPr>
              <w:spacing w:before="240" w:line="276" w:lineRule="auto"/>
              <w:jc w:val="both"/>
              <w:rPr>
                <w:rFonts w:ascii="Arial" w:hAnsi="Arial" w:cs="Arial"/>
                <w:sz w:val="24"/>
                <w:szCs w:val="24"/>
              </w:rPr>
            </w:pPr>
            <w:r w:rsidRPr="006D17CB">
              <w:rPr>
                <w:rFonts w:ascii="Arial" w:hAnsi="Arial" w:cs="Arial"/>
                <w:sz w:val="24"/>
                <w:szCs w:val="24"/>
              </w:rPr>
              <w:t>Proposals for new sites, or for the intensification or expansion of existing authorised sites</w:t>
            </w:r>
            <w:r w:rsidRPr="00454EDC">
              <w:rPr>
                <w:rFonts w:ascii="Arial" w:hAnsi="Arial" w:cs="Arial"/>
                <w:strike/>
                <w:sz w:val="24"/>
                <w:szCs w:val="24"/>
                <w:vertAlign w:val="superscript"/>
              </w:rPr>
              <w:t>43</w:t>
            </w:r>
            <w:r w:rsidRPr="006D17CB">
              <w:rPr>
                <w:rFonts w:ascii="Arial" w:hAnsi="Arial" w:cs="Arial"/>
                <w:sz w:val="24"/>
                <w:szCs w:val="24"/>
              </w:rPr>
              <w:t>, will be supported where it can be demonstrated that all of the following criteria have been met:</w:t>
            </w:r>
          </w:p>
          <w:p w14:paraId="1745596D" w14:textId="77777777" w:rsidR="00150EC3" w:rsidRPr="006D17CB" w:rsidRDefault="00150EC3" w:rsidP="00150EC3">
            <w:pPr>
              <w:numPr>
                <w:ilvl w:val="0"/>
                <w:numId w:val="111"/>
              </w:numPr>
              <w:spacing w:line="276" w:lineRule="auto"/>
              <w:ind w:left="589" w:hanging="589"/>
              <w:jc w:val="both"/>
              <w:rPr>
                <w:rFonts w:ascii="Arial" w:hAnsi="Arial" w:cs="Arial"/>
                <w:sz w:val="24"/>
                <w:szCs w:val="24"/>
              </w:rPr>
            </w:pPr>
            <w:r w:rsidRPr="006D17CB">
              <w:rPr>
                <w:rFonts w:ascii="Arial" w:hAnsi="Arial" w:cs="Arial"/>
                <w:sz w:val="24"/>
                <w:szCs w:val="24"/>
              </w:rPr>
              <w:t>The site</w:t>
            </w:r>
            <w:r>
              <w:rPr>
                <w:rFonts w:ascii="Arial" w:hAnsi="Arial" w:cs="Arial"/>
                <w:sz w:val="24"/>
                <w:szCs w:val="24"/>
              </w:rPr>
              <w:t xml:space="preserve"> and proposal</w:t>
            </w:r>
            <w:r w:rsidRPr="006D17CB">
              <w:rPr>
                <w:rFonts w:ascii="Arial" w:hAnsi="Arial" w:cs="Arial"/>
                <w:sz w:val="24"/>
                <w:szCs w:val="24"/>
              </w:rPr>
              <w:t xml:space="preserve"> is well-related and appropriate in scale to the nearest settle</w:t>
            </w:r>
            <w:r>
              <w:rPr>
                <w:rFonts w:ascii="Arial" w:hAnsi="Arial" w:cs="Arial"/>
                <w:sz w:val="24"/>
                <w:szCs w:val="24"/>
              </w:rPr>
              <w:t>d community</w:t>
            </w:r>
            <w:r w:rsidRPr="006D17CB">
              <w:rPr>
                <w:rFonts w:ascii="Arial" w:hAnsi="Arial" w:cs="Arial"/>
                <w:sz w:val="24"/>
                <w:szCs w:val="24"/>
              </w:rPr>
              <w:t xml:space="preserve">, having regard to factors such as the scale and form of existing </w:t>
            </w:r>
            <w:r>
              <w:rPr>
                <w:rFonts w:ascii="Arial" w:hAnsi="Arial" w:cs="Arial"/>
                <w:sz w:val="24"/>
                <w:szCs w:val="24"/>
              </w:rPr>
              <w:t>g</w:t>
            </w:r>
            <w:r w:rsidRPr="006D17CB">
              <w:rPr>
                <w:rFonts w:ascii="Arial" w:hAnsi="Arial" w:cs="Arial"/>
                <w:sz w:val="24"/>
                <w:szCs w:val="24"/>
              </w:rPr>
              <w:t xml:space="preserve">ypsy and </w:t>
            </w:r>
            <w:r>
              <w:rPr>
                <w:rFonts w:ascii="Arial" w:hAnsi="Arial" w:cs="Arial"/>
                <w:sz w:val="24"/>
                <w:szCs w:val="24"/>
              </w:rPr>
              <w:t>t</w:t>
            </w:r>
            <w:r w:rsidRPr="006D17CB">
              <w:rPr>
                <w:rFonts w:ascii="Arial" w:hAnsi="Arial" w:cs="Arial"/>
                <w:sz w:val="24"/>
                <w:szCs w:val="24"/>
              </w:rPr>
              <w:t xml:space="preserve">raveller sites/pitches and </w:t>
            </w:r>
            <w:r>
              <w:rPr>
                <w:rFonts w:ascii="Arial" w:hAnsi="Arial" w:cs="Arial"/>
                <w:sz w:val="24"/>
                <w:szCs w:val="24"/>
              </w:rPr>
              <w:t>t</w:t>
            </w:r>
            <w:r w:rsidRPr="006D17CB">
              <w:rPr>
                <w:rFonts w:ascii="Arial" w:hAnsi="Arial" w:cs="Arial"/>
                <w:sz w:val="24"/>
                <w:szCs w:val="24"/>
              </w:rPr>
              <w:t xml:space="preserve">ravelling </w:t>
            </w:r>
            <w:r>
              <w:rPr>
                <w:rFonts w:ascii="Arial" w:hAnsi="Arial" w:cs="Arial"/>
                <w:sz w:val="24"/>
                <w:szCs w:val="24"/>
              </w:rPr>
              <w:t>s</w:t>
            </w:r>
            <w:r w:rsidRPr="006D17CB">
              <w:rPr>
                <w:rFonts w:ascii="Arial" w:hAnsi="Arial" w:cs="Arial"/>
                <w:sz w:val="24"/>
                <w:szCs w:val="24"/>
              </w:rPr>
              <w:t xml:space="preserve">howpeople plots in the area. It must be demonstrated that the number of pitches proposed, considered in relation to both the individual proposal, and the cumulative impact in relation to other existing encampments in the area, will not dominate the local settled community; </w:t>
            </w:r>
          </w:p>
          <w:p w14:paraId="5A847659" w14:textId="77777777" w:rsidR="00150EC3" w:rsidRPr="006D17CB" w:rsidRDefault="00150EC3" w:rsidP="00150EC3">
            <w:pPr>
              <w:numPr>
                <w:ilvl w:val="0"/>
                <w:numId w:val="111"/>
              </w:numPr>
              <w:spacing w:line="276" w:lineRule="auto"/>
              <w:ind w:left="589" w:hanging="589"/>
              <w:jc w:val="both"/>
              <w:rPr>
                <w:rFonts w:ascii="Arial" w:hAnsi="Arial" w:cs="Arial"/>
                <w:sz w:val="24"/>
                <w:szCs w:val="24"/>
              </w:rPr>
            </w:pPr>
            <w:r>
              <w:rPr>
                <w:rFonts w:ascii="Arial" w:hAnsi="Arial" w:cs="Arial"/>
                <w:sz w:val="24"/>
                <w:szCs w:val="24"/>
              </w:rPr>
              <w:t xml:space="preserve">The site is </w:t>
            </w:r>
            <w:r w:rsidRPr="006D17CB">
              <w:rPr>
                <w:rFonts w:ascii="Arial" w:hAnsi="Arial" w:cs="Arial"/>
                <w:sz w:val="24"/>
                <w:szCs w:val="24"/>
              </w:rPr>
              <w:t xml:space="preserve">suitable in terms of topography, and avoid locations where there are significant </w:t>
            </w:r>
            <w:r>
              <w:rPr>
                <w:rFonts w:ascii="Arial" w:hAnsi="Arial" w:cs="Arial"/>
                <w:sz w:val="24"/>
                <w:szCs w:val="24"/>
              </w:rPr>
              <w:t>constraints</w:t>
            </w:r>
            <w:r w:rsidRPr="006D17CB">
              <w:rPr>
                <w:rFonts w:ascii="Arial" w:hAnsi="Arial" w:cs="Arial"/>
                <w:sz w:val="24"/>
                <w:szCs w:val="24"/>
              </w:rPr>
              <w:t xml:space="preserve"> to development including flood risk, or which are </w:t>
            </w:r>
            <w:r>
              <w:rPr>
                <w:rFonts w:ascii="Arial" w:hAnsi="Arial" w:cs="Arial"/>
                <w:sz w:val="24"/>
                <w:szCs w:val="24"/>
              </w:rPr>
              <w:t>in the vicinity</w:t>
            </w:r>
            <w:r w:rsidRPr="006D17CB">
              <w:rPr>
                <w:rFonts w:ascii="Arial" w:hAnsi="Arial" w:cs="Arial"/>
                <w:sz w:val="24"/>
                <w:szCs w:val="24"/>
              </w:rPr>
              <w:t xml:space="preserve"> </w:t>
            </w:r>
            <w:r>
              <w:rPr>
                <w:rFonts w:ascii="Arial" w:hAnsi="Arial" w:cs="Arial"/>
                <w:sz w:val="24"/>
                <w:szCs w:val="24"/>
              </w:rPr>
              <w:t>of</w:t>
            </w:r>
            <w:r w:rsidRPr="006D17CB">
              <w:rPr>
                <w:rFonts w:ascii="Arial" w:hAnsi="Arial" w:cs="Arial"/>
                <w:sz w:val="24"/>
                <w:szCs w:val="24"/>
              </w:rPr>
              <w:t xml:space="preserve"> incompatible uses such as sewage treatment works or contaminated land; </w:t>
            </w:r>
          </w:p>
          <w:p w14:paraId="26BD26AD" w14:textId="77777777" w:rsidR="00150EC3" w:rsidRPr="006D17CB" w:rsidRDefault="00150EC3" w:rsidP="00150EC3">
            <w:pPr>
              <w:numPr>
                <w:ilvl w:val="0"/>
                <w:numId w:val="111"/>
              </w:numPr>
              <w:spacing w:line="276" w:lineRule="auto"/>
              <w:ind w:left="589" w:hanging="589"/>
              <w:jc w:val="both"/>
              <w:rPr>
                <w:rFonts w:ascii="Arial" w:hAnsi="Arial" w:cs="Arial"/>
                <w:sz w:val="24"/>
                <w:szCs w:val="24"/>
              </w:rPr>
            </w:pPr>
            <w:r>
              <w:rPr>
                <w:rFonts w:ascii="Arial" w:hAnsi="Arial" w:cs="Arial"/>
                <w:sz w:val="24"/>
                <w:szCs w:val="24"/>
              </w:rPr>
              <w:t>T</w:t>
            </w:r>
            <w:r w:rsidRPr="006D17CB">
              <w:rPr>
                <w:rFonts w:ascii="Arial" w:hAnsi="Arial" w:cs="Arial"/>
                <w:sz w:val="24"/>
                <w:szCs w:val="24"/>
              </w:rPr>
              <w:t xml:space="preserve">he </w:t>
            </w:r>
            <w:r>
              <w:rPr>
                <w:rFonts w:ascii="Arial" w:hAnsi="Arial" w:cs="Arial"/>
                <w:sz w:val="24"/>
                <w:szCs w:val="24"/>
              </w:rPr>
              <w:t>proposal</w:t>
            </w:r>
            <w:r w:rsidRPr="006D17CB">
              <w:rPr>
                <w:rFonts w:ascii="Arial" w:hAnsi="Arial" w:cs="Arial"/>
                <w:sz w:val="24"/>
                <w:szCs w:val="24"/>
              </w:rPr>
              <w:t xml:space="preserve"> would avoid unacceptable harm to the character of the local area and amenity of neighbouring properties</w:t>
            </w:r>
            <w:r>
              <w:rPr>
                <w:rFonts w:ascii="Arial" w:hAnsi="Arial" w:cs="Arial"/>
                <w:sz w:val="24"/>
                <w:szCs w:val="24"/>
              </w:rPr>
              <w:t>;</w:t>
            </w:r>
            <w:r w:rsidRPr="006D17CB">
              <w:rPr>
                <w:rFonts w:ascii="Arial" w:hAnsi="Arial" w:cs="Arial"/>
                <w:sz w:val="24"/>
                <w:szCs w:val="24"/>
              </w:rPr>
              <w:t xml:space="preserve"> </w:t>
            </w:r>
          </w:p>
          <w:p w14:paraId="4181755E" w14:textId="77777777" w:rsidR="00150EC3" w:rsidRPr="006D17CB" w:rsidRDefault="00150EC3" w:rsidP="00150EC3">
            <w:pPr>
              <w:numPr>
                <w:ilvl w:val="0"/>
                <w:numId w:val="111"/>
              </w:numPr>
              <w:spacing w:line="276" w:lineRule="auto"/>
              <w:ind w:left="589" w:hanging="589"/>
              <w:jc w:val="both"/>
              <w:rPr>
                <w:rFonts w:ascii="Arial" w:hAnsi="Arial" w:cs="Arial"/>
                <w:sz w:val="24"/>
                <w:szCs w:val="24"/>
              </w:rPr>
            </w:pPr>
            <w:r>
              <w:rPr>
                <w:rFonts w:ascii="Arial" w:hAnsi="Arial" w:cs="Arial"/>
                <w:sz w:val="24"/>
                <w:szCs w:val="24"/>
              </w:rPr>
              <w:t>The site is not in a location whereby it would be in conflict with</w:t>
            </w:r>
            <w:r w:rsidRPr="006D17CB">
              <w:rPr>
                <w:rFonts w:ascii="Arial" w:hAnsi="Arial" w:cs="Arial"/>
                <w:sz w:val="24"/>
                <w:szCs w:val="24"/>
              </w:rPr>
              <w:t xml:space="preserve"> nationally designated areas of landscape, historic environment or nature conservation protection; </w:t>
            </w:r>
          </w:p>
          <w:p w14:paraId="1E806BAB" w14:textId="77777777" w:rsidR="00150EC3" w:rsidRPr="006D17CB" w:rsidRDefault="00150EC3" w:rsidP="00150EC3">
            <w:pPr>
              <w:numPr>
                <w:ilvl w:val="0"/>
                <w:numId w:val="111"/>
              </w:numPr>
              <w:spacing w:line="276" w:lineRule="auto"/>
              <w:ind w:left="589" w:hanging="589"/>
              <w:jc w:val="both"/>
              <w:rPr>
                <w:rFonts w:ascii="Arial" w:hAnsi="Arial" w:cs="Arial"/>
                <w:sz w:val="24"/>
                <w:szCs w:val="24"/>
              </w:rPr>
            </w:pPr>
            <w:r w:rsidRPr="006D17CB">
              <w:rPr>
                <w:rFonts w:ascii="Arial" w:hAnsi="Arial" w:cs="Arial"/>
                <w:sz w:val="24"/>
                <w:szCs w:val="24"/>
              </w:rPr>
              <w:t xml:space="preserve">The site has safe access to the highway and public transport services and will not result in </w:t>
            </w:r>
            <w:r>
              <w:rPr>
                <w:rFonts w:ascii="Arial" w:hAnsi="Arial" w:cs="Arial"/>
                <w:sz w:val="24"/>
                <w:szCs w:val="24"/>
              </w:rPr>
              <w:t xml:space="preserve">an </w:t>
            </w:r>
            <w:r w:rsidRPr="006D17CB">
              <w:rPr>
                <w:rFonts w:ascii="Arial" w:hAnsi="Arial" w:cs="Arial"/>
                <w:sz w:val="24"/>
                <w:szCs w:val="24"/>
              </w:rPr>
              <w:t xml:space="preserve">unacceptable impact on the highway network; </w:t>
            </w:r>
          </w:p>
          <w:p w14:paraId="3FAF54C4" w14:textId="77777777" w:rsidR="00150EC3" w:rsidRPr="006D17CB" w:rsidRDefault="00150EC3" w:rsidP="00150EC3">
            <w:pPr>
              <w:numPr>
                <w:ilvl w:val="0"/>
                <w:numId w:val="111"/>
              </w:numPr>
              <w:spacing w:line="276" w:lineRule="auto"/>
              <w:ind w:left="589" w:hanging="589"/>
              <w:jc w:val="both"/>
              <w:rPr>
                <w:rFonts w:ascii="Arial" w:hAnsi="Arial" w:cs="Arial"/>
                <w:sz w:val="24"/>
                <w:szCs w:val="24"/>
              </w:rPr>
            </w:pPr>
            <w:r w:rsidRPr="006D17CB">
              <w:rPr>
                <w:rFonts w:ascii="Arial" w:hAnsi="Arial" w:cs="Arial"/>
                <w:sz w:val="24"/>
                <w:szCs w:val="24"/>
              </w:rPr>
              <w:t xml:space="preserve">For </w:t>
            </w:r>
            <w:r>
              <w:rPr>
                <w:rFonts w:ascii="Arial" w:hAnsi="Arial" w:cs="Arial"/>
                <w:sz w:val="24"/>
                <w:szCs w:val="24"/>
              </w:rPr>
              <w:t>t</w:t>
            </w:r>
            <w:r w:rsidRPr="006D17CB">
              <w:rPr>
                <w:rFonts w:ascii="Arial" w:hAnsi="Arial" w:cs="Arial"/>
                <w:sz w:val="24"/>
                <w:szCs w:val="24"/>
              </w:rPr>
              <w:t xml:space="preserve">ravelling </w:t>
            </w:r>
            <w:r>
              <w:rPr>
                <w:rFonts w:ascii="Arial" w:hAnsi="Arial" w:cs="Arial"/>
                <w:sz w:val="24"/>
                <w:szCs w:val="24"/>
              </w:rPr>
              <w:t>s</w:t>
            </w:r>
            <w:r w:rsidRPr="006D17CB">
              <w:rPr>
                <w:rFonts w:ascii="Arial" w:hAnsi="Arial" w:cs="Arial"/>
                <w:sz w:val="24"/>
                <w:szCs w:val="24"/>
              </w:rPr>
              <w:t>howpeople</w:t>
            </w:r>
            <w:r>
              <w:rPr>
                <w:rFonts w:ascii="Arial" w:hAnsi="Arial" w:cs="Arial"/>
                <w:sz w:val="24"/>
                <w:szCs w:val="24"/>
              </w:rPr>
              <w:t xml:space="preserve"> sites</w:t>
            </w:r>
            <w:r w:rsidRPr="006D17CB">
              <w:rPr>
                <w:rFonts w:ascii="Arial" w:hAnsi="Arial" w:cs="Arial"/>
                <w:sz w:val="24"/>
                <w:szCs w:val="24"/>
              </w:rPr>
              <w:t xml:space="preserve">, a site suitability assessment should be submitted with </w:t>
            </w:r>
            <w:r>
              <w:rPr>
                <w:rFonts w:ascii="Arial" w:hAnsi="Arial" w:cs="Arial"/>
                <w:sz w:val="24"/>
                <w:szCs w:val="24"/>
              </w:rPr>
              <w:t>the</w:t>
            </w:r>
            <w:r w:rsidRPr="006D17CB">
              <w:rPr>
                <w:rFonts w:ascii="Arial" w:hAnsi="Arial" w:cs="Arial"/>
                <w:sz w:val="24"/>
                <w:szCs w:val="24"/>
              </w:rPr>
              <w:t xml:space="preserve"> proposal which takes account of the nature and scale of the </w:t>
            </w:r>
            <w:r>
              <w:rPr>
                <w:rFonts w:ascii="Arial" w:hAnsi="Arial" w:cs="Arial"/>
                <w:sz w:val="24"/>
                <w:szCs w:val="24"/>
              </w:rPr>
              <w:t>s</w:t>
            </w:r>
            <w:r w:rsidRPr="006D17CB">
              <w:rPr>
                <w:rFonts w:ascii="Arial" w:hAnsi="Arial" w:cs="Arial"/>
                <w:sz w:val="24"/>
                <w:szCs w:val="24"/>
              </w:rPr>
              <w:t>howpeople’s business in terms of the land required for storage and/or the exercising of animals</w:t>
            </w:r>
            <w:r>
              <w:rPr>
                <w:rFonts w:ascii="Arial" w:hAnsi="Arial" w:cs="Arial"/>
                <w:sz w:val="24"/>
                <w:szCs w:val="24"/>
              </w:rPr>
              <w:t>; and</w:t>
            </w:r>
          </w:p>
          <w:p w14:paraId="4453AE48" w14:textId="77777777" w:rsidR="00150EC3" w:rsidRDefault="00150EC3" w:rsidP="00150EC3">
            <w:pPr>
              <w:numPr>
                <w:ilvl w:val="0"/>
                <w:numId w:val="111"/>
              </w:numPr>
              <w:spacing w:line="276" w:lineRule="auto"/>
              <w:ind w:left="589" w:hanging="589"/>
              <w:jc w:val="both"/>
              <w:rPr>
                <w:rFonts w:ascii="Arial" w:hAnsi="Arial" w:cs="Arial"/>
                <w:sz w:val="24"/>
                <w:szCs w:val="24"/>
              </w:rPr>
            </w:pPr>
            <w:r>
              <w:rPr>
                <w:rFonts w:ascii="Arial" w:hAnsi="Arial" w:cs="Arial"/>
                <w:sz w:val="24"/>
                <w:szCs w:val="24"/>
              </w:rPr>
              <w:t>Fo</w:t>
            </w:r>
            <w:r w:rsidRPr="005731A0">
              <w:rPr>
                <w:rFonts w:ascii="Arial" w:hAnsi="Arial" w:cs="Arial"/>
                <w:sz w:val="24"/>
                <w:szCs w:val="24"/>
              </w:rPr>
              <w:t>r proposals outside of settlement policy boundarie</w:t>
            </w:r>
            <w:r>
              <w:rPr>
                <w:rFonts w:ascii="Arial" w:hAnsi="Arial" w:cs="Arial"/>
                <w:sz w:val="24"/>
                <w:szCs w:val="24"/>
              </w:rPr>
              <w:t>s</w:t>
            </w:r>
            <w:r w:rsidRPr="005731A0">
              <w:rPr>
                <w:rFonts w:ascii="Arial" w:hAnsi="Arial" w:cs="Arial"/>
                <w:sz w:val="24"/>
                <w:szCs w:val="24"/>
              </w:rPr>
              <w:t xml:space="preserve">, it should be demonstrated that there is a need for the pitch or plot provision within the plan area, and that the proposal will help to meet the identified need for the plan area. </w:t>
            </w:r>
          </w:p>
          <w:p w14:paraId="5951DA25" w14:textId="77777777" w:rsidR="00150EC3" w:rsidRDefault="00150EC3" w:rsidP="00150EC3">
            <w:pPr>
              <w:spacing w:line="276" w:lineRule="auto"/>
              <w:ind w:left="589"/>
              <w:jc w:val="both"/>
              <w:rPr>
                <w:rFonts w:ascii="Arial" w:hAnsi="Arial" w:cs="Arial"/>
                <w:sz w:val="24"/>
                <w:szCs w:val="24"/>
              </w:rPr>
            </w:pPr>
          </w:p>
          <w:p w14:paraId="342A9D0D" w14:textId="77777777" w:rsidR="00150EC3" w:rsidRPr="00454EDC" w:rsidRDefault="00150EC3" w:rsidP="00150EC3">
            <w:pPr>
              <w:pStyle w:val="FootnoteText"/>
              <w:spacing w:before="0" w:line="276" w:lineRule="auto"/>
              <w:jc w:val="both"/>
              <w:rPr>
                <w:rFonts w:ascii="Arial" w:hAnsi="Arial" w:cs="Arial"/>
                <w:b/>
                <w:bCs/>
                <w:sz w:val="24"/>
                <w:szCs w:val="24"/>
                <w:u w:val="single"/>
              </w:rPr>
            </w:pPr>
            <w:r w:rsidRPr="00454EDC">
              <w:rPr>
                <w:rFonts w:ascii="Arial" w:hAnsi="Arial" w:cs="Arial"/>
                <w:b/>
                <w:bCs/>
                <w:sz w:val="24"/>
                <w:szCs w:val="24"/>
                <w:u w:val="single"/>
              </w:rPr>
              <w:t xml:space="preserve">Sites covered by Policy H12 above are not required to comply with these requirements as they have already been deemed to meet the criteria in question. </w:t>
            </w:r>
          </w:p>
          <w:p w14:paraId="31CA2046" w14:textId="77777777" w:rsidR="00150EC3" w:rsidRDefault="00150EC3" w:rsidP="00150EC3">
            <w:pPr>
              <w:spacing w:line="276" w:lineRule="auto"/>
              <w:jc w:val="both"/>
              <w:rPr>
                <w:rFonts w:ascii="Arial" w:hAnsi="Arial" w:cs="Arial"/>
                <w:sz w:val="24"/>
                <w:szCs w:val="24"/>
              </w:rPr>
            </w:pPr>
          </w:p>
          <w:p w14:paraId="4DF5E0AA" w14:textId="194FAF3A" w:rsidR="00150EC3" w:rsidRPr="00B0705E" w:rsidRDefault="00150EC3" w:rsidP="00FA5B8E">
            <w:pPr>
              <w:pStyle w:val="FootnoteText"/>
              <w:spacing w:before="0" w:line="276" w:lineRule="auto"/>
              <w:jc w:val="both"/>
              <w:rPr>
                <w:rFonts w:ascii="Arial" w:hAnsi="Arial" w:cs="Arial"/>
                <w:sz w:val="24"/>
                <w:szCs w:val="24"/>
              </w:rPr>
            </w:pPr>
            <w:r w:rsidRPr="00AF4325">
              <w:rPr>
                <w:rFonts w:ascii="Arial" w:hAnsi="Arial" w:cs="Arial"/>
                <w:strike/>
                <w:sz w:val="24"/>
                <w:szCs w:val="24"/>
                <w:vertAlign w:val="superscript"/>
              </w:rPr>
              <w:t>43</w:t>
            </w:r>
            <w:r w:rsidRPr="00AF4325">
              <w:rPr>
                <w:rFonts w:ascii="Arial" w:hAnsi="Arial" w:cs="Arial"/>
                <w:b/>
                <w:bCs/>
                <w:sz w:val="22"/>
                <w:szCs w:val="22"/>
                <w:u w:val="single"/>
                <w:vertAlign w:val="superscript"/>
              </w:rPr>
              <w:t xml:space="preserve"> </w:t>
            </w:r>
            <w:r w:rsidRPr="00AF4325">
              <w:rPr>
                <w:rFonts w:ascii="Arial" w:hAnsi="Arial" w:cs="Arial"/>
                <w:strike/>
              </w:rPr>
              <w:t>Sites covered by Policy H12 above are not required to comply with these requirements as they have already been deemed to meet the criteria in question</w:t>
            </w:r>
            <w:r w:rsidRPr="00AF4325">
              <w:rPr>
                <w:rFonts w:ascii="Arial" w:hAnsi="Arial" w:cs="Arial"/>
                <w:strike/>
                <w:sz w:val="22"/>
                <w:szCs w:val="22"/>
              </w:rPr>
              <w:t>.</w:t>
            </w:r>
            <w:r w:rsidRPr="00AF4325">
              <w:rPr>
                <w:rFonts w:ascii="Arial" w:hAnsi="Arial" w:cs="Arial"/>
                <w:b/>
                <w:bCs/>
                <w:sz w:val="22"/>
                <w:szCs w:val="22"/>
                <w:u w:val="single"/>
              </w:rPr>
              <w:t xml:space="preserve"> </w:t>
            </w:r>
          </w:p>
        </w:tc>
      </w:tr>
      <w:tr w:rsidR="00150EC3" w:rsidRPr="00B0705E" w14:paraId="4D710C30" w14:textId="633B7B67" w:rsidTr="006F5EA3">
        <w:tc>
          <w:tcPr>
            <w:tcW w:w="5000" w:type="pct"/>
            <w:gridSpan w:val="3"/>
            <w:tcBorders>
              <w:left w:val="single" w:sz="18" w:space="0" w:color="auto"/>
            </w:tcBorders>
            <w:shd w:val="clear" w:color="auto" w:fill="A5C9EB" w:themeFill="text2" w:themeFillTint="40"/>
          </w:tcPr>
          <w:p w14:paraId="40DF313F" w14:textId="2122515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H14 Gypsy and Traveller and Travelling Showpeople site design policy</w:t>
            </w:r>
          </w:p>
        </w:tc>
      </w:tr>
      <w:tr w:rsidR="00150EC3" w:rsidRPr="00B0705E" w14:paraId="6CC30B68" w14:textId="77777777" w:rsidTr="007F4170">
        <w:tc>
          <w:tcPr>
            <w:tcW w:w="382" w:type="pct"/>
            <w:tcBorders>
              <w:left w:val="single" w:sz="18" w:space="0" w:color="auto"/>
              <w:bottom w:val="single" w:sz="4" w:space="0" w:color="FFFFFF" w:themeColor="background1"/>
              <w:right w:val="single" w:sz="18" w:space="0" w:color="auto"/>
            </w:tcBorders>
          </w:tcPr>
          <w:p w14:paraId="4DDC7A5C" w14:textId="7EA0BF22" w:rsidR="00150EC3" w:rsidRDefault="00150EC3"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4</w:t>
            </w:r>
            <w:r w:rsidR="00A236F9">
              <w:rPr>
                <w:rFonts w:ascii="Arial" w:hAnsi="Arial" w:cs="Arial"/>
                <w:sz w:val="24"/>
                <w:szCs w:val="24"/>
              </w:rPr>
              <w:t>3</w:t>
            </w:r>
          </w:p>
          <w:p w14:paraId="501DD38F" w14:textId="592E8770"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349EB0B" w14:textId="3396361D"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36D48F97" w14:textId="09616362" w:rsidR="00150EC3" w:rsidRDefault="00150EC3" w:rsidP="00150EC3">
            <w:pPr>
              <w:spacing w:line="276" w:lineRule="auto"/>
              <w:jc w:val="both"/>
              <w:rPr>
                <w:rFonts w:ascii="Arial" w:hAnsi="Arial" w:cs="Arial"/>
                <w:i/>
                <w:iCs/>
                <w:sz w:val="24"/>
                <w:szCs w:val="24"/>
              </w:rPr>
            </w:pPr>
            <w:r w:rsidRPr="00454EDC">
              <w:rPr>
                <w:rFonts w:ascii="Arial" w:hAnsi="Arial" w:cs="Arial"/>
                <w:i/>
                <w:iCs/>
                <w:sz w:val="24"/>
                <w:szCs w:val="24"/>
              </w:rPr>
              <w:t>New paragraph after paragraph 5.77:</w:t>
            </w:r>
          </w:p>
          <w:p w14:paraId="038DCE87" w14:textId="77777777" w:rsidR="00150EC3" w:rsidRPr="00454EDC" w:rsidRDefault="00150EC3" w:rsidP="00150EC3">
            <w:pPr>
              <w:spacing w:line="276" w:lineRule="auto"/>
              <w:jc w:val="both"/>
              <w:rPr>
                <w:rFonts w:ascii="Arial" w:hAnsi="Arial" w:cs="Arial"/>
                <w:i/>
                <w:iCs/>
                <w:sz w:val="24"/>
                <w:szCs w:val="24"/>
              </w:rPr>
            </w:pPr>
          </w:p>
          <w:p w14:paraId="65CAD385" w14:textId="1DA574C3" w:rsidR="00150EC3" w:rsidRPr="00454EDC" w:rsidRDefault="00150EC3" w:rsidP="00150EC3">
            <w:pPr>
              <w:spacing w:line="276" w:lineRule="auto"/>
              <w:jc w:val="both"/>
              <w:rPr>
                <w:rFonts w:ascii="Arial" w:hAnsi="Arial" w:cs="Arial"/>
                <w:b/>
                <w:bCs/>
                <w:i/>
                <w:iCs/>
                <w:sz w:val="24"/>
                <w:szCs w:val="24"/>
                <w:highlight w:val="yellow"/>
                <w:u w:val="single"/>
              </w:rPr>
            </w:pPr>
            <w:r w:rsidRPr="00454EDC">
              <w:rPr>
                <w:rFonts w:ascii="Arial" w:hAnsi="Arial" w:cs="Arial"/>
                <w:b/>
                <w:bCs/>
                <w:sz w:val="24"/>
                <w:szCs w:val="24"/>
                <w:u w:val="single"/>
              </w:rPr>
              <w:t xml:space="preserve">Travelling showpeople sites entail all of the amenity considerations associated with other traveller sites, however, they also require large areas for the storage and repair of equipment. These areas can vary considerably in terms of size. Analysis of the size of plots is set out </w:t>
            </w:r>
            <w:bookmarkStart w:id="25" w:name="_Hlk157502281"/>
            <w:r w:rsidRPr="00454EDC">
              <w:rPr>
                <w:rFonts w:ascii="Arial" w:hAnsi="Arial" w:cs="Arial"/>
                <w:b/>
                <w:bCs/>
                <w:sz w:val="24"/>
                <w:szCs w:val="24"/>
                <w:u w:val="single"/>
              </w:rPr>
              <w:t xml:space="preserve">in the </w:t>
            </w:r>
            <w:r>
              <w:rPr>
                <w:rFonts w:ascii="Arial" w:hAnsi="Arial" w:cs="Arial"/>
                <w:b/>
                <w:bCs/>
                <w:sz w:val="24"/>
                <w:szCs w:val="24"/>
                <w:u w:val="single"/>
              </w:rPr>
              <w:t>c</w:t>
            </w:r>
            <w:r w:rsidRPr="00454EDC">
              <w:rPr>
                <w:rFonts w:ascii="Arial" w:hAnsi="Arial" w:cs="Arial"/>
                <w:b/>
                <w:bCs/>
                <w:sz w:val="24"/>
                <w:szCs w:val="24"/>
                <w:u w:val="single"/>
              </w:rPr>
              <w:t xml:space="preserve">ouncil’s </w:t>
            </w:r>
            <w:hyperlink r:id="rId20" w:history="1">
              <w:r w:rsidRPr="00454EDC">
                <w:rPr>
                  <w:rStyle w:val="Hyperlink"/>
                  <w:rFonts w:ascii="Arial" w:hAnsi="Arial" w:cs="Arial"/>
                  <w:b/>
                  <w:bCs/>
                  <w:sz w:val="24"/>
                  <w:szCs w:val="24"/>
                </w:rPr>
                <w:t>Gypsy and Traveller and Travelling Showpeople background paper</w:t>
              </w:r>
            </w:hyperlink>
            <w:bookmarkEnd w:id="25"/>
            <w:r w:rsidRPr="00454EDC">
              <w:rPr>
                <w:rFonts w:ascii="Arial" w:hAnsi="Arial" w:cs="Arial"/>
                <w:b/>
                <w:bCs/>
                <w:sz w:val="24"/>
                <w:szCs w:val="24"/>
                <w:u w:val="single"/>
              </w:rPr>
              <w:t>. This sets out that the average travelling showpeople plot size in the plan area is 1500 sq.m and consequently this provides an indication of the area which should be planned for when providing travelling showpeople plots. Sites will need to include suitable areas of hardstanding for the storage and repair of fairground equipment. Clearly, such large storage and maintenance areas have implications in terms of residential amenity and landscape impact, which will require very careful consideration when devising site layouts and assessing relevant applications.</w:t>
            </w:r>
          </w:p>
        </w:tc>
      </w:tr>
      <w:tr w:rsidR="00150EC3" w:rsidRPr="00B0705E" w14:paraId="4F94804C"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3C65CFC6" w14:textId="0B731663"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8E0C4E9" w14:textId="69F8D071"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3109668F" w14:textId="77777777" w:rsidR="00150EC3" w:rsidRPr="00454EDC" w:rsidRDefault="00150EC3" w:rsidP="00150EC3">
            <w:pPr>
              <w:spacing w:line="276" w:lineRule="auto"/>
              <w:jc w:val="both"/>
              <w:rPr>
                <w:rFonts w:ascii="Arial" w:hAnsi="Arial" w:cs="Arial"/>
                <w:i/>
                <w:iCs/>
                <w:sz w:val="24"/>
                <w:szCs w:val="24"/>
              </w:rPr>
            </w:pPr>
            <w:r w:rsidRPr="00454EDC">
              <w:rPr>
                <w:rFonts w:ascii="Arial" w:hAnsi="Arial" w:cs="Arial"/>
                <w:i/>
                <w:iCs/>
                <w:sz w:val="24"/>
                <w:szCs w:val="24"/>
              </w:rPr>
              <w:t>2</w:t>
            </w:r>
            <w:r w:rsidRPr="00454EDC">
              <w:rPr>
                <w:rFonts w:ascii="Arial" w:hAnsi="Arial" w:cs="Arial"/>
                <w:i/>
                <w:iCs/>
                <w:sz w:val="24"/>
                <w:szCs w:val="24"/>
                <w:vertAlign w:val="superscript"/>
              </w:rPr>
              <w:t>nd</w:t>
            </w:r>
            <w:r w:rsidRPr="00454EDC">
              <w:rPr>
                <w:rFonts w:ascii="Arial" w:hAnsi="Arial" w:cs="Arial"/>
                <w:i/>
                <w:iCs/>
                <w:sz w:val="24"/>
                <w:szCs w:val="24"/>
              </w:rPr>
              <w:t xml:space="preserve"> new paragraph after 5.77:</w:t>
            </w:r>
          </w:p>
          <w:p w14:paraId="51EEDA49" w14:textId="4BFEDE27" w:rsidR="00150EC3" w:rsidRPr="00454EDC" w:rsidRDefault="00150EC3" w:rsidP="00150EC3">
            <w:pPr>
              <w:spacing w:before="240" w:line="276" w:lineRule="auto"/>
              <w:jc w:val="both"/>
              <w:rPr>
                <w:rFonts w:ascii="Arial" w:hAnsi="Arial" w:cs="Arial"/>
                <w:b/>
                <w:bCs/>
                <w:i/>
                <w:iCs/>
                <w:sz w:val="24"/>
                <w:szCs w:val="24"/>
                <w:highlight w:val="yellow"/>
                <w:u w:val="single"/>
              </w:rPr>
            </w:pPr>
            <w:r w:rsidRPr="00454EDC">
              <w:rPr>
                <w:rFonts w:ascii="Arial" w:hAnsi="Arial" w:cs="Arial"/>
                <w:b/>
                <w:bCs/>
                <w:sz w:val="24"/>
                <w:szCs w:val="24"/>
                <w:u w:val="single"/>
              </w:rPr>
              <w:lastRenderedPageBreak/>
              <w:t>Appropriate drainage is an essential component of well-designed gypsy and traveller sites. Ensuring that this is achieved will need to have due regard to the council’s adopted Surface Water and Foul Drainage SPD, and the West Sussex Lead Local Flood Authority Policy for the Management of Surface Water (or any subsequently updated versions of these documents).</w:t>
            </w:r>
          </w:p>
        </w:tc>
      </w:tr>
      <w:tr w:rsidR="00150EC3" w:rsidRPr="00B0705E" w14:paraId="7A7FF5D4" w14:textId="4098E36F" w:rsidTr="007F4170">
        <w:tc>
          <w:tcPr>
            <w:tcW w:w="382" w:type="pct"/>
            <w:tcBorders>
              <w:top w:val="single" w:sz="4" w:space="0" w:color="FFFFFF" w:themeColor="background1"/>
              <w:left w:val="single" w:sz="18" w:space="0" w:color="auto"/>
              <w:right w:val="single" w:sz="18" w:space="0" w:color="auto"/>
            </w:tcBorders>
          </w:tcPr>
          <w:p w14:paraId="79120EF1"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C75C18E" w14:textId="23069661"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H14 </w:t>
            </w:r>
          </w:p>
        </w:tc>
        <w:tc>
          <w:tcPr>
            <w:tcW w:w="4289" w:type="pct"/>
          </w:tcPr>
          <w:p w14:paraId="3435F71A" w14:textId="6BAD0461" w:rsidR="00150EC3" w:rsidRPr="006B23CB" w:rsidRDefault="00150EC3" w:rsidP="00150EC3">
            <w:pPr>
              <w:spacing w:line="276" w:lineRule="auto"/>
              <w:jc w:val="both"/>
              <w:rPr>
                <w:rFonts w:ascii="Arial" w:hAnsi="Arial" w:cs="Arial"/>
                <w:i/>
                <w:iCs/>
                <w:sz w:val="24"/>
                <w:szCs w:val="24"/>
              </w:rPr>
            </w:pPr>
            <w:r w:rsidRPr="006B23CB">
              <w:rPr>
                <w:rFonts w:ascii="Arial" w:hAnsi="Arial" w:cs="Arial"/>
                <w:i/>
                <w:iCs/>
                <w:sz w:val="24"/>
                <w:szCs w:val="24"/>
              </w:rPr>
              <w:t>Amend criterion a.</w:t>
            </w:r>
          </w:p>
          <w:p w14:paraId="0AD6B8FB" w14:textId="77777777" w:rsidR="00150EC3" w:rsidRPr="006B23CB" w:rsidRDefault="00150EC3" w:rsidP="00150EC3">
            <w:pPr>
              <w:spacing w:line="276" w:lineRule="auto"/>
              <w:jc w:val="both"/>
              <w:rPr>
                <w:rFonts w:ascii="Arial" w:hAnsi="Arial" w:cs="Arial"/>
                <w:i/>
                <w:iCs/>
                <w:sz w:val="24"/>
                <w:szCs w:val="24"/>
              </w:rPr>
            </w:pPr>
          </w:p>
          <w:p w14:paraId="2159DD21" w14:textId="15557784" w:rsidR="00150EC3" w:rsidRPr="00B0705E" w:rsidRDefault="00150EC3" w:rsidP="00150EC3">
            <w:pPr>
              <w:spacing w:line="276" w:lineRule="auto"/>
              <w:jc w:val="both"/>
              <w:rPr>
                <w:rFonts w:ascii="Arial" w:hAnsi="Arial" w:cs="Arial"/>
                <w:i/>
                <w:iCs/>
                <w:sz w:val="24"/>
                <w:szCs w:val="24"/>
              </w:rPr>
            </w:pPr>
            <w:r w:rsidRPr="006B23CB">
              <w:rPr>
                <w:rFonts w:ascii="Arial" w:hAnsi="Arial" w:cs="Arial"/>
                <w:i/>
                <w:iCs/>
                <w:sz w:val="24"/>
                <w:szCs w:val="24"/>
              </w:rPr>
              <w:t>Policy Text Update:</w:t>
            </w:r>
          </w:p>
          <w:p w14:paraId="79876784" w14:textId="77777777" w:rsidR="00150EC3" w:rsidRPr="00B0705E" w:rsidRDefault="00150EC3" w:rsidP="00150EC3">
            <w:pPr>
              <w:spacing w:line="276" w:lineRule="auto"/>
              <w:jc w:val="both"/>
              <w:rPr>
                <w:rFonts w:ascii="Arial" w:hAnsi="Arial" w:cs="Arial"/>
                <w:sz w:val="24"/>
                <w:szCs w:val="24"/>
              </w:rPr>
            </w:pPr>
          </w:p>
          <w:p w14:paraId="7346DEAA" w14:textId="77777777" w:rsidR="00150EC3" w:rsidRPr="00454EDC" w:rsidRDefault="00150EC3" w:rsidP="00150EC3">
            <w:pPr>
              <w:spacing w:line="276" w:lineRule="auto"/>
              <w:jc w:val="both"/>
              <w:rPr>
                <w:rFonts w:ascii="Arial" w:hAnsi="Arial" w:cs="Arial"/>
                <w:sz w:val="24"/>
                <w:szCs w:val="24"/>
                <w:u w:val="single"/>
              </w:rPr>
            </w:pPr>
            <w:r w:rsidRPr="00454EDC">
              <w:rPr>
                <w:rFonts w:ascii="Arial" w:hAnsi="Arial" w:cs="Arial"/>
                <w:sz w:val="24"/>
                <w:szCs w:val="24"/>
                <w:u w:val="single"/>
              </w:rPr>
              <w:t>Policy H14 Gypsy and Traveller and Travelling Showpeople site design policy</w:t>
            </w:r>
          </w:p>
          <w:p w14:paraId="25E823E4" w14:textId="77777777" w:rsidR="00150EC3" w:rsidRDefault="00150EC3" w:rsidP="00150EC3">
            <w:pPr>
              <w:spacing w:line="276" w:lineRule="auto"/>
              <w:jc w:val="both"/>
              <w:rPr>
                <w:rFonts w:ascii="Arial" w:hAnsi="Arial" w:cs="Arial"/>
                <w:sz w:val="24"/>
                <w:szCs w:val="24"/>
              </w:rPr>
            </w:pPr>
          </w:p>
          <w:p w14:paraId="3784CA14" w14:textId="77777777" w:rsidR="00150EC3" w:rsidRDefault="00150EC3" w:rsidP="00150EC3">
            <w:pPr>
              <w:spacing w:line="276" w:lineRule="auto"/>
              <w:contextualSpacing/>
              <w:jc w:val="both"/>
              <w:rPr>
                <w:rFonts w:ascii="Arial" w:hAnsi="Arial" w:cs="Arial"/>
                <w:sz w:val="24"/>
                <w:szCs w:val="24"/>
              </w:rPr>
            </w:pPr>
            <w:r>
              <w:rPr>
                <w:rFonts w:ascii="Arial" w:hAnsi="Arial" w:cs="Arial"/>
                <w:sz w:val="24"/>
                <w:szCs w:val="24"/>
              </w:rPr>
              <w:t>New gypsy and traveller and travelling showpeople sites/pitches must meet the following requirements:</w:t>
            </w:r>
          </w:p>
          <w:p w14:paraId="7C493482" w14:textId="0AE3C747" w:rsidR="00150EC3" w:rsidRPr="00454EDC" w:rsidRDefault="00150EC3" w:rsidP="00150EC3">
            <w:pPr>
              <w:pStyle w:val="ListParagraph"/>
              <w:numPr>
                <w:ilvl w:val="0"/>
                <w:numId w:val="112"/>
              </w:numPr>
              <w:ind w:left="589" w:hanging="567"/>
              <w:jc w:val="both"/>
              <w:rPr>
                <w:rFonts w:ascii="Arial" w:hAnsi="Arial" w:cs="Arial"/>
                <w:sz w:val="24"/>
                <w:szCs w:val="24"/>
              </w:rPr>
            </w:pPr>
            <w:r w:rsidRPr="000A2C73">
              <w:rPr>
                <w:rFonts w:ascii="Arial" w:hAnsi="Arial" w:cs="Arial"/>
                <w:sz w:val="24"/>
                <w:szCs w:val="24"/>
              </w:rPr>
              <w:t xml:space="preserve">The site </w:t>
            </w:r>
            <w:r>
              <w:rPr>
                <w:rFonts w:ascii="Arial" w:hAnsi="Arial" w:cs="Arial"/>
                <w:sz w:val="24"/>
                <w:szCs w:val="24"/>
              </w:rPr>
              <w:t>and all the accommodation provided benefits from suitable provision of</w:t>
            </w:r>
            <w:r w:rsidRPr="000A2C73">
              <w:rPr>
                <w:rFonts w:ascii="Arial" w:hAnsi="Arial" w:cs="Arial"/>
                <w:sz w:val="24"/>
                <w:szCs w:val="24"/>
              </w:rPr>
              <w:t xml:space="preserve"> essential services including water, power, sewerage, drainage and waste disposal, or it can be demonstrated that these will be successfully provided prior to the occupation of the site</w:t>
            </w:r>
            <w:r>
              <w:rPr>
                <w:rFonts w:ascii="Arial" w:hAnsi="Arial" w:cs="Arial"/>
                <w:sz w:val="24"/>
                <w:szCs w:val="24"/>
              </w:rPr>
              <w:t xml:space="preserve"> (and maintained as such thereafter)</w:t>
            </w:r>
            <w:r w:rsidRPr="000A2C73">
              <w:rPr>
                <w:rFonts w:ascii="Arial" w:hAnsi="Arial" w:cs="Arial"/>
                <w:sz w:val="24"/>
                <w:szCs w:val="24"/>
              </w:rPr>
              <w:t xml:space="preserve">. </w:t>
            </w:r>
            <w:r w:rsidRPr="00454EDC">
              <w:rPr>
                <w:rFonts w:ascii="Arial" w:hAnsi="Arial" w:cs="Arial"/>
                <w:sz w:val="24"/>
                <w:szCs w:val="24"/>
              </w:rPr>
              <w:t xml:space="preserve">For drainage, this is to be demonstrated by a Drainage Strategy </w:t>
            </w:r>
            <w:r w:rsidRPr="00454EDC">
              <w:rPr>
                <w:rFonts w:ascii="Arial" w:hAnsi="Arial" w:cs="Arial"/>
                <w:b/>
                <w:bCs/>
                <w:sz w:val="24"/>
                <w:szCs w:val="24"/>
                <w:u w:val="single"/>
              </w:rPr>
              <w:t>the preparation of which has regard to</w:t>
            </w:r>
            <w:r>
              <w:rPr>
                <w:rFonts w:ascii="Arial" w:hAnsi="Arial" w:cs="Arial"/>
                <w:sz w:val="24"/>
                <w:szCs w:val="24"/>
              </w:rPr>
              <w:t xml:space="preserve"> </w:t>
            </w:r>
            <w:r w:rsidRPr="006B23CB">
              <w:rPr>
                <w:rFonts w:ascii="Arial" w:hAnsi="Arial" w:cs="Arial"/>
                <w:strike/>
                <w:sz w:val="24"/>
                <w:szCs w:val="24"/>
              </w:rPr>
              <w:t>compliant with</w:t>
            </w:r>
            <w:r w:rsidRPr="00454EDC">
              <w:rPr>
                <w:rFonts w:ascii="Arial" w:hAnsi="Arial" w:cs="Arial"/>
                <w:sz w:val="24"/>
                <w:szCs w:val="24"/>
              </w:rPr>
              <w:t xml:space="preserve"> the council’s adopted Surface Water and Foul Drainage SPD, and the West Sussex Lead Local Flood Authority Policy for the Management of Surface Water;</w:t>
            </w:r>
          </w:p>
          <w:p w14:paraId="1F7057DD" w14:textId="77777777" w:rsidR="00150EC3" w:rsidRPr="000A2C73" w:rsidRDefault="00150EC3" w:rsidP="00150EC3">
            <w:pPr>
              <w:pStyle w:val="ListParagraph"/>
              <w:numPr>
                <w:ilvl w:val="0"/>
                <w:numId w:val="112"/>
              </w:numPr>
              <w:ind w:left="589" w:hanging="567"/>
              <w:jc w:val="both"/>
              <w:rPr>
                <w:rFonts w:ascii="Arial" w:hAnsi="Arial" w:cs="Arial"/>
                <w:sz w:val="24"/>
                <w:szCs w:val="24"/>
              </w:rPr>
            </w:pPr>
            <w:r w:rsidRPr="000A2C73">
              <w:rPr>
                <w:rFonts w:ascii="Arial" w:hAnsi="Arial" w:cs="Arial"/>
                <w:sz w:val="24"/>
                <w:szCs w:val="24"/>
              </w:rPr>
              <w:t>The site must be well landscaped, including through the provision of high</w:t>
            </w:r>
            <w:r>
              <w:rPr>
                <w:rFonts w:ascii="Arial" w:hAnsi="Arial" w:cs="Arial"/>
                <w:sz w:val="24"/>
                <w:szCs w:val="24"/>
              </w:rPr>
              <w:t>-</w:t>
            </w:r>
            <w:r w:rsidRPr="000A2C73">
              <w:rPr>
                <w:rFonts w:ascii="Arial" w:hAnsi="Arial" w:cs="Arial"/>
                <w:sz w:val="24"/>
                <w:szCs w:val="24"/>
              </w:rPr>
              <w:t>quality boundary treatments, such as timber post and rail fencing and native planting. Incongruous and/or imposing boundary treatment such as metal fencing will not be acceptable;</w:t>
            </w:r>
          </w:p>
          <w:p w14:paraId="33E77DD8" w14:textId="77777777" w:rsidR="00150EC3" w:rsidRPr="000A2C73" w:rsidRDefault="00150EC3" w:rsidP="00150EC3">
            <w:pPr>
              <w:pStyle w:val="ListParagraph"/>
              <w:numPr>
                <w:ilvl w:val="0"/>
                <w:numId w:val="112"/>
              </w:numPr>
              <w:ind w:left="589" w:hanging="567"/>
              <w:jc w:val="both"/>
              <w:rPr>
                <w:rFonts w:ascii="Arial" w:hAnsi="Arial" w:cs="Arial"/>
                <w:sz w:val="24"/>
                <w:szCs w:val="24"/>
              </w:rPr>
            </w:pPr>
            <w:r w:rsidRPr="000A2C73">
              <w:rPr>
                <w:rFonts w:ascii="Arial" w:hAnsi="Arial" w:cs="Arial"/>
                <w:sz w:val="24"/>
                <w:szCs w:val="24"/>
              </w:rPr>
              <w:t xml:space="preserve">Proposals should ensure efficient use of land, whilst </w:t>
            </w:r>
            <w:r>
              <w:rPr>
                <w:rFonts w:ascii="Arial" w:hAnsi="Arial" w:cs="Arial"/>
                <w:sz w:val="24"/>
                <w:szCs w:val="24"/>
              </w:rPr>
              <w:t xml:space="preserve">ensuring that a </w:t>
            </w:r>
            <w:r w:rsidRPr="000A2C73">
              <w:rPr>
                <w:rFonts w:ascii="Arial" w:hAnsi="Arial" w:cs="Arial"/>
                <w:sz w:val="24"/>
                <w:szCs w:val="24"/>
              </w:rPr>
              <w:t>good</w:t>
            </w:r>
            <w:r>
              <w:rPr>
                <w:rFonts w:ascii="Arial" w:hAnsi="Arial" w:cs="Arial"/>
                <w:sz w:val="24"/>
                <w:szCs w:val="24"/>
              </w:rPr>
              <w:t xml:space="preserve"> standard of</w:t>
            </w:r>
            <w:r w:rsidRPr="000A2C73">
              <w:rPr>
                <w:rFonts w:ascii="Arial" w:hAnsi="Arial" w:cs="Arial"/>
                <w:sz w:val="24"/>
                <w:szCs w:val="24"/>
              </w:rPr>
              <w:t xml:space="preserve"> amenity</w:t>
            </w:r>
            <w:r>
              <w:rPr>
                <w:rFonts w:ascii="Arial" w:hAnsi="Arial" w:cs="Arial"/>
                <w:sz w:val="24"/>
                <w:szCs w:val="24"/>
              </w:rPr>
              <w:t xml:space="preserve"> is provided</w:t>
            </w:r>
            <w:r w:rsidRPr="000A2C73">
              <w:rPr>
                <w:rFonts w:ascii="Arial" w:hAnsi="Arial" w:cs="Arial"/>
                <w:sz w:val="24"/>
                <w:szCs w:val="24"/>
              </w:rPr>
              <w:t xml:space="preserve"> for the occupiers</w:t>
            </w:r>
            <w:r>
              <w:rPr>
                <w:rFonts w:ascii="Arial" w:hAnsi="Arial" w:cs="Arial"/>
                <w:sz w:val="24"/>
                <w:szCs w:val="24"/>
              </w:rPr>
              <w:t>,</w:t>
            </w:r>
            <w:r w:rsidRPr="000A2C73">
              <w:rPr>
                <w:rFonts w:ascii="Arial" w:hAnsi="Arial" w:cs="Arial"/>
                <w:sz w:val="24"/>
                <w:szCs w:val="24"/>
              </w:rPr>
              <w:t xml:space="preserve"> </w:t>
            </w:r>
            <w:r>
              <w:rPr>
                <w:rFonts w:ascii="Arial" w:hAnsi="Arial" w:cs="Arial"/>
                <w:sz w:val="24"/>
                <w:szCs w:val="24"/>
              </w:rPr>
              <w:t>and ensure that the site is not</w:t>
            </w:r>
            <w:r w:rsidRPr="000A2C73">
              <w:rPr>
                <w:rFonts w:ascii="Arial" w:hAnsi="Arial" w:cs="Arial"/>
                <w:sz w:val="24"/>
                <w:szCs w:val="24"/>
              </w:rPr>
              <w:t xml:space="preserve"> overcrowd</w:t>
            </w:r>
            <w:r>
              <w:rPr>
                <w:rFonts w:ascii="Arial" w:hAnsi="Arial" w:cs="Arial"/>
                <w:sz w:val="24"/>
                <w:szCs w:val="24"/>
              </w:rPr>
              <w:t>ed;</w:t>
            </w:r>
            <w:r w:rsidRPr="000A2C73">
              <w:rPr>
                <w:rFonts w:ascii="Arial" w:hAnsi="Arial" w:cs="Arial"/>
                <w:sz w:val="24"/>
                <w:szCs w:val="24"/>
              </w:rPr>
              <w:t xml:space="preserve"> </w:t>
            </w:r>
          </w:p>
          <w:p w14:paraId="52D3A906" w14:textId="77777777" w:rsidR="00150EC3" w:rsidRPr="000A2C73" w:rsidRDefault="00150EC3" w:rsidP="00150EC3">
            <w:pPr>
              <w:pStyle w:val="ListParagraph"/>
              <w:numPr>
                <w:ilvl w:val="0"/>
                <w:numId w:val="112"/>
              </w:numPr>
              <w:ind w:left="589" w:hanging="567"/>
              <w:jc w:val="both"/>
              <w:rPr>
                <w:rFonts w:ascii="Arial" w:hAnsi="Arial" w:cs="Arial"/>
                <w:sz w:val="24"/>
                <w:szCs w:val="24"/>
              </w:rPr>
            </w:pPr>
            <w:r>
              <w:rPr>
                <w:rFonts w:ascii="Arial" w:hAnsi="Arial" w:cs="Arial"/>
                <w:sz w:val="24"/>
                <w:szCs w:val="24"/>
              </w:rPr>
              <w:t>Pitches will need to contain:</w:t>
            </w:r>
            <w:r w:rsidRPr="000A2C73">
              <w:rPr>
                <w:rFonts w:ascii="Arial" w:hAnsi="Arial" w:cs="Arial"/>
                <w:sz w:val="24"/>
                <w:szCs w:val="24"/>
              </w:rPr>
              <w:t xml:space="preserve"> sufficient amenity space</w:t>
            </w:r>
            <w:r>
              <w:rPr>
                <w:rFonts w:ascii="Arial" w:hAnsi="Arial" w:cs="Arial"/>
                <w:sz w:val="24"/>
                <w:szCs w:val="24"/>
              </w:rPr>
              <w:t>,</w:t>
            </w:r>
            <w:r w:rsidRPr="000A2C73">
              <w:rPr>
                <w:rFonts w:ascii="Arial" w:hAnsi="Arial" w:cs="Arial"/>
                <w:sz w:val="24"/>
                <w:szCs w:val="24"/>
              </w:rPr>
              <w:t xml:space="preserve"> including an amenity building (which utilises sustainable design principles as set out in Policy </w:t>
            </w:r>
            <w:r>
              <w:rPr>
                <w:rFonts w:ascii="Arial" w:hAnsi="Arial" w:cs="Arial"/>
                <w:sz w:val="24"/>
                <w:szCs w:val="24"/>
              </w:rPr>
              <w:t>P1</w:t>
            </w:r>
            <w:r w:rsidRPr="000A2C73">
              <w:rPr>
                <w:rFonts w:ascii="Arial" w:hAnsi="Arial" w:cs="Arial"/>
                <w:sz w:val="24"/>
                <w:szCs w:val="24"/>
              </w:rPr>
              <w:t xml:space="preserve"> Design Principles)</w:t>
            </w:r>
            <w:r>
              <w:rPr>
                <w:rFonts w:ascii="Arial" w:hAnsi="Arial" w:cs="Arial"/>
                <w:sz w:val="24"/>
                <w:szCs w:val="24"/>
              </w:rPr>
              <w:t>,</w:t>
            </w:r>
            <w:r w:rsidRPr="000A2C73">
              <w:rPr>
                <w:rFonts w:ascii="Arial" w:hAnsi="Arial" w:cs="Arial"/>
                <w:sz w:val="24"/>
                <w:szCs w:val="24"/>
              </w:rPr>
              <w:t xml:space="preserve"> space for a static caravan, touring caravan</w:t>
            </w:r>
            <w:r>
              <w:rPr>
                <w:rFonts w:ascii="Arial" w:hAnsi="Arial" w:cs="Arial"/>
                <w:sz w:val="24"/>
                <w:szCs w:val="24"/>
              </w:rPr>
              <w:t xml:space="preserve"> and</w:t>
            </w:r>
            <w:r w:rsidRPr="000A2C73">
              <w:rPr>
                <w:rFonts w:ascii="Arial" w:hAnsi="Arial" w:cs="Arial"/>
                <w:sz w:val="24"/>
                <w:szCs w:val="24"/>
              </w:rPr>
              <w:t xml:space="preserve"> car parking;</w:t>
            </w:r>
          </w:p>
          <w:p w14:paraId="1D08380E" w14:textId="77777777" w:rsidR="00150EC3" w:rsidRPr="000A2C73" w:rsidRDefault="00150EC3" w:rsidP="00150EC3">
            <w:pPr>
              <w:pStyle w:val="ListParagraph"/>
              <w:numPr>
                <w:ilvl w:val="0"/>
                <w:numId w:val="112"/>
              </w:numPr>
              <w:ind w:left="589" w:hanging="567"/>
              <w:jc w:val="both"/>
              <w:rPr>
                <w:rFonts w:ascii="Arial" w:hAnsi="Arial" w:cs="Arial"/>
                <w:sz w:val="24"/>
                <w:szCs w:val="24"/>
              </w:rPr>
            </w:pPr>
            <w:r w:rsidRPr="000A2C73">
              <w:rPr>
                <w:rFonts w:ascii="Arial" w:hAnsi="Arial" w:cs="Arial"/>
                <w:sz w:val="24"/>
                <w:szCs w:val="24"/>
              </w:rPr>
              <w:t>The site layout mus</w:t>
            </w:r>
            <w:r>
              <w:rPr>
                <w:rFonts w:ascii="Arial" w:hAnsi="Arial" w:cs="Arial"/>
                <w:sz w:val="24"/>
                <w:szCs w:val="24"/>
              </w:rPr>
              <w:t>t respond positively to</w:t>
            </w:r>
            <w:r w:rsidRPr="000A2C73">
              <w:rPr>
                <w:rFonts w:ascii="Arial" w:hAnsi="Arial" w:cs="Arial"/>
                <w:sz w:val="24"/>
                <w:szCs w:val="24"/>
              </w:rPr>
              <w:t xml:space="preserve"> the</w:t>
            </w:r>
            <w:r>
              <w:rPr>
                <w:rFonts w:ascii="Arial" w:hAnsi="Arial" w:cs="Arial"/>
                <w:sz w:val="24"/>
                <w:szCs w:val="24"/>
              </w:rPr>
              <w:t xml:space="preserve"> relevant site</w:t>
            </w:r>
            <w:r w:rsidRPr="000A2C73">
              <w:rPr>
                <w:rFonts w:ascii="Arial" w:hAnsi="Arial" w:cs="Arial"/>
                <w:sz w:val="24"/>
                <w:szCs w:val="24"/>
              </w:rPr>
              <w:t xml:space="preserve"> constraints and should have regard to how the layout can contribute to the promotion of health and well</w:t>
            </w:r>
            <w:r>
              <w:rPr>
                <w:rFonts w:ascii="Arial" w:hAnsi="Arial" w:cs="Arial"/>
                <w:sz w:val="24"/>
                <w:szCs w:val="24"/>
              </w:rPr>
              <w:t>-</w:t>
            </w:r>
            <w:r w:rsidRPr="000A2C73">
              <w:rPr>
                <w:rFonts w:ascii="Arial" w:hAnsi="Arial" w:cs="Arial"/>
                <w:sz w:val="24"/>
                <w:szCs w:val="24"/>
              </w:rPr>
              <w:t>being such as ensuring adequate landscaping and play areas for children and achieve a reasonable level of visual and acoustic privacy and amenity for people living on the site and for those living nearby</w:t>
            </w:r>
            <w:r>
              <w:rPr>
                <w:rFonts w:ascii="Arial" w:hAnsi="Arial" w:cs="Arial"/>
                <w:sz w:val="24"/>
                <w:szCs w:val="24"/>
              </w:rPr>
              <w:t>;</w:t>
            </w:r>
            <w:r w:rsidRPr="000A2C73">
              <w:rPr>
                <w:rFonts w:ascii="Arial" w:hAnsi="Arial" w:cs="Arial"/>
                <w:sz w:val="24"/>
                <w:szCs w:val="24"/>
              </w:rPr>
              <w:t xml:space="preserve"> </w:t>
            </w:r>
          </w:p>
          <w:p w14:paraId="5F5B21A3" w14:textId="77777777" w:rsidR="00150EC3" w:rsidRDefault="00150EC3" w:rsidP="00150EC3">
            <w:pPr>
              <w:pStyle w:val="ListParagraph"/>
              <w:numPr>
                <w:ilvl w:val="0"/>
                <w:numId w:val="112"/>
              </w:numPr>
              <w:ind w:left="589" w:hanging="567"/>
              <w:jc w:val="both"/>
              <w:rPr>
                <w:rFonts w:ascii="Arial" w:hAnsi="Arial" w:cs="Arial"/>
                <w:sz w:val="24"/>
                <w:szCs w:val="24"/>
              </w:rPr>
            </w:pPr>
            <w:r w:rsidRPr="000A2C73">
              <w:rPr>
                <w:rFonts w:ascii="Arial" w:hAnsi="Arial" w:cs="Arial"/>
                <w:sz w:val="24"/>
                <w:szCs w:val="24"/>
              </w:rPr>
              <w:t>The design should ensure that the site appears as an open community integrated with its surroundings</w:t>
            </w:r>
            <w:r>
              <w:rPr>
                <w:rFonts w:ascii="Arial" w:hAnsi="Arial" w:cs="Arial"/>
                <w:sz w:val="24"/>
                <w:szCs w:val="24"/>
              </w:rPr>
              <w:t>; and</w:t>
            </w:r>
          </w:p>
          <w:p w14:paraId="46265F07" w14:textId="77777777" w:rsidR="00150EC3" w:rsidRDefault="00150EC3" w:rsidP="00150EC3">
            <w:pPr>
              <w:pStyle w:val="ListParagraph"/>
              <w:numPr>
                <w:ilvl w:val="0"/>
                <w:numId w:val="112"/>
              </w:numPr>
              <w:ind w:left="589" w:hanging="567"/>
              <w:jc w:val="both"/>
              <w:rPr>
                <w:rFonts w:ascii="Arial" w:hAnsi="Arial" w:cs="Arial"/>
                <w:sz w:val="24"/>
                <w:szCs w:val="24"/>
              </w:rPr>
            </w:pPr>
            <w:r>
              <w:rPr>
                <w:rFonts w:ascii="Arial" w:hAnsi="Arial" w:cs="Arial"/>
                <w:sz w:val="24"/>
                <w:szCs w:val="24"/>
              </w:rPr>
              <w:t xml:space="preserve">Any </w:t>
            </w:r>
            <w:r w:rsidRPr="00875793">
              <w:rPr>
                <w:rFonts w:ascii="Arial" w:hAnsi="Arial" w:cs="Arial"/>
                <w:sz w:val="24"/>
                <w:szCs w:val="24"/>
              </w:rPr>
              <w:t>storage areas</w:t>
            </w:r>
            <w:r>
              <w:rPr>
                <w:rFonts w:ascii="Arial" w:hAnsi="Arial" w:cs="Arial"/>
                <w:sz w:val="24"/>
                <w:szCs w:val="24"/>
              </w:rPr>
              <w:t xml:space="preserve"> provided</w:t>
            </w:r>
            <w:r w:rsidRPr="00875793">
              <w:rPr>
                <w:rFonts w:ascii="Arial" w:hAnsi="Arial" w:cs="Arial"/>
                <w:sz w:val="24"/>
                <w:szCs w:val="24"/>
              </w:rPr>
              <w:t xml:space="preserve"> need to be designed and located in a manner which ensures that they are not visually prominent and do not have an unacceptable impact on the character of the area or neighbouring properties. </w:t>
            </w:r>
          </w:p>
          <w:p w14:paraId="451879AA" w14:textId="77777777" w:rsidR="00150EC3" w:rsidRPr="00875793" w:rsidRDefault="00150EC3" w:rsidP="00150EC3">
            <w:pPr>
              <w:pStyle w:val="ListParagraph"/>
              <w:ind w:left="589"/>
              <w:jc w:val="both"/>
              <w:rPr>
                <w:rFonts w:ascii="Arial" w:hAnsi="Arial" w:cs="Arial"/>
                <w:sz w:val="24"/>
                <w:szCs w:val="24"/>
              </w:rPr>
            </w:pPr>
          </w:p>
          <w:p w14:paraId="6C8F1EBA" w14:textId="537EC845" w:rsidR="00150EC3" w:rsidRPr="00B0705E" w:rsidRDefault="00150EC3" w:rsidP="00FA5B8E">
            <w:pPr>
              <w:spacing w:line="276" w:lineRule="auto"/>
              <w:jc w:val="both"/>
              <w:rPr>
                <w:rFonts w:ascii="Arial" w:hAnsi="Arial" w:cs="Arial"/>
                <w:sz w:val="24"/>
                <w:szCs w:val="24"/>
              </w:rPr>
            </w:pPr>
            <w:r w:rsidRPr="00CE3544">
              <w:rPr>
                <w:rFonts w:ascii="Arial" w:hAnsi="Arial" w:cs="Arial"/>
                <w:sz w:val="24"/>
                <w:szCs w:val="24"/>
              </w:rPr>
              <w:t>A site layout plan should be submitted as part of any planning application which demonstrates that the site is able to accommodate the number of pitches and/or plots sought</w:t>
            </w:r>
            <w:r>
              <w:rPr>
                <w:rFonts w:ascii="Arial" w:hAnsi="Arial" w:cs="Arial"/>
                <w:sz w:val="24"/>
                <w:szCs w:val="24"/>
              </w:rPr>
              <w:t xml:space="preserve"> in a manner which will accord with the requirements set out above</w:t>
            </w:r>
            <w:r w:rsidR="00175873">
              <w:rPr>
                <w:rFonts w:ascii="Arial" w:hAnsi="Arial" w:cs="Arial"/>
                <w:sz w:val="24"/>
                <w:szCs w:val="24"/>
              </w:rPr>
              <w:t>.</w:t>
            </w:r>
          </w:p>
        </w:tc>
      </w:tr>
      <w:tr w:rsidR="00150EC3" w:rsidRPr="00B0705E" w14:paraId="3DB45693" w14:textId="46F844C7" w:rsidTr="006971A2">
        <w:tc>
          <w:tcPr>
            <w:tcW w:w="5000" w:type="pct"/>
            <w:gridSpan w:val="3"/>
            <w:tcBorders>
              <w:left w:val="single" w:sz="18" w:space="0" w:color="auto"/>
            </w:tcBorders>
            <w:shd w:val="clear" w:color="auto" w:fill="153D63" w:themeFill="text2" w:themeFillTint="E6"/>
          </w:tcPr>
          <w:p w14:paraId="6F6CD856" w14:textId="7BEFEFDA" w:rsidR="00150EC3" w:rsidRPr="00B0705E" w:rsidRDefault="00150EC3" w:rsidP="00150EC3">
            <w:pPr>
              <w:spacing w:line="276" w:lineRule="auto"/>
              <w:jc w:val="both"/>
              <w:rPr>
                <w:rFonts w:ascii="Arial" w:hAnsi="Arial" w:cs="Arial"/>
                <w:b/>
                <w:bCs/>
                <w:color w:val="FFFFFF" w:themeColor="background1"/>
                <w:sz w:val="24"/>
                <w:szCs w:val="24"/>
              </w:rPr>
            </w:pPr>
            <w:r w:rsidRPr="00B0705E">
              <w:rPr>
                <w:rFonts w:ascii="Arial" w:hAnsi="Arial" w:cs="Arial"/>
                <w:b/>
                <w:bCs/>
                <w:color w:val="FFFFFF" w:themeColor="background1"/>
                <w:sz w:val="24"/>
                <w:szCs w:val="24"/>
              </w:rPr>
              <w:t>Chapter 6: Place-making, Health and Well-being</w:t>
            </w:r>
          </w:p>
        </w:tc>
      </w:tr>
      <w:tr w:rsidR="00150EC3" w:rsidRPr="00B0705E" w14:paraId="6C355565" w14:textId="0FCE37EC" w:rsidTr="006F5EA3">
        <w:tc>
          <w:tcPr>
            <w:tcW w:w="5000" w:type="pct"/>
            <w:gridSpan w:val="3"/>
            <w:tcBorders>
              <w:left w:val="single" w:sz="18" w:space="0" w:color="auto"/>
            </w:tcBorders>
            <w:shd w:val="clear" w:color="auto" w:fill="A5C9EB" w:themeFill="text2" w:themeFillTint="40"/>
          </w:tcPr>
          <w:p w14:paraId="3D39C487" w14:textId="2362B3E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P1 Design Principles</w:t>
            </w:r>
          </w:p>
        </w:tc>
      </w:tr>
      <w:tr w:rsidR="00150EC3" w:rsidRPr="00B0705E" w14:paraId="724873A6" w14:textId="4E4A88A7" w:rsidTr="005A7596">
        <w:tc>
          <w:tcPr>
            <w:tcW w:w="382" w:type="pct"/>
            <w:tcBorders>
              <w:left w:val="single" w:sz="18" w:space="0" w:color="auto"/>
              <w:right w:val="single" w:sz="18" w:space="0" w:color="auto"/>
            </w:tcBorders>
          </w:tcPr>
          <w:p w14:paraId="091F67FF" w14:textId="6B386E2B"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4</w:t>
            </w:r>
            <w:r w:rsidR="00A236F9">
              <w:rPr>
                <w:rFonts w:ascii="Arial" w:hAnsi="Arial" w:cs="Arial"/>
                <w:sz w:val="24"/>
                <w:szCs w:val="24"/>
              </w:rPr>
              <w:t>4</w:t>
            </w:r>
          </w:p>
          <w:p w14:paraId="36E414C8" w14:textId="70F894D8" w:rsidR="00150EC3" w:rsidRPr="00B0705E" w:rsidRDefault="00150EC3" w:rsidP="00150EC3">
            <w:pPr>
              <w:spacing w:line="276" w:lineRule="auto"/>
              <w:jc w:val="both"/>
              <w:rPr>
                <w:rFonts w:ascii="Arial" w:hAnsi="Arial" w:cs="Arial"/>
                <w:sz w:val="24"/>
                <w:szCs w:val="24"/>
              </w:rPr>
            </w:pPr>
          </w:p>
          <w:p w14:paraId="004035B5" w14:textId="77777777" w:rsidR="00150EC3" w:rsidRPr="00B0705E" w:rsidRDefault="00150EC3" w:rsidP="00150EC3">
            <w:pPr>
              <w:spacing w:line="276" w:lineRule="auto"/>
              <w:jc w:val="both"/>
              <w:rPr>
                <w:rFonts w:ascii="Arial" w:hAnsi="Arial" w:cs="Arial"/>
                <w:sz w:val="24"/>
                <w:szCs w:val="24"/>
              </w:rPr>
            </w:pPr>
          </w:p>
          <w:p w14:paraId="1A06AD7F"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A83E6CC" w14:textId="39B655C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P1 </w:t>
            </w:r>
          </w:p>
        </w:tc>
        <w:tc>
          <w:tcPr>
            <w:tcW w:w="4289" w:type="pct"/>
          </w:tcPr>
          <w:p w14:paraId="44850F86" w14:textId="7657F63C"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paragraph 1.</w:t>
            </w:r>
          </w:p>
          <w:p w14:paraId="1BF6378B" w14:textId="00574B9A"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 xml:space="preserve">Amend paragraph 2, criterion 2. </w:t>
            </w:r>
          </w:p>
          <w:p w14:paraId="6F89F1B2" w14:textId="17AFB0A4"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paragraph 3, criterion A.</w:t>
            </w:r>
          </w:p>
          <w:p w14:paraId="1E38A36F" w14:textId="77777777" w:rsidR="00150EC3" w:rsidRPr="00CB4352" w:rsidRDefault="00150EC3" w:rsidP="00150EC3">
            <w:pPr>
              <w:spacing w:line="276" w:lineRule="auto"/>
              <w:jc w:val="both"/>
              <w:rPr>
                <w:rFonts w:ascii="Arial" w:hAnsi="Arial" w:cs="Arial"/>
                <w:i/>
                <w:iCs/>
                <w:sz w:val="24"/>
                <w:szCs w:val="24"/>
              </w:rPr>
            </w:pPr>
          </w:p>
          <w:p w14:paraId="0F84EDF1" w14:textId="6A83273C" w:rsidR="00150EC3" w:rsidRPr="00B0705E"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6724EE41" w14:textId="77777777" w:rsidR="00150EC3" w:rsidRPr="00B0705E" w:rsidRDefault="00150EC3" w:rsidP="00150EC3">
            <w:pPr>
              <w:spacing w:line="276" w:lineRule="auto"/>
              <w:jc w:val="both"/>
              <w:rPr>
                <w:rFonts w:ascii="Arial" w:hAnsi="Arial" w:cs="Arial"/>
                <w:sz w:val="24"/>
                <w:szCs w:val="24"/>
              </w:rPr>
            </w:pPr>
          </w:p>
          <w:p w14:paraId="0CE2DB09" w14:textId="77777777" w:rsidR="00150EC3" w:rsidRPr="00697C65" w:rsidRDefault="00150EC3" w:rsidP="00150EC3">
            <w:pPr>
              <w:spacing w:line="276" w:lineRule="auto"/>
              <w:jc w:val="both"/>
              <w:rPr>
                <w:rFonts w:ascii="Arial" w:hAnsi="Arial" w:cs="Arial"/>
                <w:sz w:val="24"/>
                <w:szCs w:val="24"/>
                <w:u w:val="single"/>
              </w:rPr>
            </w:pPr>
            <w:r w:rsidRPr="00697C65">
              <w:rPr>
                <w:rFonts w:ascii="Arial" w:hAnsi="Arial" w:cs="Arial"/>
                <w:sz w:val="24"/>
                <w:szCs w:val="24"/>
                <w:u w:val="single"/>
              </w:rPr>
              <w:t>Policy P1 Design Principles</w:t>
            </w:r>
          </w:p>
          <w:p w14:paraId="03490687" w14:textId="77777777" w:rsidR="00150EC3" w:rsidRPr="00B0705E" w:rsidRDefault="00150EC3" w:rsidP="00150EC3">
            <w:pPr>
              <w:spacing w:line="276" w:lineRule="auto"/>
              <w:jc w:val="both"/>
              <w:rPr>
                <w:rFonts w:ascii="Arial" w:hAnsi="Arial" w:cs="Arial"/>
                <w:sz w:val="24"/>
                <w:szCs w:val="24"/>
              </w:rPr>
            </w:pPr>
          </w:p>
          <w:p w14:paraId="561EBD73" w14:textId="76B2DDD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All development shall achieve a high design quality, </w:t>
            </w:r>
            <w:r w:rsidRPr="00B0705E">
              <w:rPr>
                <w:rFonts w:ascii="Arial" w:hAnsi="Arial" w:cs="Arial"/>
                <w:strike/>
                <w:sz w:val="24"/>
                <w:szCs w:val="24"/>
              </w:rPr>
              <w:t>consistent with the ten characteristics set out in the National Design Guide (or any subsequent amendments)</w:t>
            </w:r>
            <w:r w:rsidRPr="00B0705E">
              <w:rPr>
                <w:rFonts w:ascii="Arial" w:hAnsi="Arial" w:cs="Arial"/>
                <w:sz w:val="24"/>
                <w:szCs w:val="24"/>
              </w:rPr>
              <w:t xml:space="preserve"> </w:t>
            </w:r>
            <w:r w:rsidRPr="00B0705E">
              <w:rPr>
                <w:rFonts w:ascii="Arial" w:hAnsi="Arial" w:cs="Arial"/>
                <w:b/>
                <w:bCs/>
                <w:sz w:val="24"/>
                <w:szCs w:val="24"/>
                <w:u w:val="single"/>
              </w:rPr>
              <w:t xml:space="preserve">which reflects the National Design Guide (as amended or replaced with any subsequent version). The ten characteristics of the National Design Guide can be summarised as follows: </w:t>
            </w:r>
          </w:p>
          <w:p w14:paraId="7456BA6B" w14:textId="77777777" w:rsidR="00150EC3" w:rsidRPr="00B0705E" w:rsidRDefault="00150EC3" w:rsidP="00150EC3">
            <w:pPr>
              <w:pStyle w:val="ListParagraph"/>
              <w:numPr>
                <w:ilvl w:val="0"/>
                <w:numId w:val="95"/>
              </w:numPr>
              <w:ind w:left="589" w:hanging="589"/>
              <w:jc w:val="both"/>
              <w:rPr>
                <w:rFonts w:ascii="Arial" w:hAnsi="Arial" w:cs="Arial"/>
                <w:sz w:val="24"/>
                <w:szCs w:val="24"/>
              </w:rPr>
            </w:pPr>
            <w:r w:rsidRPr="00B0705E">
              <w:rPr>
                <w:rFonts w:ascii="Arial" w:hAnsi="Arial" w:cs="Arial"/>
                <w:sz w:val="24"/>
                <w:szCs w:val="24"/>
              </w:rPr>
              <w:t xml:space="preserve">Context: enhances the surroundings </w:t>
            </w:r>
          </w:p>
          <w:p w14:paraId="3E3A8C50" w14:textId="77777777" w:rsidR="00150EC3" w:rsidRPr="00B0705E" w:rsidRDefault="00150EC3" w:rsidP="00150EC3">
            <w:pPr>
              <w:pStyle w:val="ListParagraph"/>
              <w:numPr>
                <w:ilvl w:val="0"/>
                <w:numId w:val="95"/>
              </w:numPr>
              <w:ind w:left="589" w:hanging="589"/>
              <w:jc w:val="both"/>
              <w:rPr>
                <w:rFonts w:ascii="Arial" w:hAnsi="Arial" w:cs="Arial"/>
                <w:sz w:val="24"/>
                <w:szCs w:val="24"/>
              </w:rPr>
            </w:pPr>
            <w:r w:rsidRPr="00B0705E">
              <w:rPr>
                <w:rFonts w:ascii="Arial" w:hAnsi="Arial" w:cs="Arial"/>
                <w:sz w:val="24"/>
                <w:szCs w:val="24"/>
              </w:rPr>
              <w:t xml:space="preserve">Identity: attractive and distinctive </w:t>
            </w:r>
          </w:p>
          <w:p w14:paraId="6725B333" w14:textId="77777777" w:rsidR="00150EC3" w:rsidRPr="00B0705E" w:rsidRDefault="00150EC3" w:rsidP="00150EC3">
            <w:pPr>
              <w:pStyle w:val="ListParagraph"/>
              <w:numPr>
                <w:ilvl w:val="0"/>
                <w:numId w:val="95"/>
              </w:numPr>
              <w:ind w:left="589" w:hanging="589"/>
              <w:jc w:val="both"/>
              <w:rPr>
                <w:rFonts w:ascii="Arial" w:hAnsi="Arial" w:cs="Arial"/>
                <w:sz w:val="24"/>
                <w:szCs w:val="24"/>
              </w:rPr>
            </w:pPr>
            <w:r w:rsidRPr="00B0705E">
              <w:rPr>
                <w:rFonts w:ascii="Arial" w:hAnsi="Arial" w:cs="Arial"/>
                <w:sz w:val="24"/>
                <w:szCs w:val="24"/>
              </w:rPr>
              <w:t xml:space="preserve">Built form: a coherent pattern of development </w:t>
            </w:r>
          </w:p>
          <w:p w14:paraId="2C589913" w14:textId="77777777" w:rsidR="00150EC3" w:rsidRPr="00B0705E" w:rsidRDefault="00150EC3" w:rsidP="00150EC3">
            <w:pPr>
              <w:pStyle w:val="ListParagraph"/>
              <w:numPr>
                <w:ilvl w:val="0"/>
                <w:numId w:val="95"/>
              </w:numPr>
              <w:ind w:left="589" w:hanging="589"/>
              <w:jc w:val="both"/>
              <w:rPr>
                <w:rFonts w:ascii="Arial" w:hAnsi="Arial" w:cs="Arial"/>
                <w:sz w:val="24"/>
                <w:szCs w:val="24"/>
              </w:rPr>
            </w:pPr>
            <w:r w:rsidRPr="00B0705E">
              <w:rPr>
                <w:rFonts w:ascii="Arial" w:hAnsi="Arial" w:cs="Arial"/>
                <w:sz w:val="24"/>
                <w:szCs w:val="24"/>
              </w:rPr>
              <w:t xml:space="preserve">Movement: accessible and easy to move around </w:t>
            </w:r>
          </w:p>
          <w:p w14:paraId="5DF536CE" w14:textId="77777777" w:rsidR="00150EC3" w:rsidRPr="00B0705E" w:rsidRDefault="00150EC3" w:rsidP="00150EC3">
            <w:pPr>
              <w:pStyle w:val="ListParagraph"/>
              <w:numPr>
                <w:ilvl w:val="0"/>
                <w:numId w:val="95"/>
              </w:numPr>
              <w:ind w:left="589" w:hanging="589"/>
              <w:jc w:val="both"/>
              <w:rPr>
                <w:rFonts w:ascii="Arial" w:hAnsi="Arial" w:cs="Arial"/>
                <w:sz w:val="24"/>
                <w:szCs w:val="24"/>
              </w:rPr>
            </w:pPr>
            <w:r w:rsidRPr="00B0705E">
              <w:rPr>
                <w:rFonts w:ascii="Arial" w:hAnsi="Arial" w:cs="Arial"/>
                <w:sz w:val="24"/>
                <w:szCs w:val="24"/>
              </w:rPr>
              <w:t xml:space="preserve">Nature: enhanced and optimised </w:t>
            </w:r>
          </w:p>
          <w:p w14:paraId="234472ED" w14:textId="77777777" w:rsidR="00150EC3" w:rsidRPr="00B0705E" w:rsidRDefault="00150EC3" w:rsidP="00150EC3">
            <w:pPr>
              <w:pStyle w:val="ListParagraph"/>
              <w:numPr>
                <w:ilvl w:val="0"/>
                <w:numId w:val="95"/>
              </w:numPr>
              <w:ind w:left="589" w:hanging="589"/>
              <w:jc w:val="both"/>
              <w:rPr>
                <w:rFonts w:ascii="Arial" w:hAnsi="Arial" w:cs="Arial"/>
                <w:sz w:val="24"/>
                <w:szCs w:val="24"/>
              </w:rPr>
            </w:pPr>
            <w:r w:rsidRPr="00B0705E">
              <w:rPr>
                <w:rFonts w:ascii="Arial" w:hAnsi="Arial" w:cs="Arial"/>
                <w:sz w:val="24"/>
                <w:szCs w:val="24"/>
              </w:rPr>
              <w:t xml:space="preserve">Public spaces: safe, social and inclusive </w:t>
            </w:r>
          </w:p>
          <w:p w14:paraId="13F9ABC4" w14:textId="77777777" w:rsidR="00150EC3" w:rsidRPr="00B0705E" w:rsidRDefault="00150EC3" w:rsidP="00150EC3">
            <w:pPr>
              <w:pStyle w:val="ListParagraph"/>
              <w:numPr>
                <w:ilvl w:val="0"/>
                <w:numId w:val="95"/>
              </w:numPr>
              <w:ind w:left="589" w:hanging="589"/>
              <w:jc w:val="both"/>
              <w:rPr>
                <w:rFonts w:ascii="Arial" w:hAnsi="Arial" w:cs="Arial"/>
                <w:sz w:val="24"/>
                <w:szCs w:val="24"/>
              </w:rPr>
            </w:pPr>
            <w:r w:rsidRPr="00B0705E">
              <w:rPr>
                <w:rFonts w:ascii="Arial" w:hAnsi="Arial" w:cs="Arial"/>
                <w:sz w:val="24"/>
                <w:szCs w:val="24"/>
              </w:rPr>
              <w:t xml:space="preserve">Uses: mixed and integrated </w:t>
            </w:r>
          </w:p>
          <w:p w14:paraId="6C3F447C" w14:textId="77777777" w:rsidR="00150EC3" w:rsidRPr="00B0705E" w:rsidRDefault="00150EC3" w:rsidP="00150EC3">
            <w:pPr>
              <w:pStyle w:val="ListParagraph"/>
              <w:numPr>
                <w:ilvl w:val="0"/>
                <w:numId w:val="95"/>
              </w:numPr>
              <w:ind w:left="589" w:hanging="589"/>
              <w:jc w:val="both"/>
              <w:rPr>
                <w:rFonts w:ascii="Arial" w:hAnsi="Arial" w:cs="Arial"/>
                <w:sz w:val="24"/>
                <w:szCs w:val="24"/>
              </w:rPr>
            </w:pPr>
            <w:r w:rsidRPr="00B0705E">
              <w:rPr>
                <w:rFonts w:ascii="Arial" w:hAnsi="Arial" w:cs="Arial"/>
                <w:sz w:val="24"/>
                <w:szCs w:val="24"/>
              </w:rPr>
              <w:t xml:space="preserve">Homes and Buildings: functional, healthy and sustainable </w:t>
            </w:r>
          </w:p>
          <w:p w14:paraId="5233316C" w14:textId="77777777" w:rsidR="00150EC3" w:rsidRPr="00B0705E" w:rsidRDefault="00150EC3" w:rsidP="00150EC3">
            <w:pPr>
              <w:pStyle w:val="ListParagraph"/>
              <w:numPr>
                <w:ilvl w:val="0"/>
                <w:numId w:val="95"/>
              </w:numPr>
              <w:ind w:left="589" w:hanging="589"/>
              <w:jc w:val="both"/>
              <w:rPr>
                <w:rFonts w:ascii="Arial" w:hAnsi="Arial" w:cs="Arial"/>
                <w:sz w:val="24"/>
                <w:szCs w:val="24"/>
              </w:rPr>
            </w:pPr>
            <w:r w:rsidRPr="00B0705E">
              <w:rPr>
                <w:rFonts w:ascii="Arial" w:hAnsi="Arial" w:cs="Arial"/>
                <w:sz w:val="24"/>
                <w:szCs w:val="24"/>
              </w:rPr>
              <w:t xml:space="preserve">Resources: efficient and resilient </w:t>
            </w:r>
          </w:p>
          <w:p w14:paraId="10FBD720" w14:textId="77777777" w:rsidR="00150EC3" w:rsidRPr="00B0705E" w:rsidRDefault="00150EC3" w:rsidP="00150EC3">
            <w:pPr>
              <w:pStyle w:val="ListParagraph"/>
              <w:numPr>
                <w:ilvl w:val="0"/>
                <w:numId w:val="95"/>
              </w:numPr>
              <w:spacing w:before="0"/>
              <w:ind w:left="589" w:hanging="589"/>
              <w:jc w:val="both"/>
              <w:rPr>
                <w:rFonts w:ascii="Arial" w:hAnsi="Arial" w:cs="Arial"/>
                <w:sz w:val="24"/>
                <w:szCs w:val="24"/>
              </w:rPr>
            </w:pPr>
            <w:r w:rsidRPr="00B0705E">
              <w:rPr>
                <w:rFonts w:ascii="Arial" w:hAnsi="Arial" w:cs="Arial"/>
                <w:sz w:val="24"/>
                <w:szCs w:val="24"/>
              </w:rPr>
              <w:t>Lifespan: made to last</w:t>
            </w:r>
          </w:p>
          <w:p w14:paraId="2878A6C4" w14:textId="77777777" w:rsidR="00150EC3" w:rsidRPr="00B0705E" w:rsidRDefault="00150EC3" w:rsidP="00150EC3">
            <w:pPr>
              <w:spacing w:line="276" w:lineRule="auto"/>
              <w:jc w:val="both"/>
              <w:rPr>
                <w:rFonts w:ascii="Arial" w:hAnsi="Arial" w:cs="Arial"/>
                <w:sz w:val="24"/>
                <w:szCs w:val="24"/>
              </w:rPr>
            </w:pPr>
          </w:p>
          <w:p w14:paraId="6E2CA4CF" w14:textId="085C6B7E" w:rsidR="00150EC3" w:rsidRPr="00B0705E" w:rsidRDefault="00150EC3" w:rsidP="00150EC3">
            <w:pPr>
              <w:spacing w:line="276" w:lineRule="auto"/>
              <w:jc w:val="both"/>
              <w:rPr>
                <w:rFonts w:ascii="Arial" w:hAnsi="Arial" w:cs="Arial"/>
                <w:b/>
                <w:bCs/>
                <w:sz w:val="24"/>
                <w:szCs w:val="24"/>
                <w:u w:val="single"/>
              </w:rPr>
            </w:pPr>
            <w:r w:rsidRPr="00B0705E">
              <w:rPr>
                <w:rFonts w:ascii="Arial" w:hAnsi="Arial" w:cs="Arial"/>
                <w:b/>
                <w:bCs/>
                <w:sz w:val="24"/>
                <w:szCs w:val="24"/>
                <w:u w:val="single"/>
              </w:rPr>
              <w:t xml:space="preserve">The </w:t>
            </w:r>
            <w:r>
              <w:rPr>
                <w:rFonts w:ascii="Arial" w:hAnsi="Arial" w:cs="Arial"/>
                <w:b/>
                <w:bCs/>
                <w:sz w:val="24"/>
                <w:szCs w:val="24"/>
                <w:u w:val="single"/>
              </w:rPr>
              <w:t>c</w:t>
            </w:r>
            <w:r w:rsidRPr="00B0705E">
              <w:rPr>
                <w:rFonts w:ascii="Arial" w:hAnsi="Arial" w:cs="Arial"/>
                <w:b/>
                <w:bCs/>
                <w:sz w:val="24"/>
                <w:szCs w:val="24"/>
                <w:u w:val="single"/>
              </w:rPr>
              <w:t>ouncil will progress a design code(s) for the plan area following the adoption of the Local Plan and is supportive of the production of area based, neighbourhood or site specific design codes.</w:t>
            </w:r>
          </w:p>
          <w:p w14:paraId="3D2B7535" w14:textId="77777777" w:rsidR="00150EC3" w:rsidRPr="00B0705E" w:rsidRDefault="00150EC3" w:rsidP="00150EC3">
            <w:pPr>
              <w:spacing w:line="276" w:lineRule="auto"/>
              <w:jc w:val="both"/>
              <w:rPr>
                <w:rFonts w:ascii="Arial" w:hAnsi="Arial" w:cs="Arial"/>
                <w:sz w:val="24"/>
                <w:szCs w:val="24"/>
              </w:rPr>
            </w:pPr>
          </w:p>
          <w:p w14:paraId="41BB8060"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Consistency must also be achieved with the following:</w:t>
            </w:r>
          </w:p>
          <w:p w14:paraId="5138C15C" w14:textId="77777777" w:rsidR="00150EC3" w:rsidRPr="00B0705E" w:rsidRDefault="00150EC3" w:rsidP="00150EC3">
            <w:pPr>
              <w:pStyle w:val="ListParagraph"/>
              <w:numPr>
                <w:ilvl w:val="0"/>
                <w:numId w:val="96"/>
              </w:numPr>
              <w:spacing w:before="0"/>
              <w:ind w:left="589" w:hanging="589"/>
              <w:contextualSpacing w:val="0"/>
              <w:jc w:val="both"/>
              <w:rPr>
                <w:rFonts w:ascii="Arial" w:hAnsi="Arial" w:cs="Arial"/>
                <w:sz w:val="24"/>
                <w:szCs w:val="24"/>
              </w:rPr>
            </w:pPr>
            <w:r w:rsidRPr="00B0705E">
              <w:rPr>
                <w:rFonts w:ascii="Arial" w:hAnsi="Arial" w:cs="Arial"/>
                <w:sz w:val="24"/>
                <w:szCs w:val="24"/>
              </w:rPr>
              <w:t xml:space="preserve">Development will be designed to make a positive contribution to creating a safe and secure environment by integrating measures for security and designing out the fear of crime and opportunities for crime and anti-social behaviour. </w:t>
            </w:r>
          </w:p>
          <w:p w14:paraId="095EC223" w14:textId="16096510" w:rsidR="00150EC3" w:rsidRPr="00B0705E" w:rsidRDefault="00150EC3" w:rsidP="00150EC3">
            <w:pPr>
              <w:pStyle w:val="ListParagraph"/>
              <w:numPr>
                <w:ilvl w:val="0"/>
                <w:numId w:val="96"/>
              </w:numPr>
              <w:spacing w:before="0"/>
              <w:ind w:left="589" w:hanging="589"/>
              <w:contextualSpacing w:val="0"/>
              <w:jc w:val="both"/>
              <w:rPr>
                <w:rFonts w:ascii="Arial" w:hAnsi="Arial" w:cs="Arial"/>
                <w:sz w:val="24"/>
                <w:szCs w:val="24"/>
              </w:rPr>
            </w:pPr>
            <w:r w:rsidRPr="00B0705E">
              <w:rPr>
                <w:rFonts w:ascii="Arial" w:hAnsi="Arial" w:cs="Arial"/>
                <w:sz w:val="24"/>
                <w:szCs w:val="24"/>
              </w:rPr>
              <w:t xml:space="preserve">All Design and Access statements submitted in support of applications shall clearly explain how the proposed development </w:t>
            </w:r>
            <w:r w:rsidRPr="00B0705E">
              <w:rPr>
                <w:rFonts w:ascii="Arial" w:hAnsi="Arial" w:cs="Arial"/>
                <w:strike/>
                <w:sz w:val="24"/>
                <w:szCs w:val="24"/>
              </w:rPr>
              <w:t>delivers all of the above principles</w:t>
            </w:r>
            <w:r w:rsidRPr="00B0705E">
              <w:rPr>
                <w:rFonts w:ascii="Arial" w:hAnsi="Arial" w:cs="Arial"/>
                <w:sz w:val="24"/>
                <w:szCs w:val="24"/>
              </w:rPr>
              <w:t xml:space="preserve"> </w:t>
            </w:r>
            <w:r w:rsidRPr="00B0705E">
              <w:rPr>
                <w:rFonts w:ascii="Arial" w:hAnsi="Arial" w:cs="Arial"/>
                <w:b/>
                <w:bCs/>
                <w:sz w:val="24"/>
                <w:szCs w:val="24"/>
                <w:u w:val="single"/>
              </w:rPr>
              <w:t>reflects all relevant sections of the National Design Guide</w:t>
            </w:r>
            <w:r w:rsidRPr="00B0705E">
              <w:rPr>
                <w:rFonts w:ascii="Arial" w:hAnsi="Arial" w:cs="Arial"/>
                <w:sz w:val="24"/>
                <w:szCs w:val="24"/>
              </w:rPr>
              <w:t xml:space="preserve">, and the other design-related policies of this plan. Where no Design and Access statement is required for the application type a Design Statement must be provided to demonstrate how the proposals comply. </w:t>
            </w:r>
          </w:p>
          <w:p w14:paraId="5D57F879" w14:textId="77777777" w:rsidR="00150EC3" w:rsidRPr="00B0705E" w:rsidRDefault="00150EC3" w:rsidP="00150EC3">
            <w:pPr>
              <w:pStyle w:val="ListParagraph"/>
              <w:spacing w:before="0"/>
              <w:ind w:left="589"/>
              <w:contextualSpacing w:val="0"/>
              <w:jc w:val="both"/>
              <w:rPr>
                <w:rFonts w:ascii="Arial" w:hAnsi="Arial" w:cs="Arial"/>
                <w:sz w:val="24"/>
                <w:szCs w:val="24"/>
              </w:rPr>
            </w:pPr>
          </w:p>
          <w:p w14:paraId="134A78C8" w14:textId="3E36755E" w:rsidR="00150EC3" w:rsidRPr="00B0705E" w:rsidRDefault="00150EC3" w:rsidP="00150EC3">
            <w:pPr>
              <w:spacing w:line="276" w:lineRule="auto"/>
              <w:jc w:val="both"/>
              <w:rPr>
                <w:rFonts w:ascii="Arial" w:hAnsi="Arial" w:cs="Arial"/>
                <w:sz w:val="24"/>
                <w:szCs w:val="24"/>
              </w:rPr>
            </w:pPr>
            <w:r w:rsidRPr="00B0705E">
              <w:rPr>
                <w:rFonts w:ascii="Arial" w:hAnsi="Arial" w:cs="Arial"/>
                <w:b/>
                <w:bCs/>
                <w:sz w:val="24"/>
                <w:szCs w:val="24"/>
                <w:u w:val="single"/>
              </w:rPr>
              <w:t>Proposals for new residential and commercial development, including replacement dwellings</w:t>
            </w:r>
            <w:r w:rsidRPr="00B0705E">
              <w:rPr>
                <w:rFonts w:ascii="Arial" w:hAnsi="Arial" w:cs="Arial"/>
                <w:sz w:val="24"/>
                <w:szCs w:val="24"/>
              </w:rPr>
              <w:t xml:space="preserve"> </w:t>
            </w:r>
            <w:r w:rsidRPr="00B0705E">
              <w:rPr>
                <w:rFonts w:ascii="Arial" w:hAnsi="Arial" w:cs="Arial"/>
                <w:strike/>
                <w:sz w:val="24"/>
                <w:szCs w:val="24"/>
              </w:rPr>
              <w:t xml:space="preserve">All development proposals </w:t>
            </w:r>
            <w:r w:rsidRPr="00B0705E">
              <w:rPr>
                <w:rFonts w:ascii="Arial" w:hAnsi="Arial" w:cs="Arial"/>
                <w:sz w:val="24"/>
                <w:szCs w:val="24"/>
              </w:rPr>
              <w:t>must demonstrate, in a Sustainability Statement, that:</w:t>
            </w:r>
          </w:p>
          <w:p w14:paraId="70AC6A61" w14:textId="77777777" w:rsidR="00150EC3" w:rsidRPr="00B0705E" w:rsidRDefault="00150EC3" w:rsidP="00150EC3">
            <w:pPr>
              <w:spacing w:line="276" w:lineRule="auto"/>
              <w:jc w:val="both"/>
              <w:rPr>
                <w:rFonts w:ascii="Arial" w:hAnsi="Arial" w:cs="Arial"/>
                <w:sz w:val="24"/>
                <w:szCs w:val="24"/>
              </w:rPr>
            </w:pPr>
          </w:p>
          <w:p w14:paraId="2B084FBF" w14:textId="77777777" w:rsidR="00150EC3" w:rsidRPr="00B0705E" w:rsidRDefault="00150EC3" w:rsidP="00150EC3">
            <w:pPr>
              <w:pStyle w:val="ListParagraph"/>
              <w:numPr>
                <w:ilvl w:val="0"/>
                <w:numId w:val="97"/>
              </w:numPr>
              <w:spacing w:before="0"/>
              <w:ind w:left="589" w:hanging="567"/>
              <w:contextualSpacing w:val="0"/>
              <w:jc w:val="both"/>
              <w:rPr>
                <w:rFonts w:ascii="Arial" w:hAnsi="Arial" w:cs="Arial"/>
                <w:sz w:val="24"/>
                <w:szCs w:val="24"/>
              </w:rPr>
            </w:pPr>
            <w:r w:rsidRPr="00B0705E">
              <w:rPr>
                <w:rFonts w:ascii="Arial" w:hAnsi="Arial" w:cs="Arial"/>
                <w:sz w:val="24"/>
                <w:szCs w:val="24"/>
              </w:rPr>
              <w:t xml:space="preserve">The proposals apply sound sustainable design, good environmental practices, sustainable building techniques and technology, including </w:t>
            </w:r>
            <w:r w:rsidRPr="00B0705E">
              <w:rPr>
                <w:rFonts w:ascii="Arial" w:hAnsi="Arial" w:cs="Arial"/>
                <w:b/>
                <w:bCs/>
                <w:sz w:val="24"/>
                <w:szCs w:val="24"/>
                <w:u w:val="single"/>
              </w:rPr>
              <w:t>wherever possible</w:t>
            </w:r>
            <w:r w:rsidRPr="00B0705E">
              <w:rPr>
                <w:rFonts w:ascii="Arial" w:hAnsi="Arial" w:cs="Arial"/>
                <w:sz w:val="24"/>
                <w:szCs w:val="24"/>
              </w:rPr>
              <w:t xml:space="preserve"> the use of materials that reduce the embodied carbon of construction and make use of re-used or recycled materials;</w:t>
            </w:r>
          </w:p>
          <w:p w14:paraId="78E829FA" w14:textId="77777777" w:rsidR="00150EC3" w:rsidRPr="00B0705E" w:rsidRDefault="00150EC3" w:rsidP="00150EC3">
            <w:pPr>
              <w:pStyle w:val="ListParagraph"/>
              <w:numPr>
                <w:ilvl w:val="0"/>
                <w:numId w:val="97"/>
              </w:numPr>
              <w:spacing w:before="0"/>
              <w:ind w:left="589" w:hanging="567"/>
              <w:contextualSpacing w:val="0"/>
              <w:jc w:val="both"/>
              <w:rPr>
                <w:rFonts w:ascii="Arial" w:hAnsi="Arial" w:cs="Arial"/>
                <w:sz w:val="24"/>
                <w:szCs w:val="24"/>
              </w:rPr>
            </w:pPr>
            <w:r w:rsidRPr="00B0705E">
              <w:rPr>
                <w:rFonts w:ascii="Arial" w:hAnsi="Arial" w:cs="Arial"/>
                <w:sz w:val="24"/>
                <w:szCs w:val="24"/>
              </w:rPr>
              <w:t>The proposals include measures to adapt to climate change, such as the provision of green infrastructure, sustainable urban drainage systems (SuDS), suitable shading of pedestrian routes and open spaces, a mixture of drought and rain tolerant native planting and the incorporation of green or blue roofs or green walls;</w:t>
            </w:r>
          </w:p>
          <w:p w14:paraId="5139E1AC" w14:textId="6403ED36" w:rsidR="00150EC3" w:rsidRPr="00B0705E" w:rsidRDefault="00150EC3" w:rsidP="00FA5B8E">
            <w:pPr>
              <w:pStyle w:val="ListParagraph"/>
              <w:numPr>
                <w:ilvl w:val="0"/>
                <w:numId w:val="97"/>
              </w:numPr>
              <w:spacing w:before="0"/>
              <w:ind w:left="589" w:hanging="567"/>
              <w:contextualSpacing w:val="0"/>
              <w:jc w:val="both"/>
              <w:rPr>
                <w:rFonts w:ascii="Arial" w:hAnsi="Arial" w:cs="Arial"/>
                <w:sz w:val="24"/>
                <w:szCs w:val="24"/>
              </w:rPr>
            </w:pPr>
            <w:r w:rsidRPr="00B0705E">
              <w:rPr>
                <w:rFonts w:ascii="Arial" w:hAnsi="Arial" w:cs="Arial"/>
                <w:sz w:val="24"/>
                <w:szCs w:val="24"/>
              </w:rPr>
              <w:t>The reduction of the impacts associated with traffic or pollution (including air, water, noise and light pollution) will be achieved, including but not limited to the promotion of car clubs and facilities for charging electric vehicles</w:t>
            </w:r>
          </w:p>
        </w:tc>
      </w:tr>
      <w:tr w:rsidR="00150EC3" w:rsidRPr="00B0705E" w14:paraId="773FDA8D" w14:textId="0CCD8363" w:rsidTr="006971A2">
        <w:tc>
          <w:tcPr>
            <w:tcW w:w="5000" w:type="pct"/>
            <w:gridSpan w:val="3"/>
            <w:tcBorders>
              <w:left w:val="single" w:sz="18" w:space="0" w:color="auto"/>
            </w:tcBorders>
            <w:shd w:val="clear" w:color="auto" w:fill="A5C9EB" w:themeFill="text2" w:themeFillTint="40"/>
          </w:tcPr>
          <w:p w14:paraId="34929A8D" w14:textId="4CC925BA"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P5 Spaces and Landscaping</w:t>
            </w:r>
          </w:p>
        </w:tc>
      </w:tr>
      <w:tr w:rsidR="00150EC3" w:rsidRPr="00B0705E" w14:paraId="5103FEF7" w14:textId="0EA41F6F" w:rsidTr="005A7596">
        <w:tc>
          <w:tcPr>
            <w:tcW w:w="382" w:type="pct"/>
            <w:tcBorders>
              <w:left w:val="single" w:sz="18" w:space="0" w:color="auto"/>
              <w:bottom w:val="single" w:sz="4" w:space="0" w:color="FFFFFF" w:themeColor="background1"/>
              <w:right w:val="single" w:sz="18" w:space="0" w:color="auto"/>
            </w:tcBorders>
          </w:tcPr>
          <w:p w14:paraId="270327E5" w14:textId="6A7C323F" w:rsidR="00150EC3" w:rsidRDefault="00150EC3"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4</w:t>
            </w:r>
            <w:r w:rsidR="00A236F9">
              <w:rPr>
                <w:rFonts w:ascii="Arial" w:hAnsi="Arial" w:cs="Arial"/>
                <w:sz w:val="24"/>
                <w:szCs w:val="24"/>
              </w:rPr>
              <w:t>5</w:t>
            </w:r>
          </w:p>
          <w:p w14:paraId="508677A1" w14:textId="0E2B578A"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1A831CE" w14:textId="77821A81"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6.20</w:t>
            </w:r>
          </w:p>
        </w:tc>
        <w:tc>
          <w:tcPr>
            <w:tcW w:w="4289" w:type="pct"/>
          </w:tcPr>
          <w:p w14:paraId="6A8D3535"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C8B8F44" w14:textId="05B01F07" w:rsidR="00150EC3" w:rsidRPr="00B0705E" w:rsidRDefault="00150EC3" w:rsidP="00FA5B8E">
            <w:pPr>
              <w:spacing w:before="240" w:line="276" w:lineRule="auto"/>
              <w:jc w:val="both"/>
              <w:rPr>
                <w:rFonts w:ascii="Arial" w:hAnsi="Arial" w:cs="Arial"/>
                <w:i/>
                <w:iCs/>
                <w:sz w:val="24"/>
                <w:szCs w:val="24"/>
                <w:highlight w:val="yellow"/>
              </w:rPr>
            </w:pPr>
            <w:r w:rsidRPr="002B71E9">
              <w:rPr>
                <w:rFonts w:ascii="Arial" w:hAnsi="Arial" w:cs="Arial"/>
                <w:sz w:val="24"/>
                <w:szCs w:val="24"/>
              </w:rPr>
              <w:t>Public realm including streets, squares, parks, open spaces and pedestrian and cycle routes should be attractive and accessible for people of all abilities. Public open space should strive to be multifunctional, be well located, be overlooked, promote ease of movement and serve the whole community. The use of spaces as public or private must be clearly defined and it will be expected this distinction is achieved in an aesthetically pleasing and appropriate manner for the context and level of visibility. Where a defined boundary treatment is required to achieve this, it must be locally characteristic, of high quality and designed appropriately for the use of the space, privacy requirements and its relationship with the public realm. Where boundaries are exposed to public realm or shared open space such as communal gardens or parking the use of timber close board fences will be resisted in place of high quality,</w:t>
            </w:r>
            <w:r>
              <w:rPr>
                <w:rFonts w:ascii="Arial" w:hAnsi="Arial" w:cs="Arial"/>
                <w:sz w:val="24"/>
                <w:szCs w:val="24"/>
              </w:rPr>
              <w:t xml:space="preserve"> </w:t>
            </w:r>
            <w:r w:rsidRPr="002B71E9">
              <w:rPr>
                <w:rFonts w:ascii="Arial" w:hAnsi="Arial" w:cs="Arial"/>
                <w:strike/>
                <w:sz w:val="24"/>
                <w:szCs w:val="24"/>
              </w:rPr>
              <w:t>and</w:t>
            </w:r>
            <w:r>
              <w:rPr>
                <w:rFonts w:ascii="Arial" w:hAnsi="Arial" w:cs="Arial"/>
                <w:sz w:val="24"/>
                <w:szCs w:val="24"/>
              </w:rPr>
              <w:t xml:space="preserve"> </w:t>
            </w:r>
            <w:r w:rsidRPr="002B71E9">
              <w:rPr>
                <w:rFonts w:ascii="Arial" w:hAnsi="Arial" w:cs="Arial"/>
                <w:sz w:val="24"/>
                <w:szCs w:val="24"/>
              </w:rPr>
              <w:t xml:space="preserve">more durable </w:t>
            </w:r>
            <w:r w:rsidRPr="002B71E9">
              <w:rPr>
                <w:rFonts w:ascii="Arial" w:hAnsi="Arial" w:cs="Arial"/>
                <w:b/>
                <w:bCs/>
                <w:sz w:val="24"/>
                <w:szCs w:val="24"/>
                <w:u w:val="single"/>
              </w:rPr>
              <w:t>or natural</w:t>
            </w:r>
            <w:r w:rsidRPr="002B71E9">
              <w:rPr>
                <w:rFonts w:ascii="Arial" w:hAnsi="Arial" w:cs="Arial"/>
                <w:sz w:val="24"/>
                <w:szCs w:val="24"/>
              </w:rPr>
              <w:t xml:space="preserve"> approaches, </w:t>
            </w:r>
            <w:r w:rsidRPr="002B71E9">
              <w:rPr>
                <w:rFonts w:ascii="Arial" w:hAnsi="Arial" w:cs="Arial"/>
                <w:b/>
                <w:bCs/>
                <w:sz w:val="24"/>
                <w:szCs w:val="24"/>
                <w:u w:val="single"/>
              </w:rPr>
              <w:t>such as planting, railing or masonry.</w:t>
            </w:r>
            <w:r w:rsidRPr="002B71E9">
              <w:rPr>
                <w:rFonts w:ascii="Arial" w:hAnsi="Arial" w:cs="Arial"/>
                <w:sz w:val="24"/>
                <w:szCs w:val="24"/>
              </w:rPr>
              <w:t xml:space="preserve"> </w:t>
            </w:r>
          </w:p>
        </w:tc>
      </w:tr>
      <w:tr w:rsidR="00150EC3" w:rsidRPr="00B0705E" w14:paraId="5878048C" w14:textId="19B247D6"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5C693643" w14:textId="407CC8AC"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B5399C8" w14:textId="37B140B0"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6.23</w:t>
            </w:r>
          </w:p>
        </w:tc>
        <w:tc>
          <w:tcPr>
            <w:tcW w:w="4289" w:type="pct"/>
          </w:tcPr>
          <w:p w14:paraId="463F2C76"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613F67A5" w14:textId="50A308A3" w:rsidR="00150EC3" w:rsidRPr="00B0705E" w:rsidRDefault="00150EC3" w:rsidP="00FA5B8E">
            <w:pPr>
              <w:spacing w:before="240" w:line="276" w:lineRule="auto"/>
              <w:jc w:val="both"/>
              <w:rPr>
                <w:rFonts w:ascii="Arial" w:hAnsi="Arial" w:cs="Arial"/>
                <w:i/>
                <w:iCs/>
                <w:sz w:val="24"/>
                <w:szCs w:val="24"/>
                <w:highlight w:val="yellow"/>
              </w:rPr>
            </w:pPr>
            <w:r w:rsidRPr="002B71E9">
              <w:rPr>
                <w:rFonts w:ascii="Arial" w:hAnsi="Arial" w:cs="Arial"/>
                <w:sz w:val="24"/>
                <w:szCs w:val="24"/>
              </w:rPr>
              <w:t xml:space="preserve">The impact of climate change will result in more extreme weather events and increased temperatures. Development proposals including public realm must be proactively designed to anticipate and respond to these changes </w:t>
            </w:r>
            <w:r w:rsidRPr="002B71E9">
              <w:rPr>
                <w:rFonts w:ascii="Arial" w:hAnsi="Arial" w:cs="Arial"/>
                <w:b/>
                <w:bCs/>
                <w:sz w:val="24"/>
                <w:szCs w:val="24"/>
                <w:u w:val="single"/>
              </w:rPr>
              <w:t>by seeking and</w:t>
            </w:r>
            <w:r w:rsidRPr="002B71E9">
              <w:rPr>
                <w:rFonts w:ascii="Arial" w:hAnsi="Arial" w:cs="Arial"/>
                <w:sz w:val="24"/>
                <w:szCs w:val="24"/>
              </w:rPr>
              <w:t xml:space="preserve"> maximising opportunities for </w:t>
            </w:r>
            <w:r w:rsidRPr="002B71E9">
              <w:rPr>
                <w:rFonts w:ascii="Arial" w:hAnsi="Arial" w:cs="Arial"/>
                <w:b/>
                <w:bCs/>
                <w:sz w:val="24"/>
                <w:szCs w:val="24"/>
                <w:u w:val="single"/>
              </w:rPr>
              <w:t>mitigations and adaptations</w:t>
            </w:r>
            <w:r w:rsidRPr="005E6834">
              <w:rPr>
                <w:rFonts w:ascii="Arial" w:hAnsi="Arial" w:cs="Arial"/>
                <w:b/>
                <w:bCs/>
                <w:sz w:val="24"/>
                <w:szCs w:val="24"/>
              </w:rPr>
              <w:t xml:space="preserve"> </w:t>
            </w:r>
            <w:r w:rsidRPr="005E6834">
              <w:rPr>
                <w:rFonts w:ascii="Arial" w:hAnsi="Arial" w:cs="Arial"/>
                <w:strike/>
                <w:sz w:val="24"/>
                <w:szCs w:val="24"/>
              </w:rPr>
              <w:t>sustainable drainage and biodiversity functions</w:t>
            </w:r>
            <w:r w:rsidRPr="002B71E9">
              <w:rPr>
                <w:rFonts w:ascii="Arial" w:hAnsi="Arial" w:cs="Arial"/>
                <w:sz w:val="24"/>
                <w:szCs w:val="24"/>
              </w:rPr>
              <w:t>. Within external spaces and landscaping this could include, for example,</w:t>
            </w:r>
            <w:r>
              <w:rPr>
                <w:rFonts w:ascii="Arial" w:hAnsi="Arial" w:cs="Arial"/>
                <w:sz w:val="24"/>
                <w:szCs w:val="24"/>
              </w:rPr>
              <w:t xml:space="preserve"> </w:t>
            </w:r>
            <w:r w:rsidRPr="005E6834">
              <w:rPr>
                <w:rFonts w:ascii="Arial" w:hAnsi="Arial" w:cs="Arial"/>
                <w:strike/>
                <w:sz w:val="24"/>
                <w:szCs w:val="24"/>
              </w:rPr>
              <w:t>seeking and optimising opportunities for shade and</w:t>
            </w:r>
            <w:r w:rsidRPr="002B71E9">
              <w:rPr>
                <w:rFonts w:ascii="Arial" w:hAnsi="Arial" w:cs="Arial"/>
                <w:sz w:val="24"/>
                <w:szCs w:val="24"/>
              </w:rPr>
              <w:t xml:space="preserve"> green infrastructure </w:t>
            </w:r>
            <w:r w:rsidRPr="005E6834">
              <w:rPr>
                <w:rFonts w:ascii="Arial" w:hAnsi="Arial" w:cs="Arial"/>
                <w:b/>
                <w:bCs/>
                <w:sz w:val="24"/>
                <w:szCs w:val="24"/>
                <w:u w:val="single"/>
              </w:rPr>
              <w:t>such as trees to provide solar shading and cooling via transpiration, or</w:t>
            </w:r>
            <w:r w:rsidRPr="002B71E9">
              <w:rPr>
                <w:rFonts w:ascii="Arial" w:hAnsi="Arial" w:cs="Arial"/>
                <w:sz w:val="24"/>
                <w:szCs w:val="24"/>
              </w:rPr>
              <w:t xml:space="preserve"> </w:t>
            </w:r>
            <w:r w:rsidRPr="005E6834">
              <w:rPr>
                <w:rFonts w:ascii="Arial" w:hAnsi="Arial" w:cs="Arial"/>
                <w:strike/>
                <w:sz w:val="24"/>
                <w:szCs w:val="24"/>
              </w:rPr>
              <w:t>and</w:t>
            </w:r>
            <w:r>
              <w:rPr>
                <w:rFonts w:ascii="Arial" w:hAnsi="Arial" w:cs="Arial"/>
                <w:sz w:val="24"/>
                <w:szCs w:val="24"/>
              </w:rPr>
              <w:t xml:space="preserve"> </w:t>
            </w:r>
            <w:r w:rsidRPr="002B71E9">
              <w:rPr>
                <w:rFonts w:ascii="Arial" w:hAnsi="Arial" w:cs="Arial"/>
                <w:sz w:val="24"/>
                <w:szCs w:val="24"/>
              </w:rPr>
              <w:t>sustainable drainage systems</w:t>
            </w:r>
            <w:r w:rsidRPr="005E6834">
              <w:rPr>
                <w:rFonts w:ascii="Arial" w:hAnsi="Arial" w:cs="Arial"/>
                <w:strike/>
                <w:sz w:val="24"/>
                <w:szCs w:val="24"/>
              </w:rPr>
              <w:t>, that w</w:t>
            </w:r>
            <w:r>
              <w:rPr>
                <w:rFonts w:ascii="Arial" w:hAnsi="Arial" w:cs="Arial"/>
                <w:strike/>
                <w:sz w:val="24"/>
                <w:szCs w:val="24"/>
              </w:rPr>
              <w:t>hilst</w:t>
            </w:r>
            <w:r w:rsidRPr="00A81B1B">
              <w:rPr>
                <w:rFonts w:ascii="Arial" w:hAnsi="Arial" w:cs="Arial"/>
                <w:b/>
                <w:bCs/>
                <w:sz w:val="24"/>
                <w:szCs w:val="24"/>
                <w:u w:val="single"/>
              </w:rPr>
              <w:t>.</w:t>
            </w:r>
            <w:r w:rsidRPr="002B71E9">
              <w:rPr>
                <w:rFonts w:ascii="Arial" w:hAnsi="Arial" w:cs="Arial"/>
                <w:sz w:val="24"/>
                <w:szCs w:val="24"/>
              </w:rPr>
              <w:t xml:space="preserve"> </w:t>
            </w:r>
            <w:r w:rsidRPr="005E6834">
              <w:rPr>
                <w:rFonts w:ascii="Arial" w:hAnsi="Arial" w:cs="Arial"/>
                <w:b/>
                <w:bCs/>
                <w:sz w:val="24"/>
                <w:szCs w:val="24"/>
                <w:u w:val="single"/>
              </w:rPr>
              <w:t>W</w:t>
            </w:r>
            <w:r w:rsidRPr="00A81B1B">
              <w:rPr>
                <w:rFonts w:ascii="Arial" w:hAnsi="Arial" w:cs="Arial"/>
                <w:b/>
                <w:bCs/>
                <w:sz w:val="24"/>
                <w:szCs w:val="24"/>
                <w:u w:val="single"/>
              </w:rPr>
              <w:t xml:space="preserve">hilst </w:t>
            </w:r>
            <w:r w:rsidRPr="002B71E9">
              <w:rPr>
                <w:rFonts w:ascii="Arial" w:hAnsi="Arial" w:cs="Arial"/>
                <w:sz w:val="24"/>
                <w:szCs w:val="24"/>
              </w:rPr>
              <w:t xml:space="preserve">being functional, </w:t>
            </w:r>
            <w:r w:rsidRPr="005E6834">
              <w:rPr>
                <w:rFonts w:ascii="Arial" w:hAnsi="Arial" w:cs="Arial"/>
                <w:b/>
                <w:bCs/>
                <w:sz w:val="24"/>
                <w:szCs w:val="24"/>
                <w:u w:val="single"/>
              </w:rPr>
              <w:t>these features</w:t>
            </w:r>
            <w:r w:rsidRPr="002B71E9">
              <w:rPr>
                <w:rFonts w:ascii="Arial" w:hAnsi="Arial" w:cs="Arial"/>
                <w:sz w:val="24"/>
                <w:szCs w:val="24"/>
              </w:rPr>
              <w:t xml:space="preserve"> are designed to </w:t>
            </w:r>
            <w:r w:rsidRPr="005E6834">
              <w:rPr>
                <w:rFonts w:ascii="Arial" w:hAnsi="Arial" w:cs="Arial"/>
                <w:b/>
                <w:bCs/>
                <w:sz w:val="24"/>
                <w:szCs w:val="24"/>
                <w:u w:val="single"/>
              </w:rPr>
              <w:t>be attractive and</w:t>
            </w:r>
            <w:r w:rsidRPr="002B71E9">
              <w:rPr>
                <w:rFonts w:ascii="Arial" w:hAnsi="Arial" w:cs="Arial"/>
                <w:sz w:val="24"/>
                <w:szCs w:val="24"/>
              </w:rPr>
              <w:t xml:space="preserve"> contribute </w:t>
            </w:r>
            <w:r w:rsidRPr="005E6834">
              <w:rPr>
                <w:rFonts w:ascii="Arial" w:hAnsi="Arial" w:cs="Arial"/>
                <w:strike/>
                <w:sz w:val="24"/>
                <w:szCs w:val="24"/>
              </w:rPr>
              <w:t>an attractive feature and</w:t>
            </w:r>
            <w:r>
              <w:rPr>
                <w:rFonts w:ascii="Arial" w:hAnsi="Arial" w:cs="Arial"/>
                <w:sz w:val="24"/>
                <w:szCs w:val="24"/>
              </w:rPr>
              <w:t xml:space="preserve"> </w:t>
            </w:r>
            <w:r w:rsidRPr="005E6834">
              <w:rPr>
                <w:rFonts w:ascii="Arial" w:hAnsi="Arial" w:cs="Arial"/>
                <w:b/>
                <w:bCs/>
                <w:sz w:val="24"/>
                <w:szCs w:val="24"/>
                <w:u w:val="single"/>
              </w:rPr>
              <w:t>a</w:t>
            </w:r>
            <w:r w:rsidRPr="002B71E9">
              <w:rPr>
                <w:rFonts w:ascii="Arial" w:hAnsi="Arial" w:cs="Arial"/>
                <w:sz w:val="24"/>
                <w:szCs w:val="24"/>
              </w:rPr>
              <w:t xml:space="preserve"> recreational function to the scheme. </w:t>
            </w:r>
          </w:p>
        </w:tc>
      </w:tr>
      <w:tr w:rsidR="00150EC3" w:rsidRPr="00B0705E" w14:paraId="6CA47F4F" w14:textId="681796AE" w:rsidTr="005A7596">
        <w:tc>
          <w:tcPr>
            <w:tcW w:w="382" w:type="pct"/>
            <w:tcBorders>
              <w:top w:val="single" w:sz="4" w:space="0" w:color="FFFFFF" w:themeColor="background1"/>
              <w:left w:val="single" w:sz="18" w:space="0" w:color="auto"/>
              <w:right w:val="single" w:sz="18" w:space="0" w:color="auto"/>
            </w:tcBorders>
          </w:tcPr>
          <w:p w14:paraId="60898F87"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E908ECD" w14:textId="7BCB1A21"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P5 </w:t>
            </w:r>
          </w:p>
        </w:tc>
        <w:tc>
          <w:tcPr>
            <w:tcW w:w="4289" w:type="pct"/>
          </w:tcPr>
          <w:p w14:paraId="3FF75830" w14:textId="77777777"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Amend criterion 2,8,9,10.</w:t>
            </w:r>
          </w:p>
          <w:p w14:paraId="4FDE6952" w14:textId="4167A37A"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 xml:space="preserve">Delete criterion 7. </w:t>
            </w:r>
          </w:p>
          <w:p w14:paraId="6D36CA53" w14:textId="77777777" w:rsidR="00150EC3" w:rsidRPr="00CB4352" w:rsidRDefault="00150EC3" w:rsidP="00150EC3">
            <w:pPr>
              <w:spacing w:line="276" w:lineRule="auto"/>
              <w:jc w:val="both"/>
              <w:rPr>
                <w:rFonts w:ascii="Arial" w:hAnsi="Arial" w:cs="Arial"/>
                <w:i/>
                <w:iCs/>
                <w:sz w:val="24"/>
                <w:szCs w:val="24"/>
              </w:rPr>
            </w:pPr>
          </w:p>
          <w:p w14:paraId="79A8FDCE" w14:textId="227B3F44" w:rsidR="00150EC3" w:rsidRPr="00B0705E"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699FAFAF" w14:textId="77777777" w:rsidR="00150EC3" w:rsidRPr="00B0705E" w:rsidRDefault="00150EC3" w:rsidP="00150EC3">
            <w:pPr>
              <w:spacing w:line="276" w:lineRule="auto"/>
              <w:jc w:val="both"/>
              <w:rPr>
                <w:rFonts w:ascii="Arial" w:hAnsi="Arial" w:cs="Arial"/>
                <w:i/>
                <w:iCs/>
                <w:sz w:val="24"/>
                <w:szCs w:val="24"/>
              </w:rPr>
            </w:pPr>
          </w:p>
          <w:p w14:paraId="2DC467DB" w14:textId="62D104CA" w:rsidR="00150EC3" w:rsidRDefault="00150EC3" w:rsidP="00150EC3">
            <w:pPr>
              <w:spacing w:line="276" w:lineRule="auto"/>
              <w:jc w:val="both"/>
              <w:rPr>
                <w:rFonts w:ascii="Arial" w:hAnsi="Arial" w:cs="Arial"/>
                <w:sz w:val="24"/>
                <w:szCs w:val="24"/>
                <w:u w:val="single"/>
              </w:rPr>
            </w:pPr>
            <w:r w:rsidRPr="005E6834">
              <w:rPr>
                <w:rFonts w:ascii="Arial" w:hAnsi="Arial" w:cs="Arial"/>
                <w:sz w:val="24"/>
                <w:szCs w:val="24"/>
                <w:u w:val="single"/>
              </w:rPr>
              <w:t>Policy P5 Spaces and Landscaping</w:t>
            </w:r>
          </w:p>
          <w:p w14:paraId="1BA832D6" w14:textId="77777777" w:rsidR="00150EC3" w:rsidRDefault="00150EC3" w:rsidP="00150EC3">
            <w:pPr>
              <w:spacing w:line="276" w:lineRule="auto"/>
              <w:jc w:val="both"/>
              <w:rPr>
                <w:rFonts w:ascii="Arial" w:hAnsi="Arial" w:cs="Arial"/>
                <w:sz w:val="24"/>
                <w:szCs w:val="24"/>
                <w:u w:val="single"/>
              </w:rPr>
            </w:pPr>
          </w:p>
          <w:p w14:paraId="64209BDA" w14:textId="77777777" w:rsidR="00150EC3" w:rsidRPr="00252239" w:rsidRDefault="00150EC3" w:rsidP="00150EC3">
            <w:pPr>
              <w:spacing w:line="276" w:lineRule="auto"/>
              <w:jc w:val="both"/>
              <w:rPr>
                <w:rFonts w:ascii="Arial" w:hAnsi="Arial" w:cs="Arial"/>
                <w:sz w:val="24"/>
                <w:szCs w:val="24"/>
              </w:rPr>
            </w:pPr>
            <w:r w:rsidRPr="00252239">
              <w:rPr>
                <w:rFonts w:ascii="Arial" w:hAnsi="Arial" w:cs="Arial"/>
                <w:sz w:val="24"/>
                <w:szCs w:val="24"/>
              </w:rPr>
              <w:t xml:space="preserve">Development will be expected to provide designs for open spaces and landscaping that are integrated and positively contribute to the development and surrounding context. </w:t>
            </w:r>
          </w:p>
          <w:p w14:paraId="5207DB9A" w14:textId="77777777" w:rsidR="00150EC3" w:rsidRDefault="00150EC3" w:rsidP="00150EC3">
            <w:pPr>
              <w:spacing w:line="276" w:lineRule="auto"/>
              <w:jc w:val="both"/>
              <w:rPr>
                <w:rFonts w:ascii="Arial" w:hAnsi="Arial" w:cs="Arial"/>
                <w:sz w:val="24"/>
                <w:szCs w:val="24"/>
              </w:rPr>
            </w:pPr>
            <w:r w:rsidRPr="00252239">
              <w:rPr>
                <w:rFonts w:ascii="Arial" w:hAnsi="Arial" w:cs="Arial"/>
                <w:sz w:val="24"/>
                <w:szCs w:val="24"/>
              </w:rPr>
              <w:t>In particular it will be expected that development including open space and landscaping:</w:t>
            </w:r>
          </w:p>
          <w:p w14:paraId="128081E2" w14:textId="77777777" w:rsidR="00150EC3" w:rsidRPr="00252239" w:rsidRDefault="00150EC3" w:rsidP="00150EC3">
            <w:pPr>
              <w:pStyle w:val="ListParagraph"/>
              <w:numPr>
                <w:ilvl w:val="0"/>
                <w:numId w:val="102"/>
              </w:numPr>
              <w:spacing w:before="0"/>
              <w:ind w:left="589" w:hanging="589"/>
              <w:contextualSpacing w:val="0"/>
              <w:jc w:val="both"/>
              <w:rPr>
                <w:rFonts w:ascii="Arial" w:hAnsi="Arial" w:cs="Arial"/>
                <w:sz w:val="24"/>
                <w:szCs w:val="24"/>
              </w:rPr>
            </w:pPr>
            <w:r w:rsidRPr="00252239">
              <w:rPr>
                <w:rFonts w:ascii="Arial" w:hAnsi="Arial" w:cs="Arial"/>
                <w:sz w:val="24"/>
                <w:szCs w:val="24"/>
              </w:rPr>
              <w:t>Provides for safe, inclusive, multifunctional, attractive, uncluttered, coordinated public realm that enhances the setting of and spaces between buildings;</w:t>
            </w:r>
          </w:p>
          <w:p w14:paraId="670373E5" w14:textId="2A55A79B" w:rsidR="00150EC3" w:rsidRPr="00252239" w:rsidRDefault="00150EC3" w:rsidP="00150EC3">
            <w:pPr>
              <w:pStyle w:val="ListParagraph"/>
              <w:numPr>
                <w:ilvl w:val="0"/>
                <w:numId w:val="102"/>
              </w:numPr>
              <w:spacing w:before="0"/>
              <w:ind w:left="589" w:hanging="589"/>
              <w:contextualSpacing w:val="0"/>
              <w:jc w:val="both"/>
              <w:rPr>
                <w:rFonts w:ascii="Arial" w:hAnsi="Arial" w:cs="Arial"/>
                <w:sz w:val="24"/>
                <w:szCs w:val="24"/>
              </w:rPr>
            </w:pPr>
            <w:r w:rsidRPr="00252239">
              <w:rPr>
                <w:rFonts w:ascii="Arial" w:hAnsi="Arial" w:cs="Arial"/>
                <w:sz w:val="24"/>
                <w:szCs w:val="24"/>
              </w:rPr>
              <w:t xml:space="preserve">Will not leave or result in the creation of undefined </w:t>
            </w:r>
            <w:r w:rsidRPr="005E6834">
              <w:rPr>
                <w:rFonts w:ascii="Arial" w:hAnsi="Arial" w:cs="Arial"/>
                <w:b/>
                <w:bCs/>
                <w:sz w:val="24"/>
                <w:szCs w:val="24"/>
                <w:u w:val="single"/>
              </w:rPr>
              <w:t>or</w:t>
            </w:r>
            <w:r>
              <w:rPr>
                <w:rFonts w:ascii="Arial" w:hAnsi="Arial" w:cs="Arial"/>
                <w:sz w:val="24"/>
                <w:szCs w:val="24"/>
              </w:rPr>
              <w:t xml:space="preserve"> </w:t>
            </w:r>
            <w:r w:rsidRPr="00252239">
              <w:rPr>
                <w:rFonts w:ascii="Arial" w:hAnsi="Arial" w:cs="Arial"/>
                <w:sz w:val="24"/>
                <w:szCs w:val="24"/>
              </w:rPr>
              <w:t xml:space="preserve">poorly integrated </w:t>
            </w:r>
            <w:r w:rsidRPr="005E6834">
              <w:rPr>
                <w:rFonts w:ascii="Arial" w:hAnsi="Arial" w:cs="Arial"/>
                <w:strike/>
                <w:sz w:val="24"/>
                <w:szCs w:val="24"/>
              </w:rPr>
              <w:t>or poorly lit</w:t>
            </w:r>
            <w:r>
              <w:rPr>
                <w:rFonts w:ascii="Arial" w:hAnsi="Arial" w:cs="Arial"/>
                <w:sz w:val="24"/>
                <w:szCs w:val="24"/>
              </w:rPr>
              <w:t xml:space="preserve"> </w:t>
            </w:r>
            <w:r w:rsidRPr="00252239">
              <w:rPr>
                <w:rFonts w:ascii="Arial" w:hAnsi="Arial" w:cs="Arial"/>
                <w:sz w:val="24"/>
                <w:szCs w:val="24"/>
              </w:rPr>
              <w:t>areas with no clear function;</w:t>
            </w:r>
          </w:p>
          <w:p w14:paraId="0A820C42" w14:textId="77777777" w:rsidR="00150EC3" w:rsidRPr="00252239" w:rsidRDefault="00150EC3" w:rsidP="00150EC3">
            <w:pPr>
              <w:pStyle w:val="ListParagraph"/>
              <w:numPr>
                <w:ilvl w:val="0"/>
                <w:numId w:val="102"/>
              </w:numPr>
              <w:spacing w:before="0"/>
              <w:ind w:left="589" w:hanging="589"/>
              <w:contextualSpacing w:val="0"/>
              <w:jc w:val="both"/>
              <w:rPr>
                <w:rFonts w:ascii="Arial" w:hAnsi="Arial" w:cs="Arial"/>
                <w:sz w:val="24"/>
                <w:szCs w:val="24"/>
              </w:rPr>
            </w:pPr>
            <w:r w:rsidRPr="00252239">
              <w:rPr>
                <w:rFonts w:ascii="Arial" w:hAnsi="Arial" w:cs="Arial"/>
                <w:sz w:val="24"/>
                <w:szCs w:val="24"/>
              </w:rPr>
              <w:t>Provides clear, attractive and appropriate definition between public, semi-private and private spaces;</w:t>
            </w:r>
          </w:p>
          <w:p w14:paraId="3A1D0151" w14:textId="77777777" w:rsidR="00150EC3" w:rsidRPr="00252239" w:rsidRDefault="00150EC3" w:rsidP="00150EC3">
            <w:pPr>
              <w:pStyle w:val="ListParagraph"/>
              <w:numPr>
                <w:ilvl w:val="0"/>
                <w:numId w:val="102"/>
              </w:numPr>
              <w:spacing w:before="0"/>
              <w:ind w:left="589" w:hanging="589"/>
              <w:contextualSpacing w:val="0"/>
              <w:jc w:val="both"/>
              <w:rPr>
                <w:rFonts w:ascii="Arial" w:hAnsi="Arial" w:cs="Arial"/>
                <w:sz w:val="24"/>
                <w:szCs w:val="24"/>
              </w:rPr>
            </w:pPr>
            <w:r w:rsidRPr="00252239">
              <w:rPr>
                <w:rFonts w:ascii="Arial" w:hAnsi="Arial" w:cs="Arial"/>
                <w:sz w:val="24"/>
                <w:szCs w:val="24"/>
              </w:rPr>
              <w:t xml:space="preserve">Is designed to integrate climate change adaption measures that whilst functional also seek to enhance the setting visually and recreationally; </w:t>
            </w:r>
          </w:p>
          <w:p w14:paraId="05C842E4" w14:textId="77777777" w:rsidR="00150EC3" w:rsidRPr="00252239" w:rsidRDefault="00150EC3" w:rsidP="00150EC3">
            <w:pPr>
              <w:pStyle w:val="ListParagraph"/>
              <w:numPr>
                <w:ilvl w:val="0"/>
                <w:numId w:val="102"/>
              </w:numPr>
              <w:spacing w:before="0"/>
              <w:ind w:left="589" w:hanging="589"/>
              <w:contextualSpacing w:val="0"/>
              <w:jc w:val="both"/>
              <w:rPr>
                <w:rFonts w:ascii="Arial" w:hAnsi="Arial" w:cs="Arial"/>
                <w:sz w:val="24"/>
                <w:szCs w:val="24"/>
              </w:rPr>
            </w:pPr>
            <w:r w:rsidRPr="00252239">
              <w:rPr>
                <w:rFonts w:ascii="Arial" w:hAnsi="Arial" w:cs="Arial"/>
                <w:sz w:val="24"/>
                <w:szCs w:val="24"/>
              </w:rPr>
              <w:t xml:space="preserve">Proposes high quality, well designed and robust street furniture and lighting appropriate for the context whilst retaining existing furniture which contributes positively, such as historic features; </w:t>
            </w:r>
          </w:p>
          <w:p w14:paraId="6EBADCB9" w14:textId="77777777" w:rsidR="00150EC3" w:rsidRDefault="00150EC3" w:rsidP="00150EC3">
            <w:pPr>
              <w:pStyle w:val="ListParagraph"/>
              <w:numPr>
                <w:ilvl w:val="0"/>
                <w:numId w:val="102"/>
              </w:numPr>
              <w:spacing w:before="0"/>
              <w:ind w:left="589" w:hanging="589"/>
              <w:contextualSpacing w:val="0"/>
              <w:jc w:val="both"/>
              <w:rPr>
                <w:rFonts w:ascii="Arial" w:hAnsi="Arial" w:cs="Arial"/>
                <w:sz w:val="24"/>
                <w:szCs w:val="24"/>
              </w:rPr>
            </w:pPr>
            <w:r w:rsidRPr="00252239">
              <w:rPr>
                <w:rFonts w:ascii="Arial" w:hAnsi="Arial" w:cs="Arial"/>
                <w:sz w:val="24"/>
                <w:szCs w:val="24"/>
              </w:rPr>
              <w:t xml:space="preserve">Proposes the use of high quality and durable materials that are appropriate for the context and reinforce local distinctiveness. </w:t>
            </w:r>
          </w:p>
          <w:p w14:paraId="63583835" w14:textId="77777777" w:rsidR="00150EC3" w:rsidRPr="00360766" w:rsidRDefault="00150EC3" w:rsidP="00150EC3">
            <w:pPr>
              <w:pStyle w:val="ListParagraph"/>
              <w:numPr>
                <w:ilvl w:val="0"/>
                <w:numId w:val="102"/>
              </w:numPr>
              <w:spacing w:before="0"/>
              <w:ind w:left="589" w:hanging="589"/>
              <w:contextualSpacing w:val="0"/>
              <w:jc w:val="both"/>
              <w:rPr>
                <w:rFonts w:ascii="Arial" w:hAnsi="Arial" w:cs="Arial"/>
                <w:strike/>
                <w:sz w:val="24"/>
                <w:szCs w:val="24"/>
              </w:rPr>
            </w:pPr>
            <w:r w:rsidRPr="00360766">
              <w:rPr>
                <w:rFonts w:ascii="Arial" w:hAnsi="Arial" w:cs="Arial"/>
                <w:strike/>
                <w:sz w:val="24"/>
                <w:szCs w:val="24"/>
              </w:rPr>
              <w:t>Uses permeable materials for proposed and replacement hard surfacing or ensures surfacing can drain to sufficient adjoining permeable land within the site;</w:t>
            </w:r>
          </w:p>
          <w:p w14:paraId="11B29261" w14:textId="298F138C" w:rsidR="00150EC3" w:rsidRPr="00252239" w:rsidRDefault="00150EC3" w:rsidP="00150EC3">
            <w:pPr>
              <w:pStyle w:val="ListParagraph"/>
              <w:numPr>
                <w:ilvl w:val="0"/>
                <w:numId w:val="103"/>
              </w:numPr>
              <w:spacing w:before="0"/>
              <w:ind w:left="606" w:hanging="606"/>
              <w:contextualSpacing w:val="0"/>
              <w:jc w:val="both"/>
              <w:rPr>
                <w:rFonts w:ascii="Arial" w:hAnsi="Arial" w:cs="Arial"/>
                <w:sz w:val="24"/>
                <w:szCs w:val="24"/>
              </w:rPr>
            </w:pPr>
            <w:r w:rsidRPr="005E6834">
              <w:rPr>
                <w:rFonts w:ascii="Arial" w:hAnsi="Arial" w:cs="Arial"/>
                <w:strike/>
                <w:sz w:val="24"/>
                <w:szCs w:val="24"/>
              </w:rPr>
              <w:t>8.</w:t>
            </w:r>
            <w:r>
              <w:rPr>
                <w:rFonts w:ascii="Arial" w:hAnsi="Arial" w:cs="Arial"/>
                <w:sz w:val="24"/>
                <w:szCs w:val="24"/>
              </w:rPr>
              <w:t xml:space="preserve"> </w:t>
            </w:r>
            <w:r w:rsidRPr="00252239">
              <w:rPr>
                <w:rFonts w:ascii="Arial" w:hAnsi="Arial" w:cs="Arial"/>
                <w:sz w:val="24"/>
                <w:szCs w:val="24"/>
              </w:rPr>
              <w:t xml:space="preserve">Will deliver well-considered planting schemes that are appropriate for the local context, promote biodiversity and prioritise the use of locally native species and the retention of existing trees </w:t>
            </w:r>
            <w:r w:rsidRPr="005E6834">
              <w:rPr>
                <w:rFonts w:ascii="Arial" w:hAnsi="Arial" w:cs="Arial"/>
                <w:b/>
                <w:bCs/>
                <w:sz w:val="24"/>
                <w:szCs w:val="24"/>
                <w:u w:val="single"/>
              </w:rPr>
              <w:t>and hedgerows</w:t>
            </w:r>
            <w:r>
              <w:rPr>
                <w:rFonts w:ascii="Arial" w:hAnsi="Arial" w:cs="Arial"/>
                <w:sz w:val="24"/>
                <w:szCs w:val="24"/>
              </w:rPr>
              <w:t xml:space="preserve"> </w:t>
            </w:r>
            <w:r w:rsidRPr="00252239">
              <w:rPr>
                <w:rFonts w:ascii="Arial" w:hAnsi="Arial" w:cs="Arial"/>
                <w:sz w:val="24"/>
                <w:szCs w:val="24"/>
              </w:rPr>
              <w:t xml:space="preserve">(unless there is sound justification for removal); </w:t>
            </w:r>
          </w:p>
          <w:p w14:paraId="0AA65FBE" w14:textId="72E359C1" w:rsidR="00150EC3" w:rsidRPr="00252239" w:rsidRDefault="00150EC3" w:rsidP="00150EC3">
            <w:pPr>
              <w:pStyle w:val="ListParagraph"/>
              <w:numPr>
                <w:ilvl w:val="0"/>
                <w:numId w:val="103"/>
              </w:numPr>
              <w:spacing w:before="0"/>
              <w:ind w:left="589" w:hanging="589"/>
              <w:contextualSpacing w:val="0"/>
              <w:jc w:val="both"/>
              <w:rPr>
                <w:rFonts w:ascii="Arial" w:hAnsi="Arial" w:cs="Arial"/>
                <w:sz w:val="24"/>
                <w:szCs w:val="24"/>
              </w:rPr>
            </w:pPr>
            <w:r w:rsidRPr="005E6834">
              <w:rPr>
                <w:rFonts w:ascii="Arial" w:hAnsi="Arial" w:cs="Arial"/>
                <w:strike/>
                <w:sz w:val="24"/>
                <w:szCs w:val="24"/>
              </w:rPr>
              <w:t>9.</w:t>
            </w:r>
            <w:r>
              <w:rPr>
                <w:rFonts w:ascii="Arial" w:hAnsi="Arial" w:cs="Arial"/>
                <w:sz w:val="24"/>
                <w:szCs w:val="24"/>
              </w:rPr>
              <w:t xml:space="preserve"> </w:t>
            </w:r>
            <w:r w:rsidRPr="00252239">
              <w:rPr>
                <w:rFonts w:ascii="Arial" w:hAnsi="Arial" w:cs="Arial"/>
                <w:sz w:val="24"/>
                <w:szCs w:val="24"/>
              </w:rPr>
              <w:t xml:space="preserve">Proposals should contribute positively to </w:t>
            </w:r>
            <w:r w:rsidRPr="00930166">
              <w:rPr>
                <w:rFonts w:ascii="Arial" w:hAnsi="Arial" w:cs="Arial"/>
                <w:strike/>
                <w:sz w:val="24"/>
                <w:szCs w:val="24"/>
              </w:rPr>
              <w:t>connecting existing</w:t>
            </w:r>
            <w:r>
              <w:rPr>
                <w:rFonts w:ascii="Arial" w:hAnsi="Arial" w:cs="Arial"/>
                <w:sz w:val="24"/>
                <w:szCs w:val="24"/>
              </w:rPr>
              <w:t xml:space="preserve"> </w:t>
            </w:r>
            <w:r w:rsidRPr="00252239">
              <w:rPr>
                <w:rFonts w:ascii="Arial" w:hAnsi="Arial" w:cs="Arial"/>
                <w:sz w:val="24"/>
                <w:szCs w:val="24"/>
              </w:rPr>
              <w:t xml:space="preserve">green infrastructure </w:t>
            </w:r>
            <w:r w:rsidRPr="00930166">
              <w:rPr>
                <w:rFonts w:ascii="Arial" w:hAnsi="Arial" w:cs="Arial"/>
                <w:b/>
                <w:bCs/>
                <w:sz w:val="24"/>
                <w:szCs w:val="24"/>
                <w:u w:val="single"/>
              </w:rPr>
              <w:t>networks, connecting existing green and blue infrastructure assets and spaces</w:t>
            </w:r>
            <w:r>
              <w:rPr>
                <w:rFonts w:ascii="Arial" w:hAnsi="Arial" w:cs="Arial"/>
                <w:sz w:val="24"/>
                <w:szCs w:val="24"/>
              </w:rPr>
              <w:t xml:space="preserve">, </w:t>
            </w:r>
            <w:r w:rsidRPr="00360766">
              <w:rPr>
                <w:rFonts w:ascii="Arial" w:hAnsi="Arial" w:cs="Arial"/>
                <w:strike/>
                <w:sz w:val="24"/>
                <w:szCs w:val="24"/>
              </w:rPr>
              <w:t>corridors</w:t>
            </w:r>
            <w:r w:rsidRPr="00252239">
              <w:rPr>
                <w:rFonts w:ascii="Arial" w:hAnsi="Arial" w:cs="Arial"/>
                <w:sz w:val="24"/>
                <w:szCs w:val="24"/>
              </w:rPr>
              <w:t xml:space="preserve"> and seek</w:t>
            </w:r>
            <w:r w:rsidRPr="00930166">
              <w:rPr>
                <w:rFonts w:ascii="Arial" w:hAnsi="Arial" w:cs="Arial"/>
                <w:b/>
                <w:bCs/>
                <w:sz w:val="24"/>
                <w:szCs w:val="24"/>
                <w:u w:val="single"/>
              </w:rPr>
              <w:t>ing</w:t>
            </w:r>
            <w:r w:rsidRPr="00252239">
              <w:rPr>
                <w:rFonts w:ascii="Arial" w:hAnsi="Arial" w:cs="Arial"/>
                <w:sz w:val="24"/>
                <w:szCs w:val="24"/>
              </w:rPr>
              <w:t xml:space="preserve"> to create new ones;</w:t>
            </w:r>
          </w:p>
          <w:p w14:paraId="2BB3C0F6" w14:textId="433202B7" w:rsidR="00150EC3" w:rsidRPr="00252239" w:rsidRDefault="00150EC3" w:rsidP="00150EC3">
            <w:pPr>
              <w:pStyle w:val="ListParagraph"/>
              <w:numPr>
                <w:ilvl w:val="0"/>
                <w:numId w:val="103"/>
              </w:numPr>
              <w:spacing w:before="0"/>
              <w:ind w:left="589" w:hanging="589"/>
              <w:contextualSpacing w:val="0"/>
              <w:jc w:val="both"/>
              <w:rPr>
                <w:rFonts w:ascii="Arial" w:hAnsi="Arial" w:cs="Arial"/>
                <w:sz w:val="24"/>
                <w:szCs w:val="24"/>
              </w:rPr>
            </w:pPr>
            <w:r w:rsidRPr="005E6834">
              <w:rPr>
                <w:rFonts w:ascii="Arial" w:hAnsi="Arial" w:cs="Arial"/>
                <w:strike/>
                <w:sz w:val="24"/>
                <w:szCs w:val="24"/>
              </w:rPr>
              <w:t>10.</w:t>
            </w:r>
            <w:r>
              <w:rPr>
                <w:rFonts w:ascii="Arial" w:hAnsi="Arial" w:cs="Arial"/>
                <w:sz w:val="24"/>
                <w:szCs w:val="24"/>
              </w:rPr>
              <w:t xml:space="preserve"> </w:t>
            </w:r>
            <w:r w:rsidRPr="00252239">
              <w:rPr>
                <w:rFonts w:ascii="Arial" w:hAnsi="Arial" w:cs="Arial"/>
                <w:sz w:val="24"/>
                <w:szCs w:val="24"/>
              </w:rPr>
              <w:t xml:space="preserve">Exploit opportunities for appropriate new tree planting, including street trees, which enhance the public realm and where possible are positioned to provide additional </w:t>
            </w:r>
            <w:r w:rsidRPr="00930166">
              <w:rPr>
                <w:rFonts w:ascii="Arial" w:hAnsi="Arial" w:cs="Arial"/>
                <w:strike/>
                <w:sz w:val="24"/>
                <w:szCs w:val="24"/>
              </w:rPr>
              <w:t>solar shading</w:t>
            </w:r>
            <w:r>
              <w:rPr>
                <w:rFonts w:ascii="Arial" w:hAnsi="Arial" w:cs="Arial"/>
                <w:sz w:val="24"/>
                <w:szCs w:val="24"/>
              </w:rPr>
              <w:t xml:space="preserve"> </w:t>
            </w:r>
            <w:r w:rsidRPr="00252239">
              <w:rPr>
                <w:rFonts w:ascii="Arial" w:hAnsi="Arial" w:cs="Arial"/>
                <w:sz w:val="24"/>
                <w:szCs w:val="24"/>
              </w:rPr>
              <w:t>benefits</w:t>
            </w:r>
            <w:r>
              <w:rPr>
                <w:rFonts w:ascii="Arial" w:hAnsi="Arial" w:cs="Arial"/>
                <w:sz w:val="24"/>
                <w:szCs w:val="24"/>
              </w:rPr>
              <w:t xml:space="preserve">, </w:t>
            </w:r>
            <w:r w:rsidRPr="00930166">
              <w:rPr>
                <w:rFonts w:ascii="Arial" w:hAnsi="Arial" w:cs="Arial"/>
                <w:b/>
                <w:bCs/>
                <w:sz w:val="24"/>
                <w:szCs w:val="24"/>
                <w:u w:val="single"/>
              </w:rPr>
              <w:t>such as solar shading and cooling</w:t>
            </w:r>
            <w:r>
              <w:rPr>
                <w:rFonts w:ascii="Arial" w:hAnsi="Arial" w:cs="Arial"/>
                <w:sz w:val="24"/>
                <w:szCs w:val="24"/>
              </w:rPr>
              <w:t>,</w:t>
            </w:r>
            <w:r w:rsidRPr="00252239">
              <w:rPr>
                <w:rFonts w:ascii="Arial" w:hAnsi="Arial" w:cs="Arial"/>
                <w:sz w:val="24"/>
                <w:szCs w:val="24"/>
              </w:rPr>
              <w:t xml:space="preserve"> to both external and internal spaces;</w:t>
            </w:r>
          </w:p>
          <w:p w14:paraId="29FE550A" w14:textId="20D29BB7" w:rsidR="00150EC3" w:rsidRPr="00252239" w:rsidRDefault="00150EC3" w:rsidP="00150EC3">
            <w:pPr>
              <w:pStyle w:val="ListParagraph"/>
              <w:numPr>
                <w:ilvl w:val="0"/>
                <w:numId w:val="103"/>
              </w:numPr>
              <w:spacing w:before="0"/>
              <w:ind w:left="589" w:hanging="589"/>
              <w:contextualSpacing w:val="0"/>
              <w:jc w:val="both"/>
              <w:rPr>
                <w:rFonts w:ascii="Arial" w:hAnsi="Arial" w:cs="Arial"/>
                <w:sz w:val="24"/>
                <w:szCs w:val="24"/>
              </w:rPr>
            </w:pPr>
            <w:r w:rsidRPr="005E6834">
              <w:rPr>
                <w:rFonts w:ascii="Arial" w:hAnsi="Arial" w:cs="Arial"/>
                <w:strike/>
                <w:sz w:val="24"/>
                <w:szCs w:val="24"/>
              </w:rPr>
              <w:t>11.</w:t>
            </w:r>
            <w:r>
              <w:rPr>
                <w:rFonts w:ascii="Arial" w:hAnsi="Arial" w:cs="Arial"/>
                <w:sz w:val="24"/>
                <w:szCs w:val="24"/>
              </w:rPr>
              <w:t xml:space="preserve"> </w:t>
            </w:r>
            <w:r w:rsidRPr="00252239">
              <w:rPr>
                <w:rFonts w:ascii="Arial" w:hAnsi="Arial" w:cs="Arial"/>
                <w:sz w:val="24"/>
                <w:szCs w:val="24"/>
              </w:rPr>
              <w:t xml:space="preserve">Seeks to retain boundary treatments that contribute positively to local character and proposes boundary treatments that are of a style, height, quality and type appropriate to the context and designed to allow the passing of wildlife between sites; </w:t>
            </w:r>
          </w:p>
          <w:p w14:paraId="3AC33A25" w14:textId="198F3ECB" w:rsidR="00150EC3" w:rsidRPr="00B0705E" w:rsidRDefault="00150EC3" w:rsidP="00FA5B8E">
            <w:pPr>
              <w:pStyle w:val="ListParagraph"/>
              <w:numPr>
                <w:ilvl w:val="0"/>
                <w:numId w:val="103"/>
              </w:numPr>
              <w:spacing w:before="0"/>
              <w:ind w:left="589" w:hanging="589"/>
              <w:contextualSpacing w:val="0"/>
              <w:jc w:val="both"/>
              <w:rPr>
                <w:rFonts w:ascii="Arial" w:hAnsi="Arial" w:cs="Arial"/>
                <w:sz w:val="24"/>
                <w:szCs w:val="24"/>
              </w:rPr>
            </w:pPr>
            <w:r w:rsidRPr="005E6834">
              <w:rPr>
                <w:rFonts w:ascii="Arial" w:hAnsi="Arial" w:cs="Arial"/>
                <w:strike/>
                <w:sz w:val="24"/>
                <w:szCs w:val="24"/>
              </w:rPr>
              <w:t>12.</w:t>
            </w:r>
            <w:r>
              <w:rPr>
                <w:rFonts w:ascii="Arial" w:hAnsi="Arial" w:cs="Arial"/>
                <w:sz w:val="24"/>
                <w:szCs w:val="24"/>
              </w:rPr>
              <w:t xml:space="preserve"> </w:t>
            </w:r>
            <w:r w:rsidRPr="00252239">
              <w:rPr>
                <w:rFonts w:ascii="Arial" w:hAnsi="Arial" w:cs="Arial"/>
                <w:sz w:val="24"/>
                <w:szCs w:val="24"/>
              </w:rPr>
              <w:t>Proposes large areas of parking only in appropriate contexts and where sustainable drainage measures will be provided. The visual impact must be mitigated by siting, design and generous planting schemes</w:t>
            </w:r>
            <w:r>
              <w:rPr>
                <w:rFonts w:ascii="Arial" w:hAnsi="Arial" w:cs="Arial"/>
                <w:sz w:val="24"/>
                <w:szCs w:val="24"/>
              </w:rPr>
              <w:t>.</w:t>
            </w:r>
          </w:p>
        </w:tc>
      </w:tr>
      <w:tr w:rsidR="00150EC3" w:rsidRPr="00B0705E" w14:paraId="52099904" w14:textId="518076E8" w:rsidTr="005A7596">
        <w:tc>
          <w:tcPr>
            <w:tcW w:w="5000" w:type="pct"/>
            <w:gridSpan w:val="3"/>
            <w:tcBorders>
              <w:left w:val="single" w:sz="18" w:space="0" w:color="auto"/>
            </w:tcBorders>
            <w:shd w:val="clear" w:color="auto" w:fill="A5C9EB" w:themeFill="text2" w:themeFillTint="40"/>
          </w:tcPr>
          <w:p w14:paraId="50D3379E" w14:textId="23F0A5D1"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P6 Amenity</w:t>
            </w:r>
          </w:p>
        </w:tc>
      </w:tr>
      <w:tr w:rsidR="00150EC3" w:rsidRPr="00B0705E" w14:paraId="2F83252F" w14:textId="6C060058" w:rsidTr="007F4170">
        <w:tc>
          <w:tcPr>
            <w:tcW w:w="382" w:type="pct"/>
            <w:tcBorders>
              <w:left w:val="single" w:sz="18" w:space="0" w:color="auto"/>
              <w:bottom w:val="single" w:sz="4" w:space="0" w:color="FFFFFF" w:themeColor="background1"/>
              <w:right w:val="single" w:sz="18" w:space="0" w:color="auto"/>
            </w:tcBorders>
          </w:tcPr>
          <w:p w14:paraId="0AE1ADAF" w14:textId="247260D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4</w:t>
            </w:r>
            <w:r w:rsidR="00A236F9">
              <w:rPr>
                <w:rFonts w:ascii="Arial" w:hAnsi="Arial" w:cs="Arial"/>
                <w:sz w:val="24"/>
                <w:szCs w:val="24"/>
              </w:rPr>
              <w:t>6</w:t>
            </w:r>
          </w:p>
          <w:p w14:paraId="205C0A4C"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603DB55" w14:textId="7693FAAA"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27CEC09E" w14:textId="4F030DDB" w:rsidR="00150EC3" w:rsidRPr="00FB215E" w:rsidRDefault="00150EC3" w:rsidP="00150EC3">
            <w:pPr>
              <w:spacing w:line="276" w:lineRule="auto"/>
              <w:jc w:val="both"/>
              <w:rPr>
                <w:rFonts w:ascii="Arial" w:hAnsi="Arial" w:cs="Arial"/>
                <w:i/>
                <w:iCs/>
                <w:sz w:val="24"/>
                <w:szCs w:val="24"/>
              </w:rPr>
            </w:pPr>
            <w:r w:rsidRPr="00FB215E">
              <w:rPr>
                <w:rFonts w:ascii="Arial" w:hAnsi="Arial" w:cs="Arial"/>
                <w:i/>
                <w:iCs/>
                <w:sz w:val="24"/>
                <w:szCs w:val="24"/>
              </w:rPr>
              <w:t>Move text from policy text to new paragraph</w:t>
            </w:r>
            <w:r>
              <w:rPr>
                <w:rFonts w:ascii="Arial" w:hAnsi="Arial" w:cs="Arial"/>
                <w:i/>
                <w:iCs/>
                <w:sz w:val="24"/>
                <w:szCs w:val="24"/>
              </w:rPr>
              <w:t xml:space="preserve"> and reconfigure</w:t>
            </w:r>
            <w:r w:rsidRPr="00FB215E">
              <w:rPr>
                <w:rFonts w:ascii="Arial" w:hAnsi="Arial" w:cs="Arial"/>
                <w:i/>
                <w:iCs/>
                <w:sz w:val="24"/>
                <w:szCs w:val="24"/>
              </w:rPr>
              <w:t>:</w:t>
            </w:r>
          </w:p>
          <w:p w14:paraId="5D01F790" w14:textId="1DF4AF2C" w:rsidR="00150EC3" w:rsidRPr="00B0705E" w:rsidRDefault="00150EC3" w:rsidP="00FA5B8E">
            <w:pPr>
              <w:spacing w:before="240" w:line="276" w:lineRule="auto"/>
              <w:jc w:val="both"/>
              <w:rPr>
                <w:rFonts w:ascii="Arial" w:hAnsi="Arial" w:cs="Arial"/>
                <w:i/>
                <w:iCs/>
                <w:sz w:val="24"/>
                <w:szCs w:val="24"/>
                <w:highlight w:val="yellow"/>
              </w:rPr>
            </w:pPr>
            <w:r w:rsidRPr="00457516">
              <w:rPr>
                <w:rFonts w:ascii="Arial" w:hAnsi="Arial" w:cs="Arial"/>
                <w:b/>
                <w:bCs/>
                <w:sz w:val="24"/>
                <w:szCs w:val="24"/>
                <w:u w:val="single"/>
              </w:rPr>
              <w:t xml:space="preserve">Appropriate separation distances between dwellings will be agreed on an individual site and design basis, allowing a range of scenarios including front-to-front, front-to-side and back-to-back to be considered, as well as aspects such as density, scale, height differences and site levels. It will generally be expected that, within a back-to-back scenario, no less than 21 metres is proposed between facing principal windows of habitable residential rooms and windows of other uses that could result in significant overlooking. In circumstances where land levels vary, or the difference in building heights is greater than one storey, longer distances may be required. Shorter distances will be permitted where they are necessary to secure the positive reuse of a historic building or are consistent with the character of the local area, subject to it being demonstrated that an appropriate level of amenity for existing and future occupiers would be achieved. </w:t>
            </w:r>
          </w:p>
        </w:tc>
      </w:tr>
      <w:tr w:rsidR="00150EC3" w:rsidRPr="00B0705E" w14:paraId="027B8CA5" w14:textId="14812457" w:rsidTr="005A7596">
        <w:tc>
          <w:tcPr>
            <w:tcW w:w="382" w:type="pct"/>
            <w:tcBorders>
              <w:top w:val="single" w:sz="4" w:space="0" w:color="FFFFFF" w:themeColor="background1"/>
              <w:left w:val="single" w:sz="18" w:space="0" w:color="auto"/>
              <w:right w:val="single" w:sz="18" w:space="0" w:color="auto"/>
            </w:tcBorders>
          </w:tcPr>
          <w:p w14:paraId="12B702AE" w14:textId="77777777" w:rsidR="00150EC3" w:rsidRPr="00B0705E" w:rsidRDefault="00150EC3" w:rsidP="00150EC3">
            <w:pPr>
              <w:spacing w:line="276" w:lineRule="auto"/>
              <w:jc w:val="both"/>
              <w:rPr>
                <w:rFonts w:ascii="Arial" w:hAnsi="Arial" w:cs="Arial"/>
                <w:sz w:val="24"/>
                <w:szCs w:val="24"/>
              </w:rPr>
            </w:pPr>
          </w:p>
          <w:p w14:paraId="7DB4F208"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0E99F8A" w14:textId="7992476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P6 </w:t>
            </w:r>
          </w:p>
        </w:tc>
        <w:tc>
          <w:tcPr>
            <w:tcW w:w="4289" w:type="pct"/>
          </w:tcPr>
          <w:p w14:paraId="4F9B15D6" w14:textId="6DE184DF"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 xml:space="preserve">Amend </w:t>
            </w:r>
            <w:r>
              <w:rPr>
                <w:rFonts w:ascii="Arial" w:hAnsi="Arial" w:cs="Arial"/>
                <w:i/>
                <w:iCs/>
                <w:sz w:val="24"/>
                <w:szCs w:val="24"/>
              </w:rPr>
              <w:t>housing space standards paragraphs.</w:t>
            </w:r>
          </w:p>
          <w:p w14:paraId="048736D1" w14:textId="01AE420B" w:rsidR="00150EC3" w:rsidRPr="00CB4352"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Delete final 2 paragraphs, moved to supporting text.</w:t>
            </w:r>
          </w:p>
          <w:p w14:paraId="4EE30A14" w14:textId="77777777" w:rsidR="00150EC3" w:rsidRPr="00CB4352" w:rsidRDefault="00150EC3" w:rsidP="00150EC3">
            <w:pPr>
              <w:spacing w:line="276" w:lineRule="auto"/>
              <w:jc w:val="both"/>
              <w:rPr>
                <w:rFonts w:ascii="Arial" w:hAnsi="Arial" w:cs="Arial"/>
                <w:i/>
                <w:iCs/>
                <w:sz w:val="24"/>
                <w:szCs w:val="24"/>
              </w:rPr>
            </w:pPr>
          </w:p>
          <w:p w14:paraId="631DBE12" w14:textId="0BA187CA" w:rsidR="00150EC3" w:rsidRPr="00457516" w:rsidRDefault="00150EC3" w:rsidP="00150EC3">
            <w:pPr>
              <w:spacing w:line="276" w:lineRule="auto"/>
              <w:jc w:val="both"/>
              <w:rPr>
                <w:rFonts w:ascii="Arial" w:hAnsi="Arial" w:cs="Arial"/>
                <w:i/>
                <w:iCs/>
                <w:sz w:val="24"/>
                <w:szCs w:val="24"/>
              </w:rPr>
            </w:pPr>
            <w:r w:rsidRPr="00CB4352">
              <w:rPr>
                <w:rFonts w:ascii="Arial" w:hAnsi="Arial" w:cs="Arial"/>
                <w:i/>
                <w:iCs/>
                <w:sz w:val="24"/>
                <w:szCs w:val="24"/>
              </w:rPr>
              <w:t>Policy Text Update:</w:t>
            </w:r>
          </w:p>
          <w:p w14:paraId="008094BF" w14:textId="77777777" w:rsidR="00150EC3" w:rsidRPr="00457516" w:rsidRDefault="00150EC3" w:rsidP="00150EC3">
            <w:pPr>
              <w:spacing w:line="276" w:lineRule="auto"/>
              <w:jc w:val="both"/>
              <w:rPr>
                <w:rFonts w:ascii="Arial" w:hAnsi="Arial" w:cs="Arial"/>
                <w:i/>
                <w:iCs/>
                <w:sz w:val="24"/>
                <w:szCs w:val="24"/>
              </w:rPr>
            </w:pPr>
          </w:p>
          <w:p w14:paraId="5BD993D5" w14:textId="450942C5" w:rsidR="00150EC3" w:rsidRPr="00457516" w:rsidRDefault="00150EC3" w:rsidP="00150EC3">
            <w:pPr>
              <w:spacing w:line="276" w:lineRule="auto"/>
              <w:jc w:val="both"/>
              <w:rPr>
                <w:rFonts w:ascii="Arial" w:hAnsi="Arial" w:cs="Arial"/>
                <w:sz w:val="24"/>
                <w:szCs w:val="24"/>
                <w:u w:val="single"/>
              </w:rPr>
            </w:pPr>
            <w:r w:rsidRPr="00457516">
              <w:rPr>
                <w:rFonts w:ascii="Arial" w:hAnsi="Arial" w:cs="Arial"/>
                <w:sz w:val="24"/>
                <w:szCs w:val="24"/>
                <w:u w:val="single"/>
              </w:rPr>
              <w:t>Policy P6 Amenity</w:t>
            </w:r>
          </w:p>
          <w:p w14:paraId="51DFA85B" w14:textId="77777777" w:rsidR="00150EC3" w:rsidRPr="00457516" w:rsidRDefault="00150EC3" w:rsidP="00150EC3">
            <w:pPr>
              <w:spacing w:line="276" w:lineRule="auto"/>
              <w:jc w:val="both"/>
              <w:rPr>
                <w:rFonts w:ascii="Arial" w:hAnsi="Arial" w:cs="Arial"/>
                <w:sz w:val="24"/>
                <w:szCs w:val="24"/>
              </w:rPr>
            </w:pPr>
          </w:p>
          <w:p w14:paraId="5DD815F6" w14:textId="77777777" w:rsidR="00150EC3" w:rsidRPr="00457516" w:rsidRDefault="00150EC3" w:rsidP="00150EC3">
            <w:pPr>
              <w:spacing w:line="276" w:lineRule="auto"/>
              <w:jc w:val="both"/>
              <w:rPr>
                <w:rFonts w:ascii="Arial" w:hAnsi="Arial" w:cs="Arial"/>
                <w:sz w:val="24"/>
                <w:szCs w:val="24"/>
              </w:rPr>
            </w:pPr>
            <w:bookmarkStart w:id="26" w:name="_Hlk124258487"/>
            <w:bookmarkStart w:id="27" w:name="_Hlk124258708"/>
            <w:r w:rsidRPr="00457516">
              <w:rPr>
                <w:rFonts w:ascii="Arial" w:hAnsi="Arial" w:cs="Arial"/>
                <w:sz w:val="24"/>
                <w:szCs w:val="24"/>
              </w:rPr>
              <w:t>Planning permission for any development or change of use will be required to ensure that it would not result in material nuisance and or unacceptable impact on the amenity of an area, its users, neighbouring residents and occupiers, including those of the future development and that it would be likely to not be detrimental to human health.</w:t>
            </w:r>
            <w:bookmarkEnd w:id="26"/>
            <w:r w:rsidRPr="00457516">
              <w:rPr>
                <w:rFonts w:ascii="Arial" w:hAnsi="Arial" w:cs="Arial"/>
                <w:sz w:val="24"/>
                <w:szCs w:val="24"/>
              </w:rPr>
              <w:t xml:space="preserve"> </w:t>
            </w:r>
          </w:p>
          <w:p w14:paraId="43817D88" w14:textId="77777777" w:rsidR="00150EC3" w:rsidRPr="00457516" w:rsidRDefault="00150EC3" w:rsidP="00150EC3">
            <w:pPr>
              <w:spacing w:line="276" w:lineRule="auto"/>
              <w:jc w:val="both"/>
              <w:rPr>
                <w:rFonts w:ascii="Arial" w:hAnsi="Arial" w:cs="Arial"/>
                <w:sz w:val="24"/>
                <w:szCs w:val="24"/>
              </w:rPr>
            </w:pPr>
          </w:p>
          <w:bookmarkEnd w:id="27"/>
          <w:p w14:paraId="45CF71AF" w14:textId="77777777" w:rsidR="00150EC3" w:rsidRPr="00457516" w:rsidRDefault="00150EC3" w:rsidP="00150EC3">
            <w:pPr>
              <w:spacing w:line="276" w:lineRule="auto"/>
              <w:jc w:val="both"/>
              <w:rPr>
                <w:rFonts w:ascii="Arial" w:hAnsi="Arial" w:cs="Arial"/>
                <w:sz w:val="24"/>
                <w:szCs w:val="24"/>
              </w:rPr>
            </w:pPr>
            <w:r w:rsidRPr="00457516">
              <w:rPr>
                <w:rFonts w:ascii="Arial" w:hAnsi="Arial" w:cs="Arial"/>
                <w:sz w:val="24"/>
                <w:szCs w:val="24"/>
              </w:rPr>
              <w:t>All development shall ensure that it:</w:t>
            </w:r>
          </w:p>
          <w:p w14:paraId="42490EF5" w14:textId="77777777" w:rsidR="00150EC3" w:rsidRPr="00457516" w:rsidRDefault="00150EC3" w:rsidP="00150EC3">
            <w:pPr>
              <w:pStyle w:val="ListParagraph"/>
              <w:numPr>
                <w:ilvl w:val="0"/>
                <w:numId w:val="104"/>
              </w:numPr>
              <w:spacing w:before="0"/>
              <w:ind w:left="589" w:hanging="567"/>
              <w:contextualSpacing w:val="0"/>
              <w:jc w:val="both"/>
              <w:rPr>
                <w:rFonts w:ascii="Arial" w:hAnsi="Arial" w:cs="Arial"/>
                <w:sz w:val="24"/>
                <w:szCs w:val="24"/>
              </w:rPr>
            </w:pPr>
            <w:r w:rsidRPr="00457516">
              <w:rPr>
                <w:rFonts w:ascii="Arial" w:hAnsi="Arial" w:cs="Arial"/>
                <w:sz w:val="24"/>
                <w:szCs w:val="24"/>
              </w:rPr>
              <w:t>Provides all potential users with an acceptable level of amenity; and</w:t>
            </w:r>
          </w:p>
          <w:p w14:paraId="07CF9251" w14:textId="77777777" w:rsidR="00150EC3" w:rsidRPr="00457516" w:rsidRDefault="00150EC3" w:rsidP="00150EC3">
            <w:pPr>
              <w:pStyle w:val="ListParagraph"/>
              <w:numPr>
                <w:ilvl w:val="0"/>
                <w:numId w:val="104"/>
              </w:numPr>
              <w:spacing w:before="0"/>
              <w:ind w:left="589" w:hanging="567"/>
              <w:contextualSpacing w:val="0"/>
              <w:jc w:val="both"/>
              <w:rPr>
                <w:rFonts w:ascii="Arial" w:hAnsi="Arial" w:cs="Arial"/>
                <w:sz w:val="24"/>
                <w:szCs w:val="24"/>
              </w:rPr>
            </w:pPr>
            <w:r w:rsidRPr="00457516">
              <w:rPr>
                <w:rFonts w:ascii="Arial" w:hAnsi="Arial" w:cs="Arial"/>
                <w:sz w:val="24"/>
                <w:szCs w:val="24"/>
              </w:rPr>
              <w:t xml:space="preserve">Does not have an unacceptable impact on the amenity of the users of other buildings and spaces. </w:t>
            </w:r>
          </w:p>
          <w:p w14:paraId="412CE193" w14:textId="77777777" w:rsidR="00150EC3" w:rsidRPr="00457516" w:rsidRDefault="00150EC3" w:rsidP="00150EC3">
            <w:pPr>
              <w:spacing w:before="240" w:line="276" w:lineRule="auto"/>
              <w:jc w:val="both"/>
              <w:rPr>
                <w:rFonts w:ascii="Arial" w:hAnsi="Arial" w:cs="Arial"/>
                <w:sz w:val="24"/>
                <w:szCs w:val="24"/>
              </w:rPr>
            </w:pPr>
            <w:r w:rsidRPr="00457516">
              <w:rPr>
                <w:rFonts w:ascii="Arial" w:hAnsi="Arial" w:cs="Arial"/>
                <w:sz w:val="24"/>
                <w:szCs w:val="24"/>
              </w:rPr>
              <w:t>Development will be supported if:</w:t>
            </w:r>
          </w:p>
          <w:p w14:paraId="71D6AE6C" w14:textId="77777777" w:rsidR="00150EC3" w:rsidRPr="00457516" w:rsidRDefault="00150EC3" w:rsidP="00150EC3">
            <w:pPr>
              <w:pStyle w:val="ListParagraph"/>
              <w:numPr>
                <w:ilvl w:val="0"/>
                <w:numId w:val="105"/>
              </w:numPr>
              <w:spacing w:before="0"/>
              <w:ind w:left="589" w:hanging="567"/>
              <w:contextualSpacing w:val="0"/>
              <w:jc w:val="both"/>
              <w:rPr>
                <w:rFonts w:ascii="Arial" w:hAnsi="Arial" w:cs="Arial"/>
                <w:sz w:val="24"/>
                <w:szCs w:val="24"/>
              </w:rPr>
            </w:pPr>
            <w:r w:rsidRPr="00457516">
              <w:rPr>
                <w:rFonts w:ascii="Arial" w:hAnsi="Arial" w:cs="Arial"/>
                <w:sz w:val="24"/>
                <w:szCs w:val="24"/>
              </w:rPr>
              <w:t>Visual amenity from the public realm and adjoining sites is not unacceptably compromised;</w:t>
            </w:r>
          </w:p>
          <w:p w14:paraId="53EE6643" w14:textId="77777777" w:rsidR="00150EC3" w:rsidRPr="00457516" w:rsidRDefault="00150EC3" w:rsidP="00150EC3">
            <w:pPr>
              <w:pStyle w:val="ListParagraph"/>
              <w:numPr>
                <w:ilvl w:val="0"/>
                <w:numId w:val="105"/>
              </w:numPr>
              <w:spacing w:before="0"/>
              <w:ind w:left="589" w:hanging="567"/>
              <w:contextualSpacing w:val="0"/>
              <w:jc w:val="both"/>
              <w:rPr>
                <w:rFonts w:ascii="Arial" w:hAnsi="Arial" w:cs="Arial"/>
                <w:sz w:val="24"/>
                <w:szCs w:val="24"/>
              </w:rPr>
            </w:pPr>
            <w:r w:rsidRPr="00457516">
              <w:rPr>
                <w:rFonts w:ascii="Arial" w:hAnsi="Arial" w:cs="Arial"/>
                <w:sz w:val="24"/>
                <w:szCs w:val="24"/>
              </w:rPr>
              <w:t xml:space="preserve">Lighting design is appropriate for the context and proposed or existing use. It must also be targeted for energy efficiency and to avoid light pollution, particularly in sensitive areas such as designated landscapes and historic environments; </w:t>
            </w:r>
          </w:p>
          <w:p w14:paraId="7BD5EA15" w14:textId="77777777" w:rsidR="00150EC3" w:rsidRPr="00457516" w:rsidRDefault="00150EC3" w:rsidP="00150EC3">
            <w:pPr>
              <w:pStyle w:val="ListParagraph"/>
              <w:numPr>
                <w:ilvl w:val="0"/>
                <w:numId w:val="105"/>
              </w:numPr>
              <w:spacing w:before="0"/>
              <w:ind w:left="589" w:hanging="567"/>
              <w:contextualSpacing w:val="0"/>
              <w:jc w:val="both"/>
              <w:rPr>
                <w:rFonts w:ascii="Arial" w:hAnsi="Arial" w:cs="Arial"/>
                <w:sz w:val="24"/>
                <w:szCs w:val="24"/>
              </w:rPr>
            </w:pPr>
            <w:r w:rsidRPr="00457516">
              <w:rPr>
                <w:rFonts w:ascii="Arial" w:hAnsi="Arial" w:cs="Arial"/>
                <w:sz w:val="24"/>
                <w:szCs w:val="24"/>
              </w:rPr>
              <w:t xml:space="preserve">Acceptable standards of privacy are provided without a diminution of design quality; </w:t>
            </w:r>
          </w:p>
          <w:p w14:paraId="58822E59" w14:textId="77777777" w:rsidR="00150EC3" w:rsidRPr="00457516" w:rsidRDefault="00150EC3" w:rsidP="00150EC3">
            <w:pPr>
              <w:pStyle w:val="ListParagraph"/>
              <w:numPr>
                <w:ilvl w:val="0"/>
                <w:numId w:val="105"/>
              </w:numPr>
              <w:spacing w:before="0"/>
              <w:ind w:left="589" w:hanging="567"/>
              <w:contextualSpacing w:val="0"/>
              <w:jc w:val="both"/>
              <w:rPr>
                <w:rFonts w:ascii="Arial" w:hAnsi="Arial" w:cs="Arial"/>
                <w:sz w:val="24"/>
                <w:szCs w:val="24"/>
              </w:rPr>
            </w:pPr>
            <w:r w:rsidRPr="00457516">
              <w:rPr>
                <w:rFonts w:ascii="Arial" w:hAnsi="Arial" w:cs="Arial"/>
                <w:sz w:val="24"/>
                <w:szCs w:val="24"/>
              </w:rPr>
              <w:t>Adequate outlooks are provided avoiding wherever possible any undue sense of enclosure or unacceptable levels of overlooking or perceived overlooking;</w:t>
            </w:r>
          </w:p>
          <w:p w14:paraId="1538FCF4" w14:textId="77777777" w:rsidR="00150EC3" w:rsidRPr="00457516" w:rsidRDefault="00150EC3" w:rsidP="00150EC3">
            <w:pPr>
              <w:pStyle w:val="ListParagraph"/>
              <w:numPr>
                <w:ilvl w:val="0"/>
                <w:numId w:val="105"/>
              </w:numPr>
              <w:spacing w:before="0"/>
              <w:ind w:left="589" w:hanging="567"/>
              <w:contextualSpacing w:val="0"/>
              <w:jc w:val="both"/>
              <w:rPr>
                <w:rFonts w:ascii="Arial" w:hAnsi="Arial" w:cs="Arial"/>
                <w:sz w:val="24"/>
                <w:szCs w:val="24"/>
              </w:rPr>
            </w:pPr>
            <w:r w:rsidRPr="00457516">
              <w:rPr>
                <w:rFonts w:ascii="Arial" w:hAnsi="Arial" w:cs="Arial"/>
                <w:sz w:val="24"/>
                <w:szCs w:val="24"/>
              </w:rPr>
              <w:t>It would not have an unacceptable impact on levels of daylight of the host building or adjoining property, including their gardens or outdoor spaces;</w:t>
            </w:r>
          </w:p>
          <w:p w14:paraId="464CD057" w14:textId="77777777" w:rsidR="00150EC3" w:rsidRPr="00457516" w:rsidRDefault="00150EC3" w:rsidP="00150EC3">
            <w:pPr>
              <w:pStyle w:val="ListParagraph"/>
              <w:numPr>
                <w:ilvl w:val="0"/>
                <w:numId w:val="105"/>
              </w:numPr>
              <w:spacing w:before="0"/>
              <w:ind w:left="589" w:hanging="567"/>
              <w:contextualSpacing w:val="0"/>
              <w:jc w:val="both"/>
              <w:rPr>
                <w:rFonts w:ascii="Arial" w:hAnsi="Arial" w:cs="Arial"/>
                <w:sz w:val="24"/>
                <w:szCs w:val="24"/>
              </w:rPr>
            </w:pPr>
            <w:r w:rsidRPr="00457516">
              <w:rPr>
                <w:rFonts w:ascii="Arial" w:hAnsi="Arial" w:cs="Arial"/>
                <w:sz w:val="24"/>
                <w:szCs w:val="24"/>
              </w:rPr>
              <w:t>The adverse impact of noise is reduced to an acceptable level through the use of attenuation, distance, screening, or layout/orientation;</w:t>
            </w:r>
          </w:p>
          <w:p w14:paraId="0BE18030" w14:textId="77777777" w:rsidR="00150EC3" w:rsidRPr="00457516" w:rsidRDefault="00150EC3" w:rsidP="00150EC3">
            <w:pPr>
              <w:pStyle w:val="ListParagraph"/>
              <w:numPr>
                <w:ilvl w:val="0"/>
                <w:numId w:val="105"/>
              </w:numPr>
              <w:spacing w:before="0"/>
              <w:ind w:left="589" w:hanging="567"/>
              <w:contextualSpacing w:val="0"/>
              <w:jc w:val="both"/>
              <w:rPr>
                <w:rFonts w:ascii="Arial" w:hAnsi="Arial" w:cs="Arial"/>
                <w:sz w:val="24"/>
                <w:szCs w:val="24"/>
              </w:rPr>
            </w:pPr>
            <w:r w:rsidRPr="00457516">
              <w:rPr>
                <w:rFonts w:ascii="Arial" w:hAnsi="Arial" w:cs="Arial"/>
                <w:sz w:val="24"/>
                <w:szCs w:val="24"/>
              </w:rPr>
              <w:t>Service equipment is fully integrated into the building envelope or located in visually inconspicuous locations within effective and robust screening/enclosure, and does not cause disturbance through its operation.</w:t>
            </w:r>
          </w:p>
          <w:p w14:paraId="20860C7D" w14:textId="77777777" w:rsidR="00150EC3" w:rsidRPr="00457516" w:rsidRDefault="00150EC3" w:rsidP="00150EC3">
            <w:pPr>
              <w:spacing w:line="276" w:lineRule="auto"/>
              <w:jc w:val="both"/>
              <w:rPr>
                <w:rFonts w:ascii="Arial" w:hAnsi="Arial" w:cs="Arial"/>
                <w:sz w:val="24"/>
                <w:szCs w:val="24"/>
              </w:rPr>
            </w:pPr>
          </w:p>
          <w:p w14:paraId="375B6A7E" w14:textId="77777777" w:rsidR="00150EC3" w:rsidRPr="00457516" w:rsidRDefault="00150EC3" w:rsidP="00150EC3">
            <w:pPr>
              <w:spacing w:line="276" w:lineRule="auto"/>
              <w:jc w:val="both"/>
              <w:rPr>
                <w:rFonts w:ascii="Arial" w:hAnsi="Arial" w:cs="Arial"/>
                <w:b/>
                <w:bCs/>
                <w:color w:val="002060"/>
                <w:sz w:val="24"/>
                <w:szCs w:val="24"/>
              </w:rPr>
            </w:pPr>
            <w:r w:rsidRPr="00457516">
              <w:rPr>
                <w:rFonts w:ascii="Arial" w:hAnsi="Arial" w:cs="Arial"/>
                <w:b/>
                <w:bCs/>
                <w:sz w:val="24"/>
                <w:szCs w:val="24"/>
              </w:rPr>
              <w:t>Housing Space Standards</w:t>
            </w:r>
            <w:r w:rsidRPr="00457516">
              <w:rPr>
                <w:rFonts w:ascii="Arial" w:hAnsi="Arial" w:cs="Arial"/>
                <w:b/>
                <w:bCs/>
                <w:color w:val="002060"/>
                <w:sz w:val="24"/>
                <w:szCs w:val="24"/>
              </w:rPr>
              <w:t xml:space="preserve"> </w:t>
            </w:r>
          </w:p>
          <w:p w14:paraId="4CD399E9" w14:textId="77777777" w:rsidR="00150EC3" w:rsidRPr="00457516" w:rsidRDefault="00150EC3" w:rsidP="00150EC3">
            <w:pPr>
              <w:spacing w:line="276" w:lineRule="auto"/>
              <w:jc w:val="both"/>
              <w:rPr>
                <w:rFonts w:ascii="Arial" w:hAnsi="Arial" w:cs="Arial"/>
                <w:b/>
                <w:bCs/>
                <w:color w:val="002060"/>
                <w:sz w:val="24"/>
                <w:szCs w:val="24"/>
              </w:rPr>
            </w:pPr>
          </w:p>
          <w:p w14:paraId="491130CD" w14:textId="77777777" w:rsidR="00150EC3" w:rsidRPr="00457516" w:rsidRDefault="00150EC3" w:rsidP="00150EC3">
            <w:pPr>
              <w:spacing w:line="276" w:lineRule="auto"/>
              <w:jc w:val="both"/>
              <w:rPr>
                <w:rFonts w:ascii="Arial" w:hAnsi="Arial" w:cs="Arial"/>
                <w:sz w:val="24"/>
                <w:szCs w:val="24"/>
              </w:rPr>
            </w:pPr>
            <w:r w:rsidRPr="00457516">
              <w:rPr>
                <w:rFonts w:ascii="Arial" w:hAnsi="Arial" w:cs="Arial"/>
                <w:strike/>
                <w:sz w:val="24"/>
                <w:szCs w:val="24"/>
              </w:rPr>
              <w:t>In the following cases, the gross internal floor area of</w:t>
            </w:r>
            <w:r w:rsidRPr="00457516">
              <w:rPr>
                <w:rFonts w:ascii="Arial" w:hAnsi="Arial" w:cs="Arial"/>
                <w:sz w:val="24"/>
                <w:szCs w:val="24"/>
              </w:rPr>
              <w:t xml:space="preserve"> </w:t>
            </w:r>
            <w:r w:rsidRPr="00457516">
              <w:rPr>
                <w:rFonts w:ascii="Arial" w:hAnsi="Arial" w:cs="Arial"/>
                <w:b/>
                <w:bCs/>
                <w:sz w:val="24"/>
                <w:szCs w:val="24"/>
                <w:u w:val="single"/>
              </w:rPr>
              <w:t>All</w:t>
            </w:r>
            <w:r w:rsidRPr="00457516">
              <w:rPr>
                <w:rFonts w:ascii="Arial" w:hAnsi="Arial" w:cs="Arial"/>
                <w:sz w:val="24"/>
                <w:szCs w:val="24"/>
              </w:rPr>
              <w:t xml:space="preserve"> new dwellings (excluding purpose built student accommodation, hotels, residential institutions) shall meet as a minimum the nationally described space standards (or any subsequent standards) </w:t>
            </w:r>
            <w:r w:rsidRPr="00457516">
              <w:rPr>
                <w:rFonts w:ascii="Arial" w:hAnsi="Arial" w:cs="Arial"/>
                <w:b/>
                <w:bCs/>
                <w:sz w:val="24"/>
                <w:szCs w:val="24"/>
                <w:u w:val="single"/>
              </w:rPr>
              <w:t>including</w:t>
            </w:r>
            <w:r w:rsidRPr="00457516">
              <w:rPr>
                <w:rFonts w:ascii="Arial" w:hAnsi="Arial" w:cs="Arial"/>
                <w:sz w:val="24"/>
                <w:szCs w:val="24"/>
              </w:rPr>
              <w:t>:</w:t>
            </w:r>
          </w:p>
          <w:p w14:paraId="3389F7D3" w14:textId="77777777" w:rsidR="00150EC3" w:rsidRPr="00457516" w:rsidRDefault="00150EC3" w:rsidP="00150EC3">
            <w:pPr>
              <w:pStyle w:val="ListParagraph"/>
              <w:numPr>
                <w:ilvl w:val="0"/>
                <w:numId w:val="106"/>
              </w:numPr>
              <w:spacing w:before="120" w:after="120"/>
              <w:ind w:left="589" w:hanging="589"/>
              <w:contextualSpacing w:val="0"/>
              <w:jc w:val="both"/>
              <w:rPr>
                <w:rFonts w:ascii="Arial" w:hAnsi="Arial" w:cs="Arial"/>
                <w:sz w:val="24"/>
                <w:szCs w:val="24"/>
              </w:rPr>
            </w:pPr>
            <w:r w:rsidRPr="00457516">
              <w:rPr>
                <w:rFonts w:ascii="Arial" w:hAnsi="Arial" w:cs="Arial"/>
                <w:sz w:val="24"/>
                <w:szCs w:val="24"/>
              </w:rPr>
              <w:t xml:space="preserve">All dwellings in new build developments, regardless of tenure. </w:t>
            </w:r>
          </w:p>
          <w:p w14:paraId="4EF51AD7" w14:textId="77777777" w:rsidR="00150EC3" w:rsidRPr="00457516" w:rsidRDefault="00150EC3" w:rsidP="00150EC3">
            <w:pPr>
              <w:pStyle w:val="ListParagraph"/>
              <w:numPr>
                <w:ilvl w:val="0"/>
                <w:numId w:val="106"/>
              </w:numPr>
              <w:spacing w:before="120" w:after="120"/>
              <w:ind w:left="589" w:hanging="567"/>
              <w:contextualSpacing w:val="0"/>
              <w:jc w:val="both"/>
              <w:rPr>
                <w:rFonts w:ascii="Arial" w:hAnsi="Arial" w:cs="Arial"/>
                <w:sz w:val="24"/>
                <w:szCs w:val="24"/>
              </w:rPr>
            </w:pPr>
            <w:r w:rsidRPr="00457516">
              <w:rPr>
                <w:rFonts w:ascii="Arial" w:hAnsi="Arial" w:cs="Arial"/>
                <w:sz w:val="24"/>
                <w:szCs w:val="24"/>
              </w:rPr>
              <w:t>Where practicable, having regard to the physical constraints of the existing building, changes of use and conversions.</w:t>
            </w:r>
          </w:p>
          <w:p w14:paraId="2C1384FF" w14:textId="77777777" w:rsidR="00150EC3" w:rsidRPr="00457516" w:rsidRDefault="00150EC3" w:rsidP="00150EC3">
            <w:pPr>
              <w:spacing w:line="276" w:lineRule="auto"/>
              <w:jc w:val="both"/>
              <w:rPr>
                <w:rFonts w:ascii="Arial" w:hAnsi="Arial" w:cs="Arial"/>
                <w:strike/>
                <w:sz w:val="24"/>
                <w:szCs w:val="24"/>
              </w:rPr>
            </w:pPr>
            <w:r w:rsidRPr="00457516">
              <w:rPr>
                <w:rFonts w:ascii="Arial" w:hAnsi="Arial" w:cs="Arial"/>
                <w:strike/>
                <w:sz w:val="24"/>
                <w:szCs w:val="24"/>
              </w:rPr>
              <w:t>Built-in internal storage areas are included within the overall minimum gross internal areas. Garages, balconies, detached ancillary buildings and communal areas shared with other dwellings will not be considered to contribute towards meeting the minimum space standards.</w:t>
            </w:r>
          </w:p>
          <w:p w14:paraId="17DA8C2B" w14:textId="77777777" w:rsidR="00150EC3" w:rsidRPr="00457516" w:rsidRDefault="00150EC3" w:rsidP="00150EC3">
            <w:pPr>
              <w:spacing w:line="276" w:lineRule="auto"/>
              <w:jc w:val="both"/>
              <w:rPr>
                <w:rFonts w:ascii="Arial" w:hAnsi="Arial" w:cs="Arial"/>
                <w:i/>
                <w:iCs/>
                <w:sz w:val="24"/>
                <w:szCs w:val="24"/>
              </w:rPr>
            </w:pPr>
          </w:p>
          <w:p w14:paraId="469AF34F" w14:textId="77777777" w:rsidR="00150EC3" w:rsidRPr="00457516" w:rsidRDefault="00150EC3" w:rsidP="00150EC3">
            <w:pPr>
              <w:spacing w:line="276" w:lineRule="auto"/>
              <w:jc w:val="both"/>
              <w:rPr>
                <w:rFonts w:ascii="Arial" w:hAnsi="Arial" w:cs="Arial"/>
                <w:b/>
                <w:bCs/>
                <w:sz w:val="24"/>
                <w:szCs w:val="24"/>
              </w:rPr>
            </w:pPr>
            <w:r w:rsidRPr="00457516">
              <w:rPr>
                <w:rFonts w:ascii="Arial" w:hAnsi="Arial" w:cs="Arial"/>
                <w:b/>
                <w:bCs/>
                <w:sz w:val="24"/>
                <w:szCs w:val="24"/>
              </w:rPr>
              <w:t>External Amenity Space</w:t>
            </w:r>
          </w:p>
          <w:p w14:paraId="1F505F61" w14:textId="77777777" w:rsidR="00150EC3" w:rsidRPr="00457516" w:rsidRDefault="00150EC3" w:rsidP="00150EC3">
            <w:pPr>
              <w:spacing w:line="276" w:lineRule="auto"/>
              <w:jc w:val="both"/>
              <w:rPr>
                <w:rFonts w:ascii="Arial" w:hAnsi="Arial" w:cs="Arial"/>
                <w:b/>
                <w:bCs/>
                <w:sz w:val="24"/>
                <w:szCs w:val="24"/>
              </w:rPr>
            </w:pPr>
          </w:p>
          <w:p w14:paraId="4174EFBF" w14:textId="77777777" w:rsidR="00150EC3" w:rsidRPr="00457516" w:rsidRDefault="00150EC3" w:rsidP="00150EC3">
            <w:pPr>
              <w:spacing w:line="276" w:lineRule="auto"/>
              <w:jc w:val="both"/>
              <w:rPr>
                <w:rFonts w:ascii="Arial" w:hAnsi="Arial" w:cs="Arial"/>
                <w:sz w:val="24"/>
                <w:szCs w:val="24"/>
              </w:rPr>
            </w:pPr>
            <w:r w:rsidRPr="00457516">
              <w:rPr>
                <w:rFonts w:ascii="Arial" w:hAnsi="Arial" w:cs="Arial"/>
                <w:sz w:val="24"/>
                <w:szCs w:val="24"/>
              </w:rPr>
              <w:t xml:space="preserve">It will be expected that developments provide an appropriate level of external amenity space that reflects the type and size of the use and where possible is orientated to maximise its appeal. This space should be practical in layout, free from excessive noise or disturbance, pollution or odour, oppressive enclosure, unacceptable loss or lack of privacy, and overshadowing. </w:t>
            </w:r>
          </w:p>
          <w:p w14:paraId="3E1E4841" w14:textId="77777777" w:rsidR="00150EC3" w:rsidRPr="00457516" w:rsidRDefault="00150EC3" w:rsidP="00150EC3">
            <w:pPr>
              <w:spacing w:line="276" w:lineRule="auto"/>
              <w:jc w:val="both"/>
              <w:rPr>
                <w:rFonts w:ascii="Arial" w:hAnsi="Arial" w:cs="Arial"/>
                <w:sz w:val="24"/>
                <w:szCs w:val="24"/>
              </w:rPr>
            </w:pPr>
            <w:r w:rsidRPr="00457516">
              <w:rPr>
                <w:rFonts w:ascii="Arial" w:hAnsi="Arial" w:cs="Arial"/>
                <w:sz w:val="24"/>
                <w:szCs w:val="24"/>
              </w:rPr>
              <w:t xml:space="preserve">In exceptional circumstances development without or lacking external amenity space may be permitted where the approach can be suitably justified or is necessary to secure the positive reuse of a historic building or regeneration site within a conservation area. </w:t>
            </w:r>
          </w:p>
          <w:p w14:paraId="1386FDD5" w14:textId="77777777" w:rsidR="00150EC3" w:rsidRPr="00457516" w:rsidRDefault="00150EC3" w:rsidP="00150EC3">
            <w:pPr>
              <w:spacing w:line="276" w:lineRule="auto"/>
              <w:jc w:val="both"/>
              <w:rPr>
                <w:rFonts w:ascii="Arial" w:hAnsi="Arial" w:cs="Arial"/>
                <w:color w:val="002060"/>
                <w:sz w:val="24"/>
                <w:szCs w:val="24"/>
              </w:rPr>
            </w:pPr>
          </w:p>
          <w:p w14:paraId="2AC6C599" w14:textId="77777777" w:rsidR="00150EC3" w:rsidRPr="00457516" w:rsidRDefault="00150EC3" w:rsidP="00150EC3">
            <w:pPr>
              <w:spacing w:line="276" w:lineRule="auto"/>
              <w:jc w:val="both"/>
              <w:rPr>
                <w:rFonts w:ascii="Arial" w:hAnsi="Arial" w:cs="Arial"/>
                <w:b/>
                <w:bCs/>
                <w:color w:val="002060"/>
                <w:sz w:val="24"/>
                <w:szCs w:val="24"/>
              </w:rPr>
            </w:pPr>
            <w:r w:rsidRPr="00457516">
              <w:rPr>
                <w:rFonts w:ascii="Arial" w:hAnsi="Arial" w:cs="Arial"/>
                <w:b/>
                <w:bCs/>
                <w:sz w:val="24"/>
                <w:szCs w:val="24"/>
              </w:rPr>
              <w:t>Separation distances</w:t>
            </w:r>
            <w:r w:rsidRPr="00457516">
              <w:rPr>
                <w:rFonts w:ascii="Arial" w:hAnsi="Arial" w:cs="Arial"/>
                <w:b/>
                <w:bCs/>
                <w:color w:val="002060"/>
                <w:sz w:val="24"/>
                <w:szCs w:val="24"/>
              </w:rPr>
              <w:t xml:space="preserve"> </w:t>
            </w:r>
          </w:p>
          <w:p w14:paraId="5CA216F3" w14:textId="77777777" w:rsidR="00150EC3" w:rsidRPr="00457516" w:rsidRDefault="00150EC3" w:rsidP="00150EC3">
            <w:pPr>
              <w:spacing w:line="276" w:lineRule="auto"/>
              <w:jc w:val="both"/>
              <w:rPr>
                <w:rFonts w:ascii="Arial" w:hAnsi="Arial" w:cs="Arial"/>
                <w:b/>
                <w:bCs/>
                <w:color w:val="002060"/>
                <w:sz w:val="24"/>
                <w:szCs w:val="24"/>
              </w:rPr>
            </w:pPr>
          </w:p>
          <w:p w14:paraId="26974C36" w14:textId="77777777" w:rsidR="00150EC3" w:rsidRPr="00457516" w:rsidRDefault="00150EC3" w:rsidP="00150EC3">
            <w:pPr>
              <w:spacing w:line="276" w:lineRule="auto"/>
              <w:jc w:val="both"/>
              <w:rPr>
                <w:rFonts w:ascii="Arial" w:hAnsi="Arial" w:cs="Arial"/>
                <w:sz w:val="24"/>
                <w:szCs w:val="24"/>
              </w:rPr>
            </w:pPr>
            <w:r w:rsidRPr="00457516">
              <w:rPr>
                <w:rFonts w:ascii="Arial" w:hAnsi="Arial" w:cs="Arial"/>
                <w:sz w:val="24"/>
                <w:szCs w:val="24"/>
              </w:rPr>
              <w:t xml:space="preserve">Development shall maintain suitable separation distances between the windows of habitable rooms in dwellings (principal living rooms, principal dining areas, bedrooms and kitchens where there is not </w:t>
            </w:r>
            <w:r w:rsidRPr="00457516">
              <w:rPr>
                <w:rFonts w:ascii="Arial" w:hAnsi="Arial" w:cs="Arial"/>
                <w:b/>
                <w:bCs/>
                <w:sz w:val="24"/>
                <w:szCs w:val="24"/>
                <w:u w:val="single"/>
              </w:rPr>
              <w:t>a</w:t>
            </w:r>
            <w:r w:rsidRPr="00457516">
              <w:rPr>
                <w:rFonts w:ascii="Arial" w:hAnsi="Arial" w:cs="Arial"/>
                <w:sz w:val="24"/>
                <w:szCs w:val="24"/>
              </w:rPr>
              <w:t xml:space="preserve"> separate dining room) and the windows and walls of other properties to ensure that an appropriate level of amenity is provided and retained for all residential occupiers. </w:t>
            </w:r>
          </w:p>
          <w:p w14:paraId="5544AC83" w14:textId="77777777" w:rsidR="00150EC3" w:rsidRPr="00457516" w:rsidRDefault="00150EC3" w:rsidP="00150EC3">
            <w:pPr>
              <w:spacing w:line="276" w:lineRule="auto"/>
              <w:jc w:val="both"/>
              <w:rPr>
                <w:rFonts w:ascii="Arial" w:hAnsi="Arial" w:cs="Arial"/>
                <w:i/>
                <w:iCs/>
                <w:sz w:val="24"/>
                <w:szCs w:val="24"/>
              </w:rPr>
            </w:pPr>
          </w:p>
          <w:p w14:paraId="7884590E" w14:textId="77777777" w:rsidR="00150EC3" w:rsidRPr="00457516" w:rsidRDefault="00150EC3" w:rsidP="00150EC3">
            <w:pPr>
              <w:spacing w:line="276" w:lineRule="auto"/>
              <w:jc w:val="both"/>
              <w:rPr>
                <w:rFonts w:ascii="Arial" w:hAnsi="Arial" w:cs="Arial"/>
                <w:strike/>
                <w:sz w:val="24"/>
                <w:szCs w:val="24"/>
              </w:rPr>
            </w:pPr>
            <w:r w:rsidRPr="00457516">
              <w:rPr>
                <w:rFonts w:ascii="Arial" w:hAnsi="Arial" w:cs="Arial"/>
                <w:strike/>
                <w:sz w:val="24"/>
                <w:szCs w:val="24"/>
              </w:rPr>
              <w:t xml:space="preserve">It will generally be expected that no less than 21 metres is proposed between facing principal windows of habitable residential rooms and windows of other uses that could result in significant overlooking. Appropriate distances will be considered on an individual site and design basis considering aspects such as density, scale, height differences and site levels. </w:t>
            </w:r>
          </w:p>
          <w:p w14:paraId="2022E397" w14:textId="77777777" w:rsidR="00150EC3" w:rsidRPr="00457516" w:rsidRDefault="00150EC3" w:rsidP="00150EC3">
            <w:pPr>
              <w:spacing w:line="276" w:lineRule="auto"/>
              <w:jc w:val="both"/>
              <w:rPr>
                <w:rFonts w:ascii="Arial" w:hAnsi="Arial" w:cs="Arial"/>
                <w:strike/>
                <w:sz w:val="24"/>
                <w:szCs w:val="24"/>
              </w:rPr>
            </w:pPr>
          </w:p>
          <w:p w14:paraId="7D9A6378" w14:textId="4EF0FD68" w:rsidR="00150EC3" w:rsidRPr="00457516" w:rsidRDefault="00150EC3" w:rsidP="00FA5B8E">
            <w:pPr>
              <w:spacing w:line="276" w:lineRule="auto"/>
              <w:jc w:val="both"/>
              <w:rPr>
                <w:rFonts w:ascii="Arial" w:hAnsi="Arial" w:cs="Arial"/>
                <w:sz w:val="24"/>
                <w:szCs w:val="24"/>
              </w:rPr>
            </w:pPr>
            <w:r w:rsidRPr="00457516">
              <w:rPr>
                <w:rFonts w:ascii="Arial" w:hAnsi="Arial" w:cs="Arial"/>
                <w:strike/>
                <w:sz w:val="24"/>
                <w:szCs w:val="24"/>
              </w:rPr>
              <w:t>In circumstances where land levels vary or the difference in building heights is greater than one storey longer distances may be required. Shorter distances will be permitted where they are necessary to secure the positive reuse of a historic building or are consistent with the character of the local area subject to it being demonstrated that an appropriate level of amenity for existing and future occupiers would be achieved.</w:t>
            </w:r>
          </w:p>
        </w:tc>
      </w:tr>
      <w:tr w:rsidR="00150EC3" w:rsidRPr="00B0705E" w14:paraId="556AB9B6" w14:textId="125145BA" w:rsidTr="005A7596">
        <w:tc>
          <w:tcPr>
            <w:tcW w:w="5000" w:type="pct"/>
            <w:gridSpan w:val="3"/>
            <w:tcBorders>
              <w:left w:val="single" w:sz="18" w:space="0" w:color="auto"/>
            </w:tcBorders>
            <w:shd w:val="clear" w:color="auto" w:fill="A5C9EB" w:themeFill="text2" w:themeFillTint="40"/>
          </w:tcPr>
          <w:p w14:paraId="7D26D29D" w14:textId="6BB4E843" w:rsidR="00150EC3" w:rsidRPr="00BB7233" w:rsidRDefault="00150EC3" w:rsidP="00150EC3">
            <w:pPr>
              <w:spacing w:line="276" w:lineRule="auto"/>
              <w:jc w:val="both"/>
              <w:rPr>
                <w:rFonts w:ascii="Arial" w:hAnsi="Arial" w:cs="Arial"/>
                <w:sz w:val="24"/>
                <w:szCs w:val="24"/>
                <w:highlight w:val="yellow"/>
              </w:rPr>
            </w:pPr>
            <w:r w:rsidRPr="00BB7233">
              <w:rPr>
                <w:rFonts w:ascii="Arial" w:hAnsi="Arial" w:cs="Arial"/>
                <w:sz w:val="24"/>
                <w:szCs w:val="24"/>
              </w:rPr>
              <w:t>Policy P9 The Historic Environment</w:t>
            </w:r>
          </w:p>
        </w:tc>
      </w:tr>
      <w:tr w:rsidR="00150EC3" w:rsidRPr="00B0705E" w14:paraId="64EAB0BA" w14:textId="77777777" w:rsidTr="007F4170">
        <w:tc>
          <w:tcPr>
            <w:tcW w:w="382" w:type="pct"/>
            <w:tcBorders>
              <w:left w:val="single" w:sz="18" w:space="0" w:color="auto"/>
              <w:bottom w:val="single" w:sz="4" w:space="0" w:color="FFFFFF" w:themeColor="background1"/>
              <w:right w:val="single" w:sz="18" w:space="0" w:color="auto"/>
            </w:tcBorders>
          </w:tcPr>
          <w:p w14:paraId="52E56322" w14:textId="5013BA72" w:rsidR="00150EC3" w:rsidRDefault="00150EC3"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4</w:t>
            </w:r>
            <w:r w:rsidR="00A236F9">
              <w:rPr>
                <w:rFonts w:ascii="Arial" w:hAnsi="Arial" w:cs="Arial"/>
                <w:sz w:val="24"/>
                <w:szCs w:val="24"/>
              </w:rPr>
              <w:t>7</w:t>
            </w:r>
          </w:p>
        </w:tc>
        <w:tc>
          <w:tcPr>
            <w:tcW w:w="329" w:type="pct"/>
            <w:tcBorders>
              <w:left w:val="single" w:sz="18" w:space="0" w:color="auto"/>
            </w:tcBorders>
          </w:tcPr>
          <w:p w14:paraId="4518F494" w14:textId="53015508" w:rsidR="00150EC3" w:rsidRDefault="00150EC3" w:rsidP="00150EC3">
            <w:pPr>
              <w:spacing w:line="276" w:lineRule="auto"/>
              <w:jc w:val="both"/>
              <w:rPr>
                <w:rFonts w:ascii="Arial" w:hAnsi="Arial" w:cs="Arial"/>
                <w:sz w:val="24"/>
                <w:szCs w:val="24"/>
              </w:rPr>
            </w:pPr>
            <w:r>
              <w:rPr>
                <w:rFonts w:ascii="Arial" w:hAnsi="Arial" w:cs="Arial"/>
                <w:sz w:val="24"/>
                <w:szCs w:val="24"/>
              </w:rPr>
              <w:t>Para 6.52</w:t>
            </w:r>
          </w:p>
        </w:tc>
        <w:tc>
          <w:tcPr>
            <w:tcW w:w="4289" w:type="pct"/>
          </w:tcPr>
          <w:p w14:paraId="6D2374F1" w14:textId="77777777" w:rsidR="00150EC3" w:rsidRDefault="00150EC3" w:rsidP="00150EC3">
            <w:pPr>
              <w:spacing w:line="276" w:lineRule="auto"/>
              <w:jc w:val="both"/>
              <w:rPr>
                <w:rFonts w:ascii="Arial" w:hAnsi="Arial" w:cs="Arial"/>
                <w:i/>
                <w:iCs/>
                <w:sz w:val="24"/>
                <w:szCs w:val="24"/>
              </w:rPr>
            </w:pPr>
            <w:r>
              <w:rPr>
                <w:rFonts w:ascii="Arial" w:hAnsi="Arial" w:cs="Arial"/>
                <w:i/>
                <w:iCs/>
                <w:sz w:val="24"/>
                <w:szCs w:val="24"/>
              </w:rPr>
              <w:t>Amend paragraph:</w:t>
            </w:r>
          </w:p>
          <w:p w14:paraId="696BBAD0" w14:textId="4B36E131" w:rsidR="00150EC3" w:rsidRPr="00A8251F" w:rsidRDefault="00150EC3" w:rsidP="00150EC3">
            <w:pPr>
              <w:spacing w:before="240" w:after="200" w:line="259" w:lineRule="auto"/>
              <w:jc w:val="both"/>
              <w:rPr>
                <w:rFonts w:ascii="Arial" w:hAnsi="Arial" w:cs="Arial"/>
                <w:i/>
                <w:iCs/>
                <w:sz w:val="24"/>
                <w:szCs w:val="24"/>
              </w:rPr>
            </w:pPr>
            <w:r w:rsidRPr="00DA6253">
              <w:rPr>
                <w:rFonts w:ascii="Arial" w:hAnsi="Arial" w:cs="Arial"/>
                <w:sz w:val="24"/>
              </w:rPr>
              <w:t xml:space="preserve">There are a high number of non-designated heritage assets which comprise much-cherished local elements of the area ranging from historic street furniture to locally important historic buildings </w:t>
            </w:r>
            <w:r w:rsidRPr="00DA6253">
              <w:rPr>
                <w:rFonts w:ascii="Arial" w:hAnsi="Arial" w:cs="Arial"/>
                <w:b/>
                <w:bCs/>
                <w:sz w:val="24"/>
                <w:u w:val="single"/>
              </w:rPr>
              <w:t>and trees</w:t>
            </w:r>
            <w:r w:rsidRPr="00DA6253">
              <w:rPr>
                <w:rFonts w:ascii="Arial" w:hAnsi="Arial" w:cs="Arial"/>
                <w:sz w:val="24"/>
              </w:rPr>
              <w:t xml:space="preserve">. They may be identified during the development management process or during conservation area character appraisals, emerging Neighbourhood Plans and where assessing potential urban and rural development sites. </w:t>
            </w:r>
          </w:p>
        </w:tc>
      </w:tr>
      <w:tr w:rsidR="00150EC3" w:rsidRPr="00B0705E" w14:paraId="1DDAF4B1" w14:textId="39C9117A" w:rsidTr="007F4170">
        <w:tc>
          <w:tcPr>
            <w:tcW w:w="382" w:type="pct"/>
            <w:tcBorders>
              <w:top w:val="single" w:sz="4" w:space="0" w:color="FFFFFF" w:themeColor="background1"/>
              <w:left w:val="single" w:sz="18" w:space="0" w:color="auto"/>
              <w:right w:val="single" w:sz="18" w:space="0" w:color="auto"/>
            </w:tcBorders>
          </w:tcPr>
          <w:p w14:paraId="63DC8036" w14:textId="559D46CA"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D2F8B89" w14:textId="3792BEC0"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Policy P9</w:t>
            </w:r>
          </w:p>
        </w:tc>
        <w:tc>
          <w:tcPr>
            <w:tcW w:w="4289" w:type="pct"/>
          </w:tcPr>
          <w:p w14:paraId="706D6707" w14:textId="42AB9B7F" w:rsidR="00150EC3" w:rsidRPr="00A8251F" w:rsidRDefault="00150EC3" w:rsidP="00150EC3">
            <w:pPr>
              <w:spacing w:line="276" w:lineRule="auto"/>
              <w:jc w:val="both"/>
              <w:rPr>
                <w:rFonts w:ascii="Arial" w:hAnsi="Arial" w:cs="Arial"/>
                <w:i/>
                <w:iCs/>
                <w:sz w:val="24"/>
                <w:szCs w:val="24"/>
              </w:rPr>
            </w:pPr>
            <w:r w:rsidRPr="00A8251F">
              <w:rPr>
                <w:rFonts w:ascii="Arial" w:hAnsi="Arial" w:cs="Arial"/>
                <w:i/>
                <w:iCs/>
                <w:sz w:val="24"/>
                <w:szCs w:val="24"/>
              </w:rPr>
              <w:t>Amend criterion 1,2,3,4</w:t>
            </w:r>
            <w:r>
              <w:rPr>
                <w:rFonts w:ascii="Arial" w:hAnsi="Arial" w:cs="Arial"/>
                <w:i/>
                <w:iCs/>
                <w:sz w:val="24"/>
                <w:szCs w:val="24"/>
              </w:rPr>
              <w:t>,5</w:t>
            </w:r>
            <w:r w:rsidRPr="00A8251F">
              <w:rPr>
                <w:rFonts w:ascii="Arial" w:hAnsi="Arial" w:cs="Arial"/>
                <w:i/>
                <w:iCs/>
                <w:sz w:val="24"/>
                <w:szCs w:val="24"/>
              </w:rPr>
              <w:t>.</w:t>
            </w:r>
          </w:p>
          <w:p w14:paraId="42D492F5" w14:textId="77777777" w:rsidR="00150EC3" w:rsidRPr="00A8251F" w:rsidRDefault="00150EC3" w:rsidP="00150EC3">
            <w:pPr>
              <w:spacing w:line="276" w:lineRule="auto"/>
              <w:jc w:val="both"/>
              <w:rPr>
                <w:rFonts w:ascii="Arial" w:hAnsi="Arial" w:cs="Arial"/>
                <w:i/>
                <w:iCs/>
                <w:sz w:val="24"/>
                <w:szCs w:val="24"/>
              </w:rPr>
            </w:pPr>
          </w:p>
          <w:p w14:paraId="2C78F693" w14:textId="70B6C76F" w:rsidR="00150EC3" w:rsidRDefault="00150EC3" w:rsidP="00150EC3">
            <w:pPr>
              <w:spacing w:line="276" w:lineRule="auto"/>
              <w:jc w:val="both"/>
              <w:rPr>
                <w:rFonts w:ascii="Arial" w:hAnsi="Arial" w:cs="Arial"/>
                <w:i/>
                <w:iCs/>
                <w:sz w:val="24"/>
                <w:szCs w:val="24"/>
              </w:rPr>
            </w:pPr>
            <w:r w:rsidRPr="00A8251F">
              <w:rPr>
                <w:rFonts w:ascii="Arial" w:hAnsi="Arial" w:cs="Arial"/>
                <w:i/>
                <w:iCs/>
                <w:sz w:val="24"/>
                <w:szCs w:val="24"/>
              </w:rPr>
              <w:t>Policy Text Update:</w:t>
            </w:r>
          </w:p>
          <w:p w14:paraId="0C780640" w14:textId="77777777" w:rsidR="00150EC3" w:rsidRDefault="00150EC3" w:rsidP="00150EC3">
            <w:pPr>
              <w:spacing w:line="276" w:lineRule="auto"/>
              <w:jc w:val="both"/>
              <w:rPr>
                <w:rFonts w:ascii="Arial" w:hAnsi="Arial" w:cs="Arial"/>
                <w:i/>
                <w:iCs/>
                <w:sz w:val="24"/>
                <w:szCs w:val="24"/>
              </w:rPr>
            </w:pPr>
          </w:p>
          <w:p w14:paraId="20C03691" w14:textId="0D96AF71" w:rsidR="00150EC3" w:rsidRPr="00831D19" w:rsidRDefault="00150EC3" w:rsidP="00150EC3">
            <w:pPr>
              <w:spacing w:line="276" w:lineRule="auto"/>
              <w:jc w:val="both"/>
              <w:rPr>
                <w:rFonts w:ascii="Arial" w:hAnsi="Arial" w:cs="Arial"/>
                <w:sz w:val="24"/>
                <w:szCs w:val="24"/>
                <w:u w:val="single"/>
              </w:rPr>
            </w:pPr>
            <w:r w:rsidRPr="00831D19">
              <w:rPr>
                <w:rFonts w:ascii="Arial" w:hAnsi="Arial" w:cs="Arial"/>
                <w:sz w:val="24"/>
                <w:szCs w:val="24"/>
                <w:u w:val="single"/>
              </w:rPr>
              <w:t>Policy P9 The Historic Environment</w:t>
            </w:r>
          </w:p>
          <w:p w14:paraId="3F938AE6" w14:textId="77777777" w:rsidR="00150EC3" w:rsidRPr="00951C65" w:rsidRDefault="00150EC3" w:rsidP="00150EC3">
            <w:pPr>
              <w:widowControl w:val="0"/>
              <w:autoSpaceDE w:val="0"/>
              <w:autoSpaceDN w:val="0"/>
              <w:spacing w:before="161" w:line="276" w:lineRule="auto"/>
              <w:ind w:right="93"/>
              <w:jc w:val="both"/>
              <w:rPr>
                <w:rFonts w:ascii="Arial" w:eastAsia="Arial" w:hAnsi="Arial" w:cs="Arial"/>
                <w:sz w:val="24"/>
                <w:lang w:val="en-US"/>
              </w:rPr>
            </w:pPr>
            <w:r w:rsidRPr="00951C65">
              <w:rPr>
                <w:rFonts w:ascii="Arial" w:eastAsia="Arial" w:hAnsi="Arial" w:cs="Arial"/>
                <w:sz w:val="24"/>
                <w:lang w:val="en-US"/>
              </w:rPr>
              <w:t>The local planning authority will grant planning permission or relevant consent for development</w:t>
            </w:r>
            <w:r w:rsidRPr="00951C65">
              <w:rPr>
                <w:rFonts w:ascii="Arial" w:eastAsia="Arial" w:hAnsi="Arial" w:cs="Arial"/>
                <w:spacing w:val="-17"/>
                <w:sz w:val="24"/>
                <w:lang w:val="en-US"/>
              </w:rPr>
              <w:t xml:space="preserve"> </w:t>
            </w:r>
            <w:r w:rsidRPr="00951C65">
              <w:rPr>
                <w:rFonts w:ascii="Arial" w:eastAsia="Arial" w:hAnsi="Arial" w:cs="Arial"/>
                <w:sz w:val="24"/>
                <w:lang w:val="en-US"/>
              </w:rPr>
              <w:t>proposals</w:t>
            </w:r>
            <w:r w:rsidRPr="00951C65">
              <w:rPr>
                <w:rFonts w:ascii="Arial" w:eastAsia="Arial" w:hAnsi="Arial" w:cs="Arial"/>
                <w:spacing w:val="-16"/>
                <w:sz w:val="24"/>
                <w:lang w:val="en-US"/>
              </w:rPr>
              <w:t xml:space="preserve"> </w:t>
            </w:r>
            <w:r w:rsidRPr="00951C65">
              <w:rPr>
                <w:rFonts w:ascii="Arial" w:eastAsia="Arial" w:hAnsi="Arial" w:cs="Arial"/>
                <w:sz w:val="24"/>
                <w:lang w:val="en-US"/>
              </w:rPr>
              <w:t>that</w:t>
            </w:r>
            <w:r w:rsidRPr="00951C65">
              <w:rPr>
                <w:rFonts w:ascii="Arial" w:eastAsia="Arial" w:hAnsi="Arial" w:cs="Arial"/>
                <w:spacing w:val="-15"/>
                <w:sz w:val="24"/>
                <w:lang w:val="en-US"/>
              </w:rPr>
              <w:t xml:space="preserve"> </w:t>
            </w:r>
            <w:r w:rsidRPr="00951C65">
              <w:rPr>
                <w:rFonts w:ascii="Arial" w:eastAsia="Arial" w:hAnsi="Arial" w:cs="Arial"/>
                <w:sz w:val="24"/>
                <w:lang w:val="en-US"/>
              </w:rPr>
              <w:t>conserve</w:t>
            </w:r>
            <w:r w:rsidRPr="00951C65">
              <w:rPr>
                <w:rFonts w:ascii="Arial" w:eastAsia="Arial" w:hAnsi="Arial" w:cs="Arial"/>
                <w:spacing w:val="-17"/>
                <w:sz w:val="24"/>
                <w:lang w:val="en-US"/>
              </w:rPr>
              <w:t xml:space="preserve"> </w:t>
            </w:r>
            <w:r w:rsidRPr="00951C65">
              <w:rPr>
                <w:rFonts w:ascii="Arial" w:eastAsia="Arial" w:hAnsi="Arial" w:cs="Arial"/>
                <w:sz w:val="24"/>
                <w:lang w:val="en-US"/>
              </w:rPr>
              <w:t>or</w:t>
            </w:r>
            <w:r w:rsidRPr="00951C65">
              <w:rPr>
                <w:rFonts w:ascii="Arial" w:eastAsia="Arial" w:hAnsi="Arial" w:cs="Arial"/>
                <w:spacing w:val="-16"/>
                <w:sz w:val="24"/>
                <w:lang w:val="en-US"/>
              </w:rPr>
              <w:t xml:space="preserve"> </w:t>
            </w:r>
            <w:r w:rsidRPr="00951C65">
              <w:rPr>
                <w:rFonts w:ascii="Arial" w:eastAsia="Arial" w:hAnsi="Arial" w:cs="Arial"/>
                <w:sz w:val="24"/>
                <w:lang w:val="en-US"/>
              </w:rPr>
              <w:t>enhance</w:t>
            </w:r>
            <w:r w:rsidRPr="00951C65">
              <w:rPr>
                <w:rFonts w:ascii="Arial" w:eastAsia="Arial" w:hAnsi="Arial" w:cs="Arial"/>
                <w:spacing w:val="-15"/>
                <w:sz w:val="24"/>
                <w:lang w:val="en-US"/>
              </w:rPr>
              <w:t xml:space="preserve"> </w:t>
            </w:r>
            <w:r w:rsidRPr="00951C65">
              <w:rPr>
                <w:rFonts w:ascii="Arial" w:eastAsia="Arial" w:hAnsi="Arial" w:cs="Arial"/>
                <w:sz w:val="24"/>
                <w:lang w:val="en-US"/>
              </w:rPr>
              <w:t>the</w:t>
            </w:r>
            <w:r w:rsidRPr="00951C65">
              <w:rPr>
                <w:rFonts w:ascii="Arial" w:eastAsia="Arial" w:hAnsi="Arial" w:cs="Arial"/>
                <w:spacing w:val="-15"/>
                <w:sz w:val="24"/>
                <w:lang w:val="en-US"/>
              </w:rPr>
              <w:t xml:space="preserve"> </w:t>
            </w:r>
            <w:r w:rsidRPr="00951C65">
              <w:rPr>
                <w:rFonts w:ascii="Arial" w:eastAsia="Arial" w:hAnsi="Arial" w:cs="Arial"/>
                <w:sz w:val="24"/>
                <w:lang w:val="en-US"/>
              </w:rPr>
              <w:t>historic</w:t>
            </w:r>
            <w:r w:rsidRPr="00951C65">
              <w:rPr>
                <w:rFonts w:ascii="Arial" w:eastAsia="Arial" w:hAnsi="Arial" w:cs="Arial"/>
                <w:spacing w:val="-16"/>
                <w:sz w:val="24"/>
                <w:lang w:val="en-US"/>
              </w:rPr>
              <w:t xml:space="preserve"> </w:t>
            </w:r>
            <w:r w:rsidRPr="00951C65">
              <w:rPr>
                <w:rFonts w:ascii="Arial" w:eastAsia="Arial" w:hAnsi="Arial" w:cs="Arial"/>
                <w:sz w:val="24"/>
                <w:lang w:val="en-US"/>
              </w:rPr>
              <w:t>environment</w:t>
            </w:r>
            <w:r w:rsidRPr="00951C65">
              <w:rPr>
                <w:rFonts w:ascii="Arial" w:eastAsia="Arial" w:hAnsi="Arial" w:cs="Arial"/>
                <w:spacing w:val="-15"/>
                <w:sz w:val="24"/>
                <w:lang w:val="en-US"/>
              </w:rPr>
              <w:t xml:space="preserve"> </w:t>
            </w:r>
            <w:r w:rsidRPr="00951C65">
              <w:rPr>
                <w:rFonts w:ascii="Arial" w:eastAsia="Arial" w:hAnsi="Arial" w:cs="Arial"/>
                <w:sz w:val="24"/>
                <w:lang w:val="en-US"/>
              </w:rPr>
              <w:t>of</w:t>
            </w:r>
            <w:r w:rsidRPr="00951C65">
              <w:rPr>
                <w:rFonts w:ascii="Arial" w:eastAsia="Arial" w:hAnsi="Arial" w:cs="Arial"/>
                <w:spacing w:val="-15"/>
                <w:sz w:val="24"/>
                <w:lang w:val="en-US"/>
              </w:rPr>
              <w:t xml:space="preserve"> </w:t>
            </w:r>
            <w:r w:rsidRPr="00951C65">
              <w:rPr>
                <w:rFonts w:ascii="Arial" w:eastAsia="Arial" w:hAnsi="Arial" w:cs="Arial"/>
                <w:sz w:val="24"/>
                <w:lang w:val="en-US"/>
              </w:rPr>
              <w:t>the</w:t>
            </w:r>
            <w:r w:rsidRPr="00951C65">
              <w:rPr>
                <w:rFonts w:ascii="Arial" w:eastAsia="Arial" w:hAnsi="Arial" w:cs="Arial"/>
                <w:spacing w:val="-15"/>
                <w:sz w:val="24"/>
                <w:lang w:val="en-US"/>
              </w:rPr>
              <w:t xml:space="preserve"> </w:t>
            </w:r>
            <w:r w:rsidRPr="00951C65">
              <w:rPr>
                <w:rFonts w:ascii="Arial" w:eastAsia="Arial" w:hAnsi="Arial" w:cs="Arial"/>
                <w:sz w:val="24"/>
                <w:lang w:val="en-US"/>
              </w:rPr>
              <w:t>plan</w:t>
            </w:r>
            <w:r w:rsidRPr="00951C65">
              <w:rPr>
                <w:rFonts w:ascii="Arial" w:eastAsia="Arial" w:hAnsi="Arial" w:cs="Arial"/>
                <w:spacing w:val="-15"/>
                <w:sz w:val="24"/>
                <w:lang w:val="en-US"/>
              </w:rPr>
              <w:t xml:space="preserve"> </w:t>
            </w:r>
            <w:r w:rsidRPr="00951C65">
              <w:rPr>
                <w:rFonts w:ascii="Arial" w:eastAsia="Arial" w:hAnsi="Arial" w:cs="Arial"/>
                <w:sz w:val="24"/>
                <w:lang w:val="en-US"/>
              </w:rPr>
              <w:t>area, based on the following approach:</w:t>
            </w:r>
          </w:p>
          <w:p w14:paraId="1A445ECB" w14:textId="77777777" w:rsidR="00150EC3" w:rsidRPr="00951C65" w:rsidRDefault="00150EC3" w:rsidP="00150EC3">
            <w:pPr>
              <w:widowControl w:val="0"/>
              <w:numPr>
                <w:ilvl w:val="0"/>
                <w:numId w:val="114"/>
              </w:numPr>
              <w:tabs>
                <w:tab w:val="left" w:pos="693"/>
                <w:tab w:val="left" w:pos="696"/>
              </w:tabs>
              <w:autoSpaceDE w:val="0"/>
              <w:autoSpaceDN w:val="0"/>
              <w:spacing w:line="276" w:lineRule="auto"/>
              <w:ind w:right="94"/>
              <w:jc w:val="both"/>
              <w:rPr>
                <w:rFonts w:ascii="Arial" w:eastAsia="Arial" w:hAnsi="Arial" w:cs="Arial"/>
                <w:sz w:val="24"/>
                <w:lang w:val="en-US"/>
              </w:rPr>
            </w:pPr>
            <w:r w:rsidRPr="00951C65">
              <w:rPr>
                <w:rFonts w:ascii="Arial" w:eastAsia="Arial" w:hAnsi="Arial" w:cs="Arial"/>
                <w:sz w:val="24"/>
                <w:lang w:val="en-US"/>
              </w:rPr>
              <w:t xml:space="preserve">Designated heritage assets including listed buildings, structures and their settings, and Conservation Areas will be </w:t>
            </w:r>
            <w:r w:rsidRPr="00FC5FE9">
              <w:rPr>
                <w:rFonts w:ascii="Arial" w:eastAsia="Arial" w:hAnsi="Arial" w:cs="Arial"/>
                <w:strike/>
                <w:sz w:val="24"/>
                <w:lang w:val="en-US"/>
              </w:rPr>
              <w:t>given the highest level of protection and should be</w:t>
            </w:r>
            <w:r w:rsidRPr="00951C65">
              <w:rPr>
                <w:rFonts w:ascii="Arial" w:eastAsia="Arial" w:hAnsi="Arial" w:cs="Arial"/>
                <w:sz w:val="24"/>
                <w:lang w:val="en-US"/>
              </w:rPr>
              <w:t xml:space="preserve"> conserved</w:t>
            </w:r>
            <w:r w:rsidRPr="00951C65">
              <w:rPr>
                <w:rFonts w:ascii="Arial" w:eastAsia="Arial" w:hAnsi="Arial" w:cs="Arial"/>
                <w:strike/>
                <w:sz w:val="24"/>
                <w:lang w:val="en-US"/>
              </w:rPr>
              <w:t xml:space="preserve"> and enhanced</w:t>
            </w:r>
            <w:r w:rsidRPr="00951C65">
              <w:rPr>
                <w:rFonts w:ascii="Arial" w:eastAsia="Arial" w:hAnsi="Arial" w:cs="Arial"/>
                <w:sz w:val="24"/>
                <w:lang w:val="en-US"/>
              </w:rPr>
              <w:t xml:space="preserve"> in a manner appropriate to their significance.</w:t>
            </w:r>
          </w:p>
          <w:p w14:paraId="4BF53EED" w14:textId="1EBD06D9" w:rsidR="00150EC3" w:rsidRPr="00951C65" w:rsidRDefault="00150EC3" w:rsidP="00150EC3">
            <w:pPr>
              <w:widowControl w:val="0"/>
              <w:numPr>
                <w:ilvl w:val="0"/>
                <w:numId w:val="114"/>
              </w:numPr>
              <w:tabs>
                <w:tab w:val="left" w:pos="693"/>
                <w:tab w:val="left" w:pos="696"/>
              </w:tabs>
              <w:autoSpaceDE w:val="0"/>
              <w:autoSpaceDN w:val="0"/>
              <w:spacing w:line="276" w:lineRule="auto"/>
              <w:ind w:right="95"/>
              <w:jc w:val="both"/>
              <w:rPr>
                <w:rFonts w:ascii="Arial" w:eastAsia="Arial" w:hAnsi="Arial" w:cs="Arial"/>
                <w:sz w:val="24"/>
                <w:lang w:val="en-US"/>
              </w:rPr>
            </w:pPr>
            <w:r>
              <w:rPr>
                <w:rFonts w:ascii="Arial" w:eastAsia="Arial" w:hAnsi="Arial" w:cs="Arial"/>
                <w:b/>
                <w:bCs/>
                <w:sz w:val="24"/>
                <w:u w:val="single"/>
                <w:lang w:val="en-US"/>
              </w:rPr>
              <w:t xml:space="preserve">Identified </w:t>
            </w:r>
            <w:r w:rsidRPr="00817B02">
              <w:rPr>
                <w:rFonts w:ascii="Arial" w:eastAsia="Arial" w:hAnsi="Arial" w:cs="Arial"/>
                <w:strike/>
                <w:sz w:val="24"/>
                <w:lang w:val="en-US"/>
              </w:rPr>
              <w:t>Non</w:t>
            </w:r>
            <w:r w:rsidRPr="00951C65">
              <w:rPr>
                <w:rFonts w:ascii="Arial" w:eastAsia="Arial" w:hAnsi="Arial" w:cs="Arial"/>
                <w:sz w:val="24"/>
                <w:lang w:val="en-US"/>
              </w:rPr>
              <w:t>-</w:t>
            </w:r>
            <w:r w:rsidRPr="003E5AFD">
              <w:rPr>
                <w:rFonts w:ascii="Arial" w:eastAsia="Arial" w:hAnsi="Arial" w:cs="Arial"/>
                <w:b/>
                <w:bCs/>
                <w:sz w:val="24"/>
                <w:u w:val="single"/>
                <w:lang w:val="en-US"/>
              </w:rPr>
              <w:t>n</w:t>
            </w:r>
            <w:r w:rsidRPr="00817B02">
              <w:rPr>
                <w:rFonts w:ascii="Arial" w:eastAsia="Arial" w:hAnsi="Arial" w:cs="Arial"/>
                <w:b/>
                <w:bCs/>
                <w:sz w:val="24"/>
                <w:u w:val="single"/>
                <w:lang w:val="en-US"/>
              </w:rPr>
              <w:t>on</w:t>
            </w:r>
            <w:r>
              <w:rPr>
                <w:rFonts w:ascii="Arial" w:eastAsia="Arial" w:hAnsi="Arial" w:cs="Arial"/>
                <w:sz w:val="24"/>
                <w:lang w:val="en-US"/>
              </w:rPr>
              <w:t>-</w:t>
            </w:r>
            <w:r w:rsidRPr="00951C65">
              <w:rPr>
                <w:rFonts w:ascii="Arial" w:eastAsia="Arial" w:hAnsi="Arial" w:cs="Arial"/>
                <w:sz w:val="24"/>
                <w:lang w:val="en-US"/>
              </w:rPr>
              <w:t xml:space="preserve">designated heritage assets will be </w:t>
            </w:r>
            <w:r w:rsidRPr="003E5AFD">
              <w:rPr>
                <w:rFonts w:ascii="Arial" w:eastAsia="Arial" w:hAnsi="Arial" w:cs="Arial"/>
                <w:strike/>
                <w:sz w:val="24"/>
                <w:lang w:val="en-US"/>
              </w:rPr>
              <w:t>identified and</w:t>
            </w:r>
            <w:r w:rsidRPr="00951C65">
              <w:rPr>
                <w:rFonts w:ascii="Arial" w:eastAsia="Arial" w:hAnsi="Arial" w:cs="Arial"/>
                <w:sz w:val="24"/>
                <w:lang w:val="en-US"/>
              </w:rPr>
              <w:t xml:space="preserve"> conserved</w:t>
            </w:r>
            <w:r w:rsidRPr="00951C65">
              <w:rPr>
                <w:rFonts w:ascii="Arial" w:eastAsia="Arial" w:hAnsi="Arial" w:cs="Arial"/>
                <w:strike/>
                <w:sz w:val="24"/>
                <w:lang w:val="en-US"/>
              </w:rPr>
              <w:t xml:space="preserve"> and enhanced</w:t>
            </w:r>
            <w:r w:rsidRPr="00951C65">
              <w:rPr>
                <w:rFonts w:ascii="Arial" w:eastAsia="Arial" w:hAnsi="Arial" w:cs="Arial"/>
                <w:sz w:val="24"/>
                <w:lang w:val="en-US"/>
              </w:rPr>
              <w:t xml:space="preserve"> in accordance with their significance and contribution to the historic environment.</w:t>
            </w:r>
          </w:p>
          <w:p w14:paraId="1A7BF83F" w14:textId="77777777" w:rsidR="00150EC3" w:rsidRPr="00951C65" w:rsidRDefault="00150EC3" w:rsidP="00150EC3">
            <w:pPr>
              <w:widowControl w:val="0"/>
              <w:numPr>
                <w:ilvl w:val="0"/>
                <w:numId w:val="114"/>
              </w:numPr>
              <w:tabs>
                <w:tab w:val="left" w:pos="693"/>
                <w:tab w:val="left" w:pos="696"/>
              </w:tabs>
              <w:autoSpaceDE w:val="0"/>
              <w:autoSpaceDN w:val="0"/>
              <w:spacing w:line="276" w:lineRule="auto"/>
              <w:ind w:right="88"/>
              <w:jc w:val="both"/>
              <w:rPr>
                <w:rFonts w:ascii="Arial" w:eastAsia="Arial" w:hAnsi="Arial" w:cs="Arial"/>
                <w:sz w:val="24"/>
                <w:lang w:val="en-US"/>
              </w:rPr>
            </w:pPr>
            <w:r w:rsidRPr="00951C65">
              <w:rPr>
                <w:rFonts w:ascii="Arial" w:eastAsia="Arial" w:hAnsi="Arial" w:cs="Arial"/>
                <w:sz w:val="24"/>
                <w:lang w:val="en-US"/>
              </w:rPr>
              <w:t>The local planning authority will take a pro-active stance in encouraging the use of appropriate methods in upgrading the energy and thermal performance of listed buildings</w:t>
            </w:r>
            <w:r w:rsidRPr="00951C65">
              <w:rPr>
                <w:rFonts w:ascii="Arial" w:eastAsia="Arial" w:hAnsi="Arial" w:cs="Arial"/>
                <w:spacing w:val="-14"/>
                <w:sz w:val="24"/>
                <w:lang w:val="en-US"/>
              </w:rPr>
              <w:t xml:space="preserve"> </w:t>
            </w:r>
            <w:r w:rsidRPr="00951C65">
              <w:rPr>
                <w:rFonts w:ascii="Arial" w:eastAsia="Arial" w:hAnsi="Arial" w:cs="Arial"/>
                <w:sz w:val="24"/>
                <w:lang w:val="en-US"/>
              </w:rPr>
              <w:t>and</w:t>
            </w:r>
            <w:r w:rsidRPr="00951C65">
              <w:rPr>
                <w:rFonts w:ascii="Arial" w:eastAsia="Arial" w:hAnsi="Arial" w:cs="Arial"/>
                <w:spacing w:val="-13"/>
                <w:sz w:val="24"/>
                <w:lang w:val="en-US"/>
              </w:rPr>
              <w:t xml:space="preserve"> </w:t>
            </w:r>
            <w:r w:rsidRPr="00951C65">
              <w:rPr>
                <w:rFonts w:ascii="Arial" w:eastAsia="Arial" w:hAnsi="Arial" w:cs="Arial"/>
                <w:sz w:val="24"/>
                <w:lang w:val="en-US"/>
              </w:rPr>
              <w:t>non-designated</w:t>
            </w:r>
            <w:r w:rsidRPr="00951C65">
              <w:rPr>
                <w:rFonts w:ascii="Arial" w:eastAsia="Arial" w:hAnsi="Arial" w:cs="Arial"/>
                <w:spacing w:val="-13"/>
                <w:sz w:val="24"/>
                <w:lang w:val="en-US"/>
              </w:rPr>
              <w:t xml:space="preserve"> </w:t>
            </w:r>
            <w:r w:rsidRPr="00951C65">
              <w:rPr>
                <w:rFonts w:ascii="Arial" w:eastAsia="Arial" w:hAnsi="Arial" w:cs="Arial"/>
                <w:sz w:val="24"/>
                <w:lang w:val="en-US"/>
              </w:rPr>
              <w:t>heritage</w:t>
            </w:r>
            <w:r w:rsidRPr="00951C65">
              <w:rPr>
                <w:rFonts w:ascii="Arial" w:eastAsia="Arial" w:hAnsi="Arial" w:cs="Arial"/>
                <w:spacing w:val="-13"/>
                <w:sz w:val="24"/>
                <w:lang w:val="en-US"/>
              </w:rPr>
              <w:t xml:space="preserve"> </w:t>
            </w:r>
            <w:r w:rsidRPr="00951C65">
              <w:rPr>
                <w:rFonts w:ascii="Arial" w:eastAsia="Arial" w:hAnsi="Arial" w:cs="Arial"/>
                <w:sz w:val="24"/>
                <w:lang w:val="en-US"/>
              </w:rPr>
              <w:t>assets;</w:t>
            </w:r>
            <w:r w:rsidRPr="00951C65">
              <w:rPr>
                <w:rFonts w:ascii="Arial" w:eastAsia="Arial" w:hAnsi="Arial" w:cs="Arial"/>
                <w:spacing w:val="-13"/>
                <w:sz w:val="24"/>
                <w:lang w:val="en-US"/>
              </w:rPr>
              <w:t xml:space="preserve"> </w:t>
            </w:r>
            <w:r w:rsidRPr="00951C65">
              <w:rPr>
                <w:rFonts w:ascii="Arial" w:eastAsia="Arial" w:hAnsi="Arial" w:cs="Arial"/>
                <w:sz w:val="24"/>
                <w:lang w:val="en-US"/>
              </w:rPr>
              <w:t>including</w:t>
            </w:r>
            <w:r w:rsidRPr="00951C65">
              <w:rPr>
                <w:rFonts w:ascii="Arial" w:eastAsia="Arial" w:hAnsi="Arial" w:cs="Arial"/>
                <w:spacing w:val="-12"/>
                <w:sz w:val="24"/>
                <w:lang w:val="en-US"/>
              </w:rPr>
              <w:t xml:space="preserve"> </w:t>
            </w:r>
            <w:r w:rsidRPr="00951C65">
              <w:rPr>
                <w:rFonts w:ascii="Arial" w:eastAsia="Arial" w:hAnsi="Arial" w:cs="Arial"/>
                <w:sz w:val="24"/>
                <w:lang w:val="en-US"/>
              </w:rPr>
              <w:t>where</w:t>
            </w:r>
            <w:r w:rsidRPr="00951C65">
              <w:rPr>
                <w:rFonts w:ascii="Arial" w:eastAsia="Arial" w:hAnsi="Arial" w:cs="Arial"/>
                <w:spacing w:val="-13"/>
                <w:sz w:val="24"/>
                <w:lang w:val="en-US"/>
              </w:rPr>
              <w:t xml:space="preserve"> </w:t>
            </w:r>
            <w:r w:rsidRPr="00951C65">
              <w:rPr>
                <w:rFonts w:ascii="Arial" w:eastAsia="Arial" w:hAnsi="Arial" w:cs="Arial"/>
                <w:sz w:val="24"/>
                <w:lang w:val="en-US"/>
              </w:rPr>
              <w:t>appropriate</w:t>
            </w:r>
            <w:r w:rsidRPr="00951C65">
              <w:rPr>
                <w:rFonts w:ascii="Arial" w:eastAsia="Arial" w:hAnsi="Arial" w:cs="Arial"/>
                <w:spacing w:val="-12"/>
                <w:sz w:val="24"/>
                <w:lang w:val="en-US"/>
              </w:rPr>
              <w:t xml:space="preserve"> </w:t>
            </w:r>
            <w:r w:rsidRPr="00951C65">
              <w:rPr>
                <w:rFonts w:ascii="Arial" w:eastAsia="Arial" w:hAnsi="Arial" w:cs="Arial"/>
                <w:sz w:val="24"/>
                <w:lang w:val="en-US"/>
              </w:rPr>
              <w:t>the</w:t>
            </w:r>
            <w:r w:rsidRPr="00951C65">
              <w:rPr>
                <w:rFonts w:ascii="Arial" w:eastAsia="Arial" w:hAnsi="Arial" w:cs="Arial"/>
                <w:spacing w:val="-13"/>
                <w:sz w:val="24"/>
                <w:lang w:val="en-US"/>
              </w:rPr>
              <w:t xml:space="preserve"> </w:t>
            </w:r>
            <w:r w:rsidRPr="00951C65">
              <w:rPr>
                <w:rFonts w:ascii="Arial" w:eastAsia="Arial" w:hAnsi="Arial" w:cs="Arial"/>
                <w:sz w:val="24"/>
                <w:lang w:val="en-US"/>
              </w:rPr>
              <w:t>use</w:t>
            </w:r>
            <w:r w:rsidRPr="00951C65">
              <w:rPr>
                <w:rFonts w:ascii="Arial" w:eastAsia="Arial" w:hAnsi="Arial" w:cs="Arial"/>
                <w:spacing w:val="-13"/>
                <w:sz w:val="24"/>
                <w:lang w:val="en-US"/>
              </w:rPr>
              <w:t xml:space="preserve"> </w:t>
            </w:r>
            <w:r w:rsidRPr="00951C65">
              <w:rPr>
                <w:rFonts w:ascii="Arial" w:eastAsia="Arial" w:hAnsi="Arial" w:cs="Arial"/>
                <w:sz w:val="24"/>
                <w:lang w:val="en-US"/>
              </w:rPr>
              <w:t>of renewable</w:t>
            </w:r>
            <w:r>
              <w:rPr>
                <w:rFonts w:ascii="Arial" w:eastAsia="Arial" w:hAnsi="Arial" w:cs="Arial"/>
                <w:sz w:val="24"/>
                <w:lang w:val="en-US"/>
              </w:rPr>
              <w:t xml:space="preserve"> </w:t>
            </w:r>
            <w:r w:rsidRPr="003E5AFD">
              <w:rPr>
                <w:rFonts w:ascii="Arial" w:eastAsia="Arial" w:hAnsi="Arial" w:cs="Arial"/>
                <w:b/>
                <w:bCs/>
                <w:sz w:val="24"/>
                <w:u w:val="single"/>
                <w:lang w:val="en-US"/>
              </w:rPr>
              <w:t>energy</w:t>
            </w:r>
            <w:r w:rsidRPr="00951C65">
              <w:rPr>
                <w:rFonts w:ascii="Arial" w:eastAsia="Arial" w:hAnsi="Arial" w:cs="Arial"/>
                <w:sz w:val="24"/>
                <w:lang w:val="en-US"/>
              </w:rPr>
              <w:t xml:space="preserve"> generation.</w:t>
            </w:r>
          </w:p>
          <w:p w14:paraId="1EE5AE63" w14:textId="77777777" w:rsidR="00150EC3" w:rsidRDefault="00150EC3" w:rsidP="00150EC3">
            <w:pPr>
              <w:widowControl w:val="0"/>
              <w:numPr>
                <w:ilvl w:val="0"/>
                <w:numId w:val="114"/>
              </w:numPr>
              <w:tabs>
                <w:tab w:val="left" w:pos="693"/>
                <w:tab w:val="left" w:pos="696"/>
              </w:tabs>
              <w:autoSpaceDE w:val="0"/>
              <w:autoSpaceDN w:val="0"/>
              <w:spacing w:line="276" w:lineRule="auto"/>
              <w:ind w:right="90"/>
              <w:jc w:val="both"/>
              <w:rPr>
                <w:rFonts w:ascii="Arial" w:eastAsia="Arial" w:hAnsi="Arial" w:cs="Arial"/>
                <w:sz w:val="24"/>
                <w:lang w:val="en-US"/>
              </w:rPr>
            </w:pPr>
            <w:r w:rsidRPr="00951C65">
              <w:rPr>
                <w:rFonts w:ascii="Arial" w:eastAsia="Arial" w:hAnsi="Arial" w:cs="Arial"/>
                <w:sz w:val="24"/>
                <w:lang w:val="en-US"/>
              </w:rPr>
              <w:t>The local planning authority will take a flexible approach to encouraging the reuse and renovation of</w:t>
            </w:r>
            <w:r w:rsidRPr="00951C65">
              <w:rPr>
                <w:rFonts w:ascii="Arial" w:eastAsia="Arial" w:hAnsi="Arial" w:cs="Arial"/>
                <w:spacing w:val="-2"/>
                <w:sz w:val="24"/>
                <w:lang w:val="en-US"/>
              </w:rPr>
              <w:t xml:space="preserve"> </w:t>
            </w:r>
            <w:r w:rsidRPr="00951C65">
              <w:rPr>
                <w:rFonts w:ascii="Arial" w:eastAsia="Arial" w:hAnsi="Arial" w:cs="Arial"/>
                <w:sz w:val="24"/>
                <w:lang w:val="en-US"/>
              </w:rPr>
              <w:t>any</w:t>
            </w:r>
            <w:r w:rsidRPr="00951C65">
              <w:rPr>
                <w:rFonts w:ascii="Arial" w:eastAsia="Arial" w:hAnsi="Arial" w:cs="Arial"/>
                <w:spacing w:val="-2"/>
                <w:sz w:val="24"/>
                <w:lang w:val="en-US"/>
              </w:rPr>
              <w:t xml:space="preserve"> </w:t>
            </w:r>
            <w:r w:rsidRPr="00951C65">
              <w:rPr>
                <w:rFonts w:ascii="Arial" w:eastAsia="Arial" w:hAnsi="Arial" w:cs="Arial"/>
                <w:sz w:val="24"/>
                <w:lang w:val="en-US"/>
              </w:rPr>
              <w:t>under</w:t>
            </w:r>
            <w:r w:rsidRPr="00951C65">
              <w:rPr>
                <w:rFonts w:ascii="Arial" w:eastAsia="Arial" w:hAnsi="Arial" w:cs="Arial"/>
                <w:spacing w:val="-1"/>
                <w:sz w:val="24"/>
                <w:lang w:val="en-US"/>
              </w:rPr>
              <w:t xml:space="preserve"> </w:t>
            </w:r>
            <w:r w:rsidRPr="00951C65">
              <w:rPr>
                <w:rFonts w:ascii="Arial" w:eastAsia="Arial" w:hAnsi="Arial" w:cs="Arial"/>
                <w:sz w:val="24"/>
                <w:lang w:val="en-US"/>
              </w:rPr>
              <w:t>utilised or</w:t>
            </w:r>
            <w:r w:rsidRPr="00951C65">
              <w:rPr>
                <w:rFonts w:ascii="Arial" w:eastAsia="Arial" w:hAnsi="Arial" w:cs="Arial"/>
                <w:spacing w:val="-1"/>
                <w:sz w:val="24"/>
                <w:lang w:val="en-US"/>
              </w:rPr>
              <w:t xml:space="preserve"> </w:t>
            </w:r>
            <w:r w:rsidRPr="00951C65">
              <w:rPr>
                <w:rFonts w:ascii="Arial" w:eastAsia="Arial" w:hAnsi="Arial" w:cs="Arial"/>
                <w:sz w:val="24"/>
                <w:lang w:val="en-US"/>
              </w:rPr>
              <w:t>vacant heritage assets that</w:t>
            </w:r>
            <w:r w:rsidRPr="00951C65">
              <w:rPr>
                <w:rFonts w:ascii="Arial" w:eastAsia="Arial" w:hAnsi="Arial" w:cs="Arial"/>
                <w:spacing w:val="-2"/>
                <w:sz w:val="24"/>
                <w:lang w:val="en-US"/>
              </w:rPr>
              <w:t xml:space="preserve"> </w:t>
            </w:r>
            <w:r w:rsidRPr="00951C65">
              <w:rPr>
                <w:rFonts w:ascii="Arial" w:eastAsia="Arial" w:hAnsi="Arial" w:cs="Arial"/>
                <w:sz w:val="24"/>
                <w:lang w:val="en-US"/>
              </w:rPr>
              <w:t>may be at risk</w:t>
            </w:r>
            <w:r w:rsidRPr="003E5AFD">
              <w:rPr>
                <w:rFonts w:ascii="Arial" w:eastAsia="Arial" w:hAnsi="Arial" w:cs="Arial"/>
                <w:b/>
                <w:bCs/>
                <w:sz w:val="24"/>
                <w:u w:val="single"/>
                <w:lang w:val="en-US"/>
              </w:rPr>
              <w:t>.</w:t>
            </w:r>
            <w:r w:rsidRPr="003E5AFD">
              <w:rPr>
                <w:rFonts w:ascii="Arial" w:eastAsia="Arial" w:hAnsi="Arial" w:cs="Arial"/>
                <w:strike/>
                <w:sz w:val="24"/>
                <w:lang w:val="en-US"/>
              </w:rPr>
              <w:t xml:space="preserve"> by approving proposals that contribute positively to their conservation.</w:t>
            </w:r>
          </w:p>
          <w:p w14:paraId="4408BA2C" w14:textId="4B15D052" w:rsidR="00150EC3" w:rsidRPr="00344E1C" w:rsidRDefault="00150EC3" w:rsidP="00150EC3">
            <w:pPr>
              <w:widowControl w:val="0"/>
              <w:numPr>
                <w:ilvl w:val="0"/>
                <w:numId w:val="114"/>
              </w:numPr>
              <w:tabs>
                <w:tab w:val="left" w:pos="693"/>
                <w:tab w:val="left" w:pos="696"/>
              </w:tabs>
              <w:autoSpaceDE w:val="0"/>
              <w:autoSpaceDN w:val="0"/>
              <w:spacing w:line="276" w:lineRule="auto"/>
              <w:ind w:right="90"/>
              <w:jc w:val="both"/>
              <w:rPr>
                <w:rFonts w:ascii="Arial" w:eastAsia="Arial" w:hAnsi="Arial" w:cs="Arial"/>
                <w:sz w:val="24"/>
                <w:lang w:val="en-US"/>
              </w:rPr>
            </w:pPr>
            <w:r w:rsidRPr="00344E1C">
              <w:rPr>
                <w:rFonts w:ascii="Arial" w:eastAsia="Arial" w:hAnsi="Arial" w:cs="Arial"/>
                <w:sz w:val="24"/>
                <w:lang w:val="en-US"/>
              </w:rPr>
              <w:t>Development</w:t>
            </w:r>
            <w:r w:rsidRPr="00344E1C">
              <w:rPr>
                <w:rFonts w:ascii="Arial" w:eastAsia="Arial" w:hAnsi="Arial" w:cs="Arial"/>
                <w:spacing w:val="-3"/>
                <w:sz w:val="24"/>
                <w:lang w:val="en-US"/>
              </w:rPr>
              <w:t xml:space="preserve"> </w:t>
            </w:r>
            <w:r w:rsidRPr="00344E1C">
              <w:rPr>
                <w:rFonts w:ascii="Arial" w:eastAsia="Arial" w:hAnsi="Arial" w:cs="Arial"/>
                <w:sz w:val="24"/>
                <w:lang w:val="en-US"/>
              </w:rPr>
              <w:t>proposals</w:t>
            </w:r>
            <w:r w:rsidRPr="00344E1C">
              <w:rPr>
                <w:rFonts w:ascii="Arial" w:eastAsia="Arial" w:hAnsi="Arial" w:cs="Arial"/>
                <w:spacing w:val="-1"/>
                <w:sz w:val="24"/>
                <w:lang w:val="en-US"/>
              </w:rPr>
              <w:t xml:space="preserve"> </w:t>
            </w:r>
            <w:r w:rsidRPr="00344E1C">
              <w:rPr>
                <w:rFonts w:ascii="Arial" w:eastAsia="Arial" w:hAnsi="Arial" w:cs="Arial"/>
                <w:sz w:val="24"/>
                <w:lang w:val="en-US"/>
              </w:rPr>
              <w:t xml:space="preserve">involving </w:t>
            </w:r>
            <w:r w:rsidRPr="00344E1C">
              <w:rPr>
                <w:rFonts w:ascii="Arial" w:eastAsia="Arial" w:hAnsi="Arial" w:cs="Arial"/>
                <w:b/>
                <w:sz w:val="24"/>
                <w:u w:val="single"/>
                <w:lang w:val="en-US"/>
              </w:rPr>
              <w:t>substantial</w:t>
            </w:r>
            <w:r w:rsidRPr="00344E1C">
              <w:rPr>
                <w:rFonts w:ascii="Arial" w:eastAsia="Arial" w:hAnsi="Arial" w:cs="Arial"/>
                <w:b/>
                <w:spacing w:val="-3"/>
                <w:sz w:val="24"/>
                <w:u w:val="single"/>
                <w:lang w:val="en-US"/>
              </w:rPr>
              <w:t xml:space="preserve"> </w:t>
            </w:r>
            <w:r w:rsidRPr="00344E1C">
              <w:rPr>
                <w:rFonts w:ascii="Arial" w:eastAsia="Arial" w:hAnsi="Arial" w:cs="Arial"/>
                <w:b/>
                <w:sz w:val="24"/>
                <w:u w:val="single"/>
                <w:lang w:val="en-US"/>
              </w:rPr>
              <w:t>harm</w:t>
            </w:r>
            <w:r w:rsidRPr="00344E1C">
              <w:rPr>
                <w:rFonts w:ascii="Arial" w:eastAsia="Arial" w:hAnsi="Arial" w:cs="Arial"/>
                <w:b/>
                <w:spacing w:val="-2"/>
                <w:sz w:val="24"/>
                <w:u w:val="single"/>
                <w:lang w:val="en-US"/>
              </w:rPr>
              <w:t xml:space="preserve"> </w:t>
            </w:r>
            <w:r w:rsidRPr="00344E1C">
              <w:rPr>
                <w:rFonts w:ascii="Arial" w:eastAsia="Arial" w:hAnsi="Arial" w:cs="Arial"/>
                <w:b/>
                <w:sz w:val="24"/>
                <w:u w:val="single"/>
                <w:lang w:val="en-US"/>
              </w:rPr>
              <w:t>to (or</w:t>
            </w:r>
            <w:r w:rsidRPr="00344E1C">
              <w:rPr>
                <w:rFonts w:ascii="Arial" w:eastAsia="Arial" w:hAnsi="Arial" w:cs="Arial"/>
                <w:b/>
                <w:spacing w:val="-1"/>
                <w:sz w:val="24"/>
                <w:u w:val="single"/>
                <w:lang w:val="en-US"/>
              </w:rPr>
              <w:t xml:space="preserve"> </w:t>
            </w:r>
            <w:r w:rsidRPr="00344E1C">
              <w:rPr>
                <w:rFonts w:ascii="Arial" w:eastAsia="Arial" w:hAnsi="Arial" w:cs="Arial"/>
                <w:b/>
                <w:sz w:val="24"/>
                <w:u w:val="single"/>
                <w:lang w:val="en-US"/>
              </w:rPr>
              <w:t>total</w:t>
            </w:r>
            <w:r w:rsidRPr="00344E1C">
              <w:rPr>
                <w:rFonts w:ascii="Arial" w:eastAsia="Arial" w:hAnsi="Arial" w:cs="Arial"/>
                <w:b/>
                <w:spacing w:val="-1"/>
                <w:sz w:val="24"/>
                <w:u w:val="single"/>
                <w:lang w:val="en-US"/>
              </w:rPr>
              <w:t xml:space="preserve"> </w:t>
            </w:r>
            <w:r w:rsidRPr="00344E1C">
              <w:rPr>
                <w:rFonts w:ascii="Arial" w:eastAsia="Arial" w:hAnsi="Arial" w:cs="Arial"/>
                <w:b/>
                <w:sz w:val="24"/>
                <w:u w:val="single"/>
                <w:lang w:val="en-US"/>
              </w:rPr>
              <w:t>loss</w:t>
            </w:r>
            <w:r w:rsidRPr="00344E1C">
              <w:rPr>
                <w:rFonts w:ascii="Arial" w:eastAsia="Arial" w:hAnsi="Arial" w:cs="Arial"/>
                <w:b/>
                <w:spacing w:val="-3"/>
                <w:sz w:val="24"/>
                <w:u w:val="single"/>
                <w:lang w:val="en-US"/>
              </w:rPr>
              <w:t xml:space="preserve"> </w:t>
            </w:r>
            <w:r w:rsidRPr="00344E1C">
              <w:rPr>
                <w:rFonts w:ascii="Arial" w:eastAsia="Arial" w:hAnsi="Arial" w:cs="Arial"/>
                <w:b/>
                <w:sz w:val="24"/>
                <w:u w:val="single"/>
                <w:lang w:val="en-US"/>
              </w:rPr>
              <w:t>of significance</w:t>
            </w:r>
            <w:r w:rsidRPr="00344E1C">
              <w:rPr>
                <w:rFonts w:ascii="Arial" w:eastAsia="Arial" w:hAnsi="Arial" w:cs="Arial"/>
                <w:b/>
                <w:spacing w:val="-3"/>
                <w:sz w:val="24"/>
                <w:u w:val="single"/>
                <w:lang w:val="en-US"/>
              </w:rPr>
              <w:t xml:space="preserve"> </w:t>
            </w:r>
            <w:r w:rsidRPr="00344E1C">
              <w:rPr>
                <w:rFonts w:ascii="Arial" w:eastAsia="Arial" w:hAnsi="Arial" w:cs="Arial"/>
                <w:b/>
                <w:sz w:val="24"/>
                <w:u w:val="single"/>
                <w:lang w:val="en-US"/>
              </w:rPr>
              <w:t>of)</w:t>
            </w:r>
            <w:r w:rsidRPr="00344E1C">
              <w:rPr>
                <w:rFonts w:ascii="Arial" w:eastAsia="Arial" w:hAnsi="Arial" w:cs="Arial"/>
                <w:sz w:val="24"/>
                <w:lang w:val="en-US"/>
              </w:rPr>
              <w:t xml:space="preserve"> </w:t>
            </w:r>
            <w:r w:rsidRPr="00344E1C">
              <w:rPr>
                <w:rFonts w:ascii="Arial" w:eastAsia="Arial" w:hAnsi="Arial" w:cs="Arial"/>
                <w:b/>
                <w:sz w:val="24"/>
                <w:u w:val="single"/>
                <w:lang w:val="en-US"/>
              </w:rPr>
              <w:t>a designated heritage</w:t>
            </w:r>
            <w:r w:rsidRPr="00344E1C">
              <w:rPr>
                <w:rFonts w:ascii="Arial" w:eastAsia="Arial" w:hAnsi="Arial" w:cs="Arial"/>
                <w:b/>
                <w:spacing w:val="-3"/>
                <w:sz w:val="24"/>
                <w:u w:val="single"/>
                <w:lang w:val="en-US"/>
              </w:rPr>
              <w:t xml:space="preserve"> </w:t>
            </w:r>
            <w:r w:rsidRPr="00344E1C">
              <w:rPr>
                <w:rFonts w:ascii="Arial" w:eastAsia="Arial" w:hAnsi="Arial" w:cs="Arial"/>
                <w:b/>
                <w:sz w:val="24"/>
                <w:u w:val="single"/>
                <w:lang w:val="en-US"/>
              </w:rPr>
              <w:t xml:space="preserve">asset </w:t>
            </w:r>
            <w:r w:rsidRPr="00344E1C">
              <w:rPr>
                <w:rFonts w:ascii="Arial" w:eastAsia="Arial" w:hAnsi="Arial" w:cs="Arial"/>
                <w:strike/>
                <w:sz w:val="24"/>
                <w:lang w:val="en-US"/>
              </w:rPr>
              <w:t>the</w:t>
            </w:r>
            <w:r w:rsidRPr="00344E1C">
              <w:rPr>
                <w:rFonts w:ascii="Arial" w:eastAsia="Arial" w:hAnsi="Arial" w:cs="Arial"/>
                <w:strike/>
                <w:spacing w:val="-3"/>
                <w:sz w:val="24"/>
                <w:lang w:val="en-US"/>
              </w:rPr>
              <w:t xml:space="preserve"> </w:t>
            </w:r>
            <w:r w:rsidRPr="00344E1C">
              <w:rPr>
                <w:rFonts w:ascii="Arial" w:eastAsia="Arial" w:hAnsi="Arial" w:cs="Arial"/>
                <w:strike/>
                <w:sz w:val="24"/>
                <w:lang w:val="en-US"/>
              </w:rPr>
              <w:t>demolition of</w:t>
            </w:r>
            <w:r w:rsidRPr="00344E1C">
              <w:rPr>
                <w:rFonts w:ascii="Arial" w:eastAsia="Arial" w:hAnsi="Arial" w:cs="Arial"/>
                <w:strike/>
                <w:spacing w:val="-3"/>
                <w:sz w:val="24"/>
                <w:lang w:val="en-US"/>
              </w:rPr>
              <w:t xml:space="preserve"> </w:t>
            </w:r>
            <w:r w:rsidRPr="00344E1C">
              <w:rPr>
                <w:rFonts w:ascii="Arial" w:eastAsia="Arial" w:hAnsi="Arial" w:cs="Arial"/>
                <w:strike/>
                <w:sz w:val="24"/>
                <w:lang w:val="en-US"/>
              </w:rPr>
              <w:t>listed buildings</w:t>
            </w:r>
            <w:r w:rsidRPr="00344E1C">
              <w:rPr>
                <w:rFonts w:ascii="Arial" w:eastAsia="Arial" w:hAnsi="Arial" w:cs="Arial"/>
                <w:strike/>
                <w:spacing w:val="-3"/>
                <w:sz w:val="24"/>
                <w:lang w:val="en-US"/>
              </w:rPr>
              <w:t xml:space="preserve"> </w:t>
            </w:r>
            <w:r w:rsidRPr="00344E1C">
              <w:rPr>
                <w:rFonts w:ascii="Arial" w:eastAsia="Arial" w:hAnsi="Arial" w:cs="Arial"/>
                <w:strike/>
                <w:sz w:val="24"/>
                <w:lang w:val="en-US"/>
              </w:rPr>
              <w:t>or</w:t>
            </w:r>
            <w:r w:rsidRPr="00344E1C">
              <w:rPr>
                <w:rFonts w:ascii="Arial" w:eastAsia="Arial" w:hAnsi="Arial" w:cs="Arial"/>
                <w:strike/>
                <w:spacing w:val="-2"/>
                <w:sz w:val="24"/>
                <w:lang w:val="en-US"/>
              </w:rPr>
              <w:t xml:space="preserve"> </w:t>
            </w:r>
            <w:r w:rsidRPr="00344E1C">
              <w:rPr>
                <w:rFonts w:ascii="Arial" w:eastAsia="Arial" w:hAnsi="Arial" w:cs="Arial"/>
                <w:strike/>
                <w:sz w:val="24"/>
                <w:lang w:val="en-US"/>
              </w:rPr>
              <w:t>substantial</w:t>
            </w:r>
            <w:r w:rsidRPr="00344E1C">
              <w:rPr>
                <w:rFonts w:ascii="Arial" w:eastAsia="Arial" w:hAnsi="Arial" w:cs="Arial"/>
                <w:strike/>
                <w:spacing w:val="-3"/>
                <w:sz w:val="24"/>
                <w:lang w:val="en-US"/>
              </w:rPr>
              <w:t xml:space="preserve"> </w:t>
            </w:r>
            <w:r w:rsidRPr="00344E1C">
              <w:rPr>
                <w:rFonts w:ascii="Arial" w:eastAsia="Arial" w:hAnsi="Arial" w:cs="Arial"/>
                <w:strike/>
                <w:sz w:val="24"/>
                <w:lang w:val="en-US"/>
              </w:rPr>
              <w:t>harm</w:t>
            </w:r>
            <w:r w:rsidRPr="00344E1C">
              <w:rPr>
                <w:rFonts w:ascii="Arial" w:eastAsia="Arial" w:hAnsi="Arial" w:cs="Arial"/>
                <w:strike/>
                <w:spacing w:val="-2"/>
                <w:sz w:val="24"/>
                <w:lang w:val="en-US"/>
              </w:rPr>
              <w:t xml:space="preserve"> </w:t>
            </w:r>
            <w:r w:rsidRPr="00344E1C">
              <w:rPr>
                <w:rFonts w:ascii="Arial" w:eastAsia="Arial" w:hAnsi="Arial" w:cs="Arial"/>
                <w:strike/>
                <w:sz w:val="24"/>
                <w:lang w:val="en-US"/>
              </w:rPr>
              <w:t>to</w:t>
            </w:r>
            <w:r w:rsidRPr="00344E1C">
              <w:rPr>
                <w:rFonts w:ascii="Arial" w:eastAsia="Arial" w:hAnsi="Arial" w:cs="Arial"/>
                <w:strike/>
                <w:spacing w:val="-3"/>
                <w:sz w:val="24"/>
                <w:lang w:val="en-US"/>
              </w:rPr>
              <w:t xml:space="preserve"> </w:t>
            </w:r>
            <w:r w:rsidRPr="00344E1C">
              <w:rPr>
                <w:rFonts w:ascii="Arial" w:eastAsia="Arial" w:hAnsi="Arial" w:cs="Arial"/>
                <w:strike/>
                <w:sz w:val="24"/>
                <w:lang w:val="en-US"/>
              </w:rPr>
              <w:t>a</w:t>
            </w:r>
            <w:r w:rsidRPr="00344E1C">
              <w:rPr>
                <w:rFonts w:ascii="Arial" w:eastAsia="Arial" w:hAnsi="Arial" w:cs="Arial"/>
                <w:sz w:val="24"/>
                <w:lang w:val="en-US"/>
              </w:rPr>
              <w:t xml:space="preserve"> </w:t>
            </w:r>
            <w:r w:rsidRPr="00344E1C">
              <w:rPr>
                <w:rFonts w:ascii="Arial" w:eastAsia="Arial" w:hAnsi="Arial" w:cs="Arial"/>
                <w:strike/>
                <w:sz w:val="24"/>
                <w:lang w:val="en-US"/>
              </w:rPr>
              <w:t>Conservation Area</w:t>
            </w:r>
            <w:r w:rsidRPr="00344E1C">
              <w:rPr>
                <w:rFonts w:ascii="Arial" w:eastAsia="Arial" w:hAnsi="Arial" w:cs="Arial"/>
                <w:sz w:val="24"/>
                <w:lang w:val="en-US"/>
              </w:rPr>
              <w:t xml:space="preserve"> will not be permitted unless it can be </w:t>
            </w:r>
            <w:r w:rsidRPr="00344E1C">
              <w:rPr>
                <w:rFonts w:ascii="Arial" w:eastAsia="Arial" w:hAnsi="Arial" w:cs="Arial"/>
                <w:b/>
                <w:sz w:val="24"/>
                <w:u w:val="single"/>
                <w:lang w:val="en-US"/>
              </w:rPr>
              <w:t>justified in</w:t>
            </w:r>
            <w:r w:rsidRPr="00344E1C">
              <w:rPr>
                <w:rFonts w:ascii="Arial" w:eastAsia="Arial" w:hAnsi="Arial" w:cs="Arial"/>
                <w:sz w:val="24"/>
                <w:lang w:val="en-US"/>
              </w:rPr>
              <w:t xml:space="preserve"> </w:t>
            </w:r>
            <w:r w:rsidRPr="00344E1C">
              <w:rPr>
                <w:rFonts w:ascii="Arial" w:eastAsia="Arial" w:hAnsi="Arial" w:cs="Arial"/>
                <w:b/>
                <w:sz w:val="24"/>
                <w:u w:val="single"/>
                <w:lang w:val="en-US"/>
              </w:rPr>
              <w:t>accordance</w:t>
            </w:r>
            <w:r w:rsidRPr="00344E1C">
              <w:rPr>
                <w:rFonts w:ascii="Arial" w:eastAsia="Arial" w:hAnsi="Arial" w:cs="Arial"/>
                <w:b/>
                <w:spacing w:val="64"/>
                <w:sz w:val="24"/>
                <w:u w:val="single"/>
                <w:lang w:val="en-US"/>
              </w:rPr>
              <w:t xml:space="preserve"> </w:t>
            </w:r>
            <w:r w:rsidRPr="00344E1C">
              <w:rPr>
                <w:rFonts w:ascii="Arial" w:eastAsia="Arial" w:hAnsi="Arial" w:cs="Arial"/>
                <w:b/>
                <w:sz w:val="24"/>
                <w:u w:val="single"/>
                <w:lang w:val="en-US"/>
              </w:rPr>
              <w:t>with</w:t>
            </w:r>
            <w:r w:rsidRPr="00344E1C">
              <w:rPr>
                <w:rFonts w:ascii="Arial" w:eastAsia="Arial" w:hAnsi="Arial" w:cs="Arial"/>
                <w:b/>
                <w:spacing w:val="62"/>
                <w:sz w:val="24"/>
                <w:u w:val="single"/>
                <w:lang w:val="en-US"/>
              </w:rPr>
              <w:t xml:space="preserve"> </w:t>
            </w:r>
            <w:r w:rsidRPr="00344E1C">
              <w:rPr>
                <w:rFonts w:ascii="Arial" w:eastAsia="Arial" w:hAnsi="Arial" w:cs="Arial"/>
                <w:b/>
                <w:sz w:val="24"/>
                <w:u w:val="single"/>
                <w:lang w:val="en-US"/>
              </w:rPr>
              <w:t>national</w:t>
            </w:r>
            <w:r w:rsidRPr="00344E1C">
              <w:rPr>
                <w:rFonts w:ascii="Arial" w:eastAsia="Arial" w:hAnsi="Arial" w:cs="Arial"/>
                <w:b/>
                <w:spacing w:val="64"/>
                <w:sz w:val="24"/>
                <w:u w:val="single"/>
                <w:lang w:val="en-US"/>
              </w:rPr>
              <w:t xml:space="preserve"> </w:t>
            </w:r>
            <w:r w:rsidRPr="00344E1C">
              <w:rPr>
                <w:rFonts w:ascii="Arial" w:eastAsia="Arial" w:hAnsi="Arial" w:cs="Arial"/>
                <w:b/>
                <w:sz w:val="24"/>
                <w:u w:val="single"/>
                <w:lang w:val="en-US"/>
              </w:rPr>
              <w:t>and</w:t>
            </w:r>
            <w:r w:rsidRPr="00344E1C">
              <w:rPr>
                <w:rFonts w:ascii="Arial" w:eastAsia="Arial" w:hAnsi="Arial" w:cs="Arial"/>
                <w:b/>
                <w:spacing w:val="64"/>
                <w:sz w:val="24"/>
                <w:u w:val="single"/>
                <w:lang w:val="en-US"/>
              </w:rPr>
              <w:t xml:space="preserve"> </w:t>
            </w:r>
            <w:r w:rsidRPr="00344E1C">
              <w:rPr>
                <w:rFonts w:ascii="Arial" w:eastAsia="Arial" w:hAnsi="Arial" w:cs="Arial"/>
                <w:b/>
                <w:sz w:val="24"/>
                <w:u w:val="single"/>
                <w:lang w:val="en-US"/>
              </w:rPr>
              <w:t>local</w:t>
            </w:r>
            <w:r w:rsidRPr="00344E1C">
              <w:rPr>
                <w:rFonts w:ascii="Arial" w:eastAsia="Arial" w:hAnsi="Arial" w:cs="Arial"/>
                <w:b/>
                <w:spacing w:val="60"/>
                <w:sz w:val="24"/>
                <w:u w:val="single"/>
                <w:lang w:val="en-US"/>
              </w:rPr>
              <w:t xml:space="preserve"> </w:t>
            </w:r>
            <w:r w:rsidRPr="00344E1C">
              <w:rPr>
                <w:rFonts w:ascii="Arial" w:eastAsia="Arial" w:hAnsi="Arial" w:cs="Arial"/>
                <w:b/>
                <w:sz w:val="24"/>
                <w:u w:val="single"/>
                <w:lang w:val="en-US"/>
              </w:rPr>
              <w:t>policy.</w:t>
            </w:r>
            <w:r w:rsidRPr="00344E1C">
              <w:rPr>
                <w:rFonts w:ascii="Arial" w:eastAsia="Arial" w:hAnsi="Arial" w:cs="Arial"/>
                <w:b/>
                <w:spacing w:val="68"/>
                <w:sz w:val="24"/>
                <w:lang w:val="en-US"/>
              </w:rPr>
              <w:t xml:space="preserve"> </w:t>
            </w:r>
            <w:r w:rsidRPr="00344E1C">
              <w:rPr>
                <w:rFonts w:ascii="Arial" w:eastAsia="Arial" w:hAnsi="Arial" w:cs="Arial"/>
                <w:strike/>
                <w:sz w:val="24"/>
                <w:lang w:val="en-US"/>
              </w:rPr>
              <w:t>demonstrated</w:t>
            </w:r>
            <w:r w:rsidRPr="00344E1C">
              <w:rPr>
                <w:rFonts w:ascii="Arial" w:eastAsia="Arial" w:hAnsi="Arial" w:cs="Arial"/>
                <w:strike/>
                <w:spacing w:val="62"/>
                <w:sz w:val="24"/>
                <w:lang w:val="en-US"/>
              </w:rPr>
              <w:t xml:space="preserve"> </w:t>
            </w:r>
            <w:r w:rsidRPr="00344E1C">
              <w:rPr>
                <w:rFonts w:ascii="Arial" w:eastAsia="Arial" w:hAnsi="Arial" w:cs="Arial"/>
                <w:strike/>
                <w:sz w:val="24"/>
                <w:lang w:val="en-US"/>
              </w:rPr>
              <w:t>that</w:t>
            </w:r>
            <w:r w:rsidRPr="00344E1C">
              <w:rPr>
                <w:rFonts w:ascii="Arial" w:eastAsia="Arial" w:hAnsi="Arial" w:cs="Arial"/>
                <w:spacing w:val="67"/>
                <w:sz w:val="24"/>
                <w:lang w:val="en-US"/>
              </w:rPr>
              <w:t xml:space="preserve"> </w:t>
            </w:r>
            <w:r w:rsidRPr="00344E1C">
              <w:rPr>
                <w:rFonts w:ascii="Arial" w:eastAsia="Arial" w:hAnsi="Arial" w:cs="Arial"/>
                <w:strike/>
                <w:sz w:val="24"/>
                <w:lang w:val="en-US"/>
              </w:rPr>
              <w:t>the</w:t>
            </w:r>
            <w:r w:rsidRPr="00344E1C">
              <w:rPr>
                <w:rFonts w:ascii="Arial" w:eastAsia="Arial" w:hAnsi="Arial" w:cs="Arial"/>
                <w:strike/>
                <w:spacing w:val="64"/>
                <w:sz w:val="24"/>
                <w:lang w:val="en-US"/>
              </w:rPr>
              <w:t xml:space="preserve"> </w:t>
            </w:r>
            <w:r w:rsidRPr="00344E1C">
              <w:rPr>
                <w:rFonts w:ascii="Arial" w:eastAsia="Arial" w:hAnsi="Arial" w:cs="Arial"/>
                <w:strike/>
                <w:sz w:val="24"/>
                <w:lang w:val="en-US"/>
              </w:rPr>
              <w:t>loss</w:t>
            </w:r>
            <w:r w:rsidRPr="00344E1C">
              <w:rPr>
                <w:rFonts w:ascii="Arial" w:eastAsia="Arial" w:hAnsi="Arial" w:cs="Arial"/>
                <w:strike/>
                <w:spacing w:val="64"/>
                <w:sz w:val="24"/>
                <w:lang w:val="en-US"/>
              </w:rPr>
              <w:t xml:space="preserve"> </w:t>
            </w:r>
            <w:r w:rsidRPr="00344E1C">
              <w:rPr>
                <w:rFonts w:ascii="Arial" w:eastAsia="Arial" w:hAnsi="Arial" w:cs="Arial"/>
                <w:strike/>
                <w:sz w:val="24"/>
                <w:lang w:val="en-US"/>
              </w:rPr>
              <w:t>or</w:t>
            </w:r>
            <w:r w:rsidRPr="00344E1C">
              <w:rPr>
                <w:rFonts w:ascii="Arial" w:eastAsia="Arial" w:hAnsi="Arial" w:cs="Arial"/>
                <w:strike/>
                <w:spacing w:val="64"/>
                <w:sz w:val="24"/>
                <w:lang w:val="en-US"/>
              </w:rPr>
              <w:t xml:space="preserve"> </w:t>
            </w:r>
            <w:r w:rsidRPr="00344E1C">
              <w:rPr>
                <w:rFonts w:ascii="Arial" w:eastAsia="Arial" w:hAnsi="Arial" w:cs="Arial"/>
                <w:strike/>
                <w:sz w:val="24"/>
                <w:lang w:val="en-US"/>
              </w:rPr>
              <w:t>harm achieves</w:t>
            </w:r>
            <w:r w:rsidRPr="00344E1C">
              <w:rPr>
                <w:rFonts w:ascii="Arial" w:eastAsia="Arial" w:hAnsi="Arial" w:cs="Arial"/>
                <w:strike/>
                <w:spacing w:val="-8"/>
                <w:sz w:val="24"/>
                <w:lang w:val="en-US"/>
              </w:rPr>
              <w:t xml:space="preserve"> </w:t>
            </w:r>
            <w:r w:rsidRPr="00344E1C">
              <w:rPr>
                <w:rFonts w:ascii="Arial" w:eastAsia="Arial" w:hAnsi="Arial" w:cs="Arial"/>
                <w:strike/>
                <w:sz w:val="24"/>
                <w:lang w:val="en-US"/>
              </w:rPr>
              <w:t>substantial</w:t>
            </w:r>
            <w:r w:rsidRPr="00344E1C">
              <w:rPr>
                <w:rFonts w:ascii="Arial" w:eastAsia="Arial" w:hAnsi="Arial" w:cs="Arial"/>
                <w:strike/>
                <w:spacing w:val="-4"/>
                <w:sz w:val="24"/>
                <w:lang w:val="en-US"/>
              </w:rPr>
              <w:t xml:space="preserve"> </w:t>
            </w:r>
            <w:r w:rsidRPr="00344E1C">
              <w:rPr>
                <w:rFonts w:ascii="Arial" w:eastAsia="Arial" w:hAnsi="Arial" w:cs="Arial"/>
                <w:strike/>
                <w:sz w:val="24"/>
                <w:lang w:val="en-US"/>
              </w:rPr>
              <w:t>public</w:t>
            </w:r>
            <w:r w:rsidRPr="00344E1C">
              <w:rPr>
                <w:rFonts w:ascii="Arial" w:eastAsia="Arial" w:hAnsi="Arial" w:cs="Arial"/>
                <w:strike/>
                <w:spacing w:val="-4"/>
                <w:sz w:val="24"/>
                <w:lang w:val="en-US"/>
              </w:rPr>
              <w:t xml:space="preserve"> </w:t>
            </w:r>
            <w:r w:rsidRPr="00344E1C">
              <w:rPr>
                <w:rFonts w:ascii="Arial" w:eastAsia="Arial" w:hAnsi="Arial" w:cs="Arial"/>
                <w:strike/>
                <w:spacing w:val="-2"/>
                <w:sz w:val="24"/>
                <w:lang w:val="en-US"/>
              </w:rPr>
              <w:t>benefits.</w:t>
            </w:r>
          </w:p>
        </w:tc>
      </w:tr>
      <w:tr w:rsidR="00150EC3" w:rsidRPr="00B0705E" w14:paraId="118EB506" w14:textId="11D160FA" w:rsidTr="005A7596">
        <w:tc>
          <w:tcPr>
            <w:tcW w:w="5000" w:type="pct"/>
            <w:gridSpan w:val="3"/>
            <w:tcBorders>
              <w:left w:val="single" w:sz="18" w:space="0" w:color="auto"/>
            </w:tcBorders>
            <w:shd w:val="clear" w:color="auto" w:fill="A5C9EB" w:themeFill="text2" w:themeFillTint="40"/>
          </w:tcPr>
          <w:p w14:paraId="15B666B4" w14:textId="5ACBEC62" w:rsidR="00150EC3" w:rsidRPr="008F5685" w:rsidRDefault="00150EC3" w:rsidP="00150EC3">
            <w:pPr>
              <w:spacing w:line="276" w:lineRule="auto"/>
              <w:jc w:val="both"/>
              <w:rPr>
                <w:rFonts w:ascii="Arial" w:hAnsi="Arial" w:cs="Arial"/>
                <w:sz w:val="24"/>
                <w:szCs w:val="24"/>
                <w:highlight w:val="yellow"/>
              </w:rPr>
            </w:pPr>
            <w:r w:rsidRPr="008F5685">
              <w:rPr>
                <w:rFonts w:ascii="Arial" w:hAnsi="Arial" w:cs="Arial"/>
                <w:sz w:val="24"/>
                <w:szCs w:val="24"/>
              </w:rPr>
              <w:t>Policy P10 Listed Buildings</w:t>
            </w:r>
          </w:p>
        </w:tc>
      </w:tr>
      <w:tr w:rsidR="00150EC3" w:rsidRPr="00B0705E" w14:paraId="71FCB2CC" w14:textId="224FFA93" w:rsidTr="005A7596">
        <w:tc>
          <w:tcPr>
            <w:tcW w:w="382" w:type="pct"/>
            <w:tcBorders>
              <w:left w:val="single" w:sz="18" w:space="0" w:color="auto"/>
              <w:bottom w:val="single" w:sz="4" w:space="0" w:color="FFFFFF" w:themeColor="background1"/>
              <w:right w:val="single" w:sz="18" w:space="0" w:color="auto"/>
            </w:tcBorders>
          </w:tcPr>
          <w:p w14:paraId="6884FB00" w14:textId="4A011D79"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4</w:t>
            </w:r>
            <w:r w:rsidR="00A236F9">
              <w:rPr>
                <w:rFonts w:ascii="Arial" w:hAnsi="Arial" w:cs="Arial"/>
                <w:sz w:val="24"/>
                <w:szCs w:val="24"/>
              </w:rPr>
              <w:t>8</w:t>
            </w:r>
          </w:p>
        </w:tc>
        <w:tc>
          <w:tcPr>
            <w:tcW w:w="329" w:type="pct"/>
            <w:tcBorders>
              <w:left w:val="single" w:sz="18" w:space="0" w:color="auto"/>
            </w:tcBorders>
          </w:tcPr>
          <w:p w14:paraId="509E1BF2" w14:textId="2EA68835"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Title</w:t>
            </w:r>
          </w:p>
        </w:tc>
        <w:tc>
          <w:tcPr>
            <w:tcW w:w="4289" w:type="pct"/>
          </w:tcPr>
          <w:p w14:paraId="3D3834C7" w14:textId="197793D1" w:rsidR="00150EC3" w:rsidRPr="00FB215E" w:rsidRDefault="00150EC3" w:rsidP="00150EC3">
            <w:pPr>
              <w:spacing w:line="276" w:lineRule="auto"/>
              <w:jc w:val="both"/>
              <w:rPr>
                <w:rFonts w:ascii="Arial" w:hAnsi="Arial" w:cs="Arial"/>
                <w:i/>
                <w:iCs/>
                <w:sz w:val="24"/>
                <w:szCs w:val="24"/>
              </w:rPr>
            </w:pPr>
            <w:r w:rsidRPr="00FB215E">
              <w:rPr>
                <w:rFonts w:ascii="Arial" w:hAnsi="Arial" w:cs="Arial"/>
                <w:i/>
                <w:iCs/>
                <w:sz w:val="24"/>
                <w:szCs w:val="24"/>
              </w:rPr>
              <w:t>Amend title:</w:t>
            </w:r>
          </w:p>
          <w:p w14:paraId="6265A377" w14:textId="77777777" w:rsidR="00150EC3" w:rsidRPr="008F5685" w:rsidRDefault="00150EC3" w:rsidP="00150EC3">
            <w:pPr>
              <w:widowControl w:val="0"/>
              <w:autoSpaceDE w:val="0"/>
              <w:autoSpaceDN w:val="0"/>
              <w:spacing w:before="86"/>
              <w:outlineLvl w:val="0"/>
              <w:rPr>
                <w:rFonts w:ascii="Arial" w:eastAsia="Arial" w:hAnsi="Arial" w:cs="Arial"/>
                <w:b/>
                <w:bCs/>
                <w:sz w:val="24"/>
                <w:szCs w:val="24"/>
                <w:lang w:val="en-US"/>
              </w:rPr>
            </w:pPr>
            <w:r w:rsidRPr="008F5685">
              <w:rPr>
                <w:rFonts w:ascii="Arial" w:eastAsia="Arial" w:hAnsi="Arial" w:cs="Arial"/>
                <w:b/>
                <w:bCs/>
                <w:sz w:val="24"/>
                <w:szCs w:val="24"/>
                <w:lang w:val="en-US"/>
              </w:rPr>
              <w:t>Listed</w:t>
            </w:r>
            <w:r w:rsidRPr="008F5685">
              <w:rPr>
                <w:rFonts w:ascii="Arial" w:eastAsia="Arial" w:hAnsi="Arial" w:cs="Arial"/>
                <w:b/>
                <w:bCs/>
                <w:spacing w:val="-10"/>
                <w:sz w:val="24"/>
                <w:szCs w:val="24"/>
                <w:lang w:val="en-US"/>
              </w:rPr>
              <w:t xml:space="preserve"> </w:t>
            </w:r>
            <w:r w:rsidRPr="008F5685">
              <w:rPr>
                <w:rFonts w:ascii="Arial" w:eastAsia="Arial" w:hAnsi="Arial" w:cs="Arial"/>
                <w:b/>
                <w:bCs/>
                <w:sz w:val="24"/>
                <w:szCs w:val="24"/>
                <w:lang w:val="en-US"/>
              </w:rPr>
              <w:t>Buildings</w:t>
            </w:r>
            <w:r w:rsidRPr="008F5685">
              <w:rPr>
                <w:rFonts w:ascii="Arial" w:eastAsia="Arial" w:hAnsi="Arial" w:cs="Arial"/>
                <w:b/>
                <w:bCs/>
                <w:spacing w:val="-9"/>
                <w:sz w:val="24"/>
                <w:szCs w:val="24"/>
                <w:u w:val="single"/>
                <w:lang w:val="en-US"/>
              </w:rPr>
              <w:t xml:space="preserve"> </w:t>
            </w:r>
            <w:r w:rsidRPr="008F5685">
              <w:rPr>
                <w:rFonts w:ascii="Arial" w:eastAsia="Arial" w:hAnsi="Arial" w:cs="Arial"/>
                <w:b/>
                <w:bCs/>
                <w:sz w:val="24"/>
                <w:szCs w:val="24"/>
                <w:u w:val="single"/>
                <w:lang w:val="en-US"/>
              </w:rPr>
              <w:t>and</w:t>
            </w:r>
            <w:r w:rsidRPr="008F5685">
              <w:rPr>
                <w:rFonts w:ascii="Arial" w:eastAsia="Arial" w:hAnsi="Arial" w:cs="Arial"/>
                <w:b/>
                <w:bCs/>
                <w:spacing w:val="-9"/>
                <w:sz w:val="24"/>
                <w:szCs w:val="24"/>
                <w:u w:val="single"/>
                <w:lang w:val="en-US"/>
              </w:rPr>
              <w:t xml:space="preserve"> </w:t>
            </w:r>
            <w:r w:rsidRPr="008F5685">
              <w:rPr>
                <w:rFonts w:ascii="Arial" w:eastAsia="Arial" w:hAnsi="Arial" w:cs="Arial"/>
                <w:b/>
                <w:bCs/>
                <w:sz w:val="24"/>
                <w:szCs w:val="24"/>
                <w:u w:val="single"/>
                <w:lang w:val="en-US"/>
              </w:rPr>
              <w:t>Scheduled</w:t>
            </w:r>
            <w:r w:rsidRPr="008F5685">
              <w:rPr>
                <w:rFonts w:ascii="Arial" w:eastAsia="Arial" w:hAnsi="Arial" w:cs="Arial"/>
                <w:b/>
                <w:bCs/>
                <w:spacing w:val="-9"/>
                <w:sz w:val="24"/>
                <w:szCs w:val="24"/>
                <w:u w:val="single"/>
                <w:lang w:val="en-US"/>
              </w:rPr>
              <w:t xml:space="preserve"> </w:t>
            </w:r>
            <w:r w:rsidRPr="008F5685">
              <w:rPr>
                <w:rFonts w:ascii="Arial" w:eastAsia="Arial" w:hAnsi="Arial" w:cs="Arial"/>
                <w:b/>
                <w:bCs/>
                <w:spacing w:val="-2"/>
                <w:sz w:val="24"/>
                <w:szCs w:val="24"/>
                <w:u w:val="single"/>
                <w:lang w:val="en-US"/>
              </w:rPr>
              <w:t>Monuments</w:t>
            </w:r>
          </w:p>
          <w:p w14:paraId="5CA2F0CC" w14:textId="13D8B2CA"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425C3DCB" w14:textId="21945C1A"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615668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E0ACFA3" w14:textId="010B7027"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12E0406C" w14:textId="7851668D" w:rsidR="00150EC3" w:rsidRPr="00FB215E" w:rsidRDefault="00150EC3" w:rsidP="00150EC3">
            <w:pPr>
              <w:spacing w:line="276" w:lineRule="auto"/>
              <w:jc w:val="both"/>
              <w:rPr>
                <w:rFonts w:ascii="Arial" w:hAnsi="Arial" w:cs="Arial"/>
                <w:i/>
                <w:iCs/>
                <w:sz w:val="24"/>
                <w:szCs w:val="24"/>
              </w:rPr>
            </w:pPr>
            <w:r w:rsidRPr="00FB215E">
              <w:rPr>
                <w:rFonts w:ascii="Arial" w:hAnsi="Arial" w:cs="Arial"/>
                <w:i/>
                <w:iCs/>
                <w:sz w:val="24"/>
                <w:szCs w:val="24"/>
              </w:rPr>
              <w:t>New paragraph after 6.65:</w:t>
            </w:r>
          </w:p>
          <w:p w14:paraId="67152FDD" w14:textId="77777777" w:rsidR="00150EC3" w:rsidRPr="00951C65" w:rsidRDefault="00150EC3" w:rsidP="00150EC3">
            <w:pPr>
              <w:widowControl w:val="0"/>
              <w:autoSpaceDE w:val="0"/>
              <w:autoSpaceDN w:val="0"/>
              <w:spacing w:before="240" w:line="276" w:lineRule="auto"/>
              <w:ind w:right="474"/>
              <w:jc w:val="both"/>
              <w:rPr>
                <w:rFonts w:ascii="Arial" w:eastAsia="Arial" w:hAnsi="Arial" w:cs="Arial"/>
                <w:sz w:val="24"/>
                <w:szCs w:val="24"/>
                <w:lang w:val="en-US"/>
              </w:rPr>
            </w:pPr>
            <w:r w:rsidRPr="00951C65">
              <w:rPr>
                <w:rFonts w:ascii="Arial" w:eastAsia="Arial" w:hAnsi="Arial" w:cs="Arial"/>
                <w:b/>
                <w:sz w:val="24"/>
                <w:szCs w:val="24"/>
                <w:u w:val="single"/>
                <w:lang w:val="en-US"/>
              </w:rPr>
              <w:t>Scheduled Monuments are a type of designated heritage asset of</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national importance.</w:t>
            </w:r>
            <w:r w:rsidRPr="00951C65">
              <w:rPr>
                <w:rFonts w:ascii="Arial" w:eastAsia="Arial" w:hAnsi="Arial" w:cs="Arial"/>
                <w:b/>
                <w:spacing w:val="-2"/>
                <w:sz w:val="24"/>
                <w:szCs w:val="24"/>
                <w:u w:val="single"/>
                <w:lang w:val="en-US"/>
              </w:rPr>
              <w:t xml:space="preserve"> </w:t>
            </w:r>
            <w:r w:rsidRPr="00951C65">
              <w:rPr>
                <w:rFonts w:ascii="Arial" w:eastAsia="Arial" w:hAnsi="Arial" w:cs="Arial"/>
                <w:b/>
                <w:sz w:val="24"/>
                <w:szCs w:val="24"/>
                <w:u w:val="single"/>
                <w:lang w:val="en-US"/>
              </w:rPr>
              <w:t>Their</w:t>
            </w:r>
            <w:r w:rsidRPr="00951C65">
              <w:rPr>
                <w:rFonts w:ascii="Arial" w:eastAsia="Arial" w:hAnsi="Arial" w:cs="Arial"/>
                <w:b/>
                <w:spacing w:val="-2"/>
                <w:sz w:val="24"/>
                <w:szCs w:val="24"/>
                <w:u w:val="single"/>
                <w:lang w:val="en-US"/>
              </w:rPr>
              <w:t xml:space="preserve"> </w:t>
            </w:r>
            <w:r w:rsidRPr="00951C65">
              <w:rPr>
                <w:rFonts w:ascii="Arial" w:eastAsia="Arial" w:hAnsi="Arial" w:cs="Arial"/>
                <w:b/>
                <w:sz w:val="24"/>
                <w:szCs w:val="24"/>
                <w:u w:val="single"/>
                <w:lang w:val="en-US"/>
              </w:rPr>
              <w:t>legal</w:t>
            </w:r>
            <w:r w:rsidRPr="00951C65">
              <w:rPr>
                <w:rFonts w:ascii="Arial" w:eastAsia="Arial" w:hAnsi="Arial" w:cs="Arial"/>
                <w:b/>
                <w:spacing w:val="-3"/>
                <w:sz w:val="24"/>
                <w:szCs w:val="24"/>
                <w:u w:val="single"/>
                <w:lang w:val="en-US"/>
              </w:rPr>
              <w:t xml:space="preserve"> </w:t>
            </w:r>
            <w:r w:rsidRPr="00951C65">
              <w:rPr>
                <w:rFonts w:ascii="Arial" w:eastAsia="Arial" w:hAnsi="Arial" w:cs="Arial"/>
                <w:b/>
                <w:sz w:val="24"/>
                <w:szCs w:val="24"/>
                <w:u w:val="single"/>
                <w:lang w:val="en-US"/>
              </w:rPr>
              <w:t>status</w:t>
            </w:r>
            <w:r w:rsidRPr="00951C65">
              <w:rPr>
                <w:rFonts w:ascii="Arial" w:eastAsia="Arial" w:hAnsi="Arial" w:cs="Arial"/>
                <w:b/>
                <w:spacing w:val="-1"/>
                <w:sz w:val="24"/>
                <w:szCs w:val="24"/>
                <w:u w:val="single"/>
                <w:lang w:val="en-US"/>
              </w:rPr>
              <w:t xml:space="preserve"> </w:t>
            </w:r>
            <w:r w:rsidRPr="00951C65">
              <w:rPr>
                <w:rFonts w:ascii="Arial" w:eastAsia="Arial" w:hAnsi="Arial" w:cs="Arial"/>
                <w:b/>
                <w:sz w:val="24"/>
                <w:szCs w:val="24"/>
                <w:u w:val="single"/>
                <w:lang w:val="en-US"/>
              </w:rPr>
              <w:t>is</w:t>
            </w:r>
            <w:r w:rsidRPr="00951C65">
              <w:rPr>
                <w:rFonts w:ascii="Arial" w:eastAsia="Arial" w:hAnsi="Arial" w:cs="Arial"/>
                <w:b/>
                <w:spacing w:val="-1"/>
                <w:sz w:val="24"/>
                <w:szCs w:val="24"/>
                <w:u w:val="single"/>
                <w:lang w:val="en-US"/>
              </w:rPr>
              <w:t xml:space="preserve"> </w:t>
            </w:r>
            <w:r w:rsidRPr="00951C65">
              <w:rPr>
                <w:rFonts w:ascii="Arial" w:eastAsia="Arial" w:hAnsi="Arial" w:cs="Arial"/>
                <w:b/>
                <w:sz w:val="24"/>
                <w:szCs w:val="24"/>
                <w:u w:val="single"/>
                <w:lang w:val="en-US"/>
              </w:rPr>
              <w:t>derived from</w:t>
            </w:r>
            <w:r w:rsidRPr="00951C65">
              <w:rPr>
                <w:rFonts w:ascii="Arial" w:eastAsia="Arial" w:hAnsi="Arial" w:cs="Arial"/>
                <w:b/>
                <w:spacing w:val="-2"/>
                <w:sz w:val="24"/>
                <w:szCs w:val="24"/>
                <w:u w:val="single"/>
                <w:lang w:val="en-US"/>
              </w:rPr>
              <w:t xml:space="preserve"> </w:t>
            </w:r>
            <w:r w:rsidRPr="00951C65">
              <w:rPr>
                <w:rFonts w:ascii="Arial" w:eastAsia="Arial" w:hAnsi="Arial" w:cs="Arial"/>
                <w:b/>
                <w:sz w:val="24"/>
                <w:szCs w:val="24"/>
                <w:u w:val="single"/>
                <w:lang w:val="en-US"/>
              </w:rPr>
              <w:t>the</w:t>
            </w:r>
            <w:r w:rsidRPr="00951C65">
              <w:rPr>
                <w:rFonts w:ascii="Arial" w:eastAsia="Arial" w:hAnsi="Arial" w:cs="Arial"/>
                <w:b/>
                <w:spacing w:val="-2"/>
                <w:sz w:val="24"/>
                <w:szCs w:val="24"/>
                <w:u w:val="single"/>
                <w:lang w:val="en-US"/>
              </w:rPr>
              <w:t xml:space="preserve"> </w:t>
            </w:r>
            <w:r w:rsidRPr="00951C65">
              <w:rPr>
                <w:rFonts w:ascii="Arial" w:eastAsia="Arial" w:hAnsi="Arial" w:cs="Arial"/>
                <w:b/>
                <w:sz w:val="24"/>
                <w:szCs w:val="24"/>
                <w:u w:val="single"/>
                <w:lang w:val="en-US"/>
              </w:rPr>
              <w:t>Ancient</w:t>
            </w:r>
            <w:r w:rsidRPr="00951C65">
              <w:rPr>
                <w:rFonts w:ascii="Arial" w:eastAsia="Arial" w:hAnsi="Arial" w:cs="Arial"/>
                <w:b/>
                <w:spacing w:val="-2"/>
                <w:sz w:val="24"/>
                <w:szCs w:val="24"/>
                <w:u w:val="single"/>
                <w:lang w:val="en-US"/>
              </w:rPr>
              <w:t xml:space="preserve"> </w:t>
            </w:r>
            <w:r w:rsidRPr="00951C65">
              <w:rPr>
                <w:rFonts w:ascii="Arial" w:eastAsia="Arial" w:hAnsi="Arial" w:cs="Arial"/>
                <w:b/>
                <w:sz w:val="24"/>
                <w:szCs w:val="24"/>
                <w:u w:val="single"/>
                <w:lang w:val="en-US"/>
              </w:rPr>
              <w:t>Monuments</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and Archaeological Areas Act 1979. The plan area contains some very</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significant scheduled monuments, such as Boxgrove Priory, Fishbourne</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Roman Palace, Chichester’s Castle, City Walls and Greyfriars Chapel.</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Scheduled</w:t>
            </w:r>
            <w:r w:rsidRPr="00951C65">
              <w:rPr>
                <w:rFonts w:ascii="Arial" w:eastAsia="Arial" w:hAnsi="Arial" w:cs="Arial"/>
                <w:b/>
                <w:spacing w:val="-5"/>
                <w:sz w:val="24"/>
                <w:szCs w:val="24"/>
                <w:u w:val="single"/>
                <w:lang w:val="en-US"/>
              </w:rPr>
              <w:t xml:space="preserve"> </w:t>
            </w:r>
            <w:r w:rsidRPr="00951C65">
              <w:rPr>
                <w:rFonts w:ascii="Arial" w:eastAsia="Arial" w:hAnsi="Arial" w:cs="Arial"/>
                <w:b/>
                <w:sz w:val="24"/>
                <w:szCs w:val="24"/>
                <w:u w:val="single"/>
                <w:lang w:val="en-US"/>
              </w:rPr>
              <w:t>Monument</w:t>
            </w:r>
            <w:r w:rsidRPr="00951C65">
              <w:rPr>
                <w:rFonts w:ascii="Arial" w:eastAsia="Arial" w:hAnsi="Arial" w:cs="Arial"/>
                <w:b/>
                <w:spacing w:val="-6"/>
                <w:sz w:val="24"/>
                <w:szCs w:val="24"/>
                <w:u w:val="single"/>
                <w:lang w:val="en-US"/>
              </w:rPr>
              <w:t xml:space="preserve"> </w:t>
            </w:r>
            <w:r w:rsidRPr="00951C65">
              <w:rPr>
                <w:rFonts w:ascii="Arial" w:eastAsia="Arial" w:hAnsi="Arial" w:cs="Arial"/>
                <w:b/>
                <w:sz w:val="24"/>
                <w:szCs w:val="24"/>
                <w:u w:val="single"/>
                <w:lang w:val="en-US"/>
              </w:rPr>
              <w:t>Consent,</w:t>
            </w:r>
            <w:r w:rsidRPr="00951C65">
              <w:rPr>
                <w:rFonts w:ascii="Arial" w:eastAsia="Arial" w:hAnsi="Arial" w:cs="Arial"/>
                <w:b/>
                <w:spacing w:val="-6"/>
                <w:sz w:val="24"/>
                <w:szCs w:val="24"/>
                <w:u w:val="single"/>
                <w:lang w:val="en-US"/>
              </w:rPr>
              <w:t xml:space="preserve"> </w:t>
            </w:r>
            <w:r w:rsidRPr="00951C65">
              <w:rPr>
                <w:rFonts w:ascii="Arial" w:eastAsia="Arial" w:hAnsi="Arial" w:cs="Arial"/>
                <w:b/>
                <w:sz w:val="24"/>
                <w:szCs w:val="24"/>
                <w:u w:val="single"/>
                <w:lang w:val="en-US"/>
              </w:rPr>
              <w:t>which</w:t>
            </w:r>
            <w:r w:rsidRPr="00951C65">
              <w:rPr>
                <w:rFonts w:ascii="Arial" w:eastAsia="Arial" w:hAnsi="Arial" w:cs="Arial"/>
                <w:b/>
                <w:spacing w:val="-6"/>
                <w:sz w:val="24"/>
                <w:szCs w:val="24"/>
                <w:u w:val="single"/>
                <w:lang w:val="en-US"/>
              </w:rPr>
              <w:t xml:space="preserve"> </w:t>
            </w:r>
            <w:r w:rsidRPr="00951C65">
              <w:rPr>
                <w:rFonts w:ascii="Arial" w:eastAsia="Arial" w:hAnsi="Arial" w:cs="Arial"/>
                <w:b/>
                <w:sz w:val="24"/>
                <w:szCs w:val="24"/>
                <w:u w:val="single"/>
                <w:lang w:val="en-US"/>
              </w:rPr>
              <w:t>is</w:t>
            </w:r>
            <w:r w:rsidRPr="00951C65">
              <w:rPr>
                <w:rFonts w:ascii="Arial" w:eastAsia="Arial" w:hAnsi="Arial" w:cs="Arial"/>
                <w:b/>
                <w:spacing w:val="-7"/>
                <w:sz w:val="24"/>
                <w:szCs w:val="24"/>
                <w:u w:val="single"/>
                <w:lang w:val="en-US"/>
              </w:rPr>
              <w:t xml:space="preserve"> </w:t>
            </w:r>
            <w:r w:rsidRPr="00951C65">
              <w:rPr>
                <w:rFonts w:ascii="Arial" w:eastAsia="Arial" w:hAnsi="Arial" w:cs="Arial"/>
                <w:b/>
                <w:sz w:val="24"/>
                <w:szCs w:val="24"/>
                <w:u w:val="single"/>
                <w:lang w:val="en-US"/>
              </w:rPr>
              <w:t>administered</w:t>
            </w:r>
            <w:r w:rsidRPr="00951C65">
              <w:rPr>
                <w:rFonts w:ascii="Arial" w:eastAsia="Arial" w:hAnsi="Arial" w:cs="Arial"/>
                <w:b/>
                <w:spacing w:val="-5"/>
                <w:sz w:val="24"/>
                <w:szCs w:val="24"/>
                <w:u w:val="single"/>
                <w:lang w:val="en-US"/>
              </w:rPr>
              <w:t xml:space="preserve"> </w:t>
            </w:r>
            <w:r w:rsidRPr="00951C65">
              <w:rPr>
                <w:rFonts w:ascii="Arial" w:eastAsia="Arial" w:hAnsi="Arial" w:cs="Arial"/>
                <w:b/>
                <w:sz w:val="24"/>
                <w:szCs w:val="24"/>
                <w:u w:val="single"/>
                <w:lang w:val="en-US"/>
              </w:rPr>
              <w:t>by</w:t>
            </w:r>
            <w:r w:rsidRPr="00951C65">
              <w:rPr>
                <w:rFonts w:ascii="Arial" w:eastAsia="Arial" w:hAnsi="Arial" w:cs="Arial"/>
                <w:b/>
                <w:spacing w:val="-9"/>
                <w:sz w:val="24"/>
                <w:szCs w:val="24"/>
                <w:u w:val="single"/>
                <w:lang w:val="en-US"/>
              </w:rPr>
              <w:t xml:space="preserve"> </w:t>
            </w:r>
            <w:r w:rsidRPr="00951C65">
              <w:rPr>
                <w:rFonts w:ascii="Arial" w:eastAsia="Arial" w:hAnsi="Arial" w:cs="Arial"/>
                <w:b/>
                <w:sz w:val="24"/>
                <w:szCs w:val="24"/>
                <w:u w:val="single"/>
                <w:lang w:val="en-US"/>
              </w:rPr>
              <w:t>Historic</w:t>
            </w:r>
            <w:r w:rsidRPr="00951C65">
              <w:rPr>
                <w:rFonts w:ascii="Arial" w:eastAsia="Arial" w:hAnsi="Arial" w:cs="Arial"/>
                <w:b/>
                <w:spacing w:val="-6"/>
                <w:sz w:val="24"/>
                <w:szCs w:val="24"/>
                <w:u w:val="single"/>
                <w:lang w:val="en-US"/>
              </w:rPr>
              <w:t xml:space="preserve"> </w:t>
            </w:r>
            <w:r w:rsidRPr="00951C65">
              <w:rPr>
                <w:rFonts w:ascii="Arial" w:eastAsia="Arial" w:hAnsi="Arial" w:cs="Arial"/>
                <w:b/>
                <w:sz w:val="24"/>
                <w:szCs w:val="24"/>
                <w:u w:val="single"/>
                <w:lang w:val="en-US"/>
              </w:rPr>
              <w:t>England,</w:t>
            </w:r>
            <w:r w:rsidRPr="00951C65">
              <w:rPr>
                <w:rFonts w:ascii="Arial" w:eastAsia="Arial" w:hAnsi="Arial" w:cs="Arial"/>
                <w:b/>
                <w:spacing w:val="-6"/>
                <w:sz w:val="24"/>
                <w:szCs w:val="24"/>
                <w:u w:val="single"/>
                <w:lang w:val="en-US"/>
              </w:rPr>
              <w:t xml:space="preserve"> </w:t>
            </w:r>
            <w:r w:rsidRPr="00951C65">
              <w:rPr>
                <w:rFonts w:ascii="Arial" w:eastAsia="Arial" w:hAnsi="Arial" w:cs="Arial"/>
                <w:b/>
                <w:sz w:val="24"/>
                <w:szCs w:val="24"/>
                <w:u w:val="single"/>
                <w:lang w:val="en-US"/>
              </w:rPr>
              <w:t>but</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with consent issued by the Secretary of State, is required where activities will</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physically affect a designated site. While the consenting regime protects the</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monument itself, national planning policy still seeks to ensure it is protected,</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and the safeguards in this regard are equivalent to a Grade I or II* listed</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building. Given that the asset itself is protect legally and considered via a</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separate consenting regime, the affect on the setting of the scheduled</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monument</w:t>
            </w:r>
            <w:r w:rsidRPr="00951C65">
              <w:rPr>
                <w:rFonts w:ascii="Arial" w:eastAsia="Arial" w:hAnsi="Arial" w:cs="Arial"/>
                <w:b/>
                <w:spacing w:val="-5"/>
                <w:sz w:val="24"/>
                <w:szCs w:val="24"/>
                <w:u w:val="single"/>
                <w:lang w:val="en-US"/>
              </w:rPr>
              <w:t xml:space="preserve"> </w:t>
            </w:r>
            <w:r w:rsidRPr="00951C65">
              <w:rPr>
                <w:rFonts w:ascii="Arial" w:eastAsia="Arial" w:hAnsi="Arial" w:cs="Arial"/>
                <w:b/>
                <w:sz w:val="24"/>
                <w:szCs w:val="24"/>
                <w:u w:val="single"/>
                <w:lang w:val="en-US"/>
              </w:rPr>
              <w:t>is</w:t>
            </w:r>
            <w:r w:rsidRPr="00951C65">
              <w:rPr>
                <w:rFonts w:ascii="Arial" w:eastAsia="Arial" w:hAnsi="Arial" w:cs="Arial"/>
                <w:b/>
                <w:spacing w:val="-6"/>
                <w:sz w:val="24"/>
                <w:szCs w:val="24"/>
                <w:u w:val="single"/>
                <w:lang w:val="en-US"/>
              </w:rPr>
              <w:t xml:space="preserve"> </w:t>
            </w:r>
            <w:r w:rsidRPr="00951C65">
              <w:rPr>
                <w:rFonts w:ascii="Arial" w:eastAsia="Arial" w:hAnsi="Arial" w:cs="Arial"/>
                <w:b/>
                <w:sz w:val="24"/>
                <w:szCs w:val="24"/>
                <w:u w:val="single"/>
                <w:lang w:val="en-US"/>
              </w:rPr>
              <w:t>likely</w:t>
            </w:r>
            <w:r w:rsidRPr="00951C65">
              <w:rPr>
                <w:rFonts w:ascii="Arial" w:eastAsia="Arial" w:hAnsi="Arial" w:cs="Arial"/>
                <w:b/>
                <w:spacing w:val="-6"/>
                <w:sz w:val="24"/>
                <w:szCs w:val="24"/>
                <w:u w:val="single"/>
                <w:lang w:val="en-US"/>
              </w:rPr>
              <w:t xml:space="preserve"> </w:t>
            </w:r>
            <w:r w:rsidRPr="00951C65">
              <w:rPr>
                <w:rFonts w:ascii="Arial" w:eastAsia="Arial" w:hAnsi="Arial" w:cs="Arial"/>
                <w:b/>
                <w:sz w:val="24"/>
                <w:szCs w:val="24"/>
                <w:u w:val="single"/>
                <w:lang w:val="en-US"/>
              </w:rPr>
              <w:t>to</w:t>
            </w:r>
            <w:r w:rsidRPr="00951C65">
              <w:rPr>
                <w:rFonts w:ascii="Arial" w:eastAsia="Arial" w:hAnsi="Arial" w:cs="Arial"/>
                <w:b/>
                <w:spacing w:val="-5"/>
                <w:sz w:val="24"/>
                <w:szCs w:val="24"/>
                <w:u w:val="single"/>
                <w:lang w:val="en-US"/>
              </w:rPr>
              <w:t xml:space="preserve"> </w:t>
            </w:r>
            <w:r w:rsidRPr="00951C65">
              <w:rPr>
                <w:rFonts w:ascii="Arial" w:eastAsia="Arial" w:hAnsi="Arial" w:cs="Arial"/>
                <w:b/>
                <w:sz w:val="24"/>
                <w:szCs w:val="24"/>
                <w:u w:val="single"/>
                <w:lang w:val="en-US"/>
              </w:rPr>
              <w:t>be</w:t>
            </w:r>
            <w:r w:rsidRPr="00951C65">
              <w:rPr>
                <w:rFonts w:ascii="Arial" w:eastAsia="Arial" w:hAnsi="Arial" w:cs="Arial"/>
                <w:b/>
                <w:spacing w:val="-5"/>
                <w:sz w:val="24"/>
                <w:szCs w:val="24"/>
                <w:u w:val="single"/>
                <w:lang w:val="en-US"/>
              </w:rPr>
              <w:t xml:space="preserve"> </w:t>
            </w:r>
            <w:r w:rsidRPr="00951C65">
              <w:rPr>
                <w:rFonts w:ascii="Arial" w:eastAsia="Arial" w:hAnsi="Arial" w:cs="Arial"/>
                <w:b/>
                <w:sz w:val="24"/>
                <w:szCs w:val="24"/>
                <w:u w:val="single"/>
                <w:lang w:val="en-US"/>
              </w:rPr>
              <w:t>most</w:t>
            </w:r>
            <w:r w:rsidRPr="00951C65">
              <w:rPr>
                <w:rFonts w:ascii="Arial" w:eastAsia="Arial" w:hAnsi="Arial" w:cs="Arial"/>
                <w:b/>
                <w:spacing w:val="-7"/>
                <w:sz w:val="24"/>
                <w:szCs w:val="24"/>
                <w:u w:val="single"/>
                <w:lang w:val="en-US"/>
              </w:rPr>
              <w:t xml:space="preserve"> </w:t>
            </w:r>
            <w:r w:rsidRPr="00951C65">
              <w:rPr>
                <w:rFonts w:ascii="Arial" w:eastAsia="Arial" w:hAnsi="Arial" w:cs="Arial"/>
                <w:b/>
                <w:sz w:val="24"/>
                <w:szCs w:val="24"/>
                <w:u w:val="single"/>
                <w:lang w:val="en-US"/>
              </w:rPr>
              <w:t>pertinent</w:t>
            </w:r>
            <w:r w:rsidRPr="00951C65">
              <w:rPr>
                <w:rFonts w:ascii="Arial" w:eastAsia="Arial" w:hAnsi="Arial" w:cs="Arial"/>
                <w:b/>
                <w:spacing w:val="-5"/>
                <w:sz w:val="24"/>
                <w:szCs w:val="24"/>
                <w:u w:val="single"/>
                <w:lang w:val="en-US"/>
              </w:rPr>
              <w:t xml:space="preserve"> </w:t>
            </w:r>
            <w:r w:rsidRPr="00951C65">
              <w:rPr>
                <w:rFonts w:ascii="Arial" w:eastAsia="Arial" w:hAnsi="Arial" w:cs="Arial"/>
                <w:b/>
                <w:sz w:val="24"/>
                <w:szCs w:val="24"/>
                <w:u w:val="single"/>
                <w:lang w:val="en-US"/>
              </w:rPr>
              <w:t>issue</w:t>
            </w:r>
            <w:r w:rsidRPr="00951C65">
              <w:rPr>
                <w:rFonts w:ascii="Arial" w:eastAsia="Arial" w:hAnsi="Arial" w:cs="Arial"/>
                <w:b/>
                <w:spacing w:val="-7"/>
                <w:sz w:val="24"/>
                <w:szCs w:val="24"/>
                <w:u w:val="single"/>
                <w:lang w:val="en-US"/>
              </w:rPr>
              <w:t xml:space="preserve"> </w:t>
            </w:r>
            <w:r w:rsidRPr="00951C65">
              <w:rPr>
                <w:rFonts w:ascii="Arial" w:eastAsia="Arial" w:hAnsi="Arial" w:cs="Arial"/>
                <w:b/>
                <w:sz w:val="24"/>
                <w:szCs w:val="24"/>
                <w:u w:val="single"/>
                <w:lang w:val="en-US"/>
              </w:rPr>
              <w:t>in</w:t>
            </w:r>
            <w:r w:rsidRPr="00951C65">
              <w:rPr>
                <w:rFonts w:ascii="Arial" w:eastAsia="Arial" w:hAnsi="Arial" w:cs="Arial"/>
                <w:b/>
                <w:spacing w:val="-5"/>
                <w:sz w:val="24"/>
                <w:szCs w:val="24"/>
                <w:u w:val="single"/>
                <w:lang w:val="en-US"/>
              </w:rPr>
              <w:t xml:space="preserve"> </w:t>
            </w:r>
            <w:r w:rsidRPr="00951C65">
              <w:rPr>
                <w:rFonts w:ascii="Arial" w:eastAsia="Arial" w:hAnsi="Arial" w:cs="Arial"/>
                <w:b/>
                <w:sz w:val="24"/>
                <w:szCs w:val="24"/>
                <w:u w:val="single"/>
                <w:lang w:val="en-US"/>
              </w:rPr>
              <w:t>a</w:t>
            </w:r>
            <w:r w:rsidRPr="00951C65">
              <w:rPr>
                <w:rFonts w:ascii="Arial" w:eastAsia="Arial" w:hAnsi="Arial" w:cs="Arial"/>
                <w:b/>
                <w:spacing w:val="-7"/>
                <w:sz w:val="24"/>
                <w:szCs w:val="24"/>
                <w:u w:val="single"/>
                <w:lang w:val="en-US"/>
              </w:rPr>
              <w:t xml:space="preserve"> </w:t>
            </w:r>
            <w:r w:rsidRPr="00951C65">
              <w:rPr>
                <w:rFonts w:ascii="Arial" w:eastAsia="Arial" w:hAnsi="Arial" w:cs="Arial"/>
                <w:b/>
                <w:sz w:val="24"/>
                <w:szCs w:val="24"/>
                <w:u w:val="single"/>
                <w:lang w:val="en-US"/>
              </w:rPr>
              <w:t>planning</w:t>
            </w:r>
            <w:r w:rsidRPr="00951C65">
              <w:rPr>
                <w:rFonts w:ascii="Arial" w:eastAsia="Arial" w:hAnsi="Arial" w:cs="Arial"/>
                <w:b/>
                <w:spacing w:val="-2"/>
                <w:sz w:val="24"/>
                <w:szCs w:val="24"/>
                <w:u w:val="single"/>
                <w:lang w:val="en-US"/>
              </w:rPr>
              <w:t xml:space="preserve"> </w:t>
            </w:r>
            <w:r w:rsidRPr="00951C65">
              <w:rPr>
                <w:rFonts w:ascii="Arial" w:eastAsia="Arial" w:hAnsi="Arial" w:cs="Arial"/>
                <w:b/>
                <w:sz w:val="24"/>
                <w:szCs w:val="24"/>
                <w:u w:val="single"/>
                <w:lang w:val="en-US"/>
              </w:rPr>
              <w:t>application</w:t>
            </w:r>
            <w:r w:rsidRPr="00951C65">
              <w:rPr>
                <w:rFonts w:ascii="Arial" w:eastAsia="Arial" w:hAnsi="Arial" w:cs="Arial"/>
                <w:b/>
                <w:spacing w:val="-5"/>
                <w:sz w:val="24"/>
                <w:szCs w:val="24"/>
                <w:u w:val="single"/>
                <w:lang w:val="en-US"/>
              </w:rPr>
              <w:t xml:space="preserve"> </w:t>
            </w:r>
            <w:r w:rsidRPr="00951C65">
              <w:rPr>
                <w:rFonts w:ascii="Arial" w:eastAsia="Arial" w:hAnsi="Arial" w:cs="Arial"/>
                <w:b/>
                <w:sz w:val="24"/>
                <w:szCs w:val="24"/>
                <w:u w:val="single"/>
                <w:lang w:val="en-US"/>
              </w:rPr>
              <w:t>context.</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However, as set out in the NPPF, there may also be instances where</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archaeological remains of equivalent significance to a Scheduled Monument</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are relevant to particular sites, and in such instances they will need to be</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accorded the same policy protection as Scheduled Monuments, this is</w:t>
            </w:r>
            <w:r w:rsidRPr="00951C65">
              <w:rPr>
                <w:rFonts w:ascii="Arial" w:eastAsia="Arial" w:hAnsi="Arial" w:cs="Arial"/>
                <w:sz w:val="24"/>
                <w:szCs w:val="24"/>
                <w:lang w:val="en-US"/>
              </w:rPr>
              <w:t xml:space="preserve"> </w:t>
            </w:r>
            <w:r w:rsidRPr="00951C65">
              <w:rPr>
                <w:rFonts w:ascii="Arial" w:eastAsia="Arial" w:hAnsi="Arial" w:cs="Arial"/>
                <w:b/>
                <w:sz w:val="24"/>
                <w:szCs w:val="24"/>
                <w:u w:val="single"/>
                <w:lang w:val="en-US"/>
              </w:rPr>
              <w:t>addressed in policy P12.</w:t>
            </w:r>
          </w:p>
          <w:p w14:paraId="5FCC7974" w14:textId="5CFE8B04"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7489539D" w14:textId="71AB1255" w:rsidTr="005A7596">
        <w:tc>
          <w:tcPr>
            <w:tcW w:w="382" w:type="pct"/>
            <w:tcBorders>
              <w:top w:val="single" w:sz="4" w:space="0" w:color="FFFFFF" w:themeColor="background1"/>
              <w:left w:val="single" w:sz="18" w:space="0" w:color="auto"/>
              <w:right w:val="single" w:sz="18" w:space="0" w:color="auto"/>
            </w:tcBorders>
          </w:tcPr>
          <w:p w14:paraId="78C89128"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17599D3" w14:textId="4C5DC1AA"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Policy P10</w:t>
            </w:r>
          </w:p>
        </w:tc>
        <w:tc>
          <w:tcPr>
            <w:tcW w:w="4289" w:type="pct"/>
          </w:tcPr>
          <w:p w14:paraId="3258C74F" w14:textId="05DB78FF" w:rsidR="00150EC3" w:rsidRPr="00A8251F" w:rsidRDefault="00150EC3" w:rsidP="00150EC3">
            <w:pPr>
              <w:spacing w:line="276" w:lineRule="auto"/>
              <w:jc w:val="both"/>
              <w:rPr>
                <w:rFonts w:ascii="Arial" w:hAnsi="Arial" w:cs="Arial"/>
                <w:i/>
                <w:iCs/>
                <w:sz w:val="24"/>
                <w:szCs w:val="24"/>
              </w:rPr>
            </w:pPr>
            <w:r w:rsidRPr="00A8251F">
              <w:rPr>
                <w:rFonts w:ascii="Arial" w:hAnsi="Arial" w:cs="Arial"/>
                <w:i/>
                <w:iCs/>
                <w:sz w:val="24"/>
                <w:szCs w:val="24"/>
              </w:rPr>
              <w:t>Amend</w:t>
            </w:r>
            <w:r>
              <w:rPr>
                <w:rFonts w:ascii="Arial" w:hAnsi="Arial" w:cs="Arial"/>
                <w:i/>
                <w:iCs/>
                <w:sz w:val="24"/>
                <w:szCs w:val="24"/>
              </w:rPr>
              <w:t xml:space="preserve"> title &amp;</w:t>
            </w:r>
            <w:r w:rsidRPr="00A8251F">
              <w:rPr>
                <w:rFonts w:ascii="Arial" w:hAnsi="Arial" w:cs="Arial"/>
                <w:i/>
                <w:iCs/>
                <w:sz w:val="24"/>
                <w:szCs w:val="24"/>
              </w:rPr>
              <w:t xml:space="preserve"> criterion 1.</w:t>
            </w:r>
          </w:p>
          <w:p w14:paraId="6A7F23CE" w14:textId="4D3C76E2" w:rsidR="00150EC3" w:rsidRPr="00A8251F" w:rsidRDefault="00150EC3" w:rsidP="00150EC3">
            <w:pPr>
              <w:spacing w:line="276" w:lineRule="auto"/>
              <w:jc w:val="both"/>
              <w:rPr>
                <w:rFonts w:ascii="Arial" w:hAnsi="Arial" w:cs="Arial"/>
                <w:i/>
                <w:iCs/>
                <w:sz w:val="24"/>
                <w:szCs w:val="24"/>
              </w:rPr>
            </w:pPr>
            <w:r w:rsidRPr="00A8251F">
              <w:rPr>
                <w:rFonts w:ascii="Arial" w:hAnsi="Arial" w:cs="Arial"/>
                <w:i/>
                <w:iCs/>
                <w:sz w:val="24"/>
                <w:szCs w:val="24"/>
              </w:rPr>
              <w:t>New paragraphs.</w:t>
            </w:r>
          </w:p>
          <w:p w14:paraId="3E7692DE" w14:textId="6DBCF9EC" w:rsidR="00150EC3" w:rsidRPr="00A8251F" w:rsidRDefault="00150EC3" w:rsidP="00150EC3">
            <w:pPr>
              <w:spacing w:line="276" w:lineRule="auto"/>
              <w:jc w:val="both"/>
              <w:rPr>
                <w:rFonts w:ascii="Arial" w:hAnsi="Arial" w:cs="Arial"/>
                <w:i/>
                <w:iCs/>
                <w:sz w:val="24"/>
                <w:szCs w:val="24"/>
              </w:rPr>
            </w:pPr>
            <w:r w:rsidRPr="00A8251F">
              <w:rPr>
                <w:rFonts w:ascii="Arial" w:hAnsi="Arial" w:cs="Arial"/>
                <w:i/>
                <w:iCs/>
                <w:sz w:val="24"/>
                <w:szCs w:val="24"/>
              </w:rPr>
              <w:t>New criterion a-e.</w:t>
            </w:r>
          </w:p>
          <w:p w14:paraId="1CD67D99" w14:textId="32A48E8A" w:rsidR="00150EC3" w:rsidRPr="00A8251F" w:rsidRDefault="00150EC3" w:rsidP="00150EC3">
            <w:pPr>
              <w:spacing w:line="276" w:lineRule="auto"/>
              <w:jc w:val="both"/>
              <w:rPr>
                <w:rFonts w:ascii="Arial" w:hAnsi="Arial" w:cs="Arial"/>
                <w:i/>
                <w:iCs/>
                <w:sz w:val="24"/>
                <w:szCs w:val="24"/>
              </w:rPr>
            </w:pPr>
            <w:r w:rsidRPr="00A8251F">
              <w:rPr>
                <w:rFonts w:ascii="Arial" w:hAnsi="Arial" w:cs="Arial"/>
                <w:i/>
                <w:iCs/>
                <w:sz w:val="24"/>
                <w:szCs w:val="24"/>
              </w:rPr>
              <w:t>New paragraph.</w:t>
            </w:r>
          </w:p>
          <w:p w14:paraId="5C458103" w14:textId="36F2C4A7" w:rsidR="00150EC3" w:rsidRDefault="00150EC3" w:rsidP="00150EC3">
            <w:pPr>
              <w:spacing w:line="276" w:lineRule="auto"/>
              <w:jc w:val="both"/>
              <w:rPr>
                <w:rFonts w:ascii="Arial" w:hAnsi="Arial" w:cs="Arial"/>
                <w:i/>
                <w:iCs/>
                <w:sz w:val="24"/>
                <w:szCs w:val="24"/>
              </w:rPr>
            </w:pPr>
            <w:r>
              <w:rPr>
                <w:rFonts w:ascii="Arial" w:hAnsi="Arial" w:cs="Arial"/>
                <w:i/>
                <w:iCs/>
                <w:sz w:val="24"/>
                <w:szCs w:val="24"/>
              </w:rPr>
              <w:t>New Scheduled Monuments requirements.</w:t>
            </w:r>
          </w:p>
          <w:p w14:paraId="2563A8F2" w14:textId="77777777" w:rsidR="00150EC3" w:rsidRPr="00A8251F" w:rsidRDefault="00150EC3" w:rsidP="00150EC3">
            <w:pPr>
              <w:spacing w:line="276" w:lineRule="auto"/>
              <w:jc w:val="both"/>
              <w:rPr>
                <w:rFonts w:ascii="Arial" w:hAnsi="Arial" w:cs="Arial"/>
                <w:i/>
                <w:iCs/>
                <w:sz w:val="24"/>
                <w:szCs w:val="24"/>
              </w:rPr>
            </w:pPr>
          </w:p>
          <w:p w14:paraId="6A0B21E8" w14:textId="6333ABF5" w:rsidR="00150EC3" w:rsidRPr="00A8251F" w:rsidRDefault="00150EC3" w:rsidP="00150EC3">
            <w:pPr>
              <w:spacing w:line="276" w:lineRule="auto"/>
              <w:jc w:val="both"/>
              <w:rPr>
                <w:rFonts w:ascii="Arial" w:hAnsi="Arial" w:cs="Arial"/>
                <w:i/>
                <w:iCs/>
                <w:sz w:val="24"/>
                <w:szCs w:val="24"/>
              </w:rPr>
            </w:pPr>
            <w:r w:rsidRPr="00A8251F">
              <w:rPr>
                <w:rFonts w:ascii="Arial" w:hAnsi="Arial" w:cs="Arial"/>
                <w:i/>
                <w:iCs/>
                <w:sz w:val="24"/>
                <w:szCs w:val="24"/>
              </w:rPr>
              <w:t>Policy Text Update:</w:t>
            </w:r>
          </w:p>
          <w:p w14:paraId="7A49CA7E" w14:textId="77777777" w:rsidR="00150EC3" w:rsidRPr="007A1F3F" w:rsidRDefault="00150EC3" w:rsidP="00150EC3">
            <w:pPr>
              <w:spacing w:line="276" w:lineRule="auto"/>
              <w:jc w:val="both"/>
              <w:rPr>
                <w:rFonts w:ascii="Arial" w:hAnsi="Arial" w:cs="Arial"/>
                <w:i/>
                <w:iCs/>
                <w:sz w:val="24"/>
                <w:szCs w:val="24"/>
                <w:highlight w:val="yellow"/>
              </w:rPr>
            </w:pPr>
          </w:p>
          <w:p w14:paraId="64E2A3B4" w14:textId="0AA922C2" w:rsidR="00150EC3" w:rsidRPr="007A1F3F" w:rsidRDefault="00150EC3" w:rsidP="00150EC3">
            <w:pPr>
              <w:spacing w:line="276" w:lineRule="auto"/>
              <w:jc w:val="both"/>
              <w:rPr>
                <w:rFonts w:ascii="Arial" w:hAnsi="Arial" w:cs="Arial"/>
                <w:i/>
                <w:iCs/>
                <w:sz w:val="24"/>
                <w:szCs w:val="24"/>
                <w:highlight w:val="yellow"/>
              </w:rPr>
            </w:pPr>
            <w:r w:rsidRPr="007A1F3F">
              <w:rPr>
                <w:rFonts w:ascii="Arial" w:eastAsia="Arial" w:hAnsi="Arial" w:cs="Arial"/>
                <w:bCs/>
                <w:sz w:val="24"/>
                <w:szCs w:val="24"/>
                <w:u w:val="single"/>
                <w:lang w:val="en-US"/>
              </w:rPr>
              <w:t>Policy</w:t>
            </w:r>
            <w:r w:rsidRPr="007A1F3F">
              <w:rPr>
                <w:rFonts w:ascii="Arial" w:eastAsia="Arial" w:hAnsi="Arial" w:cs="Arial"/>
                <w:bCs/>
                <w:spacing w:val="-5"/>
                <w:sz w:val="24"/>
                <w:szCs w:val="24"/>
                <w:u w:val="single"/>
                <w:lang w:val="en-US"/>
              </w:rPr>
              <w:t xml:space="preserve"> </w:t>
            </w:r>
            <w:r w:rsidRPr="007A1F3F">
              <w:rPr>
                <w:rFonts w:ascii="Arial" w:eastAsia="Arial" w:hAnsi="Arial" w:cs="Arial"/>
                <w:bCs/>
                <w:sz w:val="24"/>
                <w:szCs w:val="24"/>
                <w:u w:val="single"/>
                <w:lang w:val="en-US"/>
              </w:rPr>
              <w:t>P10</w:t>
            </w:r>
            <w:r w:rsidRPr="007A1F3F">
              <w:rPr>
                <w:rFonts w:ascii="Arial" w:eastAsia="Arial" w:hAnsi="Arial" w:cs="Arial"/>
                <w:bCs/>
                <w:spacing w:val="-3"/>
                <w:sz w:val="24"/>
                <w:szCs w:val="24"/>
                <w:u w:val="single"/>
                <w:lang w:val="en-US"/>
              </w:rPr>
              <w:t xml:space="preserve"> </w:t>
            </w:r>
            <w:r w:rsidRPr="007A1F3F">
              <w:rPr>
                <w:rFonts w:ascii="Arial" w:eastAsia="Arial" w:hAnsi="Arial" w:cs="Arial"/>
                <w:bCs/>
                <w:sz w:val="24"/>
                <w:szCs w:val="24"/>
                <w:u w:val="single"/>
                <w:lang w:val="en-US"/>
              </w:rPr>
              <w:t>Listed</w:t>
            </w:r>
            <w:r w:rsidRPr="007A1F3F">
              <w:rPr>
                <w:rFonts w:ascii="Arial" w:eastAsia="Arial" w:hAnsi="Arial" w:cs="Arial"/>
                <w:bCs/>
                <w:spacing w:val="-6"/>
                <w:sz w:val="24"/>
                <w:szCs w:val="24"/>
                <w:u w:val="single"/>
                <w:lang w:val="en-US"/>
              </w:rPr>
              <w:t xml:space="preserve"> </w:t>
            </w:r>
            <w:r w:rsidRPr="007A1F3F">
              <w:rPr>
                <w:rFonts w:ascii="Arial" w:eastAsia="Arial" w:hAnsi="Arial" w:cs="Arial"/>
                <w:bCs/>
                <w:sz w:val="24"/>
                <w:szCs w:val="24"/>
                <w:u w:val="single"/>
                <w:lang w:val="en-US"/>
              </w:rPr>
              <w:t>Buildings</w:t>
            </w:r>
            <w:r w:rsidRPr="007A1F3F">
              <w:rPr>
                <w:rFonts w:ascii="Arial" w:eastAsia="Arial" w:hAnsi="Arial" w:cs="Arial"/>
                <w:b/>
                <w:spacing w:val="-3"/>
                <w:sz w:val="24"/>
                <w:szCs w:val="24"/>
                <w:u w:val="single"/>
                <w:lang w:val="en-US"/>
              </w:rPr>
              <w:t xml:space="preserve"> </w:t>
            </w:r>
            <w:r w:rsidRPr="007A1F3F">
              <w:rPr>
                <w:rFonts w:ascii="Arial" w:eastAsia="Arial" w:hAnsi="Arial" w:cs="Arial"/>
                <w:b/>
                <w:sz w:val="24"/>
                <w:szCs w:val="24"/>
                <w:u w:val="single"/>
                <w:lang w:val="en-US"/>
              </w:rPr>
              <w:t>and</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Scheduled</w:t>
            </w:r>
            <w:r w:rsidRPr="007A1F3F">
              <w:rPr>
                <w:rFonts w:ascii="Arial" w:eastAsia="Arial" w:hAnsi="Arial" w:cs="Arial"/>
                <w:b/>
                <w:spacing w:val="-3"/>
                <w:sz w:val="24"/>
                <w:szCs w:val="24"/>
                <w:u w:val="single"/>
                <w:lang w:val="en-US"/>
              </w:rPr>
              <w:t xml:space="preserve"> </w:t>
            </w:r>
            <w:r w:rsidRPr="007A1F3F">
              <w:rPr>
                <w:rFonts w:ascii="Arial" w:eastAsia="Arial" w:hAnsi="Arial" w:cs="Arial"/>
                <w:b/>
                <w:spacing w:val="-2"/>
                <w:sz w:val="24"/>
                <w:szCs w:val="24"/>
                <w:u w:val="single"/>
                <w:lang w:val="en-US"/>
              </w:rPr>
              <w:t>Monuments</w:t>
            </w:r>
          </w:p>
          <w:p w14:paraId="25BF5280" w14:textId="77777777" w:rsidR="00150EC3" w:rsidRPr="007A1F3F" w:rsidRDefault="00150EC3" w:rsidP="00150EC3">
            <w:pPr>
              <w:spacing w:line="276" w:lineRule="auto"/>
              <w:jc w:val="both"/>
              <w:rPr>
                <w:rFonts w:ascii="Arial" w:hAnsi="Arial" w:cs="Arial"/>
                <w:i/>
                <w:iCs/>
                <w:sz w:val="24"/>
                <w:szCs w:val="24"/>
                <w:highlight w:val="yellow"/>
              </w:rPr>
            </w:pPr>
          </w:p>
          <w:p w14:paraId="71502225" w14:textId="77777777" w:rsidR="00150EC3" w:rsidRPr="007A1F3F" w:rsidRDefault="00150EC3" w:rsidP="00150EC3">
            <w:pPr>
              <w:widowControl w:val="0"/>
              <w:autoSpaceDE w:val="0"/>
              <w:autoSpaceDN w:val="0"/>
              <w:spacing w:line="276" w:lineRule="auto"/>
              <w:jc w:val="both"/>
              <w:rPr>
                <w:rFonts w:ascii="Arial" w:eastAsia="Arial" w:hAnsi="Arial" w:cs="Arial"/>
                <w:sz w:val="24"/>
                <w:szCs w:val="24"/>
                <w:lang w:val="en-US"/>
              </w:rPr>
            </w:pPr>
            <w:r w:rsidRPr="007A1F3F">
              <w:rPr>
                <w:rFonts w:ascii="Arial" w:eastAsia="Arial" w:hAnsi="Arial" w:cs="Arial"/>
                <w:sz w:val="24"/>
                <w:szCs w:val="24"/>
                <w:lang w:val="en-US"/>
              </w:rPr>
              <w:t>Development</w:t>
            </w:r>
            <w:r w:rsidRPr="007A1F3F">
              <w:rPr>
                <w:rFonts w:ascii="Arial" w:eastAsia="Arial" w:hAnsi="Arial" w:cs="Arial"/>
                <w:spacing w:val="-13"/>
                <w:sz w:val="24"/>
                <w:szCs w:val="24"/>
                <w:lang w:val="en-US"/>
              </w:rPr>
              <w:t xml:space="preserve"> </w:t>
            </w:r>
            <w:r w:rsidRPr="007A1F3F">
              <w:rPr>
                <w:rFonts w:ascii="Arial" w:eastAsia="Arial" w:hAnsi="Arial" w:cs="Arial"/>
                <w:sz w:val="24"/>
                <w:szCs w:val="24"/>
                <w:lang w:val="en-US"/>
              </w:rPr>
              <w:t>affecting</w:t>
            </w:r>
            <w:r w:rsidRPr="007A1F3F">
              <w:rPr>
                <w:rFonts w:ascii="Arial" w:eastAsia="Arial" w:hAnsi="Arial" w:cs="Arial"/>
                <w:spacing w:val="-14"/>
                <w:sz w:val="24"/>
                <w:szCs w:val="24"/>
                <w:lang w:val="en-US"/>
              </w:rPr>
              <w:t xml:space="preserve"> </w:t>
            </w:r>
            <w:r w:rsidRPr="007A1F3F">
              <w:rPr>
                <w:rFonts w:ascii="Arial" w:eastAsia="Arial" w:hAnsi="Arial" w:cs="Arial"/>
                <w:sz w:val="24"/>
                <w:szCs w:val="24"/>
                <w:lang w:val="en-US"/>
              </w:rPr>
              <w:t>listed</w:t>
            </w:r>
            <w:r w:rsidRPr="007A1F3F">
              <w:rPr>
                <w:rFonts w:ascii="Arial" w:eastAsia="Arial" w:hAnsi="Arial" w:cs="Arial"/>
                <w:spacing w:val="-13"/>
                <w:sz w:val="24"/>
                <w:szCs w:val="24"/>
                <w:lang w:val="en-US"/>
              </w:rPr>
              <w:t xml:space="preserve"> </w:t>
            </w:r>
            <w:r w:rsidRPr="007A1F3F">
              <w:rPr>
                <w:rFonts w:ascii="Arial" w:eastAsia="Arial" w:hAnsi="Arial" w:cs="Arial"/>
                <w:sz w:val="24"/>
                <w:szCs w:val="24"/>
                <w:lang w:val="en-US"/>
              </w:rPr>
              <w:t>buildings</w:t>
            </w:r>
            <w:r w:rsidRPr="007A1F3F">
              <w:rPr>
                <w:rFonts w:ascii="Arial" w:eastAsia="Arial" w:hAnsi="Arial" w:cs="Arial"/>
                <w:spacing w:val="-12"/>
                <w:sz w:val="24"/>
                <w:szCs w:val="24"/>
                <w:lang w:val="en-US"/>
              </w:rPr>
              <w:t xml:space="preserve"> </w:t>
            </w:r>
            <w:r w:rsidRPr="007A1F3F">
              <w:rPr>
                <w:rFonts w:ascii="Arial" w:eastAsia="Arial" w:hAnsi="Arial" w:cs="Arial"/>
                <w:sz w:val="24"/>
                <w:szCs w:val="24"/>
                <w:lang w:val="en-US"/>
              </w:rPr>
              <w:t>will</w:t>
            </w:r>
            <w:r w:rsidRPr="007A1F3F">
              <w:rPr>
                <w:rFonts w:ascii="Arial" w:eastAsia="Arial" w:hAnsi="Arial" w:cs="Arial"/>
                <w:spacing w:val="-13"/>
                <w:sz w:val="24"/>
                <w:szCs w:val="24"/>
                <w:lang w:val="en-US"/>
              </w:rPr>
              <w:t xml:space="preserve"> </w:t>
            </w:r>
            <w:r w:rsidRPr="007A1F3F">
              <w:rPr>
                <w:rFonts w:ascii="Arial" w:eastAsia="Arial" w:hAnsi="Arial" w:cs="Arial"/>
                <w:sz w:val="24"/>
                <w:szCs w:val="24"/>
                <w:lang w:val="en-US"/>
              </w:rPr>
              <w:t>be</w:t>
            </w:r>
            <w:r w:rsidRPr="007A1F3F">
              <w:rPr>
                <w:rFonts w:ascii="Arial" w:eastAsia="Arial" w:hAnsi="Arial" w:cs="Arial"/>
                <w:spacing w:val="-15"/>
                <w:sz w:val="24"/>
                <w:szCs w:val="24"/>
                <w:lang w:val="en-US"/>
              </w:rPr>
              <w:t xml:space="preserve"> </w:t>
            </w:r>
            <w:r w:rsidRPr="007A1F3F">
              <w:rPr>
                <w:rFonts w:ascii="Arial" w:eastAsia="Arial" w:hAnsi="Arial" w:cs="Arial"/>
                <w:sz w:val="24"/>
                <w:szCs w:val="24"/>
                <w:lang w:val="en-US"/>
              </w:rPr>
              <w:t>supported</w:t>
            </w:r>
            <w:r w:rsidRPr="007A1F3F">
              <w:rPr>
                <w:rFonts w:ascii="Arial" w:eastAsia="Arial" w:hAnsi="Arial" w:cs="Arial"/>
                <w:spacing w:val="-13"/>
                <w:sz w:val="24"/>
                <w:szCs w:val="24"/>
                <w:lang w:val="en-US"/>
              </w:rPr>
              <w:t xml:space="preserve"> </w:t>
            </w:r>
            <w:r w:rsidRPr="007A1F3F">
              <w:rPr>
                <w:rFonts w:ascii="Arial" w:eastAsia="Arial" w:hAnsi="Arial" w:cs="Arial"/>
                <w:sz w:val="24"/>
                <w:szCs w:val="24"/>
                <w:lang w:val="en-US"/>
              </w:rPr>
              <w:t>where</w:t>
            </w:r>
            <w:r w:rsidRPr="007A1F3F">
              <w:rPr>
                <w:rFonts w:ascii="Arial" w:eastAsia="Arial" w:hAnsi="Arial" w:cs="Arial"/>
                <w:spacing w:val="-12"/>
                <w:sz w:val="24"/>
                <w:szCs w:val="24"/>
                <w:lang w:val="en-US"/>
              </w:rPr>
              <w:t xml:space="preserve"> </w:t>
            </w:r>
            <w:r w:rsidRPr="007A1F3F">
              <w:rPr>
                <w:rFonts w:ascii="Arial" w:eastAsia="Arial" w:hAnsi="Arial" w:cs="Arial"/>
                <w:spacing w:val="-5"/>
                <w:sz w:val="24"/>
                <w:szCs w:val="24"/>
                <w:lang w:val="en-US"/>
              </w:rPr>
              <w:t>it:</w:t>
            </w:r>
          </w:p>
          <w:p w14:paraId="2A3AE366" w14:textId="312ADFA5" w:rsidR="00150EC3" w:rsidRPr="007A1F3F" w:rsidRDefault="00150EC3" w:rsidP="00150EC3">
            <w:pPr>
              <w:widowControl w:val="0"/>
              <w:numPr>
                <w:ilvl w:val="0"/>
                <w:numId w:val="99"/>
              </w:numPr>
              <w:tabs>
                <w:tab w:val="left" w:pos="694"/>
                <w:tab w:val="left" w:pos="696"/>
              </w:tabs>
              <w:autoSpaceDE w:val="0"/>
              <w:autoSpaceDN w:val="0"/>
              <w:spacing w:before="41" w:line="276" w:lineRule="auto"/>
              <w:ind w:right="85"/>
              <w:jc w:val="both"/>
              <w:rPr>
                <w:rFonts w:ascii="Arial" w:eastAsia="Arial" w:hAnsi="Arial" w:cs="Arial"/>
                <w:sz w:val="24"/>
                <w:szCs w:val="24"/>
                <w:lang w:val="en-US"/>
              </w:rPr>
            </w:pPr>
            <w:r w:rsidRPr="007A1F3F">
              <w:rPr>
                <w:rFonts w:ascii="Arial" w:eastAsia="Arial" w:hAnsi="Arial" w:cs="Arial"/>
                <w:sz w:val="24"/>
                <w:szCs w:val="24"/>
                <w:lang w:val="en-US"/>
              </w:rPr>
              <w:t xml:space="preserve">Would </w:t>
            </w:r>
            <w:r w:rsidRPr="007A1F3F">
              <w:rPr>
                <w:rFonts w:ascii="Arial" w:eastAsia="Arial" w:hAnsi="Arial" w:cs="Arial"/>
                <w:b/>
                <w:sz w:val="24"/>
                <w:szCs w:val="24"/>
                <w:u w:val="single"/>
                <w:lang w:val="en-US"/>
              </w:rPr>
              <w:t>preserve</w:t>
            </w:r>
            <w:r>
              <w:rPr>
                <w:rFonts w:ascii="Arial" w:eastAsia="Arial" w:hAnsi="Arial" w:cs="Arial"/>
                <w:b/>
                <w:sz w:val="24"/>
                <w:szCs w:val="24"/>
                <w:u w:val="single"/>
                <w:lang w:val="en-US"/>
              </w:rPr>
              <w:t xml:space="preserve"> </w:t>
            </w:r>
            <w:r w:rsidRPr="007A1F3F">
              <w:rPr>
                <w:rFonts w:ascii="Arial" w:eastAsia="Arial" w:hAnsi="Arial" w:cs="Arial"/>
                <w:strike/>
                <w:sz w:val="24"/>
                <w:szCs w:val="24"/>
                <w:lang w:val="en-US"/>
              </w:rPr>
              <w:t>conserve</w:t>
            </w:r>
            <w:r w:rsidRPr="007A1F3F">
              <w:rPr>
                <w:rFonts w:ascii="Arial" w:eastAsia="Arial" w:hAnsi="Arial" w:cs="Arial"/>
                <w:sz w:val="24"/>
                <w:szCs w:val="24"/>
                <w:lang w:val="en-US"/>
              </w:rPr>
              <w:t xml:space="preserve"> and not harm</w:t>
            </w:r>
            <w:r w:rsidRPr="007A1F3F">
              <w:rPr>
                <w:rFonts w:ascii="Arial" w:eastAsia="Arial" w:hAnsi="Arial" w:cs="Arial"/>
                <w:b/>
                <w:sz w:val="24"/>
                <w:szCs w:val="24"/>
                <w:u w:val="single"/>
                <w:lang w:val="en-US"/>
              </w:rPr>
              <w:t>, or result in loss of the significance of the</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designated heritage asset, having particular regard to</w:t>
            </w:r>
            <w:r w:rsidRPr="007A1F3F">
              <w:rPr>
                <w:rFonts w:ascii="Arial" w:eastAsia="Arial" w:hAnsi="Arial" w:cs="Arial"/>
                <w:sz w:val="24"/>
                <w:szCs w:val="24"/>
                <w:lang w:val="en-US"/>
              </w:rPr>
              <w:t xml:space="preserve"> </w:t>
            </w:r>
            <w:r w:rsidRPr="007A1F3F">
              <w:rPr>
                <w:rFonts w:ascii="Arial" w:eastAsia="Arial" w:hAnsi="Arial" w:cs="Arial"/>
                <w:strike/>
                <w:sz w:val="24"/>
                <w:szCs w:val="24"/>
                <w:lang w:val="en-US"/>
              </w:rPr>
              <w:t>the</w:t>
            </w:r>
            <w:r>
              <w:rPr>
                <w:rFonts w:ascii="Arial" w:eastAsia="Arial" w:hAnsi="Arial" w:cs="Arial"/>
                <w:strike/>
                <w:sz w:val="24"/>
                <w:szCs w:val="24"/>
                <w:lang w:val="en-US"/>
              </w:rPr>
              <w:t xml:space="preserve"> </w:t>
            </w:r>
            <w:r w:rsidRPr="007A1F3F">
              <w:rPr>
                <w:rFonts w:ascii="Arial" w:eastAsia="Arial" w:hAnsi="Arial" w:cs="Arial"/>
                <w:b/>
                <w:sz w:val="24"/>
                <w:szCs w:val="24"/>
                <w:u w:val="single"/>
                <w:lang w:val="en-US"/>
              </w:rPr>
              <w:t>its</w:t>
            </w:r>
            <w:r w:rsidRPr="007A1F3F">
              <w:rPr>
                <w:rFonts w:ascii="Arial" w:eastAsia="Arial" w:hAnsi="Arial" w:cs="Arial"/>
                <w:sz w:val="24"/>
                <w:szCs w:val="24"/>
                <w:lang w:val="en-US"/>
              </w:rPr>
              <w:t xml:space="preserve"> historic character, qualities</w:t>
            </w:r>
            <w:r w:rsidRPr="007A1F3F">
              <w:rPr>
                <w:rFonts w:ascii="Arial" w:eastAsia="Arial" w:hAnsi="Arial" w:cs="Arial"/>
                <w:spacing w:val="-13"/>
                <w:sz w:val="24"/>
                <w:szCs w:val="24"/>
                <w:lang w:val="en-US"/>
              </w:rPr>
              <w:t xml:space="preserve"> </w:t>
            </w:r>
            <w:r w:rsidRPr="007A1F3F">
              <w:rPr>
                <w:rFonts w:ascii="Arial" w:eastAsia="Arial" w:hAnsi="Arial" w:cs="Arial"/>
                <w:sz w:val="24"/>
                <w:szCs w:val="24"/>
                <w:lang w:val="en-US"/>
              </w:rPr>
              <w:t>and</w:t>
            </w:r>
            <w:r w:rsidRPr="007A1F3F">
              <w:rPr>
                <w:rFonts w:ascii="Arial" w:eastAsia="Arial" w:hAnsi="Arial" w:cs="Arial"/>
                <w:spacing w:val="-12"/>
                <w:sz w:val="24"/>
                <w:szCs w:val="24"/>
                <w:lang w:val="en-US"/>
              </w:rPr>
              <w:t xml:space="preserve"> </w:t>
            </w:r>
            <w:r w:rsidRPr="007A1F3F">
              <w:rPr>
                <w:rFonts w:ascii="Arial" w:eastAsia="Arial" w:hAnsi="Arial" w:cs="Arial"/>
                <w:sz w:val="24"/>
                <w:szCs w:val="24"/>
                <w:lang w:val="en-US"/>
              </w:rPr>
              <w:t>special</w:t>
            </w:r>
            <w:r w:rsidRPr="007A1F3F">
              <w:rPr>
                <w:rFonts w:ascii="Arial" w:eastAsia="Arial" w:hAnsi="Arial" w:cs="Arial"/>
                <w:spacing w:val="-13"/>
                <w:sz w:val="24"/>
                <w:szCs w:val="24"/>
                <w:lang w:val="en-US"/>
              </w:rPr>
              <w:t xml:space="preserve"> </w:t>
            </w:r>
            <w:r w:rsidRPr="007A1F3F">
              <w:rPr>
                <w:rFonts w:ascii="Arial" w:eastAsia="Arial" w:hAnsi="Arial" w:cs="Arial"/>
                <w:sz w:val="24"/>
                <w:szCs w:val="24"/>
                <w:lang w:val="en-US"/>
              </w:rPr>
              <w:t>interest</w:t>
            </w:r>
            <w:r w:rsidRPr="007A1F3F">
              <w:rPr>
                <w:rFonts w:ascii="Arial" w:eastAsia="Arial" w:hAnsi="Arial" w:cs="Arial"/>
                <w:spacing w:val="-12"/>
                <w:sz w:val="24"/>
                <w:szCs w:val="24"/>
                <w:lang w:val="en-US"/>
              </w:rPr>
              <w:t xml:space="preserve"> </w:t>
            </w:r>
            <w:r w:rsidRPr="007A1F3F">
              <w:rPr>
                <w:rFonts w:ascii="Arial" w:eastAsia="Arial" w:hAnsi="Arial" w:cs="Arial"/>
                <w:sz w:val="24"/>
                <w:szCs w:val="24"/>
                <w:lang w:val="en-US"/>
              </w:rPr>
              <w:t>of</w:t>
            </w:r>
            <w:r w:rsidRPr="007A1F3F">
              <w:rPr>
                <w:rFonts w:ascii="Arial" w:eastAsia="Arial" w:hAnsi="Arial" w:cs="Arial"/>
                <w:spacing w:val="-12"/>
                <w:sz w:val="24"/>
                <w:szCs w:val="24"/>
                <w:lang w:val="en-US"/>
              </w:rPr>
              <w:t xml:space="preserve"> </w:t>
            </w:r>
            <w:r w:rsidRPr="007A1F3F">
              <w:rPr>
                <w:rFonts w:ascii="Arial" w:eastAsia="Arial" w:hAnsi="Arial" w:cs="Arial"/>
                <w:sz w:val="24"/>
                <w:szCs w:val="24"/>
                <w:lang w:val="en-US"/>
              </w:rPr>
              <w:t>the</w:t>
            </w:r>
            <w:r w:rsidRPr="007A1F3F">
              <w:rPr>
                <w:rFonts w:ascii="Arial" w:eastAsia="Arial" w:hAnsi="Arial" w:cs="Arial"/>
                <w:spacing w:val="-12"/>
                <w:sz w:val="24"/>
                <w:szCs w:val="24"/>
                <w:lang w:val="en-US"/>
              </w:rPr>
              <w:t xml:space="preserve"> </w:t>
            </w:r>
            <w:r w:rsidRPr="007A1F3F">
              <w:rPr>
                <w:rFonts w:ascii="Arial" w:eastAsia="Arial" w:hAnsi="Arial" w:cs="Arial"/>
                <w:sz w:val="24"/>
                <w:szCs w:val="24"/>
                <w:lang w:val="en-US"/>
              </w:rPr>
              <w:t>building</w:t>
            </w:r>
            <w:r w:rsidRPr="007A1F3F">
              <w:rPr>
                <w:rFonts w:ascii="Arial" w:eastAsia="Arial" w:hAnsi="Arial" w:cs="Arial"/>
                <w:spacing w:val="-9"/>
                <w:sz w:val="24"/>
                <w:szCs w:val="24"/>
                <w:lang w:val="en-US"/>
              </w:rPr>
              <w:t xml:space="preserve"> </w:t>
            </w:r>
            <w:r w:rsidRPr="007A1F3F">
              <w:rPr>
                <w:rFonts w:ascii="Arial" w:eastAsia="Arial" w:hAnsi="Arial" w:cs="Arial"/>
                <w:sz w:val="24"/>
                <w:szCs w:val="24"/>
                <w:lang w:val="en-US"/>
              </w:rPr>
              <w:t>including</w:t>
            </w:r>
            <w:r w:rsidRPr="007A1F3F">
              <w:rPr>
                <w:rFonts w:ascii="Arial" w:eastAsia="Arial" w:hAnsi="Arial" w:cs="Arial"/>
                <w:spacing w:val="-11"/>
                <w:sz w:val="24"/>
                <w:szCs w:val="24"/>
                <w:lang w:val="en-US"/>
              </w:rPr>
              <w:t xml:space="preserve"> </w:t>
            </w:r>
            <w:r w:rsidRPr="007A1F3F">
              <w:rPr>
                <w:rFonts w:ascii="Arial" w:eastAsia="Arial" w:hAnsi="Arial" w:cs="Arial"/>
                <w:sz w:val="24"/>
                <w:szCs w:val="24"/>
                <w:lang w:val="en-US"/>
              </w:rPr>
              <w:t>its</w:t>
            </w:r>
            <w:r w:rsidRPr="007A1F3F">
              <w:rPr>
                <w:rFonts w:ascii="Arial" w:eastAsia="Arial" w:hAnsi="Arial" w:cs="Arial"/>
                <w:spacing w:val="-10"/>
                <w:sz w:val="24"/>
                <w:szCs w:val="24"/>
                <w:lang w:val="en-US"/>
              </w:rPr>
              <w:t xml:space="preserve"> </w:t>
            </w:r>
            <w:r w:rsidRPr="007A1F3F">
              <w:rPr>
                <w:rFonts w:ascii="Arial" w:eastAsia="Arial" w:hAnsi="Arial" w:cs="Arial"/>
                <w:sz w:val="24"/>
                <w:szCs w:val="24"/>
                <w:lang w:val="en-US"/>
              </w:rPr>
              <w:t>interior,</w:t>
            </w:r>
            <w:r w:rsidRPr="007A1F3F">
              <w:rPr>
                <w:rFonts w:ascii="Arial" w:eastAsia="Arial" w:hAnsi="Arial" w:cs="Arial"/>
                <w:spacing w:val="-13"/>
                <w:sz w:val="24"/>
                <w:szCs w:val="24"/>
                <w:lang w:val="en-US"/>
              </w:rPr>
              <w:t xml:space="preserve"> </w:t>
            </w:r>
            <w:r w:rsidRPr="007A1F3F">
              <w:rPr>
                <w:rFonts w:ascii="Arial" w:eastAsia="Arial" w:hAnsi="Arial" w:cs="Arial"/>
                <w:sz w:val="24"/>
                <w:szCs w:val="24"/>
                <w:lang w:val="en-US"/>
              </w:rPr>
              <w:t>curtilage</w:t>
            </w:r>
            <w:r w:rsidRPr="007A1F3F">
              <w:rPr>
                <w:rFonts w:ascii="Arial" w:eastAsia="Arial" w:hAnsi="Arial" w:cs="Arial"/>
                <w:spacing w:val="-12"/>
                <w:sz w:val="24"/>
                <w:szCs w:val="24"/>
                <w:lang w:val="en-US"/>
              </w:rPr>
              <w:t xml:space="preserve"> </w:t>
            </w:r>
            <w:r w:rsidRPr="007A1F3F">
              <w:rPr>
                <w:rFonts w:ascii="Arial" w:eastAsia="Arial" w:hAnsi="Arial" w:cs="Arial"/>
                <w:sz w:val="24"/>
                <w:szCs w:val="24"/>
                <w:lang w:val="en-US"/>
              </w:rPr>
              <w:t>and</w:t>
            </w:r>
            <w:r w:rsidRPr="007A1F3F">
              <w:rPr>
                <w:rFonts w:ascii="Arial" w:eastAsia="Arial" w:hAnsi="Arial" w:cs="Arial"/>
                <w:spacing w:val="-9"/>
                <w:sz w:val="24"/>
                <w:szCs w:val="24"/>
                <w:lang w:val="en-US"/>
              </w:rPr>
              <w:t xml:space="preserve"> </w:t>
            </w:r>
            <w:r w:rsidRPr="007A1F3F">
              <w:rPr>
                <w:rFonts w:ascii="Arial" w:eastAsia="Arial" w:hAnsi="Arial" w:cs="Arial"/>
                <w:sz w:val="24"/>
                <w:szCs w:val="24"/>
                <w:lang w:val="en-US"/>
              </w:rPr>
              <w:t>setting;</w:t>
            </w:r>
          </w:p>
          <w:p w14:paraId="30328092" w14:textId="77777777" w:rsidR="00150EC3" w:rsidRPr="007A1F3F" w:rsidRDefault="00150EC3" w:rsidP="00150EC3">
            <w:pPr>
              <w:widowControl w:val="0"/>
              <w:numPr>
                <w:ilvl w:val="0"/>
                <w:numId w:val="99"/>
              </w:numPr>
              <w:tabs>
                <w:tab w:val="left" w:pos="694"/>
              </w:tabs>
              <w:autoSpaceDE w:val="0"/>
              <w:autoSpaceDN w:val="0"/>
              <w:spacing w:line="276" w:lineRule="auto"/>
              <w:ind w:left="694" w:hanging="586"/>
              <w:jc w:val="both"/>
              <w:rPr>
                <w:rFonts w:ascii="Arial" w:eastAsia="Arial" w:hAnsi="Arial" w:cs="Arial"/>
                <w:sz w:val="24"/>
                <w:szCs w:val="24"/>
                <w:lang w:val="en-US"/>
              </w:rPr>
            </w:pPr>
            <w:r w:rsidRPr="007A1F3F">
              <w:rPr>
                <w:rFonts w:ascii="Arial" w:eastAsia="Arial" w:hAnsi="Arial" w:cs="Arial"/>
                <w:sz w:val="24"/>
                <w:szCs w:val="24"/>
                <w:lang w:val="en-US"/>
              </w:rPr>
              <w:t>Would</w:t>
            </w:r>
            <w:r w:rsidRPr="007A1F3F">
              <w:rPr>
                <w:rFonts w:ascii="Arial" w:eastAsia="Arial" w:hAnsi="Arial" w:cs="Arial"/>
                <w:spacing w:val="-5"/>
                <w:sz w:val="24"/>
                <w:szCs w:val="24"/>
                <w:lang w:val="en-US"/>
              </w:rPr>
              <w:t xml:space="preserve"> </w:t>
            </w:r>
            <w:r w:rsidRPr="007A1F3F">
              <w:rPr>
                <w:rFonts w:ascii="Arial" w:eastAsia="Arial" w:hAnsi="Arial" w:cs="Arial"/>
                <w:sz w:val="24"/>
                <w:szCs w:val="24"/>
                <w:lang w:val="en-US"/>
              </w:rPr>
              <w:t>not</w:t>
            </w:r>
            <w:r w:rsidRPr="007A1F3F">
              <w:rPr>
                <w:rFonts w:ascii="Arial" w:eastAsia="Arial" w:hAnsi="Arial" w:cs="Arial"/>
                <w:spacing w:val="-2"/>
                <w:sz w:val="24"/>
                <w:szCs w:val="24"/>
                <w:lang w:val="en-US"/>
              </w:rPr>
              <w:t xml:space="preserve"> </w:t>
            </w:r>
            <w:r w:rsidRPr="007A1F3F">
              <w:rPr>
                <w:rFonts w:ascii="Arial" w:eastAsia="Arial" w:hAnsi="Arial" w:cs="Arial"/>
                <w:sz w:val="24"/>
                <w:szCs w:val="24"/>
                <w:lang w:val="en-US"/>
              </w:rPr>
              <w:t>diminish</w:t>
            </w:r>
            <w:r w:rsidRPr="007A1F3F">
              <w:rPr>
                <w:rFonts w:ascii="Arial" w:eastAsia="Arial" w:hAnsi="Arial" w:cs="Arial"/>
                <w:spacing w:val="-3"/>
                <w:sz w:val="24"/>
                <w:szCs w:val="24"/>
                <w:lang w:val="en-US"/>
              </w:rPr>
              <w:t xml:space="preserve"> </w:t>
            </w:r>
            <w:r w:rsidRPr="007A1F3F">
              <w:rPr>
                <w:rFonts w:ascii="Arial" w:eastAsia="Arial" w:hAnsi="Arial" w:cs="Arial"/>
                <w:sz w:val="24"/>
                <w:szCs w:val="24"/>
                <w:lang w:val="en-US"/>
              </w:rPr>
              <w:t>its</w:t>
            </w:r>
            <w:r w:rsidRPr="007A1F3F">
              <w:rPr>
                <w:rFonts w:ascii="Arial" w:eastAsia="Arial" w:hAnsi="Arial" w:cs="Arial"/>
                <w:spacing w:val="-6"/>
                <w:sz w:val="24"/>
                <w:szCs w:val="24"/>
                <w:lang w:val="en-US"/>
              </w:rPr>
              <w:t xml:space="preserve"> </w:t>
            </w:r>
            <w:r w:rsidRPr="007A1F3F">
              <w:rPr>
                <w:rFonts w:ascii="Arial" w:eastAsia="Arial" w:hAnsi="Arial" w:cs="Arial"/>
                <w:sz w:val="24"/>
                <w:szCs w:val="24"/>
                <w:lang w:val="en-US"/>
              </w:rPr>
              <w:t>ability</w:t>
            </w:r>
            <w:r w:rsidRPr="007A1F3F">
              <w:rPr>
                <w:rFonts w:ascii="Arial" w:eastAsia="Arial" w:hAnsi="Arial" w:cs="Arial"/>
                <w:spacing w:val="-2"/>
                <w:sz w:val="24"/>
                <w:szCs w:val="24"/>
                <w:lang w:val="en-US"/>
              </w:rPr>
              <w:t xml:space="preserve"> </w:t>
            </w:r>
            <w:r w:rsidRPr="007A1F3F">
              <w:rPr>
                <w:rFonts w:ascii="Arial" w:eastAsia="Arial" w:hAnsi="Arial" w:cs="Arial"/>
                <w:sz w:val="24"/>
                <w:szCs w:val="24"/>
                <w:lang w:val="en-US"/>
              </w:rPr>
              <w:t>to</w:t>
            </w:r>
            <w:r w:rsidRPr="007A1F3F">
              <w:rPr>
                <w:rFonts w:ascii="Arial" w:eastAsia="Arial" w:hAnsi="Arial" w:cs="Arial"/>
                <w:spacing w:val="-3"/>
                <w:sz w:val="24"/>
                <w:szCs w:val="24"/>
                <w:lang w:val="en-US"/>
              </w:rPr>
              <w:t xml:space="preserve"> </w:t>
            </w:r>
            <w:r w:rsidRPr="007A1F3F">
              <w:rPr>
                <w:rFonts w:ascii="Arial" w:eastAsia="Arial" w:hAnsi="Arial" w:cs="Arial"/>
                <w:sz w:val="24"/>
                <w:szCs w:val="24"/>
                <w:lang w:val="en-US"/>
              </w:rPr>
              <w:t>remain</w:t>
            </w:r>
            <w:r w:rsidRPr="007A1F3F">
              <w:rPr>
                <w:rFonts w:ascii="Arial" w:eastAsia="Arial" w:hAnsi="Arial" w:cs="Arial"/>
                <w:spacing w:val="-2"/>
                <w:sz w:val="24"/>
                <w:szCs w:val="24"/>
                <w:lang w:val="en-US"/>
              </w:rPr>
              <w:t xml:space="preserve"> </w:t>
            </w:r>
            <w:r w:rsidRPr="007A1F3F">
              <w:rPr>
                <w:rFonts w:ascii="Arial" w:eastAsia="Arial" w:hAnsi="Arial" w:cs="Arial"/>
                <w:sz w:val="24"/>
                <w:szCs w:val="24"/>
                <w:lang w:val="en-US"/>
              </w:rPr>
              <w:t>viable</w:t>
            </w:r>
            <w:r w:rsidRPr="007A1F3F">
              <w:rPr>
                <w:rFonts w:ascii="Arial" w:eastAsia="Arial" w:hAnsi="Arial" w:cs="Arial"/>
                <w:spacing w:val="-4"/>
                <w:sz w:val="24"/>
                <w:szCs w:val="24"/>
                <w:lang w:val="en-US"/>
              </w:rPr>
              <w:t xml:space="preserve"> </w:t>
            </w:r>
            <w:r w:rsidRPr="007A1F3F">
              <w:rPr>
                <w:rFonts w:ascii="Arial" w:eastAsia="Arial" w:hAnsi="Arial" w:cs="Arial"/>
                <w:sz w:val="24"/>
                <w:szCs w:val="24"/>
                <w:lang w:val="en-US"/>
              </w:rPr>
              <w:t>in</w:t>
            </w:r>
            <w:r w:rsidRPr="007A1F3F">
              <w:rPr>
                <w:rFonts w:ascii="Arial" w:eastAsia="Arial" w:hAnsi="Arial" w:cs="Arial"/>
                <w:spacing w:val="-3"/>
                <w:sz w:val="24"/>
                <w:szCs w:val="24"/>
                <w:lang w:val="en-US"/>
              </w:rPr>
              <w:t xml:space="preserve"> </w:t>
            </w:r>
            <w:r w:rsidRPr="007A1F3F">
              <w:rPr>
                <w:rFonts w:ascii="Arial" w:eastAsia="Arial" w:hAnsi="Arial" w:cs="Arial"/>
                <w:sz w:val="24"/>
                <w:szCs w:val="24"/>
                <w:lang w:val="en-US"/>
              </w:rPr>
              <w:t>use</w:t>
            </w:r>
            <w:r w:rsidRPr="007A1F3F">
              <w:rPr>
                <w:rFonts w:ascii="Arial" w:eastAsia="Arial" w:hAnsi="Arial" w:cs="Arial"/>
                <w:spacing w:val="-2"/>
                <w:sz w:val="24"/>
                <w:szCs w:val="24"/>
                <w:lang w:val="en-US"/>
              </w:rPr>
              <w:t xml:space="preserve"> </w:t>
            </w:r>
            <w:r w:rsidRPr="007A1F3F">
              <w:rPr>
                <w:rFonts w:ascii="Arial" w:eastAsia="Arial" w:hAnsi="Arial" w:cs="Arial"/>
                <w:sz w:val="24"/>
                <w:szCs w:val="24"/>
                <w:lang w:val="en-US"/>
              </w:rPr>
              <w:t>in</w:t>
            </w:r>
            <w:r w:rsidRPr="007A1F3F">
              <w:rPr>
                <w:rFonts w:ascii="Arial" w:eastAsia="Arial" w:hAnsi="Arial" w:cs="Arial"/>
                <w:spacing w:val="-2"/>
                <w:sz w:val="24"/>
                <w:szCs w:val="24"/>
                <w:lang w:val="en-US"/>
              </w:rPr>
              <w:t xml:space="preserve"> </w:t>
            </w:r>
            <w:r w:rsidRPr="007A1F3F">
              <w:rPr>
                <w:rFonts w:ascii="Arial" w:eastAsia="Arial" w:hAnsi="Arial" w:cs="Arial"/>
                <w:sz w:val="24"/>
                <w:szCs w:val="24"/>
                <w:lang w:val="en-US"/>
              </w:rPr>
              <w:t>the</w:t>
            </w:r>
            <w:r w:rsidRPr="007A1F3F">
              <w:rPr>
                <w:rFonts w:ascii="Arial" w:eastAsia="Arial" w:hAnsi="Arial" w:cs="Arial"/>
                <w:spacing w:val="-3"/>
                <w:sz w:val="24"/>
                <w:szCs w:val="24"/>
                <w:lang w:val="en-US"/>
              </w:rPr>
              <w:t xml:space="preserve"> </w:t>
            </w:r>
            <w:r w:rsidRPr="007A1F3F">
              <w:rPr>
                <w:rFonts w:ascii="Arial" w:eastAsia="Arial" w:hAnsi="Arial" w:cs="Arial"/>
                <w:sz w:val="24"/>
                <w:szCs w:val="24"/>
                <w:lang w:val="en-US"/>
              </w:rPr>
              <w:t>long</w:t>
            </w:r>
            <w:r w:rsidRPr="007A1F3F">
              <w:rPr>
                <w:rFonts w:ascii="Arial" w:eastAsia="Arial" w:hAnsi="Arial" w:cs="Arial"/>
                <w:spacing w:val="-2"/>
                <w:sz w:val="24"/>
                <w:szCs w:val="24"/>
                <w:lang w:val="en-US"/>
              </w:rPr>
              <w:t xml:space="preserve"> </w:t>
            </w:r>
            <w:r w:rsidRPr="007A1F3F">
              <w:rPr>
                <w:rFonts w:ascii="Arial" w:eastAsia="Arial" w:hAnsi="Arial" w:cs="Arial"/>
                <w:sz w:val="24"/>
                <w:szCs w:val="24"/>
                <w:lang w:val="en-US"/>
              </w:rPr>
              <w:t>term;</w:t>
            </w:r>
            <w:r w:rsidRPr="007A1F3F">
              <w:rPr>
                <w:rFonts w:ascii="Arial" w:eastAsia="Arial" w:hAnsi="Arial" w:cs="Arial"/>
                <w:spacing w:val="-4"/>
                <w:sz w:val="24"/>
                <w:szCs w:val="24"/>
                <w:lang w:val="en-US"/>
              </w:rPr>
              <w:t xml:space="preserve"> </w:t>
            </w:r>
            <w:r w:rsidRPr="007A1F3F">
              <w:rPr>
                <w:rFonts w:ascii="Arial" w:eastAsia="Arial" w:hAnsi="Arial" w:cs="Arial"/>
                <w:spacing w:val="-5"/>
                <w:sz w:val="24"/>
                <w:szCs w:val="24"/>
                <w:lang w:val="en-US"/>
              </w:rPr>
              <w:t>and</w:t>
            </w:r>
          </w:p>
          <w:p w14:paraId="1C7B2394" w14:textId="77777777" w:rsidR="00150EC3" w:rsidRPr="007A1F3F" w:rsidRDefault="00150EC3" w:rsidP="00150EC3">
            <w:pPr>
              <w:widowControl w:val="0"/>
              <w:numPr>
                <w:ilvl w:val="0"/>
                <w:numId w:val="99"/>
              </w:numPr>
              <w:tabs>
                <w:tab w:val="left" w:pos="694"/>
              </w:tabs>
              <w:autoSpaceDE w:val="0"/>
              <w:autoSpaceDN w:val="0"/>
              <w:spacing w:before="41" w:line="276" w:lineRule="auto"/>
              <w:ind w:left="694" w:hanging="586"/>
              <w:jc w:val="both"/>
              <w:rPr>
                <w:rFonts w:ascii="Arial" w:eastAsia="Arial" w:hAnsi="Arial" w:cs="Arial"/>
                <w:sz w:val="24"/>
                <w:szCs w:val="24"/>
                <w:lang w:val="en-US"/>
              </w:rPr>
            </w:pPr>
            <w:r w:rsidRPr="007A1F3F">
              <w:rPr>
                <w:rFonts w:ascii="Arial" w:eastAsia="Arial" w:hAnsi="Arial" w:cs="Arial"/>
                <w:sz w:val="24"/>
                <w:szCs w:val="24"/>
                <w:lang w:val="en-US"/>
              </w:rPr>
              <w:t>Is</w:t>
            </w:r>
            <w:r w:rsidRPr="007A1F3F">
              <w:rPr>
                <w:rFonts w:ascii="Arial" w:eastAsia="Arial" w:hAnsi="Arial" w:cs="Arial"/>
                <w:spacing w:val="-4"/>
                <w:sz w:val="24"/>
                <w:szCs w:val="24"/>
                <w:lang w:val="en-US"/>
              </w:rPr>
              <w:t xml:space="preserve"> </w:t>
            </w:r>
            <w:r w:rsidRPr="007A1F3F">
              <w:rPr>
                <w:rFonts w:ascii="Arial" w:eastAsia="Arial" w:hAnsi="Arial" w:cs="Arial"/>
                <w:sz w:val="24"/>
                <w:szCs w:val="24"/>
                <w:lang w:val="en-US"/>
              </w:rPr>
              <w:t>justified</w:t>
            </w:r>
            <w:r w:rsidRPr="007A1F3F">
              <w:rPr>
                <w:rFonts w:ascii="Arial" w:eastAsia="Arial" w:hAnsi="Arial" w:cs="Arial"/>
                <w:spacing w:val="-4"/>
                <w:sz w:val="24"/>
                <w:szCs w:val="24"/>
                <w:lang w:val="en-US"/>
              </w:rPr>
              <w:t xml:space="preserve"> </w:t>
            </w:r>
            <w:r w:rsidRPr="007A1F3F">
              <w:rPr>
                <w:rFonts w:ascii="Arial" w:eastAsia="Arial" w:hAnsi="Arial" w:cs="Arial"/>
                <w:sz w:val="24"/>
                <w:szCs w:val="24"/>
                <w:lang w:val="en-US"/>
              </w:rPr>
              <w:t>and</w:t>
            </w:r>
            <w:r w:rsidRPr="007A1F3F">
              <w:rPr>
                <w:rFonts w:ascii="Arial" w:eastAsia="Arial" w:hAnsi="Arial" w:cs="Arial"/>
                <w:spacing w:val="-3"/>
                <w:sz w:val="24"/>
                <w:szCs w:val="24"/>
                <w:lang w:val="en-US"/>
              </w:rPr>
              <w:t xml:space="preserve"> </w:t>
            </w:r>
            <w:r w:rsidRPr="007A1F3F">
              <w:rPr>
                <w:rFonts w:ascii="Arial" w:eastAsia="Arial" w:hAnsi="Arial" w:cs="Arial"/>
                <w:sz w:val="24"/>
                <w:szCs w:val="24"/>
                <w:lang w:val="en-US"/>
              </w:rPr>
              <w:t>supported</w:t>
            </w:r>
            <w:r w:rsidRPr="007A1F3F">
              <w:rPr>
                <w:rFonts w:ascii="Arial" w:eastAsia="Arial" w:hAnsi="Arial" w:cs="Arial"/>
                <w:spacing w:val="-4"/>
                <w:sz w:val="24"/>
                <w:szCs w:val="24"/>
                <w:lang w:val="en-US"/>
              </w:rPr>
              <w:t xml:space="preserve"> </w:t>
            </w:r>
            <w:r w:rsidRPr="007A1F3F">
              <w:rPr>
                <w:rFonts w:ascii="Arial" w:eastAsia="Arial" w:hAnsi="Arial" w:cs="Arial"/>
                <w:sz w:val="24"/>
                <w:szCs w:val="24"/>
                <w:lang w:val="en-US"/>
              </w:rPr>
              <w:t>by</w:t>
            </w:r>
            <w:r w:rsidRPr="007A1F3F">
              <w:rPr>
                <w:rFonts w:ascii="Arial" w:eastAsia="Arial" w:hAnsi="Arial" w:cs="Arial"/>
                <w:spacing w:val="-6"/>
                <w:sz w:val="24"/>
                <w:szCs w:val="24"/>
                <w:lang w:val="en-US"/>
              </w:rPr>
              <w:t xml:space="preserve"> </w:t>
            </w:r>
            <w:r w:rsidRPr="007A1F3F">
              <w:rPr>
                <w:rFonts w:ascii="Arial" w:eastAsia="Arial" w:hAnsi="Arial" w:cs="Arial"/>
                <w:sz w:val="24"/>
                <w:szCs w:val="24"/>
                <w:lang w:val="en-US"/>
              </w:rPr>
              <w:t>an</w:t>
            </w:r>
            <w:r w:rsidRPr="007A1F3F">
              <w:rPr>
                <w:rFonts w:ascii="Arial" w:eastAsia="Arial" w:hAnsi="Arial" w:cs="Arial"/>
                <w:spacing w:val="-5"/>
                <w:sz w:val="24"/>
                <w:szCs w:val="24"/>
                <w:lang w:val="en-US"/>
              </w:rPr>
              <w:t xml:space="preserve"> </w:t>
            </w:r>
            <w:r w:rsidRPr="007A1F3F">
              <w:rPr>
                <w:rFonts w:ascii="Arial" w:eastAsia="Arial" w:hAnsi="Arial" w:cs="Arial"/>
                <w:sz w:val="24"/>
                <w:szCs w:val="24"/>
                <w:lang w:val="en-US"/>
              </w:rPr>
              <w:t>appropriately</w:t>
            </w:r>
            <w:r w:rsidRPr="007A1F3F">
              <w:rPr>
                <w:rFonts w:ascii="Arial" w:eastAsia="Arial" w:hAnsi="Arial" w:cs="Arial"/>
                <w:spacing w:val="-6"/>
                <w:sz w:val="24"/>
                <w:szCs w:val="24"/>
                <w:lang w:val="en-US"/>
              </w:rPr>
              <w:t xml:space="preserve"> </w:t>
            </w:r>
            <w:r w:rsidRPr="007A1F3F">
              <w:rPr>
                <w:rFonts w:ascii="Arial" w:eastAsia="Arial" w:hAnsi="Arial" w:cs="Arial"/>
                <w:sz w:val="24"/>
                <w:szCs w:val="24"/>
                <w:lang w:val="en-US"/>
              </w:rPr>
              <w:t>detailed</w:t>
            </w:r>
            <w:r w:rsidRPr="007A1F3F">
              <w:rPr>
                <w:rFonts w:ascii="Arial" w:eastAsia="Arial" w:hAnsi="Arial" w:cs="Arial"/>
                <w:spacing w:val="-3"/>
                <w:sz w:val="24"/>
                <w:szCs w:val="24"/>
                <w:lang w:val="en-US"/>
              </w:rPr>
              <w:t xml:space="preserve"> </w:t>
            </w:r>
            <w:r w:rsidRPr="007A1F3F">
              <w:rPr>
                <w:rFonts w:ascii="Arial" w:eastAsia="Arial" w:hAnsi="Arial" w:cs="Arial"/>
                <w:sz w:val="24"/>
                <w:szCs w:val="24"/>
                <w:lang w:val="en-US"/>
              </w:rPr>
              <w:t>Heritage</w:t>
            </w:r>
            <w:r w:rsidRPr="007A1F3F">
              <w:rPr>
                <w:rFonts w:ascii="Arial" w:eastAsia="Arial" w:hAnsi="Arial" w:cs="Arial"/>
                <w:spacing w:val="-4"/>
                <w:sz w:val="24"/>
                <w:szCs w:val="24"/>
                <w:lang w:val="en-US"/>
              </w:rPr>
              <w:t xml:space="preserve"> </w:t>
            </w:r>
            <w:r w:rsidRPr="007A1F3F">
              <w:rPr>
                <w:rFonts w:ascii="Arial" w:eastAsia="Arial" w:hAnsi="Arial" w:cs="Arial"/>
                <w:spacing w:val="-2"/>
                <w:sz w:val="24"/>
                <w:szCs w:val="24"/>
                <w:lang w:val="en-US"/>
              </w:rPr>
              <w:t>Statement.</w:t>
            </w:r>
          </w:p>
          <w:p w14:paraId="3B10A3A2" w14:textId="77777777" w:rsidR="00150EC3" w:rsidRPr="007A1F3F" w:rsidRDefault="00150EC3" w:rsidP="00150EC3">
            <w:pPr>
              <w:widowControl w:val="0"/>
              <w:autoSpaceDE w:val="0"/>
              <w:autoSpaceDN w:val="0"/>
              <w:spacing w:before="7" w:line="276" w:lineRule="auto"/>
              <w:jc w:val="both"/>
              <w:rPr>
                <w:rFonts w:ascii="Arial" w:eastAsia="Arial" w:hAnsi="Arial" w:cs="Arial"/>
                <w:sz w:val="24"/>
                <w:szCs w:val="24"/>
                <w:lang w:val="en-US"/>
              </w:rPr>
            </w:pPr>
          </w:p>
          <w:p w14:paraId="0862408B" w14:textId="77777777" w:rsidR="00150EC3" w:rsidRPr="007A1F3F" w:rsidRDefault="00150EC3" w:rsidP="00150EC3">
            <w:pPr>
              <w:widowControl w:val="0"/>
              <w:autoSpaceDE w:val="0"/>
              <w:autoSpaceDN w:val="0"/>
              <w:spacing w:line="276" w:lineRule="auto"/>
              <w:ind w:right="87"/>
              <w:jc w:val="both"/>
              <w:rPr>
                <w:rFonts w:ascii="Arial" w:eastAsia="Arial" w:hAnsi="Arial" w:cs="Arial"/>
                <w:sz w:val="24"/>
                <w:szCs w:val="24"/>
                <w:lang w:val="en-US"/>
              </w:rPr>
            </w:pPr>
            <w:r w:rsidRPr="007A1F3F">
              <w:rPr>
                <w:rFonts w:ascii="Arial" w:eastAsia="Arial" w:hAnsi="Arial" w:cs="Arial"/>
                <w:b/>
                <w:sz w:val="24"/>
                <w:szCs w:val="24"/>
                <w:u w:val="single"/>
                <w:lang w:val="en-US"/>
              </w:rPr>
              <w:t>Any</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harm</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to,</w:t>
            </w:r>
            <w:r w:rsidRPr="007A1F3F">
              <w:rPr>
                <w:rFonts w:ascii="Arial" w:eastAsia="Arial" w:hAnsi="Arial" w:cs="Arial"/>
                <w:b/>
                <w:spacing w:val="-16"/>
                <w:sz w:val="24"/>
                <w:szCs w:val="24"/>
                <w:u w:val="single"/>
                <w:lang w:val="en-US"/>
              </w:rPr>
              <w:t xml:space="preserve"> </w:t>
            </w:r>
            <w:r w:rsidRPr="007A1F3F">
              <w:rPr>
                <w:rFonts w:ascii="Arial" w:eastAsia="Arial" w:hAnsi="Arial" w:cs="Arial"/>
                <w:b/>
                <w:sz w:val="24"/>
                <w:szCs w:val="24"/>
                <w:u w:val="single"/>
                <w:lang w:val="en-US"/>
              </w:rPr>
              <w:t>or</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loss</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the</w:t>
            </w:r>
            <w:r w:rsidRPr="007A1F3F">
              <w:rPr>
                <w:rFonts w:ascii="Arial" w:eastAsia="Arial" w:hAnsi="Arial" w:cs="Arial"/>
                <w:b/>
                <w:spacing w:val="-16"/>
                <w:sz w:val="24"/>
                <w:szCs w:val="24"/>
                <w:u w:val="single"/>
                <w:lang w:val="en-US"/>
              </w:rPr>
              <w:t xml:space="preserve"> </w:t>
            </w:r>
            <w:r w:rsidRPr="007A1F3F">
              <w:rPr>
                <w:rFonts w:ascii="Arial" w:eastAsia="Arial" w:hAnsi="Arial" w:cs="Arial"/>
                <w:b/>
                <w:sz w:val="24"/>
                <w:szCs w:val="24"/>
                <w:u w:val="single"/>
                <w:lang w:val="en-US"/>
              </w:rPr>
              <w:t>significance</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a</w:t>
            </w:r>
            <w:r w:rsidRPr="007A1F3F">
              <w:rPr>
                <w:rFonts w:ascii="Arial" w:eastAsia="Arial" w:hAnsi="Arial" w:cs="Arial"/>
                <w:b/>
                <w:spacing w:val="-16"/>
                <w:sz w:val="24"/>
                <w:szCs w:val="24"/>
                <w:u w:val="single"/>
                <w:lang w:val="en-US"/>
              </w:rPr>
              <w:t xml:space="preserve"> </w:t>
            </w:r>
            <w:r w:rsidRPr="007A1F3F">
              <w:rPr>
                <w:rFonts w:ascii="Arial" w:eastAsia="Arial" w:hAnsi="Arial" w:cs="Arial"/>
                <w:b/>
                <w:sz w:val="24"/>
                <w:szCs w:val="24"/>
                <w:u w:val="single"/>
                <w:lang w:val="en-US"/>
              </w:rPr>
              <w:t>listed</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building</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(from</w:t>
            </w:r>
            <w:r w:rsidRPr="007A1F3F">
              <w:rPr>
                <w:rFonts w:ascii="Arial" w:eastAsia="Arial" w:hAnsi="Arial" w:cs="Arial"/>
                <w:b/>
                <w:spacing w:val="-16"/>
                <w:sz w:val="24"/>
                <w:szCs w:val="24"/>
                <w:u w:val="single"/>
                <w:lang w:val="en-US"/>
              </w:rPr>
              <w:t xml:space="preserve"> </w:t>
            </w:r>
            <w:r w:rsidRPr="007A1F3F">
              <w:rPr>
                <w:rFonts w:ascii="Arial" w:eastAsia="Arial" w:hAnsi="Arial" w:cs="Arial"/>
                <w:b/>
                <w:sz w:val="24"/>
                <w:szCs w:val="24"/>
                <w:u w:val="single"/>
                <w:lang w:val="en-US"/>
              </w:rPr>
              <w:t>its</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alteration</w:t>
            </w:r>
            <w:r w:rsidRPr="007A1F3F">
              <w:rPr>
                <w:rFonts w:ascii="Arial" w:eastAsia="Arial" w:hAnsi="Arial" w:cs="Arial"/>
                <w:b/>
                <w:spacing w:val="-17"/>
                <w:sz w:val="24"/>
                <w:szCs w:val="24"/>
                <w:u w:val="single"/>
                <w:lang w:val="en-US"/>
              </w:rPr>
              <w:t xml:space="preserve"> </w:t>
            </w:r>
            <w:r w:rsidRPr="007A1F3F">
              <w:rPr>
                <w:rFonts w:ascii="Arial" w:eastAsia="Arial" w:hAnsi="Arial" w:cs="Arial"/>
                <w:b/>
                <w:sz w:val="24"/>
                <w:szCs w:val="24"/>
                <w:u w:val="single"/>
                <w:lang w:val="en-US"/>
              </w:rPr>
              <w:t>or</w:t>
            </w:r>
            <w:r w:rsidRPr="007A1F3F">
              <w:rPr>
                <w:rFonts w:ascii="Arial" w:eastAsia="Arial" w:hAnsi="Arial" w:cs="Arial"/>
                <w:b/>
                <w:spacing w:val="-16"/>
                <w:sz w:val="24"/>
                <w:szCs w:val="24"/>
                <w:u w:val="single"/>
                <w:lang w:val="en-US"/>
              </w:rPr>
              <w:t xml:space="preserve"> </w:t>
            </w:r>
            <w:r w:rsidRPr="007A1F3F">
              <w:rPr>
                <w:rFonts w:ascii="Arial" w:eastAsia="Arial" w:hAnsi="Arial" w:cs="Arial"/>
                <w:b/>
                <w:sz w:val="24"/>
                <w:szCs w:val="24"/>
                <w:u w:val="single"/>
                <w:lang w:val="en-US"/>
              </w:rPr>
              <w:t>destruction,</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or from development within its setting), should require clear and convincing justification.</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Substantial harm to or loss of grade II listed buildings should be exceptional, while</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substantial harm to or loss of grade I or II* listed buildings should be wholly exceptional.</w:t>
            </w:r>
          </w:p>
          <w:p w14:paraId="3C52BAEF" w14:textId="77777777" w:rsidR="00150EC3" w:rsidRPr="007A1F3F" w:rsidRDefault="00150EC3" w:rsidP="00150EC3">
            <w:pPr>
              <w:widowControl w:val="0"/>
              <w:autoSpaceDE w:val="0"/>
              <w:autoSpaceDN w:val="0"/>
              <w:spacing w:before="9" w:line="276" w:lineRule="auto"/>
              <w:jc w:val="both"/>
              <w:rPr>
                <w:rFonts w:ascii="Arial" w:eastAsia="Arial" w:hAnsi="Arial" w:cs="Arial"/>
                <w:sz w:val="24"/>
                <w:szCs w:val="24"/>
                <w:lang w:val="en-US"/>
              </w:rPr>
            </w:pPr>
          </w:p>
          <w:p w14:paraId="4CDA43A2" w14:textId="54D27968" w:rsidR="00150EC3" w:rsidRPr="007A1F3F" w:rsidRDefault="00150EC3" w:rsidP="00150EC3">
            <w:pPr>
              <w:widowControl w:val="0"/>
              <w:autoSpaceDE w:val="0"/>
              <w:autoSpaceDN w:val="0"/>
              <w:spacing w:line="276" w:lineRule="auto"/>
              <w:ind w:right="83"/>
              <w:jc w:val="both"/>
              <w:rPr>
                <w:rFonts w:ascii="Arial" w:eastAsia="Arial" w:hAnsi="Arial" w:cs="Arial"/>
                <w:sz w:val="24"/>
                <w:szCs w:val="24"/>
                <w:lang w:val="en-US"/>
              </w:rPr>
            </w:pPr>
            <w:r w:rsidRPr="007A1F3F">
              <w:rPr>
                <w:rFonts w:ascii="Arial" w:eastAsia="Arial" w:hAnsi="Arial" w:cs="Arial"/>
                <w:b/>
                <w:sz w:val="24"/>
                <w:szCs w:val="24"/>
                <w:u w:val="single"/>
                <w:lang w:val="en-US"/>
              </w:rPr>
              <w:t>Where</w:t>
            </w:r>
            <w:r w:rsidRPr="007A1F3F">
              <w:rPr>
                <w:rFonts w:ascii="Arial" w:eastAsia="Arial" w:hAnsi="Arial" w:cs="Arial"/>
                <w:b/>
                <w:spacing w:val="-5"/>
                <w:sz w:val="24"/>
                <w:szCs w:val="24"/>
                <w:u w:val="single"/>
                <w:lang w:val="en-US"/>
              </w:rPr>
              <w:t xml:space="preserve"> </w:t>
            </w:r>
            <w:r w:rsidRPr="007A1F3F">
              <w:rPr>
                <w:rFonts w:ascii="Arial" w:eastAsia="Arial" w:hAnsi="Arial" w:cs="Arial"/>
                <w:b/>
                <w:sz w:val="24"/>
                <w:szCs w:val="24"/>
                <w:u w:val="single"/>
                <w:lang w:val="en-US"/>
              </w:rPr>
              <w:t>a</w:t>
            </w:r>
            <w:r w:rsidRPr="007A1F3F">
              <w:rPr>
                <w:rFonts w:ascii="Arial" w:eastAsia="Arial" w:hAnsi="Arial" w:cs="Arial"/>
                <w:b/>
                <w:spacing w:val="-3"/>
                <w:sz w:val="24"/>
                <w:szCs w:val="24"/>
                <w:u w:val="single"/>
                <w:lang w:val="en-US"/>
              </w:rPr>
              <w:t xml:space="preserve"> </w:t>
            </w:r>
            <w:r w:rsidRPr="007A1F3F">
              <w:rPr>
                <w:rFonts w:ascii="Arial" w:eastAsia="Arial" w:hAnsi="Arial" w:cs="Arial"/>
                <w:b/>
                <w:sz w:val="24"/>
                <w:szCs w:val="24"/>
                <w:u w:val="single"/>
                <w:lang w:val="en-US"/>
              </w:rPr>
              <w:t>proposal</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would</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lead</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to</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substantial</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harm</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to</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(or</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total</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loss</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significance</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a</w:t>
            </w:r>
            <w:r>
              <w:rPr>
                <w:rFonts w:ascii="Arial" w:eastAsia="Arial" w:hAnsi="Arial" w:cs="Arial"/>
                <w:b/>
                <w:sz w:val="24"/>
                <w:szCs w:val="24"/>
                <w:u w:val="single"/>
                <w:lang w:val="en-US"/>
              </w:rPr>
              <w:t xml:space="preserve"> </w:t>
            </w:r>
            <w:r w:rsidRPr="007A1F3F">
              <w:rPr>
                <w:rFonts w:ascii="Arial" w:eastAsia="Arial" w:hAnsi="Arial" w:cs="Arial"/>
                <w:strike/>
                <w:sz w:val="24"/>
                <w:szCs w:val="24"/>
                <w:lang w:val="en-US"/>
              </w:rPr>
              <w:t>Total</w:t>
            </w:r>
            <w:r w:rsidRPr="007A1F3F">
              <w:rPr>
                <w:rFonts w:ascii="Arial" w:eastAsia="Arial" w:hAnsi="Arial" w:cs="Arial"/>
                <w:sz w:val="24"/>
                <w:szCs w:val="24"/>
                <w:lang w:val="en-US"/>
              </w:rPr>
              <w:t xml:space="preserve"> </w:t>
            </w:r>
            <w:r w:rsidRPr="007A1F3F">
              <w:rPr>
                <w:rFonts w:ascii="Arial" w:eastAsia="Arial" w:hAnsi="Arial" w:cs="Arial"/>
                <w:strike/>
                <w:sz w:val="24"/>
                <w:szCs w:val="24"/>
                <w:lang w:val="en-US"/>
              </w:rPr>
              <w:t>or</w:t>
            </w:r>
            <w:r w:rsidRPr="007A1F3F">
              <w:rPr>
                <w:rFonts w:ascii="Arial" w:eastAsia="Arial" w:hAnsi="Arial" w:cs="Arial"/>
                <w:strike/>
                <w:spacing w:val="-2"/>
                <w:sz w:val="24"/>
                <w:szCs w:val="24"/>
                <w:lang w:val="en-US"/>
              </w:rPr>
              <w:t xml:space="preserve"> </w:t>
            </w:r>
            <w:r w:rsidRPr="007A1F3F">
              <w:rPr>
                <w:rFonts w:ascii="Arial" w:eastAsia="Arial" w:hAnsi="Arial" w:cs="Arial"/>
                <w:strike/>
                <w:sz w:val="24"/>
                <w:szCs w:val="24"/>
                <w:lang w:val="en-US"/>
              </w:rPr>
              <w:t>substantial</w:t>
            </w:r>
            <w:r w:rsidRPr="007A1F3F">
              <w:rPr>
                <w:rFonts w:ascii="Arial" w:eastAsia="Arial" w:hAnsi="Arial" w:cs="Arial"/>
                <w:strike/>
                <w:spacing w:val="-5"/>
                <w:sz w:val="24"/>
                <w:szCs w:val="24"/>
                <w:lang w:val="en-US"/>
              </w:rPr>
              <w:t xml:space="preserve"> </w:t>
            </w:r>
            <w:r w:rsidRPr="007A1F3F">
              <w:rPr>
                <w:rFonts w:ascii="Arial" w:eastAsia="Arial" w:hAnsi="Arial" w:cs="Arial"/>
                <w:strike/>
                <w:sz w:val="24"/>
                <w:szCs w:val="24"/>
                <w:lang w:val="en-US"/>
              </w:rPr>
              <w:t>demolition</w:t>
            </w:r>
            <w:r w:rsidRPr="007A1F3F">
              <w:rPr>
                <w:rFonts w:ascii="Arial" w:eastAsia="Arial" w:hAnsi="Arial" w:cs="Arial"/>
                <w:strike/>
                <w:spacing w:val="-2"/>
                <w:sz w:val="24"/>
                <w:szCs w:val="24"/>
                <w:lang w:val="en-US"/>
              </w:rPr>
              <w:t xml:space="preserve"> </w:t>
            </w:r>
            <w:r w:rsidRPr="007A1F3F">
              <w:rPr>
                <w:rFonts w:ascii="Arial" w:eastAsia="Arial" w:hAnsi="Arial" w:cs="Arial"/>
                <w:strike/>
                <w:sz w:val="24"/>
                <w:szCs w:val="24"/>
                <w:lang w:val="en-US"/>
              </w:rPr>
              <w:t>of</w:t>
            </w:r>
            <w:r w:rsidRPr="007A1F3F">
              <w:rPr>
                <w:rFonts w:ascii="Arial" w:eastAsia="Arial" w:hAnsi="Arial" w:cs="Arial"/>
                <w:strike/>
                <w:spacing w:val="-4"/>
                <w:sz w:val="24"/>
                <w:szCs w:val="24"/>
                <w:lang w:val="en-US"/>
              </w:rPr>
              <w:t xml:space="preserve"> </w:t>
            </w:r>
            <w:r w:rsidRPr="007A1F3F">
              <w:rPr>
                <w:rFonts w:ascii="Arial" w:eastAsia="Arial" w:hAnsi="Arial" w:cs="Arial"/>
                <w:strike/>
                <w:sz w:val="24"/>
                <w:szCs w:val="24"/>
                <w:lang w:val="en-US"/>
              </w:rPr>
              <w:t>a</w:t>
            </w:r>
            <w:r w:rsidRPr="007A1F3F">
              <w:rPr>
                <w:rFonts w:ascii="Arial" w:eastAsia="Arial" w:hAnsi="Arial" w:cs="Arial"/>
                <w:sz w:val="24"/>
                <w:szCs w:val="24"/>
                <w:lang w:val="en-US"/>
              </w:rPr>
              <w:t xml:space="preserve"> listed</w:t>
            </w:r>
            <w:r w:rsidRPr="007A1F3F">
              <w:rPr>
                <w:rFonts w:ascii="Arial" w:eastAsia="Arial" w:hAnsi="Arial" w:cs="Arial"/>
                <w:spacing w:val="-4"/>
                <w:sz w:val="24"/>
                <w:szCs w:val="24"/>
                <w:lang w:val="en-US"/>
              </w:rPr>
              <w:t xml:space="preserve"> </w:t>
            </w:r>
            <w:r w:rsidRPr="007A1F3F">
              <w:rPr>
                <w:rFonts w:ascii="Arial" w:eastAsia="Arial" w:hAnsi="Arial" w:cs="Arial"/>
                <w:sz w:val="24"/>
                <w:szCs w:val="24"/>
                <w:lang w:val="en-US"/>
              </w:rPr>
              <w:t>building</w:t>
            </w:r>
            <w:r w:rsidRPr="007A1F3F">
              <w:rPr>
                <w:rFonts w:ascii="Arial" w:eastAsia="Arial" w:hAnsi="Arial" w:cs="Arial"/>
                <w:b/>
                <w:sz w:val="24"/>
                <w:szCs w:val="24"/>
                <w:u w:val="single"/>
                <w:lang w:val="en-US"/>
              </w:rPr>
              <w:t>,</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it</w:t>
            </w:r>
            <w:r w:rsidRPr="007A1F3F">
              <w:rPr>
                <w:rFonts w:ascii="Arial" w:eastAsia="Arial" w:hAnsi="Arial" w:cs="Arial"/>
                <w:b/>
                <w:spacing w:val="-7"/>
                <w:sz w:val="24"/>
                <w:szCs w:val="24"/>
                <w:u w:val="single"/>
                <w:lang w:val="en-US"/>
              </w:rPr>
              <w:t xml:space="preserve"> </w:t>
            </w:r>
            <w:r w:rsidRPr="007A1F3F">
              <w:rPr>
                <w:rFonts w:ascii="Arial" w:eastAsia="Arial" w:hAnsi="Arial" w:cs="Arial"/>
                <w:b/>
                <w:sz w:val="24"/>
                <w:szCs w:val="24"/>
                <w:u w:val="single"/>
                <w:lang w:val="en-US"/>
              </w:rPr>
              <w:t>should</w:t>
            </w:r>
            <w:r w:rsidRPr="007A1F3F">
              <w:rPr>
                <w:rFonts w:ascii="Arial" w:eastAsia="Arial" w:hAnsi="Arial" w:cs="Arial"/>
                <w:b/>
                <w:spacing w:val="-3"/>
                <w:sz w:val="24"/>
                <w:szCs w:val="24"/>
                <w:u w:val="single"/>
                <w:lang w:val="en-US"/>
              </w:rPr>
              <w:t xml:space="preserve"> </w:t>
            </w:r>
            <w:r w:rsidRPr="007A1F3F">
              <w:rPr>
                <w:rFonts w:ascii="Arial" w:eastAsia="Arial" w:hAnsi="Arial" w:cs="Arial"/>
                <w:b/>
                <w:sz w:val="24"/>
                <w:szCs w:val="24"/>
                <w:u w:val="single"/>
                <w:lang w:val="en-US"/>
              </w:rPr>
              <w:t>be</w:t>
            </w:r>
            <w:r w:rsidRPr="007A1F3F">
              <w:rPr>
                <w:rFonts w:ascii="Arial" w:eastAsia="Arial" w:hAnsi="Arial" w:cs="Arial"/>
                <w:b/>
                <w:spacing w:val="-1"/>
                <w:sz w:val="24"/>
                <w:szCs w:val="24"/>
                <w:u w:val="single"/>
                <w:lang w:val="en-US"/>
              </w:rPr>
              <w:t xml:space="preserve"> </w:t>
            </w:r>
            <w:r w:rsidRPr="007A1F3F">
              <w:rPr>
                <w:rFonts w:ascii="Arial" w:eastAsia="Arial" w:hAnsi="Arial" w:cs="Arial"/>
                <w:b/>
                <w:sz w:val="24"/>
                <w:szCs w:val="24"/>
                <w:u w:val="single"/>
                <w:lang w:val="en-US"/>
              </w:rPr>
              <w:t>refused</w:t>
            </w:r>
            <w:r w:rsidRPr="007A1F3F">
              <w:rPr>
                <w:rFonts w:ascii="Arial" w:eastAsia="Arial" w:hAnsi="Arial" w:cs="Arial"/>
                <w:b/>
                <w:spacing w:val="-1"/>
                <w:sz w:val="24"/>
                <w:szCs w:val="24"/>
                <w:u w:val="single"/>
                <w:lang w:val="en-US"/>
              </w:rPr>
              <w:t xml:space="preserve"> </w:t>
            </w:r>
            <w:r w:rsidRPr="007A1F3F">
              <w:rPr>
                <w:rFonts w:ascii="Arial" w:eastAsia="Arial" w:hAnsi="Arial" w:cs="Arial"/>
                <w:b/>
                <w:sz w:val="24"/>
                <w:szCs w:val="24"/>
                <w:u w:val="single"/>
                <w:lang w:val="en-US"/>
              </w:rPr>
              <w:t>consent,</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unless</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it</w:t>
            </w:r>
            <w:r w:rsidRPr="007A1F3F">
              <w:rPr>
                <w:rFonts w:ascii="Arial" w:eastAsia="Arial" w:hAnsi="Arial" w:cs="Arial"/>
                <w:b/>
                <w:spacing w:val="-5"/>
                <w:sz w:val="24"/>
                <w:szCs w:val="24"/>
                <w:u w:val="single"/>
                <w:lang w:val="en-US"/>
              </w:rPr>
              <w:t xml:space="preserve"> </w:t>
            </w:r>
            <w:r w:rsidRPr="007A1F3F">
              <w:rPr>
                <w:rFonts w:ascii="Arial" w:eastAsia="Arial" w:hAnsi="Arial" w:cs="Arial"/>
                <w:b/>
                <w:sz w:val="24"/>
                <w:szCs w:val="24"/>
                <w:u w:val="single"/>
                <w:lang w:val="en-US"/>
              </w:rPr>
              <w:t>can</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be</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demonstrated that the substantial harm or total loss is necessary to achieve substantial</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public benefits that outweigh that harm or loss, or all of the following apply:</w:t>
            </w:r>
          </w:p>
          <w:p w14:paraId="6C616B66" w14:textId="77777777" w:rsidR="00150EC3" w:rsidRPr="007A1F3F" w:rsidRDefault="00150EC3" w:rsidP="00150EC3">
            <w:pPr>
              <w:widowControl w:val="0"/>
              <w:autoSpaceDE w:val="0"/>
              <w:autoSpaceDN w:val="0"/>
              <w:spacing w:before="10" w:line="276" w:lineRule="auto"/>
              <w:jc w:val="both"/>
              <w:rPr>
                <w:rFonts w:ascii="Arial" w:eastAsia="Arial" w:hAnsi="Arial" w:cs="Arial"/>
                <w:sz w:val="24"/>
                <w:szCs w:val="24"/>
                <w:lang w:val="en-US"/>
              </w:rPr>
            </w:pPr>
          </w:p>
          <w:p w14:paraId="7062282E" w14:textId="2E9F02B4" w:rsidR="00150EC3" w:rsidRPr="007A1F3F" w:rsidRDefault="00150EC3" w:rsidP="00150EC3">
            <w:pPr>
              <w:widowControl w:val="0"/>
              <w:numPr>
                <w:ilvl w:val="1"/>
                <w:numId w:val="99"/>
              </w:numPr>
              <w:autoSpaceDE w:val="0"/>
              <w:autoSpaceDN w:val="0"/>
              <w:spacing w:line="276" w:lineRule="auto"/>
              <w:ind w:left="747" w:hanging="567"/>
              <w:jc w:val="both"/>
              <w:rPr>
                <w:rFonts w:ascii="Arial" w:eastAsia="Arial" w:hAnsi="Arial" w:cs="Arial"/>
                <w:sz w:val="24"/>
                <w:szCs w:val="24"/>
                <w:lang w:val="en-US"/>
              </w:rPr>
            </w:pPr>
            <w:r w:rsidRPr="007A1F3F">
              <w:rPr>
                <w:rFonts w:ascii="Arial" w:eastAsia="Arial" w:hAnsi="Arial" w:cs="Arial"/>
                <w:b/>
                <w:sz w:val="24"/>
                <w:szCs w:val="24"/>
                <w:u w:val="single"/>
                <w:lang w:val="en-US"/>
              </w:rPr>
              <w:t>​the</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nature</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the</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heritage</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asset</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prevents</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all</w:t>
            </w:r>
            <w:r w:rsidRPr="007A1F3F">
              <w:rPr>
                <w:rFonts w:ascii="Arial" w:eastAsia="Arial" w:hAnsi="Arial" w:cs="Arial"/>
                <w:b/>
                <w:spacing w:val="-3"/>
                <w:sz w:val="24"/>
                <w:szCs w:val="24"/>
                <w:u w:val="single"/>
                <w:lang w:val="en-US"/>
              </w:rPr>
              <w:t xml:space="preserve"> </w:t>
            </w:r>
            <w:r w:rsidRPr="007A1F3F">
              <w:rPr>
                <w:rFonts w:ascii="Arial" w:eastAsia="Arial" w:hAnsi="Arial" w:cs="Arial"/>
                <w:b/>
                <w:sz w:val="24"/>
                <w:szCs w:val="24"/>
                <w:u w:val="single"/>
                <w:lang w:val="en-US"/>
              </w:rPr>
              <w:t>reasonable</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uses</w:t>
            </w:r>
            <w:r w:rsidRPr="007A1F3F">
              <w:rPr>
                <w:rFonts w:ascii="Arial" w:eastAsia="Arial" w:hAnsi="Arial" w:cs="Arial"/>
                <w:b/>
                <w:spacing w:val="-5"/>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the</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site;</w:t>
            </w:r>
            <w:r w:rsidRPr="007A1F3F">
              <w:rPr>
                <w:rFonts w:ascii="Arial" w:eastAsia="Arial" w:hAnsi="Arial" w:cs="Arial"/>
                <w:b/>
                <w:spacing w:val="-3"/>
                <w:sz w:val="24"/>
                <w:szCs w:val="24"/>
                <w:u w:val="single"/>
                <w:lang w:val="en-US"/>
              </w:rPr>
              <w:t xml:space="preserve"> </w:t>
            </w:r>
            <w:r w:rsidRPr="007A1F3F">
              <w:rPr>
                <w:rFonts w:ascii="Arial" w:eastAsia="Arial" w:hAnsi="Arial" w:cs="Arial"/>
                <w:b/>
                <w:spacing w:val="-5"/>
                <w:sz w:val="24"/>
                <w:szCs w:val="24"/>
                <w:u w:val="single"/>
                <w:lang w:val="en-US"/>
              </w:rPr>
              <w:t>and</w:t>
            </w:r>
          </w:p>
          <w:p w14:paraId="6F9C389E" w14:textId="536D994D" w:rsidR="00150EC3" w:rsidRPr="007A1F3F" w:rsidRDefault="00150EC3" w:rsidP="00150EC3">
            <w:pPr>
              <w:widowControl w:val="0"/>
              <w:numPr>
                <w:ilvl w:val="1"/>
                <w:numId w:val="99"/>
              </w:numPr>
              <w:tabs>
                <w:tab w:val="left" w:pos="342"/>
              </w:tabs>
              <w:autoSpaceDE w:val="0"/>
              <w:autoSpaceDN w:val="0"/>
              <w:spacing w:line="276" w:lineRule="auto"/>
              <w:ind w:left="747" w:right="96" w:hanging="567"/>
              <w:jc w:val="both"/>
              <w:rPr>
                <w:rFonts w:ascii="Arial" w:eastAsia="Arial" w:hAnsi="Arial" w:cs="Arial"/>
                <w:sz w:val="24"/>
                <w:szCs w:val="24"/>
                <w:lang w:val="en-US"/>
              </w:rPr>
            </w:pPr>
            <w:r w:rsidRPr="007A1F3F">
              <w:rPr>
                <w:rFonts w:ascii="Arial" w:eastAsia="Arial" w:hAnsi="Arial" w:cs="Arial"/>
                <w:b/>
                <w:sz w:val="24"/>
                <w:szCs w:val="24"/>
                <w:u w:val="single"/>
                <w:lang w:val="en-US"/>
              </w:rPr>
              <w:t>​</w:t>
            </w:r>
            <w:r w:rsidRPr="007A1F3F">
              <w:rPr>
                <w:rFonts w:ascii="Arial" w:eastAsia="Arial" w:hAnsi="Arial" w:cs="Arial"/>
                <w:b/>
                <w:spacing w:val="-32"/>
                <w:sz w:val="24"/>
                <w:szCs w:val="24"/>
                <w:u w:val="single"/>
                <w:lang w:val="en-US"/>
              </w:rPr>
              <w:t xml:space="preserve"> </w:t>
            </w:r>
            <w:r w:rsidRPr="007A1F3F">
              <w:rPr>
                <w:rFonts w:ascii="Arial" w:eastAsia="Arial" w:hAnsi="Arial" w:cs="Arial"/>
                <w:b/>
                <w:sz w:val="24"/>
                <w:szCs w:val="24"/>
                <w:u w:val="single"/>
                <w:lang w:val="en-US"/>
              </w:rPr>
              <w:t>no</w:t>
            </w:r>
            <w:r w:rsidRPr="007A1F3F">
              <w:rPr>
                <w:rFonts w:ascii="Arial" w:eastAsia="Arial" w:hAnsi="Arial" w:cs="Arial"/>
                <w:b/>
                <w:spacing w:val="32"/>
                <w:sz w:val="24"/>
                <w:szCs w:val="24"/>
                <w:u w:val="single"/>
                <w:lang w:val="en-US"/>
              </w:rPr>
              <w:t xml:space="preserve"> </w:t>
            </w:r>
            <w:r w:rsidRPr="007A1F3F">
              <w:rPr>
                <w:rFonts w:ascii="Arial" w:eastAsia="Arial" w:hAnsi="Arial" w:cs="Arial"/>
                <w:b/>
                <w:sz w:val="24"/>
                <w:szCs w:val="24"/>
                <w:u w:val="single"/>
                <w:lang w:val="en-US"/>
              </w:rPr>
              <w:t>viable</w:t>
            </w:r>
            <w:r w:rsidRPr="007A1F3F">
              <w:rPr>
                <w:rFonts w:ascii="Arial" w:eastAsia="Arial" w:hAnsi="Arial" w:cs="Arial"/>
                <w:b/>
                <w:spacing w:val="31"/>
                <w:sz w:val="24"/>
                <w:szCs w:val="24"/>
                <w:u w:val="single"/>
                <w:lang w:val="en-US"/>
              </w:rPr>
              <w:t xml:space="preserve"> </w:t>
            </w:r>
            <w:r w:rsidRPr="007A1F3F">
              <w:rPr>
                <w:rFonts w:ascii="Arial" w:eastAsia="Arial" w:hAnsi="Arial" w:cs="Arial"/>
                <w:b/>
                <w:sz w:val="24"/>
                <w:szCs w:val="24"/>
                <w:u w:val="single"/>
                <w:lang w:val="en-US"/>
              </w:rPr>
              <w:t>use</w:t>
            </w:r>
            <w:r w:rsidRPr="007A1F3F">
              <w:rPr>
                <w:rFonts w:ascii="Arial" w:eastAsia="Arial" w:hAnsi="Arial" w:cs="Arial"/>
                <w:b/>
                <w:spacing w:val="32"/>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31"/>
                <w:sz w:val="24"/>
                <w:szCs w:val="24"/>
                <w:u w:val="single"/>
                <w:lang w:val="en-US"/>
              </w:rPr>
              <w:t xml:space="preserve"> </w:t>
            </w:r>
            <w:r w:rsidRPr="007A1F3F">
              <w:rPr>
                <w:rFonts w:ascii="Arial" w:eastAsia="Arial" w:hAnsi="Arial" w:cs="Arial"/>
                <w:b/>
                <w:sz w:val="24"/>
                <w:szCs w:val="24"/>
                <w:u w:val="single"/>
                <w:lang w:val="en-US"/>
              </w:rPr>
              <w:t>the</w:t>
            </w:r>
            <w:r w:rsidRPr="007A1F3F">
              <w:rPr>
                <w:rFonts w:ascii="Arial" w:eastAsia="Arial" w:hAnsi="Arial" w:cs="Arial"/>
                <w:b/>
                <w:spacing w:val="34"/>
                <w:sz w:val="24"/>
                <w:szCs w:val="24"/>
                <w:u w:val="single"/>
                <w:lang w:val="en-US"/>
              </w:rPr>
              <w:t xml:space="preserve"> </w:t>
            </w:r>
            <w:r w:rsidRPr="007A1F3F">
              <w:rPr>
                <w:rFonts w:ascii="Arial" w:eastAsia="Arial" w:hAnsi="Arial" w:cs="Arial"/>
                <w:b/>
                <w:sz w:val="24"/>
                <w:szCs w:val="24"/>
                <w:u w:val="single"/>
                <w:lang w:val="en-US"/>
              </w:rPr>
              <w:t>heritage</w:t>
            </w:r>
            <w:r w:rsidRPr="007A1F3F">
              <w:rPr>
                <w:rFonts w:ascii="Arial" w:eastAsia="Arial" w:hAnsi="Arial" w:cs="Arial"/>
                <w:b/>
                <w:spacing w:val="31"/>
                <w:sz w:val="24"/>
                <w:szCs w:val="24"/>
                <w:u w:val="single"/>
                <w:lang w:val="en-US"/>
              </w:rPr>
              <w:t xml:space="preserve"> </w:t>
            </w:r>
            <w:r w:rsidRPr="007A1F3F">
              <w:rPr>
                <w:rFonts w:ascii="Arial" w:eastAsia="Arial" w:hAnsi="Arial" w:cs="Arial"/>
                <w:b/>
                <w:sz w:val="24"/>
                <w:szCs w:val="24"/>
                <w:u w:val="single"/>
                <w:lang w:val="en-US"/>
              </w:rPr>
              <w:t>asset</w:t>
            </w:r>
            <w:r w:rsidRPr="007A1F3F">
              <w:rPr>
                <w:rFonts w:ascii="Arial" w:eastAsia="Arial" w:hAnsi="Arial" w:cs="Arial"/>
                <w:b/>
                <w:spacing w:val="31"/>
                <w:sz w:val="24"/>
                <w:szCs w:val="24"/>
                <w:u w:val="single"/>
                <w:lang w:val="en-US"/>
              </w:rPr>
              <w:t xml:space="preserve"> </w:t>
            </w:r>
            <w:r w:rsidRPr="007A1F3F">
              <w:rPr>
                <w:rFonts w:ascii="Arial" w:eastAsia="Arial" w:hAnsi="Arial" w:cs="Arial"/>
                <w:b/>
                <w:sz w:val="24"/>
                <w:szCs w:val="24"/>
                <w:u w:val="single"/>
                <w:lang w:val="en-US"/>
              </w:rPr>
              <w:t>itself</w:t>
            </w:r>
            <w:r w:rsidRPr="007A1F3F">
              <w:rPr>
                <w:rFonts w:ascii="Arial" w:eastAsia="Arial" w:hAnsi="Arial" w:cs="Arial"/>
                <w:b/>
                <w:spacing w:val="31"/>
                <w:sz w:val="24"/>
                <w:szCs w:val="24"/>
                <w:u w:val="single"/>
                <w:lang w:val="en-US"/>
              </w:rPr>
              <w:t xml:space="preserve"> </w:t>
            </w:r>
            <w:r w:rsidRPr="007A1F3F">
              <w:rPr>
                <w:rFonts w:ascii="Arial" w:eastAsia="Arial" w:hAnsi="Arial" w:cs="Arial"/>
                <w:b/>
                <w:sz w:val="24"/>
                <w:szCs w:val="24"/>
                <w:u w:val="single"/>
                <w:lang w:val="en-US"/>
              </w:rPr>
              <w:t>can</w:t>
            </w:r>
            <w:r w:rsidRPr="007A1F3F">
              <w:rPr>
                <w:rFonts w:ascii="Arial" w:eastAsia="Arial" w:hAnsi="Arial" w:cs="Arial"/>
                <w:b/>
                <w:spacing w:val="32"/>
                <w:sz w:val="24"/>
                <w:szCs w:val="24"/>
                <w:u w:val="single"/>
                <w:lang w:val="en-US"/>
              </w:rPr>
              <w:t xml:space="preserve"> </w:t>
            </w:r>
            <w:r w:rsidRPr="007A1F3F">
              <w:rPr>
                <w:rFonts w:ascii="Arial" w:eastAsia="Arial" w:hAnsi="Arial" w:cs="Arial"/>
                <w:b/>
                <w:sz w:val="24"/>
                <w:szCs w:val="24"/>
                <w:u w:val="single"/>
                <w:lang w:val="en-US"/>
              </w:rPr>
              <w:t>be</w:t>
            </w:r>
            <w:r w:rsidRPr="007A1F3F">
              <w:rPr>
                <w:rFonts w:ascii="Arial" w:eastAsia="Arial" w:hAnsi="Arial" w:cs="Arial"/>
                <w:b/>
                <w:spacing w:val="31"/>
                <w:sz w:val="24"/>
                <w:szCs w:val="24"/>
                <w:u w:val="single"/>
                <w:lang w:val="en-US"/>
              </w:rPr>
              <w:t xml:space="preserve"> </w:t>
            </w:r>
            <w:r w:rsidRPr="007A1F3F">
              <w:rPr>
                <w:rFonts w:ascii="Arial" w:eastAsia="Arial" w:hAnsi="Arial" w:cs="Arial"/>
                <w:b/>
                <w:sz w:val="24"/>
                <w:szCs w:val="24"/>
                <w:u w:val="single"/>
                <w:lang w:val="en-US"/>
              </w:rPr>
              <w:t>found</w:t>
            </w:r>
            <w:r w:rsidRPr="007A1F3F">
              <w:rPr>
                <w:rFonts w:ascii="Arial" w:eastAsia="Arial" w:hAnsi="Arial" w:cs="Arial"/>
                <w:b/>
                <w:spacing w:val="32"/>
                <w:sz w:val="24"/>
                <w:szCs w:val="24"/>
                <w:u w:val="single"/>
                <w:lang w:val="en-US"/>
              </w:rPr>
              <w:t xml:space="preserve"> </w:t>
            </w:r>
            <w:r w:rsidRPr="007A1F3F">
              <w:rPr>
                <w:rFonts w:ascii="Arial" w:eastAsia="Arial" w:hAnsi="Arial" w:cs="Arial"/>
                <w:b/>
                <w:sz w:val="24"/>
                <w:szCs w:val="24"/>
                <w:u w:val="single"/>
                <w:lang w:val="en-US"/>
              </w:rPr>
              <w:t>in</w:t>
            </w:r>
            <w:r w:rsidRPr="007A1F3F">
              <w:rPr>
                <w:rFonts w:ascii="Arial" w:eastAsia="Arial" w:hAnsi="Arial" w:cs="Arial"/>
                <w:b/>
                <w:spacing w:val="31"/>
                <w:sz w:val="24"/>
                <w:szCs w:val="24"/>
                <w:u w:val="single"/>
                <w:lang w:val="en-US"/>
              </w:rPr>
              <w:t xml:space="preserve"> </w:t>
            </w:r>
            <w:r w:rsidRPr="007A1F3F">
              <w:rPr>
                <w:rFonts w:ascii="Arial" w:eastAsia="Arial" w:hAnsi="Arial" w:cs="Arial"/>
                <w:b/>
                <w:sz w:val="24"/>
                <w:szCs w:val="24"/>
                <w:u w:val="single"/>
                <w:lang w:val="en-US"/>
              </w:rPr>
              <w:t>the</w:t>
            </w:r>
            <w:r w:rsidRPr="007A1F3F">
              <w:rPr>
                <w:rFonts w:ascii="Arial" w:eastAsia="Arial" w:hAnsi="Arial" w:cs="Arial"/>
                <w:b/>
                <w:spacing w:val="30"/>
                <w:sz w:val="24"/>
                <w:szCs w:val="24"/>
                <w:u w:val="single"/>
                <w:lang w:val="en-US"/>
              </w:rPr>
              <w:t xml:space="preserve"> </w:t>
            </w:r>
            <w:r w:rsidRPr="007A1F3F">
              <w:rPr>
                <w:rFonts w:ascii="Arial" w:eastAsia="Arial" w:hAnsi="Arial" w:cs="Arial"/>
                <w:b/>
                <w:sz w:val="24"/>
                <w:szCs w:val="24"/>
                <w:u w:val="single"/>
                <w:lang w:val="en-US"/>
              </w:rPr>
              <w:t>medium</w:t>
            </w:r>
            <w:r w:rsidRPr="007A1F3F">
              <w:rPr>
                <w:rFonts w:ascii="Arial" w:eastAsia="Arial" w:hAnsi="Arial" w:cs="Arial"/>
                <w:b/>
                <w:spacing w:val="32"/>
                <w:sz w:val="24"/>
                <w:szCs w:val="24"/>
                <w:u w:val="single"/>
                <w:lang w:val="en-US"/>
              </w:rPr>
              <w:t xml:space="preserve"> </w:t>
            </w:r>
            <w:r w:rsidRPr="007A1F3F">
              <w:rPr>
                <w:rFonts w:ascii="Arial" w:eastAsia="Arial" w:hAnsi="Arial" w:cs="Arial"/>
                <w:b/>
                <w:sz w:val="24"/>
                <w:szCs w:val="24"/>
                <w:u w:val="single"/>
                <w:lang w:val="en-US"/>
              </w:rPr>
              <w:t>term</w:t>
            </w:r>
            <w:r w:rsidRPr="007A1F3F">
              <w:rPr>
                <w:rFonts w:ascii="Arial" w:eastAsia="Arial" w:hAnsi="Arial" w:cs="Arial"/>
                <w:b/>
                <w:spacing w:val="31"/>
                <w:sz w:val="24"/>
                <w:szCs w:val="24"/>
                <w:u w:val="single"/>
                <w:lang w:val="en-US"/>
              </w:rPr>
              <w:t xml:space="preserve"> </w:t>
            </w:r>
            <w:r w:rsidRPr="007A1F3F">
              <w:rPr>
                <w:rFonts w:ascii="Arial" w:eastAsia="Arial" w:hAnsi="Arial" w:cs="Arial"/>
                <w:b/>
                <w:sz w:val="24"/>
                <w:szCs w:val="24"/>
                <w:u w:val="single"/>
                <w:lang w:val="en-US"/>
              </w:rPr>
              <w:t>through</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appropriate marketing that will enable its conservation; and</w:t>
            </w:r>
          </w:p>
          <w:p w14:paraId="2627F90C" w14:textId="7873F26D" w:rsidR="00150EC3" w:rsidRPr="007A1F3F" w:rsidRDefault="00150EC3" w:rsidP="00150EC3">
            <w:pPr>
              <w:widowControl w:val="0"/>
              <w:numPr>
                <w:ilvl w:val="1"/>
                <w:numId w:val="99"/>
              </w:numPr>
              <w:tabs>
                <w:tab w:val="left" w:pos="328"/>
              </w:tabs>
              <w:autoSpaceDE w:val="0"/>
              <w:autoSpaceDN w:val="0"/>
              <w:spacing w:line="276" w:lineRule="auto"/>
              <w:ind w:left="747" w:right="94" w:hanging="567"/>
              <w:jc w:val="both"/>
              <w:rPr>
                <w:rFonts w:ascii="Arial" w:eastAsia="Arial" w:hAnsi="Arial" w:cs="Arial"/>
                <w:sz w:val="24"/>
                <w:szCs w:val="24"/>
                <w:lang w:val="en-US"/>
              </w:rPr>
            </w:pPr>
            <w:r w:rsidRPr="007A1F3F">
              <w:rPr>
                <w:rFonts w:ascii="Arial" w:eastAsia="Arial" w:hAnsi="Arial" w:cs="Arial"/>
                <w:b/>
                <w:sz w:val="24"/>
                <w:szCs w:val="24"/>
                <w:u w:val="single"/>
                <w:lang w:val="en-US"/>
              </w:rPr>
              <w:t>conservation</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by</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grant-funding</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or</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some</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form</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not</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for</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profit,</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charitable</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or</w:t>
            </w:r>
            <w:r w:rsidRPr="007A1F3F">
              <w:rPr>
                <w:rFonts w:ascii="Arial" w:eastAsia="Arial" w:hAnsi="Arial" w:cs="Arial"/>
                <w:b/>
                <w:spacing w:val="40"/>
                <w:sz w:val="24"/>
                <w:szCs w:val="24"/>
                <w:u w:val="single"/>
                <w:lang w:val="en-US"/>
              </w:rPr>
              <w:t xml:space="preserve"> </w:t>
            </w:r>
            <w:r w:rsidRPr="007A1F3F">
              <w:rPr>
                <w:rFonts w:ascii="Arial" w:eastAsia="Arial" w:hAnsi="Arial" w:cs="Arial"/>
                <w:b/>
                <w:sz w:val="24"/>
                <w:szCs w:val="24"/>
                <w:u w:val="single"/>
                <w:lang w:val="en-US"/>
              </w:rPr>
              <w:t>public</w:t>
            </w:r>
            <w:r w:rsidRPr="007A1F3F">
              <w:rPr>
                <w:rFonts w:ascii="Arial" w:eastAsia="Arial" w:hAnsi="Arial" w:cs="Arial"/>
                <w:spacing w:val="40"/>
                <w:sz w:val="24"/>
                <w:szCs w:val="24"/>
                <w:lang w:val="en-US"/>
              </w:rPr>
              <w:t xml:space="preserve"> </w:t>
            </w:r>
            <w:r w:rsidRPr="007A1F3F">
              <w:rPr>
                <w:rFonts w:ascii="Arial" w:eastAsia="Arial" w:hAnsi="Arial" w:cs="Arial"/>
                <w:b/>
                <w:sz w:val="24"/>
                <w:szCs w:val="24"/>
                <w:u w:val="single"/>
                <w:lang w:val="en-US"/>
              </w:rPr>
              <w:t>ownership is demonstrably not possible; and</w:t>
            </w:r>
          </w:p>
          <w:p w14:paraId="5B1CE6E1" w14:textId="7F405A46" w:rsidR="00150EC3" w:rsidRPr="007A1F3F" w:rsidRDefault="00150EC3" w:rsidP="00150EC3">
            <w:pPr>
              <w:widowControl w:val="0"/>
              <w:numPr>
                <w:ilvl w:val="1"/>
                <w:numId w:val="99"/>
              </w:numPr>
              <w:tabs>
                <w:tab w:val="left" w:pos="180"/>
              </w:tabs>
              <w:autoSpaceDE w:val="0"/>
              <w:autoSpaceDN w:val="0"/>
              <w:spacing w:line="276" w:lineRule="auto"/>
              <w:ind w:left="747" w:hanging="567"/>
              <w:jc w:val="both"/>
              <w:rPr>
                <w:rFonts w:ascii="Arial" w:eastAsia="Arial" w:hAnsi="Arial" w:cs="Arial"/>
                <w:sz w:val="24"/>
                <w:szCs w:val="24"/>
                <w:lang w:val="en-US"/>
              </w:rPr>
            </w:pPr>
            <w:r w:rsidRPr="007A1F3F">
              <w:rPr>
                <w:rFonts w:ascii="Arial" w:eastAsia="Arial" w:hAnsi="Arial" w:cs="Arial"/>
                <w:b/>
                <w:sz w:val="24"/>
                <w:szCs w:val="24"/>
                <w:u w:val="single"/>
                <w:lang w:val="en-US"/>
              </w:rPr>
              <w:t>​the</w:t>
            </w:r>
            <w:r w:rsidRPr="007A1F3F">
              <w:rPr>
                <w:rFonts w:ascii="Arial" w:eastAsia="Arial" w:hAnsi="Arial" w:cs="Arial"/>
                <w:b/>
                <w:spacing w:val="-3"/>
                <w:sz w:val="24"/>
                <w:szCs w:val="24"/>
                <w:u w:val="single"/>
                <w:lang w:val="en-US"/>
              </w:rPr>
              <w:t xml:space="preserve"> </w:t>
            </w:r>
            <w:r w:rsidRPr="007A1F3F">
              <w:rPr>
                <w:rFonts w:ascii="Arial" w:eastAsia="Arial" w:hAnsi="Arial" w:cs="Arial"/>
                <w:b/>
                <w:sz w:val="24"/>
                <w:szCs w:val="24"/>
                <w:u w:val="single"/>
                <w:lang w:val="en-US"/>
              </w:rPr>
              <w:t>harm</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or</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loss</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is</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outweighed</w:t>
            </w:r>
            <w:r w:rsidRPr="007A1F3F">
              <w:rPr>
                <w:rFonts w:ascii="Arial" w:eastAsia="Arial" w:hAnsi="Arial" w:cs="Arial"/>
                <w:b/>
                <w:spacing w:val="-4"/>
                <w:sz w:val="24"/>
                <w:szCs w:val="24"/>
                <w:u w:val="single"/>
                <w:lang w:val="en-US"/>
              </w:rPr>
              <w:t xml:space="preserve"> </w:t>
            </w:r>
            <w:r w:rsidRPr="007A1F3F">
              <w:rPr>
                <w:rFonts w:ascii="Arial" w:eastAsia="Arial" w:hAnsi="Arial" w:cs="Arial"/>
                <w:b/>
                <w:sz w:val="24"/>
                <w:szCs w:val="24"/>
                <w:u w:val="single"/>
                <w:lang w:val="en-US"/>
              </w:rPr>
              <w:t>by</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the</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benefit</w:t>
            </w:r>
            <w:r w:rsidRPr="007A1F3F">
              <w:rPr>
                <w:rFonts w:ascii="Arial" w:eastAsia="Arial" w:hAnsi="Arial" w:cs="Arial"/>
                <w:b/>
                <w:spacing w:val="-3"/>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3"/>
                <w:sz w:val="24"/>
                <w:szCs w:val="24"/>
                <w:u w:val="single"/>
                <w:lang w:val="en-US"/>
              </w:rPr>
              <w:t xml:space="preserve"> </w:t>
            </w:r>
            <w:r w:rsidRPr="007A1F3F">
              <w:rPr>
                <w:rFonts w:ascii="Arial" w:eastAsia="Arial" w:hAnsi="Arial" w:cs="Arial"/>
                <w:b/>
                <w:sz w:val="24"/>
                <w:szCs w:val="24"/>
                <w:u w:val="single"/>
                <w:lang w:val="en-US"/>
              </w:rPr>
              <w:t>bringing</w:t>
            </w:r>
            <w:r w:rsidRPr="007A1F3F">
              <w:rPr>
                <w:rFonts w:ascii="Arial" w:eastAsia="Arial" w:hAnsi="Arial" w:cs="Arial"/>
                <w:b/>
                <w:spacing w:val="-3"/>
                <w:sz w:val="24"/>
                <w:szCs w:val="24"/>
                <w:u w:val="single"/>
                <w:lang w:val="en-US"/>
              </w:rPr>
              <w:t xml:space="preserve"> </w:t>
            </w:r>
            <w:r w:rsidRPr="007A1F3F">
              <w:rPr>
                <w:rFonts w:ascii="Arial" w:eastAsia="Arial" w:hAnsi="Arial" w:cs="Arial"/>
                <w:b/>
                <w:sz w:val="24"/>
                <w:szCs w:val="24"/>
                <w:u w:val="single"/>
                <w:lang w:val="en-US"/>
              </w:rPr>
              <w:t>the</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site</w:t>
            </w:r>
            <w:r w:rsidRPr="007A1F3F">
              <w:rPr>
                <w:rFonts w:ascii="Arial" w:eastAsia="Arial" w:hAnsi="Arial" w:cs="Arial"/>
                <w:b/>
                <w:spacing w:val="-3"/>
                <w:sz w:val="24"/>
                <w:szCs w:val="24"/>
                <w:u w:val="single"/>
                <w:lang w:val="en-US"/>
              </w:rPr>
              <w:t xml:space="preserve"> </w:t>
            </w:r>
            <w:r w:rsidRPr="007A1F3F">
              <w:rPr>
                <w:rFonts w:ascii="Arial" w:eastAsia="Arial" w:hAnsi="Arial" w:cs="Arial"/>
                <w:b/>
                <w:sz w:val="24"/>
                <w:szCs w:val="24"/>
                <w:u w:val="single"/>
                <w:lang w:val="en-US"/>
              </w:rPr>
              <w:t>back</w:t>
            </w:r>
            <w:r w:rsidRPr="007A1F3F">
              <w:rPr>
                <w:rFonts w:ascii="Arial" w:eastAsia="Arial" w:hAnsi="Arial" w:cs="Arial"/>
                <w:b/>
                <w:spacing w:val="-2"/>
                <w:sz w:val="24"/>
                <w:szCs w:val="24"/>
                <w:u w:val="single"/>
                <w:lang w:val="en-US"/>
              </w:rPr>
              <w:t xml:space="preserve"> </w:t>
            </w:r>
            <w:r w:rsidRPr="007A1F3F">
              <w:rPr>
                <w:rFonts w:ascii="Arial" w:eastAsia="Arial" w:hAnsi="Arial" w:cs="Arial"/>
                <w:b/>
                <w:sz w:val="24"/>
                <w:szCs w:val="24"/>
                <w:u w:val="single"/>
                <w:lang w:val="en-US"/>
              </w:rPr>
              <w:t>into</w:t>
            </w:r>
            <w:r w:rsidRPr="007A1F3F">
              <w:rPr>
                <w:rFonts w:ascii="Arial" w:eastAsia="Arial" w:hAnsi="Arial" w:cs="Arial"/>
                <w:b/>
                <w:spacing w:val="-3"/>
                <w:sz w:val="24"/>
                <w:szCs w:val="24"/>
                <w:u w:val="single"/>
                <w:lang w:val="en-US"/>
              </w:rPr>
              <w:t xml:space="preserve"> </w:t>
            </w:r>
            <w:r w:rsidRPr="007A1F3F">
              <w:rPr>
                <w:rFonts w:ascii="Arial" w:eastAsia="Arial" w:hAnsi="Arial" w:cs="Arial"/>
                <w:b/>
                <w:spacing w:val="-4"/>
                <w:sz w:val="24"/>
                <w:szCs w:val="24"/>
                <w:u w:val="single"/>
                <w:lang w:val="en-US"/>
              </w:rPr>
              <w:t>use.</w:t>
            </w:r>
          </w:p>
          <w:p w14:paraId="7ED22E56" w14:textId="77777777" w:rsidR="00150EC3" w:rsidRPr="007A1F3F" w:rsidRDefault="00150EC3" w:rsidP="00150EC3">
            <w:pPr>
              <w:widowControl w:val="0"/>
              <w:autoSpaceDE w:val="0"/>
              <w:autoSpaceDN w:val="0"/>
              <w:spacing w:before="5" w:line="276" w:lineRule="auto"/>
              <w:jc w:val="both"/>
              <w:rPr>
                <w:rFonts w:ascii="Arial" w:eastAsia="Arial" w:hAnsi="Arial" w:cs="Arial"/>
                <w:sz w:val="24"/>
                <w:szCs w:val="24"/>
                <w:lang w:val="en-US"/>
              </w:rPr>
            </w:pPr>
          </w:p>
          <w:p w14:paraId="604888F5" w14:textId="77777777" w:rsidR="00150EC3" w:rsidRPr="007A1F3F" w:rsidRDefault="00150EC3" w:rsidP="00150EC3">
            <w:pPr>
              <w:widowControl w:val="0"/>
              <w:autoSpaceDE w:val="0"/>
              <w:autoSpaceDN w:val="0"/>
              <w:spacing w:line="276" w:lineRule="auto"/>
              <w:ind w:right="90"/>
              <w:jc w:val="both"/>
              <w:rPr>
                <w:rFonts w:ascii="Arial" w:eastAsia="Arial" w:hAnsi="Arial" w:cs="Arial"/>
                <w:sz w:val="24"/>
                <w:szCs w:val="24"/>
                <w:lang w:val="en-US"/>
              </w:rPr>
            </w:pPr>
            <w:r w:rsidRPr="007A1F3F">
              <w:rPr>
                <w:rFonts w:ascii="Arial" w:eastAsia="Arial" w:hAnsi="Arial" w:cs="Arial"/>
                <w:b/>
                <w:sz w:val="24"/>
                <w:szCs w:val="24"/>
                <w:u w:val="single"/>
                <w:lang w:val="en-US"/>
              </w:rPr>
              <w:t>Where a development proposal will lead to less than substantial harm to the significance</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7"/>
                <w:sz w:val="24"/>
                <w:szCs w:val="24"/>
                <w:u w:val="single"/>
                <w:lang w:val="en-US"/>
              </w:rPr>
              <w:t xml:space="preserve"> </w:t>
            </w:r>
            <w:r w:rsidRPr="007A1F3F">
              <w:rPr>
                <w:rFonts w:ascii="Arial" w:eastAsia="Arial" w:hAnsi="Arial" w:cs="Arial"/>
                <w:b/>
                <w:sz w:val="24"/>
                <w:szCs w:val="24"/>
                <w:u w:val="single"/>
                <w:lang w:val="en-US"/>
              </w:rPr>
              <w:t>a</w:t>
            </w:r>
            <w:r w:rsidRPr="007A1F3F">
              <w:rPr>
                <w:rFonts w:ascii="Arial" w:eastAsia="Arial" w:hAnsi="Arial" w:cs="Arial"/>
                <w:b/>
                <w:spacing w:val="-7"/>
                <w:sz w:val="24"/>
                <w:szCs w:val="24"/>
                <w:u w:val="single"/>
                <w:lang w:val="en-US"/>
              </w:rPr>
              <w:t xml:space="preserve"> </w:t>
            </w:r>
            <w:r w:rsidRPr="007A1F3F">
              <w:rPr>
                <w:rFonts w:ascii="Arial" w:eastAsia="Arial" w:hAnsi="Arial" w:cs="Arial"/>
                <w:b/>
                <w:sz w:val="24"/>
                <w:szCs w:val="24"/>
                <w:u w:val="single"/>
                <w:lang w:val="en-US"/>
              </w:rPr>
              <w:t>listed</w:t>
            </w:r>
            <w:r w:rsidRPr="007A1F3F">
              <w:rPr>
                <w:rFonts w:ascii="Arial" w:eastAsia="Arial" w:hAnsi="Arial" w:cs="Arial"/>
                <w:b/>
                <w:spacing w:val="-7"/>
                <w:sz w:val="24"/>
                <w:szCs w:val="24"/>
                <w:u w:val="single"/>
                <w:lang w:val="en-US"/>
              </w:rPr>
              <w:t xml:space="preserve"> </w:t>
            </w:r>
            <w:r w:rsidRPr="007A1F3F">
              <w:rPr>
                <w:rFonts w:ascii="Arial" w:eastAsia="Arial" w:hAnsi="Arial" w:cs="Arial"/>
                <w:b/>
                <w:sz w:val="24"/>
                <w:szCs w:val="24"/>
                <w:u w:val="single"/>
                <w:lang w:val="en-US"/>
              </w:rPr>
              <w:t>building,</w:t>
            </w:r>
            <w:r w:rsidRPr="007A1F3F">
              <w:rPr>
                <w:rFonts w:ascii="Arial" w:eastAsia="Arial" w:hAnsi="Arial" w:cs="Arial"/>
                <w:b/>
                <w:spacing w:val="-7"/>
                <w:sz w:val="24"/>
                <w:szCs w:val="24"/>
                <w:u w:val="single"/>
                <w:lang w:val="en-US"/>
              </w:rPr>
              <w:t xml:space="preserve"> </w:t>
            </w:r>
            <w:r w:rsidRPr="007A1F3F">
              <w:rPr>
                <w:rFonts w:ascii="Arial" w:eastAsia="Arial" w:hAnsi="Arial" w:cs="Arial"/>
                <w:b/>
                <w:sz w:val="24"/>
                <w:szCs w:val="24"/>
                <w:u w:val="single"/>
                <w:lang w:val="en-US"/>
              </w:rPr>
              <w:t>this</w:t>
            </w:r>
            <w:r w:rsidRPr="007A1F3F">
              <w:rPr>
                <w:rFonts w:ascii="Arial" w:eastAsia="Arial" w:hAnsi="Arial" w:cs="Arial"/>
                <w:b/>
                <w:spacing w:val="-11"/>
                <w:sz w:val="24"/>
                <w:szCs w:val="24"/>
                <w:u w:val="single"/>
                <w:lang w:val="en-US"/>
              </w:rPr>
              <w:t xml:space="preserve"> </w:t>
            </w:r>
            <w:r w:rsidRPr="007A1F3F">
              <w:rPr>
                <w:rFonts w:ascii="Arial" w:eastAsia="Arial" w:hAnsi="Arial" w:cs="Arial"/>
                <w:b/>
                <w:sz w:val="24"/>
                <w:szCs w:val="24"/>
                <w:u w:val="single"/>
                <w:lang w:val="en-US"/>
              </w:rPr>
              <w:t>harm</w:t>
            </w:r>
            <w:r w:rsidRPr="007A1F3F">
              <w:rPr>
                <w:rFonts w:ascii="Arial" w:eastAsia="Arial" w:hAnsi="Arial" w:cs="Arial"/>
                <w:b/>
                <w:spacing w:val="-9"/>
                <w:sz w:val="24"/>
                <w:szCs w:val="24"/>
                <w:u w:val="single"/>
                <w:lang w:val="en-US"/>
              </w:rPr>
              <w:t xml:space="preserve"> </w:t>
            </w:r>
            <w:r w:rsidRPr="007A1F3F">
              <w:rPr>
                <w:rFonts w:ascii="Arial" w:eastAsia="Arial" w:hAnsi="Arial" w:cs="Arial"/>
                <w:b/>
                <w:sz w:val="24"/>
                <w:szCs w:val="24"/>
                <w:u w:val="single"/>
                <w:lang w:val="en-US"/>
              </w:rPr>
              <w:t>should</w:t>
            </w:r>
            <w:r w:rsidRPr="007A1F3F">
              <w:rPr>
                <w:rFonts w:ascii="Arial" w:eastAsia="Arial" w:hAnsi="Arial" w:cs="Arial"/>
                <w:b/>
                <w:spacing w:val="-7"/>
                <w:sz w:val="24"/>
                <w:szCs w:val="24"/>
                <w:u w:val="single"/>
                <w:lang w:val="en-US"/>
              </w:rPr>
              <w:t xml:space="preserve"> </w:t>
            </w:r>
            <w:r w:rsidRPr="007A1F3F">
              <w:rPr>
                <w:rFonts w:ascii="Arial" w:eastAsia="Arial" w:hAnsi="Arial" w:cs="Arial"/>
                <w:b/>
                <w:sz w:val="24"/>
                <w:szCs w:val="24"/>
                <w:u w:val="single"/>
                <w:lang w:val="en-US"/>
              </w:rPr>
              <w:t>be</w:t>
            </w:r>
            <w:r w:rsidRPr="007A1F3F">
              <w:rPr>
                <w:rFonts w:ascii="Arial" w:eastAsia="Arial" w:hAnsi="Arial" w:cs="Arial"/>
                <w:b/>
                <w:spacing w:val="-7"/>
                <w:sz w:val="24"/>
                <w:szCs w:val="24"/>
                <w:u w:val="single"/>
                <w:lang w:val="en-US"/>
              </w:rPr>
              <w:t xml:space="preserve"> </w:t>
            </w:r>
            <w:r w:rsidRPr="007A1F3F">
              <w:rPr>
                <w:rFonts w:ascii="Arial" w:eastAsia="Arial" w:hAnsi="Arial" w:cs="Arial"/>
                <w:b/>
                <w:sz w:val="24"/>
                <w:szCs w:val="24"/>
                <w:u w:val="single"/>
                <w:lang w:val="en-US"/>
              </w:rPr>
              <w:t>weighed</w:t>
            </w:r>
            <w:r w:rsidRPr="007A1F3F">
              <w:rPr>
                <w:rFonts w:ascii="Arial" w:eastAsia="Arial" w:hAnsi="Arial" w:cs="Arial"/>
                <w:b/>
                <w:spacing w:val="-7"/>
                <w:sz w:val="24"/>
                <w:szCs w:val="24"/>
                <w:u w:val="single"/>
                <w:lang w:val="en-US"/>
              </w:rPr>
              <w:t xml:space="preserve"> </w:t>
            </w:r>
            <w:r w:rsidRPr="007A1F3F">
              <w:rPr>
                <w:rFonts w:ascii="Arial" w:eastAsia="Arial" w:hAnsi="Arial" w:cs="Arial"/>
                <w:b/>
                <w:sz w:val="24"/>
                <w:szCs w:val="24"/>
                <w:u w:val="single"/>
                <w:lang w:val="en-US"/>
              </w:rPr>
              <w:t>against</w:t>
            </w:r>
            <w:r w:rsidRPr="007A1F3F">
              <w:rPr>
                <w:rFonts w:ascii="Arial" w:eastAsia="Arial" w:hAnsi="Arial" w:cs="Arial"/>
                <w:b/>
                <w:spacing w:val="-9"/>
                <w:sz w:val="24"/>
                <w:szCs w:val="24"/>
                <w:u w:val="single"/>
                <w:lang w:val="en-US"/>
              </w:rPr>
              <w:t xml:space="preserve"> </w:t>
            </w:r>
            <w:r w:rsidRPr="007A1F3F">
              <w:rPr>
                <w:rFonts w:ascii="Arial" w:eastAsia="Arial" w:hAnsi="Arial" w:cs="Arial"/>
                <w:b/>
                <w:sz w:val="24"/>
                <w:szCs w:val="24"/>
                <w:u w:val="single"/>
                <w:lang w:val="en-US"/>
              </w:rPr>
              <w:t>the</w:t>
            </w:r>
            <w:r w:rsidRPr="007A1F3F">
              <w:rPr>
                <w:rFonts w:ascii="Arial" w:eastAsia="Arial" w:hAnsi="Arial" w:cs="Arial"/>
                <w:b/>
                <w:spacing w:val="-7"/>
                <w:sz w:val="24"/>
                <w:szCs w:val="24"/>
                <w:u w:val="single"/>
                <w:lang w:val="en-US"/>
              </w:rPr>
              <w:t xml:space="preserve"> </w:t>
            </w:r>
            <w:r w:rsidRPr="007A1F3F">
              <w:rPr>
                <w:rFonts w:ascii="Arial" w:eastAsia="Arial" w:hAnsi="Arial" w:cs="Arial"/>
                <w:b/>
                <w:sz w:val="24"/>
                <w:szCs w:val="24"/>
                <w:u w:val="single"/>
                <w:lang w:val="en-US"/>
              </w:rPr>
              <w:t>public</w:t>
            </w:r>
            <w:r w:rsidRPr="007A1F3F">
              <w:rPr>
                <w:rFonts w:ascii="Arial" w:eastAsia="Arial" w:hAnsi="Arial" w:cs="Arial"/>
                <w:b/>
                <w:spacing w:val="-8"/>
                <w:sz w:val="24"/>
                <w:szCs w:val="24"/>
                <w:u w:val="single"/>
                <w:lang w:val="en-US"/>
              </w:rPr>
              <w:t xml:space="preserve"> </w:t>
            </w:r>
            <w:r w:rsidRPr="007A1F3F">
              <w:rPr>
                <w:rFonts w:ascii="Arial" w:eastAsia="Arial" w:hAnsi="Arial" w:cs="Arial"/>
                <w:b/>
                <w:sz w:val="24"/>
                <w:szCs w:val="24"/>
                <w:u w:val="single"/>
                <w:lang w:val="en-US"/>
              </w:rPr>
              <w:t>benefits</w:t>
            </w:r>
            <w:r w:rsidRPr="007A1F3F">
              <w:rPr>
                <w:rFonts w:ascii="Arial" w:eastAsia="Arial" w:hAnsi="Arial" w:cs="Arial"/>
                <w:b/>
                <w:spacing w:val="-10"/>
                <w:sz w:val="24"/>
                <w:szCs w:val="24"/>
                <w:u w:val="single"/>
                <w:lang w:val="en-US"/>
              </w:rPr>
              <w:t xml:space="preserve"> </w:t>
            </w:r>
            <w:r w:rsidRPr="007A1F3F">
              <w:rPr>
                <w:rFonts w:ascii="Arial" w:eastAsia="Arial" w:hAnsi="Arial" w:cs="Arial"/>
                <w:b/>
                <w:sz w:val="24"/>
                <w:szCs w:val="24"/>
                <w:u w:val="single"/>
                <w:lang w:val="en-US"/>
              </w:rPr>
              <w:t>of</w:t>
            </w:r>
            <w:r w:rsidRPr="007A1F3F">
              <w:rPr>
                <w:rFonts w:ascii="Arial" w:eastAsia="Arial" w:hAnsi="Arial" w:cs="Arial"/>
                <w:b/>
                <w:spacing w:val="-10"/>
                <w:sz w:val="24"/>
                <w:szCs w:val="24"/>
                <w:u w:val="single"/>
                <w:lang w:val="en-US"/>
              </w:rPr>
              <w:t xml:space="preserve"> </w:t>
            </w:r>
            <w:r w:rsidRPr="007A1F3F">
              <w:rPr>
                <w:rFonts w:ascii="Arial" w:eastAsia="Arial" w:hAnsi="Arial" w:cs="Arial"/>
                <w:b/>
                <w:sz w:val="24"/>
                <w:szCs w:val="24"/>
                <w:u w:val="single"/>
                <w:lang w:val="en-US"/>
              </w:rPr>
              <w:t>the</w:t>
            </w:r>
            <w:r w:rsidRPr="007A1F3F">
              <w:rPr>
                <w:rFonts w:ascii="Arial" w:eastAsia="Arial" w:hAnsi="Arial" w:cs="Arial"/>
                <w:b/>
                <w:spacing w:val="-9"/>
                <w:sz w:val="24"/>
                <w:szCs w:val="24"/>
                <w:u w:val="single"/>
                <w:lang w:val="en-US"/>
              </w:rPr>
              <w:t xml:space="preserve"> </w:t>
            </w:r>
            <w:r w:rsidRPr="007A1F3F">
              <w:rPr>
                <w:rFonts w:ascii="Arial" w:eastAsia="Arial" w:hAnsi="Arial" w:cs="Arial"/>
                <w:b/>
                <w:sz w:val="24"/>
                <w:szCs w:val="24"/>
                <w:u w:val="single"/>
                <w:lang w:val="en-US"/>
              </w:rPr>
              <w:t>proposal</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including, where appropriate, securing its optimum viable use.</w:t>
            </w:r>
          </w:p>
          <w:p w14:paraId="45977D55" w14:textId="77777777" w:rsidR="00150EC3" w:rsidRPr="007A1F3F" w:rsidRDefault="00150EC3" w:rsidP="00150EC3">
            <w:pPr>
              <w:spacing w:line="276" w:lineRule="auto"/>
              <w:jc w:val="both"/>
              <w:rPr>
                <w:rFonts w:ascii="Arial" w:hAnsi="Arial" w:cs="Arial"/>
                <w:i/>
                <w:iCs/>
                <w:sz w:val="24"/>
                <w:szCs w:val="24"/>
                <w:highlight w:val="yellow"/>
              </w:rPr>
            </w:pPr>
          </w:p>
          <w:p w14:paraId="5B2CDF52" w14:textId="52793A16" w:rsidR="00150EC3" w:rsidRPr="007A1F3F" w:rsidRDefault="00150EC3" w:rsidP="00150EC3">
            <w:pPr>
              <w:widowControl w:val="0"/>
              <w:autoSpaceDE w:val="0"/>
              <w:autoSpaceDN w:val="0"/>
              <w:spacing w:before="1" w:line="276" w:lineRule="auto"/>
              <w:ind w:right="85"/>
              <w:jc w:val="both"/>
              <w:rPr>
                <w:rFonts w:ascii="Arial" w:eastAsia="Arial" w:hAnsi="Arial" w:cs="Arial"/>
                <w:sz w:val="24"/>
                <w:szCs w:val="24"/>
                <w:lang w:val="en-US"/>
              </w:rPr>
            </w:pPr>
            <w:r w:rsidRPr="007A1F3F">
              <w:rPr>
                <w:rFonts w:ascii="Arial" w:eastAsia="Arial" w:hAnsi="Arial" w:cs="Arial"/>
                <w:strike/>
                <w:sz w:val="24"/>
                <w:szCs w:val="24"/>
                <w:lang w:val="en-US"/>
              </w:rPr>
              <w:t>will</w:t>
            </w:r>
            <w:r w:rsidRPr="007A1F3F">
              <w:rPr>
                <w:rFonts w:ascii="Arial" w:eastAsia="Arial" w:hAnsi="Arial" w:cs="Arial"/>
                <w:strike/>
                <w:spacing w:val="-16"/>
                <w:sz w:val="24"/>
                <w:szCs w:val="24"/>
                <w:lang w:val="en-US"/>
              </w:rPr>
              <w:t xml:space="preserve"> </w:t>
            </w:r>
            <w:r w:rsidRPr="007A1F3F">
              <w:rPr>
                <w:rFonts w:ascii="Arial" w:eastAsia="Arial" w:hAnsi="Arial" w:cs="Arial"/>
                <w:strike/>
                <w:sz w:val="24"/>
                <w:szCs w:val="24"/>
                <w:lang w:val="en-US"/>
              </w:rPr>
              <w:t>only</w:t>
            </w:r>
            <w:r w:rsidRPr="007A1F3F">
              <w:rPr>
                <w:rFonts w:ascii="Arial" w:eastAsia="Arial" w:hAnsi="Arial" w:cs="Arial"/>
                <w:strike/>
                <w:spacing w:val="-15"/>
                <w:sz w:val="24"/>
                <w:szCs w:val="24"/>
                <w:lang w:val="en-US"/>
              </w:rPr>
              <w:t xml:space="preserve"> </w:t>
            </w:r>
            <w:r w:rsidRPr="007A1F3F">
              <w:rPr>
                <w:rFonts w:ascii="Arial" w:eastAsia="Arial" w:hAnsi="Arial" w:cs="Arial"/>
                <w:strike/>
                <w:sz w:val="24"/>
                <w:szCs w:val="24"/>
                <w:lang w:val="en-US"/>
              </w:rPr>
              <w:t>be</w:t>
            </w:r>
            <w:r w:rsidRPr="007A1F3F">
              <w:rPr>
                <w:rFonts w:ascii="Arial" w:eastAsia="Arial" w:hAnsi="Arial" w:cs="Arial"/>
                <w:strike/>
                <w:spacing w:val="-17"/>
                <w:sz w:val="24"/>
                <w:szCs w:val="24"/>
                <w:lang w:val="en-US"/>
              </w:rPr>
              <w:t xml:space="preserve"> </w:t>
            </w:r>
            <w:r w:rsidRPr="007A1F3F">
              <w:rPr>
                <w:rFonts w:ascii="Arial" w:eastAsia="Arial" w:hAnsi="Arial" w:cs="Arial"/>
                <w:strike/>
                <w:sz w:val="24"/>
                <w:szCs w:val="24"/>
                <w:lang w:val="en-US"/>
              </w:rPr>
              <w:t>permitted</w:t>
            </w:r>
            <w:r w:rsidRPr="007A1F3F">
              <w:rPr>
                <w:rFonts w:ascii="Arial" w:eastAsia="Arial" w:hAnsi="Arial" w:cs="Arial"/>
                <w:strike/>
                <w:spacing w:val="-15"/>
                <w:sz w:val="24"/>
                <w:szCs w:val="24"/>
                <w:lang w:val="en-US"/>
              </w:rPr>
              <w:t xml:space="preserve"> </w:t>
            </w:r>
            <w:r w:rsidRPr="007A1F3F">
              <w:rPr>
                <w:rFonts w:ascii="Arial" w:eastAsia="Arial" w:hAnsi="Arial" w:cs="Arial"/>
                <w:strike/>
                <w:sz w:val="24"/>
                <w:szCs w:val="24"/>
                <w:lang w:val="en-US"/>
              </w:rPr>
              <w:t>in</w:t>
            </w:r>
            <w:r w:rsidRPr="007A1F3F">
              <w:rPr>
                <w:rFonts w:ascii="Arial" w:eastAsia="Arial" w:hAnsi="Arial" w:cs="Arial"/>
                <w:strike/>
                <w:spacing w:val="-17"/>
                <w:sz w:val="24"/>
                <w:szCs w:val="24"/>
                <w:lang w:val="en-US"/>
              </w:rPr>
              <w:t xml:space="preserve"> </w:t>
            </w:r>
            <w:r w:rsidRPr="007A1F3F">
              <w:rPr>
                <w:rFonts w:ascii="Arial" w:eastAsia="Arial" w:hAnsi="Arial" w:cs="Arial"/>
                <w:strike/>
                <w:sz w:val="24"/>
                <w:szCs w:val="24"/>
                <w:lang w:val="en-US"/>
              </w:rPr>
              <w:t>wholly</w:t>
            </w:r>
            <w:r w:rsidRPr="007A1F3F">
              <w:rPr>
                <w:rFonts w:ascii="Arial" w:eastAsia="Arial" w:hAnsi="Arial" w:cs="Arial"/>
                <w:strike/>
                <w:spacing w:val="-15"/>
                <w:sz w:val="24"/>
                <w:szCs w:val="24"/>
                <w:lang w:val="en-US"/>
              </w:rPr>
              <w:t xml:space="preserve"> </w:t>
            </w:r>
            <w:r w:rsidRPr="007A1F3F">
              <w:rPr>
                <w:rFonts w:ascii="Arial" w:eastAsia="Arial" w:hAnsi="Arial" w:cs="Arial"/>
                <w:strike/>
                <w:sz w:val="24"/>
                <w:szCs w:val="24"/>
                <w:lang w:val="en-US"/>
              </w:rPr>
              <w:t>exceptional</w:t>
            </w:r>
            <w:r w:rsidRPr="007A1F3F">
              <w:rPr>
                <w:rFonts w:ascii="Arial" w:eastAsia="Arial" w:hAnsi="Arial" w:cs="Arial"/>
                <w:strike/>
                <w:spacing w:val="-15"/>
                <w:sz w:val="24"/>
                <w:szCs w:val="24"/>
                <w:lang w:val="en-US"/>
              </w:rPr>
              <w:t xml:space="preserve"> </w:t>
            </w:r>
            <w:r w:rsidRPr="007A1F3F">
              <w:rPr>
                <w:rFonts w:ascii="Arial" w:eastAsia="Arial" w:hAnsi="Arial" w:cs="Arial"/>
                <w:strike/>
                <w:sz w:val="24"/>
                <w:szCs w:val="24"/>
                <w:lang w:val="en-US"/>
              </w:rPr>
              <w:t>circumstances,</w:t>
            </w:r>
            <w:r w:rsidRPr="007A1F3F">
              <w:rPr>
                <w:rFonts w:ascii="Arial" w:eastAsia="Arial" w:hAnsi="Arial" w:cs="Arial"/>
                <w:strike/>
                <w:spacing w:val="-14"/>
                <w:sz w:val="24"/>
                <w:szCs w:val="24"/>
                <w:lang w:val="en-US"/>
              </w:rPr>
              <w:t xml:space="preserve"> </w:t>
            </w:r>
            <w:r w:rsidRPr="007A1F3F">
              <w:rPr>
                <w:rFonts w:ascii="Arial" w:eastAsia="Arial" w:hAnsi="Arial" w:cs="Arial"/>
                <w:strike/>
                <w:sz w:val="24"/>
                <w:szCs w:val="24"/>
                <w:lang w:val="en-US"/>
              </w:rPr>
              <w:t>and</w:t>
            </w:r>
            <w:r w:rsidRPr="007A1F3F">
              <w:rPr>
                <w:rFonts w:ascii="Arial" w:eastAsia="Arial" w:hAnsi="Arial" w:cs="Arial"/>
                <w:strike/>
                <w:spacing w:val="-10"/>
                <w:sz w:val="24"/>
                <w:szCs w:val="24"/>
                <w:lang w:val="en-US"/>
              </w:rPr>
              <w:t xml:space="preserve"> </w:t>
            </w:r>
            <w:r w:rsidRPr="007A1F3F">
              <w:rPr>
                <w:rFonts w:ascii="Arial" w:eastAsia="Arial" w:hAnsi="Arial" w:cs="Arial"/>
                <w:strike/>
                <w:sz w:val="24"/>
                <w:szCs w:val="24"/>
                <w:lang w:val="en-US"/>
              </w:rPr>
              <w:t>where</w:t>
            </w:r>
            <w:r w:rsidRPr="007A1F3F">
              <w:rPr>
                <w:rFonts w:ascii="Arial" w:eastAsia="Arial" w:hAnsi="Arial" w:cs="Arial"/>
                <w:strike/>
                <w:spacing w:val="-17"/>
                <w:sz w:val="24"/>
                <w:szCs w:val="24"/>
                <w:lang w:val="en-US"/>
              </w:rPr>
              <w:t xml:space="preserve"> </w:t>
            </w:r>
            <w:r w:rsidRPr="007A1F3F">
              <w:rPr>
                <w:rFonts w:ascii="Arial" w:eastAsia="Arial" w:hAnsi="Arial" w:cs="Arial"/>
                <w:strike/>
                <w:sz w:val="24"/>
                <w:szCs w:val="24"/>
                <w:lang w:val="en-US"/>
              </w:rPr>
              <w:t>it</w:t>
            </w:r>
            <w:r w:rsidRPr="007A1F3F">
              <w:rPr>
                <w:rFonts w:ascii="Arial" w:eastAsia="Arial" w:hAnsi="Arial" w:cs="Arial"/>
                <w:strike/>
                <w:spacing w:val="-15"/>
                <w:sz w:val="24"/>
                <w:szCs w:val="24"/>
                <w:lang w:val="en-US"/>
              </w:rPr>
              <w:t xml:space="preserve"> </w:t>
            </w:r>
            <w:r w:rsidRPr="007A1F3F">
              <w:rPr>
                <w:rFonts w:ascii="Arial" w:eastAsia="Arial" w:hAnsi="Arial" w:cs="Arial"/>
                <w:strike/>
                <w:sz w:val="24"/>
                <w:szCs w:val="24"/>
                <w:lang w:val="en-US"/>
              </w:rPr>
              <w:t>meets</w:t>
            </w:r>
            <w:r w:rsidRPr="007A1F3F">
              <w:rPr>
                <w:rFonts w:ascii="Arial" w:eastAsia="Arial" w:hAnsi="Arial" w:cs="Arial"/>
                <w:strike/>
                <w:spacing w:val="-14"/>
                <w:sz w:val="24"/>
                <w:szCs w:val="24"/>
                <w:lang w:val="en-US"/>
              </w:rPr>
              <w:t xml:space="preserve"> </w:t>
            </w:r>
            <w:r w:rsidRPr="007A1F3F">
              <w:rPr>
                <w:rFonts w:ascii="Arial" w:eastAsia="Arial" w:hAnsi="Arial" w:cs="Arial"/>
                <w:strike/>
                <w:sz w:val="24"/>
                <w:szCs w:val="24"/>
                <w:lang w:val="en-US"/>
              </w:rPr>
              <w:t>the</w:t>
            </w:r>
            <w:r w:rsidRPr="007A1F3F">
              <w:rPr>
                <w:rFonts w:ascii="Arial" w:eastAsia="Arial" w:hAnsi="Arial" w:cs="Arial"/>
                <w:strike/>
                <w:spacing w:val="-17"/>
                <w:sz w:val="24"/>
                <w:szCs w:val="24"/>
                <w:lang w:val="en-US"/>
              </w:rPr>
              <w:t xml:space="preserve"> </w:t>
            </w:r>
            <w:r w:rsidRPr="007A1F3F">
              <w:rPr>
                <w:rFonts w:ascii="Arial" w:eastAsia="Arial" w:hAnsi="Arial" w:cs="Arial"/>
                <w:strike/>
                <w:sz w:val="24"/>
                <w:szCs w:val="24"/>
                <w:lang w:val="en-US"/>
              </w:rPr>
              <w:t>following</w:t>
            </w:r>
            <w:r w:rsidRPr="007A1F3F">
              <w:rPr>
                <w:rFonts w:ascii="Arial" w:eastAsia="Arial" w:hAnsi="Arial" w:cs="Arial"/>
                <w:sz w:val="24"/>
                <w:szCs w:val="24"/>
                <w:lang w:val="en-US"/>
              </w:rPr>
              <w:t xml:space="preserve"> </w:t>
            </w:r>
            <w:r w:rsidRPr="007A1F3F">
              <w:rPr>
                <w:rFonts w:ascii="Arial" w:eastAsia="Arial" w:hAnsi="Arial" w:cs="Arial"/>
                <w:strike/>
                <w:spacing w:val="-2"/>
                <w:sz w:val="24"/>
                <w:szCs w:val="24"/>
                <w:lang w:val="en-US"/>
              </w:rPr>
              <w:t>criteria:</w:t>
            </w:r>
          </w:p>
          <w:p w14:paraId="638024E7" w14:textId="71A21754" w:rsidR="00150EC3" w:rsidRPr="00817B02" w:rsidRDefault="00150EC3" w:rsidP="00150EC3">
            <w:pPr>
              <w:pStyle w:val="ListParagraph"/>
              <w:widowControl w:val="0"/>
              <w:numPr>
                <w:ilvl w:val="0"/>
                <w:numId w:val="100"/>
              </w:numPr>
              <w:autoSpaceDE w:val="0"/>
              <w:autoSpaceDN w:val="0"/>
              <w:ind w:right="97"/>
              <w:jc w:val="both"/>
              <w:rPr>
                <w:rFonts w:ascii="Arial" w:eastAsia="Arial" w:hAnsi="Arial" w:cs="Arial"/>
                <w:sz w:val="24"/>
                <w:szCs w:val="24"/>
                <w:lang w:val="en-US"/>
              </w:rPr>
            </w:pPr>
            <w:r w:rsidRPr="00817B02">
              <w:rPr>
                <w:rFonts w:ascii="Arial" w:eastAsia="Arial" w:hAnsi="Arial" w:cs="Arial"/>
                <w:strike/>
                <w:sz w:val="24"/>
                <w:szCs w:val="24"/>
                <w:lang w:val="en-US"/>
              </w:rPr>
              <w:t>Clear and convincing evidence has been provided that viable alternative uses cannot be</w:t>
            </w:r>
            <w:r w:rsidRPr="00817B02">
              <w:rPr>
                <w:rFonts w:ascii="Arial" w:eastAsia="Arial" w:hAnsi="Arial" w:cs="Arial"/>
                <w:sz w:val="24"/>
                <w:szCs w:val="24"/>
                <w:lang w:val="en-US"/>
              </w:rPr>
              <w:t xml:space="preserve"> </w:t>
            </w:r>
            <w:r w:rsidRPr="00817B02">
              <w:rPr>
                <w:rFonts w:ascii="Arial" w:eastAsia="Arial" w:hAnsi="Arial" w:cs="Arial"/>
                <w:strike/>
                <w:sz w:val="24"/>
                <w:szCs w:val="24"/>
                <w:lang w:val="en-US"/>
              </w:rPr>
              <w:t>found and that some form of charitable or community ownership is not possible;</w:t>
            </w:r>
          </w:p>
          <w:p w14:paraId="4614A322" w14:textId="77777777" w:rsidR="00150EC3" w:rsidRPr="007A1F3F" w:rsidRDefault="00150EC3" w:rsidP="00150EC3">
            <w:pPr>
              <w:widowControl w:val="0"/>
              <w:numPr>
                <w:ilvl w:val="0"/>
                <w:numId w:val="100"/>
              </w:numPr>
              <w:tabs>
                <w:tab w:val="left" w:pos="342"/>
                <w:tab w:val="left" w:pos="696"/>
              </w:tabs>
              <w:autoSpaceDE w:val="0"/>
              <w:autoSpaceDN w:val="0"/>
              <w:spacing w:before="1" w:line="276" w:lineRule="auto"/>
              <w:ind w:right="95"/>
              <w:jc w:val="both"/>
              <w:rPr>
                <w:rFonts w:ascii="Arial" w:eastAsia="Arial" w:hAnsi="Arial" w:cs="Arial"/>
                <w:sz w:val="24"/>
                <w:szCs w:val="24"/>
                <w:lang w:val="en-US"/>
              </w:rPr>
            </w:pPr>
            <w:r w:rsidRPr="007A1F3F">
              <w:rPr>
                <w:rFonts w:ascii="Arial" w:eastAsia="Arial" w:hAnsi="Arial" w:cs="Arial"/>
                <w:strike/>
                <w:spacing w:val="80"/>
                <w:w w:val="150"/>
                <w:sz w:val="24"/>
                <w:szCs w:val="24"/>
                <w:lang w:val="en-US"/>
              </w:rPr>
              <w:t xml:space="preserve"> </w:t>
            </w:r>
            <w:r w:rsidRPr="007A1F3F">
              <w:rPr>
                <w:rFonts w:ascii="Arial" w:eastAsia="Arial" w:hAnsi="Arial" w:cs="Arial"/>
                <w:strike/>
                <w:sz w:val="24"/>
                <w:szCs w:val="24"/>
                <w:lang w:val="en-US"/>
              </w:rPr>
              <w:t>​</w:t>
            </w:r>
            <w:r w:rsidRPr="007A1F3F">
              <w:rPr>
                <w:rFonts w:ascii="Arial" w:eastAsia="Arial" w:hAnsi="Arial" w:cs="Arial"/>
                <w:strike/>
                <w:spacing w:val="-18"/>
                <w:w w:val="150"/>
                <w:sz w:val="24"/>
                <w:szCs w:val="24"/>
                <w:lang w:val="en-US"/>
              </w:rPr>
              <w:t xml:space="preserve"> </w:t>
            </w:r>
            <w:r w:rsidRPr="007A1F3F">
              <w:rPr>
                <w:rFonts w:ascii="Arial" w:eastAsia="Arial" w:hAnsi="Arial" w:cs="Arial"/>
                <w:strike/>
                <w:sz w:val="24"/>
                <w:szCs w:val="24"/>
                <w:lang w:val="en-US"/>
              </w:rPr>
              <w:t>The structural condition of the building has severely deteriorated, through no fault of</w:t>
            </w:r>
            <w:r w:rsidRPr="007A1F3F">
              <w:rPr>
                <w:rFonts w:ascii="Arial" w:eastAsia="Arial" w:hAnsi="Arial" w:cs="Arial"/>
                <w:sz w:val="24"/>
                <w:szCs w:val="24"/>
                <w:lang w:val="en-US"/>
              </w:rPr>
              <w:t xml:space="preserve"> </w:t>
            </w:r>
            <w:r w:rsidRPr="007A1F3F">
              <w:rPr>
                <w:rFonts w:ascii="Arial" w:eastAsia="Arial" w:hAnsi="Arial" w:cs="Arial"/>
                <w:strike/>
                <w:sz w:val="24"/>
                <w:szCs w:val="24"/>
                <w:lang w:val="en-US"/>
              </w:rPr>
              <w:t>the owner / applicant for which detailed and comprehensive evidence can be</w:t>
            </w:r>
            <w:r w:rsidRPr="007A1F3F">
              <w:rPr>
                <w:rFonts w:ascii="Arial" w:eastAsia="Arial" w:hAnsi="Arial" w:cs="Arial"/>
                <w:sz w:val="24"/>
                <w:szCs w:val="24"/>
                <w:lang w:val="en-US"/>
              </w:rPr>
              <w:t xml:space="preserve"> </w:t>
            </w:r>
            <w:r w:rsidRPr="007A1F3F">
              <w:rPr>
                <w:rFonts w:ascii="Arial" w:eastAsia="Arial" w:hAnsi="Arial" w:cs="Arial"/>
                <w:strike/>
                <w:spacing w:val="-2"/>
                <w:sz w:val="24"/>
                <w:szCs w:val="24"/>
                <w:lang w:val="en-US"/>
              </w:rPr>
              <w:t>submitted.</w:t>
            </w:r>
          </w:p>
          <w:p w14:paraId="03A900DA" w14:textId="77777777" w:rsidR="00150EC3" w:rsidRPr="007A1F3F" w:rsidRDefault="00150EC3" w:rsidP="00150EC3">
            <w:pPr>
              <w:spacing w:line="276" w:lineRule="auto"/>
              <w:jc w:val="both"/>
              <w:rPr>
                <w:rFonts w:ascii="Arial" w:hAnsi="Arial" w:cs="Arial"/>
                <w:i/>
                <w:iCs/>
                <w:sz w:val="24"/>
                <w:szCs w:val="24"/>
                <w:highlight w:val="yellow"/>
              </w:rPr>
            </w:pPr>
          </w:p>
          <w:p w14:paraId="7DC40995" w14:textId="5D438FA5" w:rsidR="00150EC3" w:rsidRPr="00817B02" w:rsidRDefault="00150EC3" w:rsidP="00150EC3">
            <w:pPr>
              <w:widowControl w:val="0"/>
              <w:autoSpaceDE w:val="0"/>
              <w:autoSpaceDN w:val="0"/>
              <w:spacing w:line="276" w:lineRule="auto"/>
              <w:ind w:right="86"/>
              <w:jc w:val="both"/>
              <w:rPr>
                <w:rFonts w:ascii="Arial" w:eastAsia="Arial" w:hAnsi="Arial" w:cs="Arial"/>
                <w:sz w:val="24"/>
                <w:szCs w:val="24"/>
                <w:lang w:val="en-US"/>
              </w:rPr>
            </w:pPr>
            <w:r w:rsidRPr="007A1F3F">
              <w:rPr>
                <w:rFonts w:ascii="Arial" w:eastAsia="Arial" w:hAnsi="Arial" w:cs="Arial"/>
                <w:sz w:val="24"/>
                <w:szCs w:val="24"/>
                <w:lang w:val="en-US"/>
              </w:rPr>
              <w:t>The local planning authority will take a flexible approach in supporting alterations to listed buildings in order to mitigate the effects of climate change</w:t>
            </w:r>
            <w:r w:rsidRPr="007A1F3F">
              <w:rPr>
                <w:rFonts w:ascii="Arial" w:eastAsia="Arial" w:hAnsi="Arial" w:cs="Arial"/>
                <w:b/>
                <w:sz w:val="24"/>
                <w:szCs w:val="24"/>
                <w:u w:val="single"/>
                <w:lang w:val="en-US"/>
              </w:rPr>
              <w:t>, subject to meeting the criteria</w:t>
            </w:r>
            <w:r w:rsidRPr="007A1F3F">
              <w:rPr>
                <w:rFonts w:ascii="Arial" w:eastAsia="Arial" w:hAnsi="Arial" w:cs="Arial"/>
                <w:sz w:val="24"/>
                <w:szCs w:val="24"/>
                <w:lang w:val="en-US"/>
              </w:rPr>
              <w:t xml:space="preserve"> </w:t>
            </w:r>
            <w:r w:rsidRPr="007A1F3F">
              <w:rPr>
                <w:rFonts w:ascii="Arial" w:eastAsia="Arial" w:hAnsi="Arial" w:cs="Arial"/>
                <w:b/>
                <w:sz w:val="24"/>
                <w:szCs w:val="24"/>
                <w:u w:val="single"/>
                <w:lang w:val="en-US"/>
              </w:rPr>
              <w:t>set out above</w:t>
            </w:r>
            <w:r w:rsidRPr="007A1F3F">
              <w:rPr>
                <w:rFonts w:ascii="Arial" w:eastAsia="Arial" w:hAnsi="Arial" w:cs="Arial"/>
                <w:strike/>
                <w:sz w:val="24"/>
                <w:szCs w:val="24"/>
                <w:lang w:val="en-US"/>
              </w:rPr>
              <w:t xml:space="preserve"> where such proposals</w:t>
            </w:r>
            <w:r w:rsidRPr="007A1F3F">
              <w:rPr>
                <w:rFonts w:ascii="Arial" w:eastAsia="Arial" w:hAnsi="Arial" w:cs="Arial"/>
                <w:strike/>
                <w:spacing w:val="-1"/>
                <w:sz w:val="24"/>
                <w:szCs w:val="24"/>
                <w:lang w:val="en-US"/>
              </w:rPr>
              <w:t xml:space="preserve"> </w:t>
            </w:r>
            <w:r w:rsidRPr="007A1F3F">
              <w:rPr>
                <w:rFonts w:ascii="Arial" w:eastAsia="Arial" w:hAnsi="Arial" w:cs="Arial"/>
                <w:strike/>
                <w:sz w:val="24"/>
                <w:szCs w:val="24"/>
                <w:lang w:val="en-US"/>
              </w:rPr>
              <w:t>do not have an adverse impact on the character</w:t>
            </w:r>
            <w:r w:rsidRPr="007A1F3F">
              <w:rPr>
                <w:rFonts w:ascii="Arial" w:eastAsia="Arial" w:hAnsi="Arial" w:cs="Arial"/>
                <w:strike/>
                <w:spacing w:val="-2"/>
                <w:sz w:val="24"/>
                <w:szCs w:val="24"/>
                <w:lang w:val="en-US"/>
              </w:rPr>
              <w:t xml:space="preserve"> </w:t>
            </w:r>
            <w:r w:rsidRPr="007A1F3F">
              <w:rPr>
                <w:rFonts w:ascii="Arial" w:eastAsia="Arial" w:hAnsi="Arial" w:cs="Arial"/>
                <w:strike/>
                <w:sz w:val="24"/>
                <w:szCs w:val="24"/>
                <w:lang w:val="en-US"/>
              </w:rPr>
              <w:t>and</w:t>
            </w:r>
            <w:r>
              <w:rPr>
                <w:rFonts w:ascii="Arial" w:eastAsia="Arial" w:hAnsi="Arial" w:cs="Arial"/>
                <w:sz w:val="24"/>
                <w:szCs w:val="24"/>
                <w:lang w:val="en-US"/>
              </w:rPr>
              <w:t xml:space="preserve"> </w:t>
            </w:r>
            <w:r w:rsidRPr="007A1F3F">
              <w:rPr>
                <w:rFonts w:ascii="Arial" w:eastAsia="Arial" w:hAnsi="Arial" w:cs="Arial"/>
                <w:strike/>
                <w:sz w:val="24"/>
                <w:szCs w:val="24"/>
                <w:lang w:val="en-US"/>
              </w:rPr>
              <w:t>appearance</w:t>
            </w:r>
            <w:r w:rsidRPr="007A1F3F">
              <w:rPr>
                <w:rFonts w:ascii="Arial" w:eastAsia="Arial" w:hAnsi="Arial" w:cs="Arial"/>
                <w:strike/>
                <w:spacing w:val="-2"/>
                <w:sz w:val="24"/>
                <w:szCs w:val="24"/>
                <w:lang w:val="en-US"/>
              </w:rPr>
              <w:t xml:space="preserve"> </w:t>
            </w:r>
            <w:r w:rsidRPr="007A1F3F">
              <w:rPr>
                <w:rFonts w:ascii="Arial" w:eastAsia="Arial" w:hAnsi="Arial" w:cs="Arial"/>
                <w:strike/>
                <w:sz w:val="24"/>
                <w:szCs w:val="24"/>
                <w:lang w:val="en-US"/>
              </w:rPr>
              <w:t>of</w:t>
            </w:r>
            <w:r w:rsidRPr="007A1F3F">
              <w:rPr>
                <w:rFonts w:ascii="Arial" w:eastAsia="Arial" w:hAnsi="Arial" w:cs="Arial"/>
                <w:strike/>
                <w:spacing w:val="-4"/>
                <w:sz w:val="24"/>
                <w:szCs w:val="24"/>
                <w:lang w:val="en-US"/>
              </w:rPr>
              <w:t xml:space="preserve"> </w:t>
            </w:r>
            <w:r w:rsidRPr="007A1F3F">
              <w:rPr>
                <w:rFonts w:ascii="Arial" w:eastAsia="Arial" w:hAnsi="Arial" w:cs="Arial"/>
                <w:strike/>
                <w:sz w:val="24"/>
                <w:szCs w:val="24"/>
                <w:lang w:val="en-US"/>
              </w:rPr>
              <w:t>the</w:t>
            </w:r>
            <w:r w:rsidRPr="007A1F3F">
              <w:rPr>
                <w:rFonts w:ascii="Arial" w:eastAsia="Arial" w:hAnsi="Arial" w:cs="Arial"/>
                <w:strike/>
                <w:spacing w:val="-3"/>
                <w:sz w:val="24"/>
                <w:szCs w:val="24"/>
                <w:lang w:val="en-US"/>
              </w:rPr>
              <w:t xml:space="preserve"> </w:t>
            </w:r>
            <w:r w:rsidRPr="007A1F3F">
              <w:rPr>
                <w:rFonts w:ascii="Arial" w:eastAsia="Arial" w:hAnsi="Arial" w:cs="Arial"/>
                <w:strike/>
                <w:spacing w:val="-2"/>
                <w:sz w:val="24"/>
                <w:szCs w:val="24"/>
                <w:lang w:val="en-US"/>
              </w:rPr>
              <w:t>building</w:t>
            </w:r>
            <w:r w:rsidRPr="007A1F3F">
              <w:rPr>
                <w:rFonts w:ascii="Arial" w:eastAsia="Arial" w:hAnsi="Arial" w:cs="Arial"/>
                <w:spacing w:val="-2"/>
                <w:sz w:val="24"/>
                <w:szCs w:val="24"/>
                <w:lang w:val="en-US"/>
              </w:rPr>
              <w:t>.</w:t>
            </w:r>
          </w:p>
          <w:p w14:paraId="30886C34" w14:textId="03EA8702" w:rsidR="00150EC3" w:rsidRPr="007A1F3F" w:rsidRDefault="00150EC3" w:rsidP="00150EC3">
            <w:pPr>
              <w:spacing w:before="161" w:line="276" w:lineRule="auto"/>
              <w:ind w:right="92"/>
              <w:jc w:val="both"/>
              <w:rPr>
                <w:rFonts w:ascii="Arial" w:hAnsi="Arial" w:cs="Arial"/>
                <w:sz w:val="24"/>
                <w:szCs w:val="24"/>
              </w:rPr>
            </w:pPr>
            <w:r w:rsidRPr="007A1F3F">
              <w:rPr>
                <w:rFonts w:ascii="Arial" w:hAnsi="Arial" w:cs="Arial"/>
                <w:sz w:val="24"/>
                <w:szCs w:val="24"/>
              </w:rPr>
              <w:t xml:space="preserve">The local planning authority will support proposals for alternative uses for listed buildings, </w:t>
            </w:r>
            <w:r w:rsidRPr="007A1F3F">
              <w:rPr>
                <w:rFonts w:ascii="Arial" w:hAnsi="Arial" w:cs="Arial"/>
                <w:b/>
                <w:bCs/>
                <w:sz w:val="24"/>
                <w:szCs w:val="24"/>
                <w:u w:val="single"/>
              </w:rPr>
              <w:t>subject to meeting the criteria set out above</w:t>
            </w:r>
            <w:r w:rsidRPr="007A1F3F">
              <w:rPr>
                <w:rFonts w:ascii="Arial" w:hAnsi="Arial" w:cs="Arial"/>
                <w:strike/>
                <w:sz w:val="24"/>
                <w:szCs w:val="24"/>
              </w:rPr>
              <w:t xml:space="preserve"> which do not have an adverse impact on the</w:t>
            </w:r>
            <w:r w:rsidRPr="007A1F3F">
              <w:rPr>
                <w:rFonts w:ascii="Arial" w:hAnsi="Arial" w:cs="Arial"/>
                <w:sz w:val="24"/>
                <w:szCs w:val="24"/>
              </w:rPr>
              <w:t xml:space="preserve"> </w:t>
            </w:r>
            <w:r w:rsidRPr="007A1F3F">
              <w:rPr>
                <w:rFonts w:ascii="Arial" w:hAnsi="Arial" w:cs="Arial"/>
                <w:strike/>
                <w:sz w:val="24"/>
                <w:szCs w:val="24"/>
              </w:rPr>
              <w:t>character and appearance of the building</w:t>
            </w:r>
            <w:r w:rsidRPr="007A1F3F">
              <w:rPr>
                <w:rFonts w:ascii="Arial" w:hAnsi="Arial" w:cs="Arial"/>
                <w:sz w:val="24"/>
                <w:szCs w:val="24"/>
              </w:rPr>
              <w:t xml:space="preserve"> and where the change will provide for the long-term conservation of the building.</w:t>
            </w:r>
          </w:p>
          <w:p w14:paraId="53626006" w14:textId="77777777" w:rsidR="00150EC3" w:rsidRPr="007A1F3F" w:rsidRDefault="00150EC3" w:rsidP="00150EC3">
            <w:pPr>
              <w:spacing w:line="276" w:lineRule="auto"/>
              <w:jc w:val="both"/>
              <w:rPr>
                <w:rFonts w:ascii="Arial" w:hAnsi="Arial" w:cs="Arial"/>
                <w:i/>
                <w:iCs/>
                <w:sz w:val="24"/>
                <w:szCs w:val="24"/>
                <w:highlight w:val="yellow"/>
              </w:rPr>
            </w:pPr>
          </w:p>
          <w:p w14:paraId="4137EF97" w14:textId="77777777" w:rsidR="00150EC3" w:rsidRPr="007A1F3F" w:rsidRDefault="00150EC3" w:rsidP="00150EC3">
            <w:pPr>
              <w:spacing w:line="276" w:lineRule="auto"/>
              <w:jc w:val="both"/>
              <w:rPr>
                <w:rFonts w:ascii="Arial" w:hAnsi="Arial" w:cs="Arial"/>
                <w:b/>
                <w:sz w:val="24"/>
                <w:szCs w:val="24"/>
              </w:rPr>
            </w:pPr>
            <w:r w:rsidRPr="007A1F3F">
              <w:rPr>
                <w:rFonts w:ascii="Arial" w:hAnsi="Arial" w:cs="Arial"/>
                <w:b/>
                <w:sz w:val="24"/>
                <w:szCs w:val="24"/>
                <w:u w:val="single"/>
              </w:rPr>
              <w:t>Scheduled</w:t>
            </w:r>
            <w:r w:rsidRPr="007A1F3F">
              <w:rPr>
                <w:rFonts w:ascii="Arial" w:hAnsi="Arial" w:cs="Arial"/>
                <w:b/>
                <w:spacing w:val="-7"/>
                <w:sz w:val="24"/>
                <w:szCs w:val="24"/>
                <w:u w:val="single"/>
              </w:rPr>
              <w:t xml:space="preserve"> </w:t>
            </w:r>
            <w:r w:rsidRPr="007A1F3F">
              <w:rPr>
                <w:rFonts w:ascii="Arial" w:hAnsi="Arial" w:cs="Arial"/>
                <w:b/>
                <w:spacing w:val="-2"/>
                <w:sz w:val="24"/>
                <w:szCs w:val="24"/>
                <w:u w:val="single"/>
              </w:rPr>
              <w:t>Monuments</w:t>
            </w:r>
          </w:p>
          <w:p w14:paraId="19EF58A3" w14:textId="77777777" w:rsidR="00150EC3" w:rsidRPr="007A1F3F" w:rsidRDefault="00150EC3" w:rsidP="00150EC3">
            <w:pPr>
              <w:spacing w:before="202" w:line="276" w:lineRule="auto"/>
              <w:ind w:right="94"/>
              <w:jc w:val="both"/>
              <w:rPr>
                <w:rFonts w:ascii="Arial" w:hAnsi="Arial" w:cs="Arial"/>
                <w:b/>
                <w:sz w:val="24"/>
                <w:szCs w:val="24"/>
              </w:rPr>
            </w:pPr>
            <w:r w:rsidRPr="007A1F3F">
              <w:rPr>
                <w:rFonts w:ascii="Arial" w:hAnsi="Arial" w:cs="Arial"/>
                <w:b/>
                <w:sz w:val="24"/>
                <w:szCs w:val="24"/>
                <w:u w:val="single"/>
              </w:rPr>
              <w:t>Any works that will affect a Scheduled Monument, whether above or below ground level,</w:t>
            </w:r>
            <w:r w:rsidRPr="007A1F3F">
              <w:rPr>
                <w:rFonts w:ascii="Arial" w:hAnsi="Arial" w:cs="Arial"/>
                <w:b/>
                <w:sz w:val="24"/>
                <w:szCs w:val="24"/>
              </w:rPr>
              <w:t xml:space="preserve"> </w:t>
            </w:r>
            <w:r w:rsidRPr="007A1F3F">
              <w:rPr>
                <w:rFonts w:ascii="Arial" w:hAnsi="Arial" w:cs="Arial"/>
                <w:b/>
                <w:sz w:val="24"/>
                <w:szCs w:val="24"/>
                <w:u w:val="single"/>
              </w:rPr>
              <w:t>will require Scheduled Monument Consent, which is a separate process to applying for</w:t>
            </w:r>
            <w:r w:rsidRPr="007A1F3F">
              <w:rPr>
                <w:rFonts w:ascii="Arial" w:hAnsi="Arial" w:cs="Arial"/>
                <w:b/>
                <w:sz w:val="24"/>
                <w:szCs w:val="24"/>
              </w:rPr>
              <w:t xml:space="preserve"> </w:t>
            </w:r>
            <w:r w:rsidRPr="007A1F3F">
              <w:rPr>
                <w:rFonts w:ascii="Arial" w:hAnsi="Arial" w:cs="Arial"/>
                <w:b/>
                <w:sz w:val="24"/>
                <w:szCs w:val="24"/>
                <w:u w:val="single"/>
              </w:rPr>
              <w:t>planning permission.</w:t>
            </w:r>
          </w:p>
          <w:p w14:paraId="579B1BE0" w14:textId="11185772" w:rsidR="00150EC3" w:rsidRPr="007A1F3F" w:rsidRDefault="00150EC3" w:rsidP="00435CC1">
            <w:pPr>
              <w:spacing w:before="160" w:line="276" w:lineRule="auto"/>
              <w:ind w:right="94"/>
              <w:jc w:val="both"/>
              <w:rPr>
                <w:rFonts w:ascii="Arial" w:hAnsi="Arial" w:cs="Arial"/>
                <w:i/>
                <w:iCs/>
                <w:sz w:val="24"/>
                <w:szCs w:val="24"/>
                <w:highlight w:val="yellow"/>
              </w:rPr>
            </w:pPr>
            <w:r w:rsidRPr="007A1F3F">
              <w:rPr>
                <w:rFonts w:ascii="Arial" w:hAnsi="Arial" w:cs="Arial"/>
                <w:b/>
                <w:sz w:val="24"/>
                <w:szCs w:val="24"/>
                <w:u w:val="single"/>
              </w:rPr>
              <w:t>Where planning applications do impact upon the significance of a Scheduled Monument,</w:t>
            </w:r>
            <w:r w:rsidRPr="007A1F3F">
              <w:rPr>
                <w:rFonts w:ascii="Arial" w:hAnsi="Arial" w:cs="Arial"/>
                <w:b/>
                <w:sz w:val="24"/>
                <w:szCs w:val="24"/>
              </w:rPr>
              <w:t xml:space="preserve"> </w:t>
            </w:r>
            <w:r w:rsidRPr="007A1F3F">
              <w:rPr>
                <w:rFonts w:ascii="Arial" w:hAnsi="Arial" w:cs="Arial"/>
                <w:b/>
                <w:sz w:val="24"/>
                <w:szCs w:val="24"/>
                <w:u w:val="single"/>
              </w:rPr>
              <w:t>having due regard to its setting, this should be assessed against the same tests as for</w:t>
            </w:r>
            <w:r w:rsidRPr="007A1F3F">
              <w:rPr>
                <w:rFonts w:ascii="Arial" w:hAnsi="Arial" w:cs="Arial"/>
                <w:b/>
                <w:sz w:val="24"/>
                <w:szCs w:val="24"/>
              </w:rPr>
              <w:t xml:space="preserve"> </w:t>
            </w:r>
            <w:r w:rsidRPr="007A1F3F">
              <w:rPr>
                <w:rFonts w:ascii="Arial" w:hAnsi="Arial" w:cs="Arial"/>
                <w:b/>
                <w:sz w:val="24"/>
                <w:szCs w:val="24"/>
                <w:u w:val="single"/>
              </w:rPr>
              <w:t>Grade I and II* listed buildings as set out above.</w:t>
            </w:r>
          </w:p>
        </w:tc>
      </w:tr>
      <w:tr w:rsidR="00150EC3" w:rsidRPr="00B0705E" w14:paraId="19A34811" w14:textId="3DF90F0D" w:rsidTr="006971A2">
        <w:tc>
          <w:tcPr>
            <w:tcW w:w="5000" w:type="pct"/>
            <w:gridSpan w:val="3"/>
            <w:tcBorders>
              <w:left w:val="single" w:sz="18" w:space="0" w:color="auto"/>
            </w:tcBorders>
            <w:shd w:val="clear" w:color="auto" w:fill="A5C9EB" w:themeFill="text2" w:themeFillTint="40"/>
          </w:tcPr>
          <w:p w14:paraId="15FCADC6" w14:textId="5D0BA9A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P11 Conservation Areas</w:t>
            </w:r>
          </w:p>
        </w:tc>
      </w:tr>
      <w:tr w:rsidR="00150EC3" w:rsidRPr="00B0705E" w14:paraId="087EA5F1" w14:textId="77777777" w:rsidTr="007F4170">
        <w:tc>
          <w:tcPr>
            <w:tcW w:w="382" w:type="pct"/>
            <w:tcBorders>
              <w:left w:val="single" w:sz="18" w:space="0" w:color="auto"/>
              <w:bottom w:val="single" w:sz="4" w:space="0" w:color="FFFFFF" w:themeColor="background1"/>
              <w:right w:val="single" w:sz="18" w:space="0" w:color="auto"/>
            </w:tcBorders>
          </w:tcPr>
          <w:p w14:paraId="5732C55D" w14:textId="1DD2881B" w:rsidR="00150EC3" w:rsidRPr="00B0705E" w:rsidRDefault="00D31EA7" w:rsidP="00150EC3">
            <w:pPr>
              <w:spacing w:line="276" w:lineRule="auto"/>
              <w:jc w:val="both"/>
              <w:rPr>
                <w:rFonts w:ascii="Arial" w:hAnsi="Arial" w:cs="Arial"/>
                <w:sz w:val="24"/>
                <w:szCs w:val="24"/>
              </w:rPr>
            </w:pPr>
            <w:r>
              <w:rPr>
                <w:rFonts w:ascii="Arial" w:hAnsi="Arial" w:cs="Arial"/>
                <w:sz w:val="24"/>
                <w:szCs w:val="24"/>
              </w:rPr>
              <w:t>MM</w:t>
            </w:r>
            <w:r w:rsidR="00A236F9">
              <w:rPr>
                <w:rFonts w:ascii="Arial" w:hAnsi="Arial" w:cs="Arial"/>
                <w:sz w:val="24"/>
                <w:szCs w:val="24"/>
              </w:rPr>
              <w:t>49</w:t>
            </w:r>
          </w:p>
        </w:tc>
        <w:tc>
          <w:tcPr>
            <w:tcW w:w="329" w:type="pct"/>
            <w:tcBorders>
              <w:left w:val="single" w:sz="18" w:space="0" w:color="auto"/>
            </w:tcBorders>
          </w:tcPr>
          <w:p w14:paraId="51CA5F1E" w14:textId="0BC86334"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6.69</w:t>
            </w:r>
          </w:p>
        </w:tc>
        <w:tc>
          <w:tcPr>
            <w:tcW w:w="4289" w:type="pct"/>
          </w:tcPr>
          <w:p w14:paraId="200C73A0" w14:textId="26FD9516" w:rsidR="00150EC3" w:rsidRDefault="00150EC3" w:rsidP="00150EC3">
            <w:pPr>
              <w:spacing w:line="276" w:lineRule="auto"/>
              <w:jc w:val="both"/>
              <w:rPr>
                <w:rFonts w:ascii="Arial" w:hAnsi="Arial" w:cs="Arial"/>
                <w:i/>
                <w:iCs/>
                <w:sz w:val="24"/>
                <w:szCs w:val="24"/>
                <w:highlight w:val="yellow"/>
              </w:rPr>
            </w:pPr>
            <w:r w:rsidRPr="00831D19">
              <w:rPr>
                <w:rFonts w:ascii="Arial" w:hAnsi="Arial" w:cs="Arial"/>
                <w:i/>
                <w:iCs/>
                <w:sz w:val="24"/>
                <w:szCs w:val="24"/>
              </w:rPr>
              <w:t>Amend text:</w:t>
            </w:r>
          </w:p>
          <w:p w14:paraId="5BAFF609" w14:textId="320DEDBC" w:rsidR="00150EC3" w:rsidRPr="00B0705E" w:rsidRDefault="00150EC3" w:rsidP="00FA5B8E">
            <w:pPr>
              <w:widowControl w:val="0"/>
              <w:tabs>
                <w:tab w:val="left" w:pos="1197"/>
                <w:tab w:val="left" w:pos="1200"/>
              </w:tabs>
              <w:autoSpaceDE w:val="0"/>
              <w:autoSpaceDN w:val="0"/>
              <w:spacing w:before="211" w:line="276" w:lineRule="auto"/>
              <w:ind w:right="474"/>
              <w:jc w:val="both"/>
              <w:rPr>
                <w:rFonts w:ascii="Arial" w:hAnsi="Arial" w:cs="Arial"/>
                <w:i/>
                <w:iCs/>
                <w:sz w:val="24"/>
                <w:szCs w:val="24"/>
                <w:highlight w:val="yellow"/>
              </w:rPr>
            </w:pPr>
            <w:r w:rsidRPr="00951C65">
              <w:rPr>
                <w:rFonts w:ascii="Arial" w:eastAsia="Arial" w:hAnsi="Arial" w:cs="Arial"/>
                <w:b/>
                <w:sz w:val="24"/>
                <w:u w:val="single"/>
                <w:lang w:val="en-US"/>
              </w:rPr>
              <w:t>When considering development proposals which impact upon the significance</w:t>
            </w:r>
            <w:r w:rsidRPr="00951C65">
              <w:rPr>
                <w:rFonts w:ascii="Arial" w:eastAsia="Arial" w:hAnsi="Arial" w:cs="Arial"/>
                <w:sz w:val="24"/>
                <w:lang w:val="en-US"/>
              </w:rPr>
              <w:t xml:space="preserve"> </w:t>
            </w:r>
            <w:r w:rsidRPr="00951C65">
              <w:rPr>
                <w:rFonts w:ascii="Arial" w:eastAsia="Arial" w:hAnsi="Arial" w:cs="Arial"/>
                <w:b/>
                <w:sz w:val="24"/>
                <w:u w:val="single"/>
                <w:lang w:val="en-US"/>
              </w:rPr>
              <w:t>of conservation areas, particular regard will be had to sustaining the</w:t>
            </w:r>
            <w:r w:rsidRPr="00951C65">
              <w:rPr>
                <w:rFonts w:ascii="Arial" w:eastAsia="Arial" w:hAnsi="Arial" w:cs="Arial"/>
                <w:sz w:val="24"/>
                <w:lang w:val="en-US"/>
              </w:rPr>
              <w:t xml:space="preserve"> </w:t>
            </w:r>
            <w:r w:rsidRPr="00951C65">
              <w:rPr>
                <w:rFonts w:ascii="Arial" w:eastAsia="Arial" w:hAnsi="Arial" w:cs="Arial"/>
                <w:b/>
                <w:sz w:val="24"/>
                <w:u w:val="single"/>
                <w:lang w:val="en-US"/>
              </w:rPr>
              <w:t>established, positive characteristics of the area in terms of the building line,</w:t>
            </w:r>
            <w:r w:rsidRPr="00951C65">
              <w:rPr>
                <w:rFonts w:ascii="Arial" w:eastAsia="Arial" w:hAnsi="Arial" w:cs="Arial"/>
                <w:sz w:val="24"/>
                <w:lang w:val="en-US"/>
              </w:rPr>
              <w:t xml:space="preserve"> </w:t>
            </w:r>
            <w:r w:rsidRPr="00951C65">
              <w:rPr>
                <w:rFonts w:ascii="Arial" w:eastAsia="Arial" w:hAnsi="Arial" w:cs="Arial"/>
                <w:b/>
                <w:sz w:val="24"/>
                <w:u w:val="single"/>
                <w:lang w:val="en-US"/>
              </w:rPr>
              <w:t>siting, design, height, forms, materials, joinery, window detailing, boundary</w:t>
            </w:r>
            <w:r w:rsidRPr="00951C65">
              <w:rPr>
                <w:rFonts w:ascii="Arial" w:eastAsia="Arial" w:hAnsi="Arial" w:cs="Arial"/>
                <w:sz w:val="24"/>
                <w:lang w:val="en-US"/>
              </w:rPr>
              <w:t xml:space="preserve"> </w:t>
            </w:r>
            <w:r w:rsidRPr="00951C65">
              <w:rPr>
                <w:rFonts w:ascii="Arial" w:eastAsia="Arial" w:hAnsi="Arial" w:cs="Arial"/>
                <w:b/>
                <w:sz w:val="24"/>
                <w:u w:val="single"/>
                <w:lang w:val="en-US"/>
              </w:rPr>
              <w:t xml:space="preserve">treatments and roof forms (this is not an exhaustive list). </w:t>
            </w:r>
            <w:r w:rsidRPr="00951C65">
              <w:rPr>
                <w:rFonts w:ascii="Arial" w:eastAsia="Arial" w:hAnsi="Arial" w:cs="Arial"/>
                <w:sz w:val="24"/>
                <w:lang w:val="en-US"/>
              </w:rPr>
              <w:t>The use of non-traditional and environmentally unsustainable materials in traditional buildings such as concrete and PVCu can erode the character and appearance of Conservation Areas. The local planning authority will resist the use of such materials in Conservation Areas.</w:t>
            </w:r>
          </w:p>
        </w:tc>
      </w:tr>
      <w:tr w:rsidR="00150EC3" w:rsidRPr="00B0705E" w14:paraId="3AB9F642" w14:textId="59ACBD07" w:rsidTr="007F4170">
        <w:tc>
          <w:tcPr>
            <w:tcW w:w="382" w:type="pct"/>
            <w:tcBorders>
              <w:top w:val="single" w:sz="4" w:space="0" w:color="FFFFFF" w:themeColor="background1"/>
              <w:left w:val="single" w:sz="18" w:space="0" w:color="auto"/>
              <w:right w:val="single" w:sz="18" w:space="0" w:color="auto"/>
            </w:tcBorders>
          </w:tcPr>
          <w:p w14:paraId="624D3BD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137AD61" w14:textId="2B4B0F2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P11 </w:t>
            </w:r>
          </w:p>
        </w:tc>
        <w:tc>
          <w:tcPr>
            <w:tcW w:w="4289" w:type="pct"/>
          </w:tcPr>
          <w:p w14:paraId="64A81769" w14:textId="77777777" w:rsidR="00150EC3" w:rsidRPr="00831D19" w:rsidRDefault="00150EC3" w:rsidP="00150EC3">
            <w:pPr>
              <w:spacing w:line="276" w:lineRule="auto"/>
              <w:jc w:val="both"/>
              <w:rPr>
                <w:rFonts w:ascii="Arial" w:hAnsi="Arial" w:cs="Arial"/>
                <w:i/>
                <w:iCs/>
                <w:sz w:val="24"/>
                <w:szCs w:val="24"/>
              </w:rPr>
            </w:pPr>
            <w:r w:rsidRPr="00831D19">
              <w:rPr>
                <w:rFonts w:ascii="Arial" w:hAnsi="Arial" w:cs="Arial"/>
                <w:i/>
                <w:iCs/>
                <w:sz w:val="24"/>
                <w:szCs w:val="24"/>
              </w:rPr>
              <w:t xml:space="preserve">Remove numbering. </w:t>
            </w:r>
          </w:p>
          <w:p w14:paraId="25C0CDBF" w14:textId="22885EC3" w:rsidR="00150EC3" w:rsidRPr="00831D19" w:rsidRDefault="00150EC3" w:rsidP="00150EC3">
            <w:pPr>
              <w:spacing w:line="276" w:lineRule="auto"/>
              <w:jc w:val="both"/>
              <w:rPr>
                <w:rFonts w:ascii="Arial" w:hAnsi="Arial" w:cs="Arial"/>
                <w:i/>
                <w:iCs/>
                <w:sz w:val="24"/>
                <w:szCs w:val="24"/>
              </w:rPr>
            </w:pPr>
            <w:r w:rsidRPr="00831D19">
              <w:rPr>
                <w:rFonts w:ascii="Arial" w:hAnsi="Arial" w:cs="Arial"/>
                <w:i/>
                <w:iCs/>
                <w:sz w:val="24"/>
                <w:szCs w:val="24"/>
              </w:rPr>
              <w:t>Delete criterion A1, A2.</w:t>
            </w:r>
          </w:p>
          <w:p w14:paraId="4D71972B" w14:textId="4A13AA18" w:rsidR="00150EC3" w:rsidRPr="00831D19" w:rsidRDefault="00150EC3" w:rsidP="00150EC3">
            <w:pPr>
              <w:spacing w:line="276" w:lineRule="auto"/>
              <w:jc w:val="both"/>
              <w:rPr>
                <w:rFonts w:ascii="Arial" w:hAnsi="Arial" w:cs="Arial"/>
                <w:i/>
                <w:iCs/>
                <w:sz w:val="24"/>
                <w:szCs w:val="24"/>
              </w:rPr>
            </w:pPr>
            <w:r w:rsidRPr="00831D19">
              <w:rPr>
                <w:rFonts w:ascii="Arial" w:hAnsi="Arial" w:cs="Arial"/>
                <w:i/>
                <w:iCs/>
                <w:sz w:val="24"/>
                <w:szCs w:val="24"/>
              </w:rPr>
              <w:t>Delete criterion B1,B2.</w:t>
            </w:r>
          </w:p>
          <w:p w14:paraId="5A47E2FC" w14:textId="4E2FA354" w:rsidR="00150EC3" w:rsidRPr="00831D19" w:rsidRDefault="00150EC3" w:rsidP="00150EC3">
            <w:pPr>
              <w:spacing w:line="276" w:lineRule="auto"/>
              <w:jc w:val="both"/>
              <w:rPr>
                <w:rFonts w:ascii="Arial" w:hAnsi="Arial" w:cs="Arial"/>
                <w:i/>
                <w:iCs/>
                <w:sz w:val="24"/>
                <w:szCs w:val="24"/>
              </w:rPr>
            </w:pPr>
            <w:r w:rsidRPr="00831D19">
              <w:rPr>
                <w:rFonts w:ascii="Arial" w:hAnsi="Arial" w:cs="Arial"/>
                <w:i/>
                <w:iCs/>
                <w:sz w:val="24"/>
                <w:szCs w:val="24"/>
              </w:rPr>
              <w:t>Amend text.</w:t>
            </w:r>
          </w:p>
          <w:p w14:paraId="0F2434C3" w14:textId="77777777" w:rsidR="00150EC3" w:rsidRPr="00831D19" w:rsidRDefault="00150EC3" w:rsidP="00150EC3">
            <w:pPr>
              <w:spacing w:line="276" w:lineRule="auto"/>
              <w:jc w:val="both"/>
              <w:rPr>
                <w:rFonts w:ascii="Arial" w:hAnsi="Arial" w:cs="Arial"/>
                <w:i/>
                <w:iCs/>
                <w:sz w:val="24"/>
                <w:szCs w:val="24"/>
              </w:rPr>
            </w:pPr>
          </w:p>
          <w:p w14:paraId="0711AAA9" w14:textId="70A1ED94" w:rsidR="00150EC3" w:rsidRPr="00B0705E" w:rsidRDefault="00150EC3" w:rsidP="00150EC3">
            <w:pPr>
              <w:spacing w:line="276" w:lineRule="auto"/>
              <w:jc w:val="both"/>
              <w:rPr>
                <w:rFonts w:ascii="Arial" w:hAnsi="Arial" w:cs="Arial"/>
                <w:i/>
                <w:iCs/>
                <w:sz w:val="24"/>
                <w:szCs w:val="24"/>
              </w:rPr>
            </w:pPr>
            <w:r w:rsidRPr="00831D19">
              <w:rPr>
                <w:rFonts w:ascii="Arial" w:hAnsi="Arial" w:cs="Arial"/>
                <w:i/>
                <w:iCs/>
                <w:sz w:val="24"/>
                <w:szCs w:val="24"/>
              </w:rPr>
              <w:t>Policy Text Update:</w:t>
            </w:r>
          </w:p>
          <w:p w14:paraId="4CFFFD49" w14:textId="77777777" w:rsidR="00150EC3" w:rsidRPr="00B0705E" w:rsidRDefault="00150EC3" w:rsidP="00150EC3">
            <w:pPr>
              <w:spacing w:line="276" w:lineRule="auto"/>
              <w:jc w:val="both"/>
              <w:rPr>
                <w:rFonts w:ascii="Arial" w:hAnsi="Arial" w:cs="Arial"/>
                <w:i/>
                <w:iCs/>
                <w:sz w:val="24"/>
                <w:szCs w:val="24"/>
              </w:rPr>
            </w:pPr>
          </w:p>
          <w:p w14:paraId="2F598F6A" w14:textId="19DFB15F" w:rsidR="00150EC3" w:rsidRPr="00831D19" w:rsidRDefault="00150EC3" w:rsidP="00150EC3">
            <w:pPr>
              <w:spacing w:line="276" w:lineRule="auto"/>
              <w:jc w:val="both"/>
              <w:rPr>
                <w:rFonts w:ascii="Arial" w:hAnsi="Arial" w:cs="Arial"/>
                <w:sz w:val="24"/>
                <w:szCs w:val="24"/>
                <w:u w:val="single"/>
              </w:rPr>
            </w:pPr>
            <w:r w:rsidRPr="00831D19">
              <w:rPr>
                <w:rFonts w:ascii="Arial" w:hAnsi="Arial" w:cs="Arial"/>
                <w:sz w:val="24"/>
                <w:szCs w:val="24"/>
                <w:u w:val="single"/>
              </w:rPr>
              <w:t>Policy P11 Conservation Areas</w:t>
            </w:r>
          </w:p>
          <w:p w14:paraId="73B6F5CC" w14:textId="77777777" w:rsidR="00150EC3" w:rsidRDefault="00150EC3" w:rsidP="00150EC3">
            <w:pPr>
              <w:spacing w:line="276" w:lineRule="auto"/>
              <w:jc w:val="both"/>
              <w:rPr>
                <w:rFonts w:ascii="Arial" w:hAnsi="Arial" w:cs="Arial"/>
                <w:sz w:val="24"/>
                <w:szCs w:val="24"/>
              </w:rPr>
            </w:pPr>
          </w:p>
          <w:p w14:paraId="7FFCBDB8" w14:textId="77777777" w:rsidR="00150EC3" w:rsidRPr="00831D19" w:rsidRDefault="00150EC3" w:rsidP="00150EC3">
            <w:pPr>
              <w:widowControl w:val="0"/>
              <w:numPr>
                <w:ilvl w:val="0"/>
                <w:numId w:val="115"/>
              </w:numPr>
              <w:tabs>
                <w:tab w:val="left" w:pos="333"/>
                <w:tab w:val="left" w:pos="415"/>
              </w:tabs>
              <w:autoSpaceDE w:val="0"/>
              <w:autoSpaceDN w:val="0"/>
              <w:spacing w:before="161"/>
              <w:ind w:right="89" w:hanging="308"/>
              <w:jc w:val="both"/>
              <w:rPr>
                <w:rFonts w:ascii="Arial" w:eastAsia="Arial" w:hAnsi="Arial" w:cs="Arial"/>
                <w:sz w:val="24"/>
                <w:lang w:val="en-US"/>
              </w:rPr>
            </w:pPr>
            <w:r w:rsidRPr="00951C65">
              <w:rPr>
                <w:rFonts w:ascii="Arial" w:eastAsia="Arial" w:hAnsi="Arial" w:cs="Arial"/>
                <w:sz w:val="24"/>
                <w:lang w:val="en-US"/>
              </w:rPr>
              <w:t>Development proposals affecting conservation areas will be permitted where they preserve or enhance the character or appearance of conservation areas.</w:t>
            </w:r>
            <w:r w:rsidRPr="00951C65">
              <w:rPr>
                <w:rFonts w:ascii="Arial" w:eastAsia="Arial" w:hAnsi="Arial" w:cs="Arial"/>
                <w:strike/>
                <w:sz w:val="24"/>
                <w:lang w:val="en-US"/>
              </w:rPr>
              <w:t xml:space="preserve"> by:</w:t>
            </w:r>
          </w:p>
          <w:p w14:paraId="1E074BC9" w14:textId="19E864AF" w:rsidR="00150EC3" w:rsidRPr="00831D19" w:rsidRDefault="00150EC3" w:rsidP="00150EC3">
            <w:pPr>
              <w:pStyle w:val="ListParagraph"/>
              <w:widowControl w:val="0"/>
              <w:numPr>
                <w:ilvl w:val="6"/>
                <w:numId w:val="6"/>
              </w:numPr>
              <w:tabs>
                <w:tab w:val="left" w:pos="333"/>
                <w:tab w:val="left" w:pos="415"/>
              </w:tabs>
              <w:autoSpaceDE w:val="0"/>
              <w:autoSpaceDN w:val="0"/>
              <w:spacing w:before="161" w:line="240" w:lineRule="auto"/>
              <w:ind w:left="380" w:right="93"/>
              <w:jc w:val="both"/>
              <w:rPr>
                <w:rFonts w:ascii="Arial" w:eastAsia="Arial" w:hAnsi="Arial" w:cs="Arial"/>
                <w:strike/>
                <w:sz w:val="24"/>
                <w:lang w:val="en-US"/>
              </w:rPr>
            </w:pPr>
            <w:r w:rsidRPr="00831D19">
              <w:rPr>
                <w:strike/>
                <w:noProof/>
                <w:lang w:val="en-US"/>
              </w:rPr>
              <mc:AlternateContent>
                <mc:Choice Requires="wpg">
                  <w:drawing>
                    <wp:anchor distT="0" distB="0" distL="0" distR="0" simplePos="0" relativeHeight="251680768" behindDoc="1" locked="0" layoutInCell="1" allowOverlap="1" wp14:anchorId="6F7F480A" wp14:editId="00FB896B">
                      <wp:simplePos x="0" y="0"/>
                      <wp:positionH relativeFrom="column">
                        <wp:posOffset>5120385</wp:posOffset>
                      </wp:positionH>
                      <wp:positionV relativeFrom="paragraph">
                        <wp:posOffset>-41454</wp:posOffset>
                      </wp:positionV>
                      <wp:extent cx="43180" cy="1079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10795"/>
                                <a:chOff x="0" y="0"/>
                                <a:chExt cx="43180" cy="10795"/>
                              </a:xfrm>
                            </wpg:grpSpPr>
                            <wps:wsp>
                              <wps:cNvPr id="15" name="Graphic 15"/>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8195A6" id="Group 14" o:spid="_x0000_s1026" style="position:absolute;margin-left:403.2pt;margin-top:-3.25pt;width:3.4pt;height:.85pt;z-index:-251635712;mso-wrap-distance-left:0;mso-wrap-distance-right:0"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">
                      <v:shape id="Graphic 15" o:spid="_x0000_s1027" style="position:absolute;width:43180;height:10795;visibility:visible;mso-wrap-style:square;v-text-anchor:top" coordsize="431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" path="m42672,l,,,10668r42672,l42672,xe" fillcolor="black" stroked="f">
                        <v:path arrowok="t"/>
                      </v:shape>
                    </v:group>
                  </w:pict>
                </mc:Fallback>
              </mc:AlternateContent>
            </w:r>
            <w:r w:rsidRPr="00831D19">
              <w:rPr>
                <w:rFonts w:ascii="Arial" w:eastAsia="Arial" w:hAnsi="Arial" w:cs="Arial"/>
                <w:strike/>
                <w:sz w:val="24"/>
                <w:lang w:val="en-US"/>
              </w:rPr>
              <w:t>Sustaining the established, positive characteristics of the area in terms of the building line, siting, design, height, forms, materials, joinery, window detailing, boundary treatments and roof forms;</w:t>
            </w:r>
          </w:p>
          <w:p w14:paraId="1B6201B6" w14:textId="007FE80A" w:rsidR="00150EC3" w:rsidRPr="00831D19" w:rsidRDefault="00150EC3" w:rsidP="00150EC3">
            <w:pPr>
              <w:pStyle w:val="ListParagraph"/>
              <w:widowControl w:val="0"/>
              <w:numPr>
                <w:ilvl w:val="6"/>
                <w:numId w:val="6"/>
              </w:numPr>
              <w:tabs>
                <w:tab w:val="left" w:pos="333"/>
                <w:tab w:val="left" w:pos="415"/>
              </w:tabs>
              <w:autoSpaceDE w:val="0"/>
              <w:autoSpaceDN w:val="0"/>
              <w:spacing w:before="161" w:line="240" w:lineRule="auto"/>
              <w:ind w:left="380" w:right="93"/>
              <w:jc w:val="both"/>
              <w:rPr>
                <w:rFonts w:ascii="Arial" w:eastAsia="Arial" w:hAnsi="Arial" w:cs="Arial"/>
                <w:strike/>
                <w:sz w:val="24"/>
                <w:lang w:val="en-US"/>
              </w:rPr>
            </w:pPr>
            <w:r w:rsidRPr="00831D19">
              <w:rPr>
                <w:rFonts w:ascii="Arial" w:eastAsia="Arial" w:hAnsi="Arial" w:cs="Arial"/>
                <w:strike/>
                <w:sz w:val="24"/>
                <w:lang w:val="en-US"/>
              </w:rPr>
              <w:t>Protecting</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the</w:t>
            </w:r>
            <w:r w:rsidRPr="00831D19">
              <w:rPr>
                <w:rFonts w:ascii="Arial" w:eastAsia="Arial" w:hAnsi="Arial" w:cs="Arial"/>
                <w:strike/>
                <w:spacing w:val="-3"/>
                <w:sz w:val="24"/>
                <w:lang w:val="en-US"/>
              </w:rPr>
              <w:t xml:space="preserve"> </w:t>
            </w:r>
            <w:r w:rsidRPr="00831D19">
              <w:rPr>
                <w:rFonts w:ascii="Arial" w:eastAsia="Arial" w:hAnsi="Arial" w:cs="Arial"/>
                <w:strike/>
                <w:sz w:val="24"/>
                <w:lang w:val="en-US"/>
              </w:rPr>
              <w:t>setting</w:t>
            </w:r>
            <w:r w:rsidRPr="00831D19">
              <w:rPr>
                <w:rFonts w:ascii="Arial" w:eastAsia="Arial" w:hAnsi="Arial" w:cs="Arial"/>
                <w:strike/>
                <w:spacing w:val="-3"/>
                <w:sz w:val="24"/>
                <w:lang w:val="en-US"/>
              </w:rPr>
              <w:t xml:space="preserve"> </w:t>
            </w:r>
            <w:r w:rsidRPr="00831D19">
              <w:rPr>
                <w:rFonts w:ascii="Arial" w:eastAsia="Arial" w:hAnsi="Arial" w:cs="Arial"/>
                <w:strike/>
                <w:sz w:val="24"/>
                <w:lang w:val="en-US"/>
              </w:rPr>
              <w:t>(including</w:t>
            </w:r>
            <w:r w:rsidRPr="00831D19">
              <w:rPr>
                <w:rFonts w:ascii="Arial" w:eastAsia="Arial" w:hAnsi="Arial" w:cs="Arial"/>
                <w:strike/>
                <w:spacing w:val="-3"/>
                <w:sz w:val="24"/>
                <w:lang w:val="en-US"/>
              </w:rPr>
              <w:t xml:space="preserve"> </w:t>
            </w:r>
            <w:r w:rsidRPr="00831D19">
              <w:rPr>
                <w:rFonts w:ascii="Arial" w:eastAsia="Arial" w:hAnsi="Arial" w:cs="Arial"/>
                <w:strike/>
                <w:sz w:val="24"/>
                <w:lang w:val="en-US"/>
              </w:rPr>
              <w:t>views</w:t>
            </w:r>
            <w:r w:rsidRPr="00831D19">
              <w:rPr>
                <w:rFonts w:ascii="Arial" w:eastAsia="Arial" w:hAnsi="Arial" w:cs="Arial"/>
                <w:strike/>
                <w:spacing w:val="-3"/>
                <w:sz w:val="24"/>
                <w:lang w:val="en-US"/>
              </w:rPr>
              <w:t xml:space="preserve"> </w:t>
            </w:r>
            <w:r w:rsidRPr="00831D19">
              <w:rPr>
                <w:rFonts w:ascii="Arial" w:eastAsia="Arial" w:hAnsi="Arial" w:cs="Arial"/>
                <w:strike/>
                <w:sz w:val="24"/>
                <w:lang w:val="en-US"/>
              </w:rPr>
              <w:t>into</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and</w:t>
            </w:r>
            <w:r w:rsidRPr="00831D19">
              <w:rPr>
                <w:rFonts w:ascii="Arial" w:eastAsia="Arial" w:hAnsi="Arial" w:cs="Arial"/>
                <w:strike/>
                <w:spacing w:val="-3"/>
                <w:sz w:val="24"/>
                <w:lang w:val="en-US"/>
              </w:rPr>
              <w:t xml:space="preserve"> </w:t>
            </w:r>
            <w:r w:rsidRPr="00831D19">
              <w:rPr>
                <w:rFonts w:ascii="Arial" w:eastAsia="Arial" w:hAnsi="Arial" w:cs="Arial"/>
                <w:strike/>
                <w:sz w:val="24"/>
                <w:lang w:val="en-US"/>
              </w:rPr>
              <w:t>out</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of</w:t>
            </w:r>
            <w:r w:rsidRPr="00831D19">
              <w:rPr>
                <w:rFonts w:ascii="Arial" w:eastAsia="Arial" w:hAnsi="Arial" w:cs="Arial"/>
                <w:strike/>
                <w:spacing w:val="-5"/>
                <w:sz w:val="24"/>
                <w:lang w:val="en-US"/>
              </w:rPr>
              <w:t xml:space="preserve"> </w:t>
            </w:r>
            <w:r w:rsidRPr="00831D19">
              <w:rPr>
                <w:rFonts w:ascii="Arial" w:eastAsia="Arial" w:hAnsi="Arial" w:cs="Arial"/>
                <w:strike/>
                <w:sz w:val="24"/>
                <w:lang w:val="en-US"/>
              </w:rPr>
              <w:t>the</w:t>
            </w:r>
            <w:r w:rsidRPr="00831D19">
              <w:rPr>
                <w:rFonts w:ascii="Arial" w:eastAsia="Arial" w:hAnsi="Arial" w:cs="Arial"/>
                <w:strike/>
                <w:spacing w:val="-2"/>
                <w:sz w:val="24"/>
                <w:lang w:val="en-US"/>
              </w:rPr>
              <w:t xml:space="preserve"> area).</w:t>
            </w:r>
          </w:p>
          <w:p w14:paraId="3F914B35" w14:textId="77777777" w:rsidR="00150EC3" w:rsidRPr="00951C65" w:rsidRDefault="00150EC3" w:rsidP="00150EC3">
            <w:pPr>
              <w:widowControl w:val="0"/>
              <w:autoSpaceDE w:val="0"/>
              <w:autoSpaceDN w:val="0"/>
              <w:rPr>
                <w:rFonts w:ascii="Arial" w:eastAsia="Arial" w:hAnsi="Arial" w:cs="Arial"/>
                <w:sz w:val="31"/>
                <w:lang w:val="en-US"/>
              </w:rPr>
            </w:pPr>
          </w:p>
          <w:p w14:paraId="43FEFC4E" w14:textId="77777777" w:rsidR="00150EC3" w:rsidRPr="00951C65" w:rsidRDefault="00150EC3" w:rsidP="00150EC3">
            <w:pPr>
              <w:widowControl w:val="0"/>
              <w:autoSpaceDE w:val="0"/>
              <w:autoSpaceDN w:val="0"/>
              <w:spacing w:line="278" w:lineRule="auto"/>
              <w:ind w:right="83"/>
              <w:jc w:val="both"/>
              <w:rPr>
                <w:rFonts w:ascii="Arial" w:eastAsia="Arial" w:hAnsi="Arial" w:cs="Arial"/>
                <w:sz w:val="24"/>
                <w:lang w:val="en-US"/>
              </w:rPr>
            </w:pPr>
            <w:r w:rsidRPr="00951C65">
              <w:rPr>
                <w:rFonts w:ascii="Arial" w:eastAsia="Arial" w:hAnsi="Arial" w:cs="Arial"/>
                <w:b/>
                <w:sz w:val="24"/>
                <w:u w:val="single"/>
                <w:lang w:val="en-US"/>
              </w:rPr>
              <w:t>Any harm to the significance of conservation areas (including development within its</w:t>
            </w:r>
            <w:r w:rsidRPr="00951C65">
              <w:rPr>
                <w:rFonts w:ascii="Arial" w:eastAsia="Arial" w:hAnsi="Arial" w:cs="Arial"/>
                <w:sz w:val="24"/>
                <w:lang w:val="en-US"/>
              </w:rPr>
              <w:t xml:space="preserve"> </w:t>
            </w:r>
            <w:r w:rsidRPr="00951C65">
              <w:rPr>
                <w:rFonts w:ascii="Arial" w:eastAsia="Arial" w:hAnsi="Arial" w:cs="Arial"/>
                <w:b/>
                <w:sz w:val="24"/>
                <w:u w:val="single"/>
                <w:lang w:val="en-US"/>
              </w:rPr>
              <w:t>setting), should require clear and convincing justification.</w:t>
            </w:r>
          </w:p>
          <w:p w14:paraId="28222430" w14:textId="77777777" w:rsidR="00150EC3" w:rsidRPr="00951C65" w:rsidRDefault="00150EC3" w:rsidP="00150EC3">
            <w:pPr>
              <w:widowControl w:val="0"/>
              <w:autoSpaceDE w:val="0"/>
              <w:autoSpaceDN w:val="0"/>
              <w:spacing w:before="3"/>
              <w:rPr>
                <w:rFonts w:ascii="Arial" w:eastAsia="Arial" w:hAnsi="Arial" w:cs="Arial"/>
                <w:sz w:val="27"/>
                <w:lang w:val="en-US"/>
              </w:rPr>
            </w:pPr>
          </w:p>
          <w:p w14:paraId="40D315D6" w14:textId="77777777" w:rsidR="00150EC3" w:rsidRPr="00951C65" w:rsidRDefault="00150EC3" w:rsidP="00150EC3">
            <w:pPr>
              <w:widowControl w:val="0"/>
              <w:autoSpaceDE w:val="0"/>
              <w:autoSpaceDN w:val="0"/>
              <w:ind w:right="85"/>
              <w:jc w:val="both"/>
              <w:rPr>
                <w:rFonts w:ascii="Arial" w:eastAsia="Arial" w:hAnsi="Arial" w:cs="Arial"/>
                <w:sz w:val="24"/>
                <w:lang w:val="en-US"/>
              </w:rPr>
            </w:pPr>
            <w:r w:rsidRPr="00951C65">
              <w:rPr>
                <w:rFonts w:ascii="Arial" w:eastAsia="Arial" w:hAnsi="Arial" w:cs="Arial"/>
                <w:b/>
                <w:sz w:val="24"/>
                <w:u w:val="single"/>
                <w:lang w:val="en-US"/>
              </w:rPr>
              <w:t>Where</w:t>
            </w:r>
            <w:r w:rsidRPr="00951C65">
              <w:rPr>
                <w:rFonts w:ascii="Arial" w:eastAsia="Arial" w:hAnsi="Arial" w:cs="Arial"/>
                <w:b/>
                <w:spacing w:val="-10"/>
                <w:sz w:val="24"/>
                <w:u w:val="single"/>
                <w:lang w:val="en-US"/>
              </w:rPr>
              <w:t xml:space="preserve"> </w:t>
            </w:r>
            <w:r w:rsidRPr="00951C65">
              <w:rPr>
                <w:rFonts w:ascii="Arial" w:eastAsia="Arial" w:hAnsi="Arial" w:cs="Arial"/>
                <w:b/>
                <w:sz w:val="24"/>
                <w:u w:val="single"/>
                <w:lang w:val="en-US"/>
              </w:rPr>
              <w:t>a</w:t>
            </w:r>
            <w:r w:rsidRPr="00951C65">
              <w:rPr>
                <w:rFonts w:ascii="Arial" w:eastAsia="Arial" w:hAnsi="Arial" w:cs="Arial"/>
                <w:b/>
                <w:spacing w:val="-9"/>
                <w:sz w:val="24"/>
                <w:u w:val="single"/>
                <w:lang w:val="en-US"/>
              </w:rPr>
              <w:t xml:space="preserve"> </w:t>
            </w:r>
            <w:r w:rsidRPr="00951C65">
              <w:rPr>
                <w:rFonts w:ascii="Arial" w:eastAsia="Arial" w:hAnsi="Arial" w:cs="Arial"/>
                <w:b/>
                <w:sz w:val="24"/>
                <w:u w:val="single"/>
                <w:lang w:val="en-US"/>
              </w:rPr>
              <w:t>proposal</w:t>
            </w:r>
            <w:r w:rsidRPr="00951C65">
              <w:rPr>
                <w:rFonts w:ascii="Arial" w:eastAsia="Arial" w:hAnsi="Arial" w:cs="Arial"/>
                <w:b/>
                <w:spacing w:val="-8"/>
                <w:sz w:val="24"/>
                <w:u w:val="single"/>
                <w:lang w:val="en-US"/>
              </w:rPr>
              <w:t xml:space="preserve"> </w:t>
            </w:r>
            <w:r w:rsidRPr="00951C65">
              <w:rPr>
                <w:rFonts w:ascii="Arial" w:eastAsia="Arial" w:hAnsi="Arial" w:cs="Arial"/>
                <w:b/>
                <w:sz w:val="24"/>
                <w:u w:val="single"/>
                <w:lang w:val="en-US"/>
              </w:rPr>
              <w:t>will</w:t>
            </w:r>
            <w:r w:rsidRPr="00951C65">
              <w:rPr>
                <w:rFonts w:ascii="Arial" w:eastAsia="Arial" w:hAnsi="Arial" w:cs="Arial"/>
                <w:b/>
                <w:spacing w:val="-9"/>
                <w:sz w:val="24"/>
                <w:u w:val="single"/>
                <w:lang w:val="en-US"/>
              </w:rPr>
              <w:t xml:space="preserve"> </w:t>
            </w:r>
            <w:r w:rsidRPr="00951C65">
              <w:rPr>
                <w:rFonts w:ascii="Arial" w:eastAsia="Arial" w:hAnsi="Arial" w:cs="Arial"/>
                <w:b/>
                <w:sz w:val="24"/>
                <w:u w:val="single"/>
                <w:lang w:val="en-US"/>
              </w:rPr>
              <w:t>lead</w:t>
            </w:r>
            <w:r w:rsidRPr="00951C65">
              <w:rPr>
                <w:rFonts w:ascii="Arial" w:eastAsia="Arial" w:hAnsi="Arial" w:cs="Arial"/>
                <w:b/>
                <w:spacing w:val="-9"/>
                <w:sz w:val="24"/>
                <w:u w:val="single"/>
                <w:lang w:val="en-US"/>
              </w:rPr>
              <w:t xml:space="preserve"> </w:t>
            </w:r>
            <w:r w:rsidRPr="00951C65">
              <w:rPr>
                <w:rFonts w:ascii="Arial" w:eastAsia="Arial" w:hAnsi="Arial" w:cs="Arial"/>
                <w:b/>
                <w:sz w:val="24"/>
                <w:u w:val="single"/>
                <w:lang w:val="en-US"/>
              </w:rPr>
              <w:t>to</w:t>
            </w:r>
            <w:r w:rsidRPr="00951C65">
              <w:rPr>
                <w:rFonts w:ascii="Arial" w:eastAsia="Arial" w:hAnsi="Arial" w:cs="Arial"/>
                <w:b/>
                <w:spacing w:val="-7"/>
                <w:sz w:val="24"/>
                <w:u w:val="single"/>
                <w:lang w:val="en-US"/>
              </w:rPr>
              <w:t xml:space="preserve"> </w:t>
            </w:r>
            <w:r w:rsidRPr="00951C65">
              <w:rPr>
                <w:rFonts w:ascii="Arial" w:eastAsia="Arial" w:hAnsi="Arial" w:cs="Arial"/>
                <w:b/>
                <w:sz w:val="24"/>
                <w:u w:val="single"/>
                <w:lang w:val="en-US"/>
              </w:rPr>
              <w:t>substantial</w:t>
            </w:r>
            <w:r w:rsidRPr="00951C65">
              <w:rPr>
                <w:rFonts w:ascii="Arial" w:eastAsia="Arial" w:hAnsi="Arial" w:cs="Arial"/>
                <w:b/>
                <w:spacing w:val="-11"/>
                <w:sz w:val="24"/>
                <w:u w:val="single"/>
                <w:lang w:val="en-US"/>
              </w:rPr>
              <w:t xml:space="preserve"> </w:t>
            </w:r>
            <w:r w:rsidRPr="00951C65">
              <w:rPr>
                <w:rFonts w:ascii="Arial" w:eastAsia="Arial" w:hAnsi="Arial" w:cs="Arial"/>
                <w:b/>
                <w:sz w:val="24"/>
                <w:u w:val="single"/>
                <w:lang w:val="en-US"/>
              </w:rPr>
              <w:t>harm</w:t>
            </w:r>
            <w:r w:rsidRPr="00951C65">
              <w:rPr>
                <w:rFonts w:ascii="Arial" w:eastAsia="Arial" w:hAnsi="Arial" w:cs="Arial"/>
                <w:b/>
                <w:spacing w:val="-6"/>
                <w:sz w:val="24"/>
                <w:u w:val="single"/>
                <w:lang w:val="en-US"/>
              </w:rPr>
              <w:t xml:space="preserve"> </w:t>
            </w:r>
            <w:r w:rsidRPr="00951C65">
              <w:rPr>
                <w:rFonts w:ascii="Arial" w:eastAsia="Arial" w:hAnsi="Arial" w:cs="Arial"/>
                <w:b/>
                <w:sz w:val="24"/>
                <w:u w:val="single"/>
                <w:lang w:val="en-US"/>
              </w:rPr>
              <w:t>to</w:t>
            </w:r>
            <w:r w:rsidRPr="00951C65">
              <w:rPr>
                <w:rFonts w:ascii="Arial" w:eastAsia="Arial" w:hAnsi="Arial" w:cs="Arial"/>
                <w:b/>
                <w:spacing w:val="-7"/>
                <w:sz w:val="24"/>
                <w:u w:val="single"/>
                <w:lang w:val="en-US"/>
              </w:rPr>
              <w:t xml:space="preserve"> </w:t>
            </w:r>
            <w:r>
              <w:rPr>
                <w:rFonts w:ascii="Arial" w:eastAsia="Arial" w:hAnsi="Arial" w:cs="Arial"/>
                <w:b/>
                <w:spacing w:val="-7"/>
                <w:sz w:val="24"/>
                <w:u w:val="single"/>
                <w:lang w:val="en-US"/>
              </w:rPr>
              <w:t xml:space="preserve">the significance of </w:t>
            </w:r>
            <w:r w:rsidRPr="00951C65">
              <w:rPr>
                <w:rFonts w:ascii="Arial" w:eastAsia="Arial" w:hAnsi="Arial" w:cs="Arial"/>
                <w:b/>
                <w:sz w:val="24"/>
                <w:u w:val="single"/>
                <w:lang w:val="en-US"/>
              </w:rPr>
              <w:t>a</w:t>
            </w:r>
            <w:r w:rsidRPr="00951C65">
              <w:rPr>
                <w:rFonts w:ascii="Arial" w:eastAsia="Arial" w:hAnsi="Arial" w:cs="Arial"/>
                <w:b/>
                <w:spacing w:val="-5"/>
                <w:sz w:val="24"/>
                <w:u w:val="single"/>
                <w:lang w:val="en-US"/>
              </w:rPr>
              <w:t xml:space="preserve"> </w:t>
            </w:r>
            <w:r w:rsidRPr="00951C65">
              <w:rPr>
                <w:rFonts w:ascii="Arial" w:eastAsia="Arial" w:hAnsi="Arial" w:cs="Arial"/>
                <w:b/>
                <w:sz w:val="24"/>
                <w:u w:val="single"/>
                <w:lang w:val="en-US"/>
              </w:rPr>
              <w:t>conservation</w:t>
            </w:r>
            <w:r w:rsidRPr="00951C65">
              <w:rPr>
                <w:rFonts w:ascii="Arial" w:eastAsia="Arial" w:hAnsi="Arial" w:cs="Arial"/>
                <w:b/>
                <w:spacing w:val="-7"/>
                <w:sz w:val="24"/>
                <w:u w:val="single"/>
                <w:lang w:val="en-US"/>
              </w:rPr>
              <w:t xml:space="preserve"> </w:t>
            </w:r>
            <w:r w:rsidRPr="00951C65">
              <w:rPr>
                <w:rFonts w:ascii="Arial" w:eastAsia="Arial" w:hAnsi="Arial" w:cs="Arial"/>
                <w:b/>
                <w:sz w:val="24"/>
                <w:u w:val="single"/>
                <w:lang w:val="en-US"/>
              </w:rPr>
              <w:t>area,</w:t>
            </w:r>
            <w:r w:rsidRPr="00951C65">
              <w:rPr>
                <w:rFonts w:ascii="Arial" w:eastAsia="Arial" w:hAnsi="Arial" w:cs="Arial"/>
                <w:b/>
                <w:spacing w:val="-10"/>
                <w:sz w:val="24"/>
                <w:u w:val="single"/>
                <w:lang w:val="en-US"/>
              </w:rPr>
              <w:t xml:space="preserve"> </w:t>
            </w:r>
            <w:r>
              <w:rPr>
                <w:rFonts w:ascii="Arial" w:eastAsia="Arial" w:hAnsi="Arial" w:cs="Arial"/>
                <w:b/>
                <w:spacing w:val="-10"/>
                <w:sz w:val="24"/>
                <w:u w:val="single"/>
                <w:lang w:val="en-US"/>
              </w:rPr>
              <w:t xml:space="preserve">permission </w:t>
            </w:r>
            <w:r w:rsidRPr="00951C65">
              <w:rPr>
                <w:rFonts w:ascii="Arial" w:eastAsia="Arial" w:hAnsi="Arial" w:cs="Arial"/>
                <w:b/>
                <w:sz w:val="24"/>
                <w:u w:val="single"/>
                <w:lang w:val="en-US"/>
              </w:rPr>
              <w:t>will</w:t>
            </w:r>
            <w:r w:rsidRPr="00951C65">
              <w:rPr>
                <w:rFonts w:ascii="Arial" w:eastAsia="Arial" w:hAnsi="Arial" w:cs="Arial"/>
                <w:b/>
                <w:spacing w:val="-1"/>
                <w:sz w:val="24"/>
                <w:u w:val="single"/>
                <w:lang w:val="en-US"/>
              </w:rPr>
              <w:t xml:space="preserve"> </w:t>
            </w:r>
            <w:r w:rsidRPr="00951C65">
              <w:rPr>
                <w:rFonts w:ascii="Arial" w:eastAsia="Arial" w:hAnsi="Arial" w:cs="Arial"/>
                <w:b/>
                <w:sz w:val="24"/>
                <w:u w:val="single"/>
                <w:lang w:val="en-US"/>
              </w:rPr>
              <w:t>be refused unless it can be demonstrated</w:t>
            </w:r>
            <w:r w:rsidRPr="00951C65">
              <w:rPr>
                <w:rFonts w:ascii="Arial" w:eastAsia="Arial" w:hAnsi="Arial" w:cs="Arial"/>
                <w:sz w:val="24"/>
                <w:lang w:val="en-US"/>
              </w:rPr>
              <w:t xml:space="preserve"> </w:t>
            </w:r>
            <w:r w:rsidRPr="00951C65">
              <w:rPr>
                <w:rFonts w:ascii="Arial" w:eastAsia="Arial" w:hAnsi="Arial" w:cs="Arial"/>
                <w:b/>
                <w:sz w:val="24"/>
                <w:u w:val="single"/>
                <w:lang w:val="en-US"/>
              </w:rPr>
              <w:t>that the substantial</w:t>
            </w:r>
            <w:r w:rsidRPr="00951C65">
              <w:rPr>
                <w:rFonts w:ascii="Arial" w:eastAsia="Arial" w:hAnsi="Arial" w:cs="Arial"/>
                <w:b/>
                <w:spacing w:val="-1"/>
                <w:sz w:val="24"/>
                <w:u w:val="single"/>
                <w:lang w:val="en-US"/>
              </w:rPr>
              <w:t xml:space="preserve"> </w:t>
            </w:r>
            <w:r w:rsidRPr="00951C65">
              <w:rPr>
                <w:rFonts w:ascii="Arial" w:eastAsia="Arial" w:hAnsi="Arial" w:cs="Arial"/>
                <w:b/>
                <w:sz w:val="24"/>
                <w:u w:val="single"/>
                <w:lang w:val="en-US"/>
              </w:rPr>
              <w:t>harm is</w:t>
            </w:r>
            <w:r w:rsidRPr="00951C65">
              <w:rPr>
                <w:rFonts w:ascii="Arial" w:eastAsia="Arial" w:hAnsi="Arial" w:cs="Arial"/>
                <w:b/>
                <w:spacing w:val="-1"/>
                <w:sz w:val="24"/>
                <w:u w:val="single"/>
                <w:lang w:val="en-US"/>
              </w:rPr>
              <w:t xml:space="preserve"> </w:t>
            </w:r>
            <w:r w:rsidRPr="00951C65">
              <w:rPr>
                <w:rFonts w:ascii="Arial" w:eastAsia="Arial" w:hAnsi="Arial" w:cs="Arial"/>
                <w:b/>
                <w:sz w:val="24"/>
                <w:u w:val="single"/>
                <w:lang w:val="en-US"/>
              </w:rPr>
              <w:t>necessary</w:t>
            </w:r>
            <w:r w:rsidRPr="00951C65">
              <w:rPr>
                <w:rFonts w:ascii="Arial" w:eastAsia="Arial" w:hAnsi="Arial" w:cs="Arial"/>
                <w:b/>
                <w:spacing w:val="-2"/>
                <w:sz w:val="24"/>
                <w:u w:val="single"/>
                <w:lang w:val="en-US"/>
              </w:rPr>
              <w:t xml:space="preserve"> </w:t>
            </w:r>
            <w:r w:rsidRPr="00951C65">
              <w:rPr>
                <w:rFonts w:ascii="Arial" w:eastAsia="Arial" w:hAnsi="Arial" w:cs="Arial"/>
                <w:b/>
                <w:sz w:val="24"/>
                <w:u w:val="single"/>
                <w:lang w:val="en-US"/>
              </w:rPr>
              <w:t>to achieve substantial</w:t>
            </w:r>
            <w:r w:rsidRPr="00951C65">
              <w:rPr>
                <w:rFonts w:ascii="Arial" w:eastAsia="Arial" w:hAnsi="Arial" w:cs="Arial"/>
                <w:b/>
                <w:spacing w:val="-1"/>
                <w:sz w:val="24"/>
                <w:u w:val="single"/>
                <w:lang w:val="en-US"/>
              </w:rPr>
              <w:t xml:space="preserve"> </w:t>
            </w:r>
            <w:r w:rsidRPr="00951C65">
              <w:rPr>
                <w:rFonts w:ascii="Arial" w:eastAsia="Arial" w:hAnsi="Arial" w:cs="Arial"/>
                <w:b/>
                <w:sz w:val="24"/>
                <w:u w:val="single"/>
                <w:lang w:val="en-US"/>
              </w:rPr>
              <w:t>public</w:t>
            </w:r>
            <w:r w:rsidRPr="00951C65">
              <w:rPr>
                <w:rFonts w:ascii="Arial" w:eastAsia="Arial" w:hAnsi="Arial" w:cs="Arial"/>
                <w:b/>
                <w:spacing w:val="-1"/>
                <w:sz w:val="24"/>
                <w:u w:val="single"/>
                <w:lang w:val="en-US"/>
              </w:rPr>
              <w:t xml:space="preserve"> </w:t>
            </w:r>
            <w:r w:rsidRPr="00951C65">
              <w:rPr>
                <w:rFonts w:ascii="Arial" w:eastAsia="Arial" w:hAnsi="Arial" w:cs="Arial"/>
                <w:b/>
                <w:sz w:val="24"/>
                <w:u w:val="single"/>
                <w:lang w:val="en-US"/>
              </w:rPr>
              <w:t>benefits that outweigh</w:t>
            </w:r>
            <w:r w:rsidRPr="00951C65">
              <w:rPr>
                <w:rFonts w:ascii="Arial" w:eastAsia="Arial" w:hAnsi="Arial" w:cs="Arial"/>
                <w:sz w:val="24"/>
                <w:lang w:val="en-US"/>
              </w:rPr>
              <w:t xml:space="preserve"> </w:t>
            </w:r>
            <w:r w:rsidRPr="00951C65">
              <w:rPr>
                <w:rFonts w:ascii="Arial" w:eastAsia="Arial" w:hAnsi="Arial" w:cs="Arial"/>
                <w:b/>
                <w:sz w:val="24"/>
                <w:u w:val="single"/>
                <w:lang w:val="en-US"/>
              </w:rPr>
              <w:t>that harm.</w:t>
            </w:r>
          </w:p>
          <w:p w14:paraId="7CF988C2" w14:textId="574A17F0" w:rsidR="00150EC3" w:rsidRPr="00951C65" w:rsidRDefault="00150EC3" w:rsidP="00150EC3">
            <w:pPr>
              <w:widowControl w:val="0"/>
              <w:numPr>
                <w:ilvl w:val="0"/>
                <w:numId w:val="115"/>
              </w:numPr>
              <w:tabs>
                <w:tab w:val="left" w:pos="380"/>
              </w:tabs>
              <w:autoSpaceDE w:val="0"/>
              <w:autoSpaceDN w:val="0"/>
              <w:spacing w:before="161"/>
              <w:ind w:left="380" w:right="84" w:hanging="425"/>
              <w:jc w:val="both"/>
              <w:rPr>
                <w:rFonts w:ascii="Arial" w:eastAsia="Arial" w:hAnsi="Arial" w:cs="Arial"/>
                <w:sz w:val="24"/>
                <w:lang w:val="en-US"/>
              </w:rPr>
            </w:pPr>
            <w:r w:rsidRPr="00951C65">
              <w:rPr>
                <w:rFonts w:ascii="Arial" w:eastAsia="Arial" w:hAnsi="Arial" w:cs="Arial"/>
                <w:sz w:val="24"/>
                <w:lang w:val="en-US"/>
              </w:rPr>
              <w:t>Development</w:t>
            </w:r>
            <w:r w:rsidRPr="00951C65">
              <w:rPr>
                <w:rFonts w:ascii="Arial" w:eastAsia="Arial" w:hAnsi="Arial" w:cs="Arial"/>
                <w:spacing w:val="-12"/>
                <w:sz w:val="24"/>
                <w:lang w:val="en-US"/>
              </w:rPr>
              <w:t xml:space="preserve"> </w:t>
            </w:r>
            <w:r w:rsidRPr="00951C65">
              <w:rPr>
                <w:rFonts w:ascii="Arial" w:eastAsia="Arial" w:hAnsi="Arial" w:cs="Arial"/>
                <w:sz w:val="24"/>
                <w:lang w:val="en-US"/>
              </w:rPr>
              <w:t>involving</w:t>
            </w:r>
            <w:r w:rsidRPr="00951C65">
              <w:rPr>
                <w:rFonts w:ascii="Arial" w:eastAsia="Arial" w:hAnsi="Arial" w:cs="Arial"/>
                <w:spacing w:val="-12"/>
                <w:sz w:val="24"/>
                <w:lang w:val="en-US"/>
              </w:rPr>
              <w:t xml:space="preserve"> </w:t>
            </w:r>
            <w:r w:rsidRPr="00951C65">
              <w:rPr>
                <w:rFonts w:ascii="Arial" w:eastAsia="Arial" w:hAnsi="Arial" w:cs="Arial"/>
                <w:sz w:val="24"/>
                <w:lang w:val="en-US"/>
              </w:rPr>
              <w:t>demolition</w:t>
            </w:r>
            <w:r w:rsidRPr="00951C65">
              <w:rPr>
                <w:rFonts w:ascii="Arial" w:eastAsia="Arial" w:hAnsi="Arial" w:cs="Arial"/>
                <w:b/>
                <w:spacing w:val="-13"/>
                <w:sz w:val="24"/>
                <w:u w:val="single"/>
                <w:lang w:val="en-US"/>
              </w:rPr>
              <w:t xml:space="preserve"> </w:t>
            </w:r>
            <w:r w:rsidRPr="00951C65">
              <w:rPr>
                <w:rFonts w:ascii="Arial" w:eastAsia="Arial" w:hAnsi="Arial" w:cs="Arial"/>
                <w:b/>
                <w:sz w:val="24"/>
                <w:u w:val="single"/>
                <w:lang w:val="en-US"/>
              </w:rPr>
              <w:t>of</w:t>
            </w:r>
            <w:r w:rsidRPr="00951C65">
              <w:rPr>
                <w:rFonts w:ascii="Arial" w:eastAsia="Arial" w:hAnsi="Arial" w:cs="Arial"/>
                <w:b/>
                <w:spacing w:val="-12"/>
                <w:sz w:val="24"/>
                <w:u w:val="single"/>
                <w:lang w:val="en-US"/>
              </w:rPr>
              <w:t xml:space="preserve"> </w:t>
            </w:r>
            <w:r w:rsidRPr="00951C65">
              <w:rPr>
                <w:rFonts w:ascii="Arial" w:eastAsia="Arial" w:hAnsi="Arial" w:cs="Arial"/>
                <w:b/>
                <w:sz w:val="24"/>
                <w:u w:val="single"/>
                <w:lang w:val="en-US"/>
              </w:rPr>
              <w:t>a</w:t>
            </w:r>
            <w:r w:rsidRPr="00951C65">
              <w:rPr>
                <w:rFonts w:ascii="Arial" w:eastAsia="Arial" w:hAnsi="Arial" w:cs="Arial"/>
                <w:b/>
                <w:spacing w:val="-12"/>
                <w:sz w:val="24"/>
                <w:u w:val="single"/>
                <w:lang w:val="en-US"/>
              </w:rPr>
              <w:t xml:space="preserve"> </w:t>
            </w:r>
            <w:r w:rsidRPr="00951C65">
              <w:rPr>
                <w:rFonts w:ascii="Arial" w:eastAsia="Arial" w:hAnsi="Arial" w:cs="Arial"/>
                <w:b/>
                <w:sz w:val="24"/>
                <w:u w:val="single"/>
                <w:lang w:val="en-US"/>
              </w:rPr>
              <w:t>building</w:t>
            </w:r>
            <w:r w:rsidRPr="00951C65">
              <w:rPr>
                <w:rFonts w:ascii="Arial" w:eastAsia="Arial" w:hAnsi="Arial" w:cs="Arial"/>
                <w:b/>
                <w:spacing w:val="-11"/>
                <w:sz w:val="24"/>
                <w:u w:val="single"/>
                <w:lang w:val="en-US"/>
              </w:rPr>
              <w:t xml:space="preserve"> </w:t>
            </w:r>
            <w:r w:rsidRPr="00951C65">
              <w:rPr>
                <w:rFonts w:ascii="Arial" w:eastAsia="Arial" w:hAnsi="Arial" w:cs="Arial"/>
                <w:b/>
                <w:sz w:val="24"/>
                <w:u w:val="single"/>
                <w:lang w:val="en-US"/>
              </w:rPr>
              <w:t>(or</w:t>
            </w:r>
            <w:r w:rsidRPr="00951C65">
              <w:rPr>
                <w:rFonts w:ascii="Arial" w:eastAsia="Arial" w:hAnsi="Arial" w:cs="Arial"/>
                <w:b/>
                <w:spacing w:val="-13"/>
                <w:sz w:val="24"/>
                <w:u w:val="single"/>
                <w:lang w:val="en-US"/>
              </w:rPr>
              <w:t xml:space="preserve"> </w:t>
            </w:r>
            <w:r w:rsidRPr="00951C65">
              <w:rPr>
                <w:rFonts w:ascii="Arial" w:eastAsia="Arial" w:hAnsi="Arial" w:cs="Arial"/>
                <w:b/>
                <w:sz w:val="24"/>
                <w:u w:val="single"/>
                <w:lang w:val="en-US"/>
              </w:rPr>
              <w:t>other</w:t>
            </w:r>
            <w:r w:rsidRPr="00951C65">
              <w:rPr>
                <w:rFonts w:ascii="Arial" w:eastAsia="Arial" w:hAnsi="Arial" w:cs="Arial"/>
                <w:b/>
                <w:spacing w:val="-13"/>
                <w:sz w:val="24"/>
                <w:u w:val="single"/>
                <w:lang w:val="en-US"/>
              </w:rPr>
              <w:t xml:space="preserve"> </w:t>
            </w:r>
            <w:r w:rsidRPr="00951C65">
              <w:rPr>
                <w:rFonts w:ascii="Arial" w:eastAsia="Arial" w:hAnsi="Arial" w:cs="Arial"/>
                <w:b/>
                <w:sz w:val="24"/>
                <w:u w:val="single"/>
                <w:lang w:val="en-US"/>
              </w:rPr>
              <w:t>element)</w:t>
            </w:r>
            <w:r w:rsidRPr="00951C65">
              <w:rPr>
                <w:rFonts w:ascii="Arial" w:eastAsia="Arial" w:hAnsi="Arial" w:cs="Arial"/>
                <w:spacing w:val="-10"/>
                <w:sz w:val="24"/>
                <w:lang w:val="en-US"/>
              </w:rPr>
              <w:t xml:space="preserve"> </w:t>
            </w:r>
            <w:r w:rsidRPr="00951C65">
              <w:rPr>
                <w:rFonts w:ascii="Arial" w:eastAsia="Arial" w:hAnsi="Arial" w:cs="Arial"/>
                <w:sz w:val="24"/>
                <w:lang w:val="en-US"/>
              </w:rPr>
              <w:t>in</w:t>
            </w:r>
            <w:r w:rsidRPr="00951C65">
              <w:rPr>
                <w:rFonts w:ascii="Arial" w:eastAsia="Arial" w:hAnsi="Arial" w:cs="Arial"/>
                <w:spacing w:val="-12"/>
                <w:sz w:val="24"/>
                <w:lang w:val="en-US"/>
              </w:rPr>
              <w:t xml:space="preserve"> </w:t>
            </w:r>
            <w:r w:rsidRPr="00951C65">
              <w:rPr>
                <w:rFonts w:ascii="Arial" w:eastAsia="Arial" w:hAnsi="Arial" w:cs="Arial"/>
                <w:sz w:val="24"/>
                <w:lang w:val="en-US"/>
              </w:rPr>
              <w:t>a</w:t>
            </w:r>
            <w:r w:rsidRPr="00951C65">
              <w:rPr>
                <w:rFonts w:ascii="Arial" w:eastAsia="Arial" w:hAnsi="Arial" w:cs="Arial"/>
                <w:spacing w:val="-12"/>
                <w:sz w:val="24"/>
                <w:lang w:val="en-US"/>
              </w:rPr>
              <w:t xml:space="preserve"> </w:t>
            </w:r>
            <w:r w:rsidRPr="00951C65">
              <w:rPr>
                <w:rFonts w:ascii="Arial" w:eastAsia="Arial" w:hAnsi="Arial" w:cs="Arial"/>
                <w:sz w:val="24"/>
                <w:lang w:val="en-US"/>
              </w:rPr>
              <w:t>conservation</w:t>
            </w:r>
            <w:r w:rsidRPr="00951C65">
              <w:rPr>
                <w:rFonts w:ascii="Arial" w:eastAsia="Arial" w:hAnsi="Arial" w:cs="Arial"/>
                <w:spacing w:val="-12"/>
                <w:sz w:val="24"/>
                <w:lang w:val="en-US"/>
              </w:rPr>
              <w:t xml:space="preserve"> </w:t>
            </w:r>
            <w:r w:rsidRPr="00951C65">
              <w:rPr>
                <w:rFonts w:ascii="Arial" w:eastAsia="Arial" w:hAnsi="Arial" w:cs="Arial"/>
                <w:sz w:val="24"/>
                <w:lang w:val="en-US"/>
              </w:rPr>
              <w:t xml:space="preserve">area </w:t>
            </w:r>
            <w:r w:rsidRPr="00951C65">
              <w:rPr>
                <w:rFonts w:ascii="Arial" w:eastAsia="Arial" w:hAnsi="Arial" w:cs="Arial"/>
                <w:b/>
                <w:sz w:val="24"/>
                <w:u w:val="single"/>
                <w:lang w:val="en-US"/>
              </w:rPr>
              <w:t>which makes a positive contribution to its significance</w:t>
            </w:r>
            <w:r w:rsidRPr="00951C65">
              <w:rPr>
                <w:rFonts w:ascii="Arial" w:eastAsia="Arial" w:hAnsi="Arial" w:cs="Arial"/>
                <w:sz w:val="24"/>
                <w:lang w:val="en-US"/>
              </w:rPr>
              <w:t xml:space="preserve"> </w:t>
            </w:r>
            <w:r w:rsidRPr="00951C65">
              <w:rPr>
                <w:rFonts w:ascii="Arial" w:eastAsia="Arial" w:hAnsi="Arial" w:cs="Arial"/>
                <w:b/>
                <w:sz w:val="24"/>
                <w:u w:val="single"/>
                <w:lang w:val="en-US"/>
              </w:rPr>
              <w:t>will be treated</w:t>
            </w:r>
            <w:r>
              <w:rPr>
                <w:rFonts w:ascii="Arial" w:eastAsia="Arial" w:hAnsi="Arial" w:cs="Arial"/>
                <w:b/>
                <w:sz w:val="24"/>
                <w:u w:val="single"/>
                <w:lang w:val="en-US"/>
              </w:rPr>
              <w:t xml:space="preserve"> </w:t>
            </w:r>
            <w:r w:rsidRPr="00951C65">
              <w:rPr>
                <w:rFonts w:ascii="Arial" w:eastAsia="Arial" w:hAnsi="Arial" w:cs="Arial"/>
                <w:b/>
                <w:sz w:val="24"/>
                <w:u w:val="single"/>
                <w:lang w:val="en-US"/>
              </w:rPr>
              <w:t>either as</w:t>
            </w:r>
            <w:r w:rsidRPr="00951C65">
              <w:rPr>
                <w:rFonts w:ascii="Arial" w:eastAsia="Arial" w:hAnsi="Arial" w:cs="Arial"/>
                <w:sz w:val="24"/>
                <w:lang w:val="en-US"/>
              </w:rPr>
              <w:t xml:space="preserve"> </w:t>
            </w:r>
            <w:r w:rsidRPr="00951C65">
              <w:rPr>
                <w:rFonts w:ascii="Arial" w:eastAsia="Arial" w:hAnsi="Arial" w:cs="Arial"/>
                <w:b/>
                <w:sz w:val="24"/>
                <w:u w:val="single"/>
                <w:lang w:val="en-US"/>
              </w:rPr>
              <w:t>substantial harm or less than substantial harm as appropriate, taking into account the</w:t>
            </w:r>
            <w:r w:rsidRPr="00951C65">
              <w:rPr>
                <w:rFonts w:ascii="Arial" w:eastAsia="Arial" w:hAnsi="Arial" w:cs="Arial"/>
                <w:sz w:val="24"/>
                <w:lang w:val="en-US"/>
              </w:rPr>
              <w:t xml:space="preserve"> </w:t>
            </w:r>
            <w:r w:rsidRPr="00951C65">
              <w:rPr>
                <w:rFonts w:ascii="Arial" w:eastAsia="Arial" w:hAnsi="Arial" w:cs="Arial"/>
                <w:b/>
                <w:sz w:val="24"/>
                <w:u w:val="single"/>
                <w:lang w:val="en-US"/>
              </w:rPr>
              <w:t>relative significance of the element affected and its contribution to the significance of</w:t>
            </w:r>
            <w:r w:rsidRPr="00951C65">
              <w:rPr>
                <w:rFonts w:ascii="Arial" w:eastAsia="Arial" w:hAnsi="Arial" w:cs="Arial"/>
                <w:sz w:val="24"/>
                <w:lang w:val="en-US"/>
              </w:rPr>
              <w:t xml:space="preserve"> </w:t>
            </w:r>
            <w:r w:rsidRPr="00951C65">
              <w:rPr>
                <w:rFonts w:ascii="Arial" w:eastAsia="Arial" w:hAnsi="Arial" w:cs="Arial"/>
                <w:b/>
                <w:sz w:val="24"/>
                <w:u w:val="single"/>
                <w:lang w:val="en-US"/>
              </w:rPr>
              <w:t>the conservation area as a whole. A suitable scheme for the reuse of the land must</w:t>
            </w:r>
            <w:r w:rsidRPr="00951C65">
              <w:rPr>
                <w:rFonts w:ascii="Arial" w:eastAsia="Arial" w:hAnsi="Arial" w:cs="Arial"/>
                <w:sz w:val="24"/>
                <w:lang w:val="en-US"/>
              </w:rPr>
              <w:t xml:space="preserve"> </w:t>
            </w:r>
            <w:r w:rsidRPr="00951C65">
              <w:rPr>
                <w:rFonts w:ascii="Arial" w:eastAsia="Arial" w:hAnsi="Arial" w:cs="Arial"/>
                <w:b/>
                <w:sz w:val="24"/>
                <w:u w:val="single"/>
                <w:lang w:val="en-US"/>
              </w:rPr>
              <w:t>form part of the same application.</w:t>
            </w:r>
            <w:r>
              <w:rPr>
                <w:rFonts w:ascii="Arial" w:eastAsia="Arial" w:hAnsi="Arial" w:cs="Arial"/>
                <w:b/>
                <w:sz w:val="24"/>
                <w:u w:val="single"/>
                <w:lang w:val="en-US"/>
              </w:rPr>
              <w:t xml:space="preserve"> </w:t>
            </w:r>
            <w:r w:rsidRPr="00951C65">
              <w:rPr>
                <w:rFonts w:ascii="Arial" w:eastAsia="Arial" w:hAnsi="Arial" w:cs="Arial"/>
                <w:strike/>
                <w:sz w:val="24"/>
                <w:lang w:val="en-US"/>
              </w:rPr>
              <w:t>will only be supported if:</w:t>
            </w:r>
          </w:p>
          <w:p w14:paraId="0C006866" w14:textId="5396725D" w:rsidR="00150EC3" w:rsidRPr="00831D19" w:rsidRDefault="00150EC3" w:rsidP="00150EC3">
            <w:pPr>
              <w:pStyle w:val="ListParagraph"/>
              <w:widowControl w:val="0"/>
              <w:numPr>
                <w:ilvl w:val="6"/>
                <w:numId w:val="5"/>
              </w:numPr>
              <w:autoSpaceDE w:val="0"/>
              <w:autoSpaceDN w:val="0"/>
              <w:spacing w:line="240" w:lineRule="auto"/>
              <w:ind w:left="380"/>
              <w:rPr>
                <w:rFonts w:ascii="Arial" w:eastAsia="Arial" w:hAnsi="Arial" w:cs="Arial"/>
                <w:strike/>
                <w:sz w:val="24"/>
                <w:lang w:val="en-US"/>
              </w:rPr>
            </w:pPr>
            <w:r w:rsidRPr="00831D19">
              <w:rPr>
                <w:rFonts w:ascii="Arial" w:eastAsia="Arial" w:hAnsi="Arial" w:cs="Arial"/>
                <w:strike/>
                <w:sz w:val="24"/>
                <w:lang w:val="en-US"/>
              </w:rPr>
              <w:t>The</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structure</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proposed</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for</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demolition</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does</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not</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make</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a</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positive</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contribution</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to</w:t>
            </w:r>
            <w:r w:rsidRPr="00831D19">
              <w:rPr>
                <w:rFonts w:ascii="Arial" w:eastAsia="Arial" w:hAnsi="Arial" w:cs="Arial"/>
                <w:strike/>
                <w:spacing w:val="40"/>
                <w:sz w:val="24"/>
                <w:lang w:val="en-US"/>
              </w:rPr>
              <w:t xml:space="preserve"> </w:t>
            </w:r>
            <w:r w:rsidRPr="00831D19">
              <w:rPr>
                <w:rFonts w:ascii="Arial" w:eastAsia="Arial" w:hAnsi="Arial" w:cs="Arial"/>
                <w:strike/>
                <w:sz w:val="24"/>
                <w:lang w:val="en-US"/>
              </w:rPr>
              <w:t>the</w:t>
            </w:r>
            <w:r w:rsidRPr="00831D19">
              <w:rPr>
                <w:rFonts w:ascii="Arial" w:eastAsia="Arial" w:hAnsi="Arial" w:cs="Arial"/>
                <w:strike/>
                <w:spacing w:val="80"/>
                <w:sz w:val="24"/>
                <w:lang w:val="en-US"/>
              </w:rPr>
              <w:t xml:space="preserve"> </w:t>
            </w:r>
            <w:r w:rsidRPr="00831D19">
              <w:rPr>
                <w:rFonts w:ascii="Arial" w:eastAsia="Arial" w:hAnsi="Arial" w:cs="Arial"/>
                <w:strike/>
                <w:sz w:val="24"/>
                <w:lang w:val="en-US"/>
              </w:rPr>
              <w:t>character or appearance of the area;</w:t>
            </w:r>
          </w:p>
          <w:p w14:paraId="2806ADEC" w14:textId="333B4F90" w:rsidR="00150EC3" w:rsidRPr="00831D19" w:rsidRDefault="00150EC3" w:rsidP="00150EC3">
            <w:pPr>
              <w:pStyle w:val="ListParagraph"/>
              <w:numPr>
                <w:ilvl w:val="0"/>
                <w:numId w:val="5"/>
              </w:numPr>
              <w:ind w:left="380"/>
              <w:jc w:val="both"/>
              <w:rPr>
                <w:rFonts w:ascii="Arial" w:hAnsi="Arial" w:cs="Arial"/>
                <w:i/>
                <w:iCs/>
                <w:strike/>
                <w:sz w:val="24"/>
                <w:szCs w:val="24"/>
              </w:rPr>
            </w:pPr>
            <w:r w:rsidRPr="00831D19">
              <w:rPr>
                <w:rFonts w:ascii="Arial" w:eastAsia="Arial" w:hAnsi="Arial" w:cs="Arial"/>
                <w:strike/>
                <w:sz w:val="24"/>
                <w:lang w:val="en-US"/>
              </w:rPr>
              <w:t>A</w:t>
            </w:r>
            <w:r w:rsidRPr="00831D19">
              <w:rPr>
                <w:rFonts w:ascii="Arial" w:eastAsia="Arial" w:hAnsi="Arial" w:cs="Arial"/>
                <w:strike/>
                <w:spacing w:val="-5"/>
                <w:sz w:val="24"/>
                <w:lang w:val="en-US"/>
              </w:rPr>
              <w:t xml:space="preserve"> </w:t>
            </w:r>
            <w:r w:rsidRPr="00831D19">
              <w:rPr>
                <w:rFonts w:ascii="Arial" w:eastAsia="Arial" w:hAnsi="Arial" w:cs="Arial"/>
                <w:strike/>
                <w:sz w:val="24"/>
                <w:lang w:val="en-US"/>
              </w:rPr>
              <w:t>suitable</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scheme</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for</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the</w:t>
            </w:r>
            <w:r w:rsidRPr="00831D19">
              <w:rPr>
                <w:rFonts w:ascii="Arial" w:eastAsia="Arial" w:hAnsi="Arial" w:cs="Arial"/>
                <w:strike/>
                <w:spacing w:val="-3"/>
                <w:sz w:val="24"/>
                <w:lang w:val="en-US"/>
              </w:rPr>
              <w:t xml:space="preserve"> </w:t>
            </w:r>
            <w:r w:rsidRPr="00831D19">
              <w:rPr>
                <w:rFonts w:ascii="Arial" w:eastAsia="Arial" w:hAnsi="Arial" w:cs="Arial"/>
                <w:strike/>
                <w:sz w:val="24"/>
                <w:lang w:val="en-US"/>
              </w:rPr>
              <w:t>reuse</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of</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the</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land</w:t>
            </w:r>
            <w:r w:rsidRPr="00831D19">
              <w:rPr>
                <w:rFonts w:ascii="Arial" w:eastAsia="Arial" w:hAnsi="Arial" w:cs="Arial"/>
                <w:strike/>
                <w:spacing w:val="-3"/>
                <w:sz w:val="24"/>
                <w:lang w:val="en-US"/>
              </w:rPr>
              <w:t xml:space="preserve"> </w:t>
            </w:r>
            <w:r w:rsidRPr="00831D19">
              <w:rPr>
                <w:rFonts w:ascii="Arial" w:eastAsia="Arial" w:hAnsi="Arial" w:cs="Arial"/>
                <w:strike/>
                <w:sz w:val="24"/>
                <w:lang w:val="en-US"/>
              </w:rPr>
              <w:t>forms</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part</w:t>
            </w:r>
            <w:r w:rsidRPr="00831D19">
              <w:rPr>
                <w:rFonts w:ascii="Arial" w:eastAsia="Arial" w:hAnsi="Arial" w:cs="Arial"/>
                <w:strike/>
                <w:spacing w:val="-5"/>
                <w:sz w:val="24"/>
                <w:lang w:val="en-US"/>
              </w:rPr>
              <w:t xml:space="preserve"> </w:t>
            </w:r>
            <w:r w:rsidRPr="00831D19">
              <w:rPr>
                <w:rFonts w:ascii="Arial" w:eastAsia="Arial" w:hAnsi="Arial" w:cs="Arial"/>
                <w:strike/>
                <w:sz w:val="24"/>
                <w:lang w:val="en-US"/>
              </w:rPr>
              <w:t>of</w:t>
            </w:r>
            <w:r w:rsidRPr="00831D19">
              <w:rPr>
                <w:rFonts w:ascii="Arial" w:eastAsia="Arial" w:hAnsi="Arial" w:cs="Arial"/>
                <w:strike/>
                <w:spacing w:val="-4"/>
                <w:sz w:val="24"/>
                <w:lang w:val="en-US"/>
              </w:rPr>
              <w:t xml:space="preserve"> </w:t>
            </w:r>
            <w:r w:rsidRPr="00831D19">
              <w:rPr>
                <w:rFonts w:ascii="Arial" w:eastAsia="Arial" w:hAnsi="Arial" w:cs="Arial"/>
                <w:strike/>
                <w:sz w:val="24"/>
                <w:lang w:val="en-US"/>
              </w:rPr>
              <w:t>the</w:t>
            </w:r>
            <w:r w:rsidRPr="00831D19">
              <w:rPr>
                <w:rFonts w:ascii="Arial" w:eastAsia="Arial" w:hAnsi="Arial" w:cs="Arial"/>
                <w:strike/>
                <w:spacing w:val="-2"/>
                <w:sz w:val="24"/>
                <w:lang w:val="en-US"/>
              </w:rPr>
              <w:t xml:space="preserve"> </w:t>
            </w:r>
            <w:r w:rsidRPr="00831D19">
              <w:rPr>
                <w:rFonts w:ascii="Arial" w:eastAsia="Arial" w:hAnsi="Arial" w:cs="Arial"/>
                <w:strike/>
                <w:sz w:val="24"/>
                <w:lang w:val="en-US"/>
              </w:rPr>
              <w:t>same</w:t>
            </w:r>
            <w:r w:rsidRPr="00831D19">
              <w:rPr>
                <w:rFonts w:ascii="Arial" w:eastAsia="Arial" w:hAnsi="Arial" w:cs="Arial"/>
                <w:strike/>
                <w:spacing w:val="-4"/>
                <w:sz w:val="24"/>
                <w:lang w:val="en-US"/>
              </w:rPr>
              <w:t xml:space="preserve"> </w:t>
            </w:r>
            <w:r w:rsidRPr="00831D19">
              <w:rPr>
                <w:rFonts w:ascii="Arial" w:eastAsia="Arial" w:hAnsi="Arial" w:cs="Arial"/>
                <w:strike/>
                <w:spacing w:val="-2"/>
                <w:sz w:val="24"/>
                <w:lang w:val="en-US"/>
              </w:rPr>
              <w:t>application.</w:t>
            </w:r>
          </w:p>
          <w:p w14:paraId="30035900" w14:textId="77777777" w:rsidR="00150EC3" w:rsidRPr="00B0705E" w:rsidRDefault="00150EC3" w:rsidP="00150EC3">
            <w:pPr>
              <w:spacing w:line="276" w:lineRule="auto"/>
              <w:jc w:val="both"/>
              <w:rPr>
                <w:rFonts w:ascii="Arial" w:hAnsi="Arial" w:cs="Arial"/>
                <w:sz w:val="24"/>
                <w:szCs w:val="24"/>
              </w:rPr>
            </w:pPr>
          </w:p>
        </w:tc>
      </w:tr>
      <w:tr w:rsidR="00150EC3" w:rsidRPr="00B0705E" w14:paraId="6D75E4E3" w14:textId="762169FB" w:rsidTr="006971A2">
        <w:tc>
          <w:tcPr>
            <w:tcW w:w="5000" w:type="pct"/>
            <w:gridSpan w:val="3"/>
            <w:tcBorders>
              <w:left w:val="single" w:sz="18" w:space="0" w:color="auto"/>
            </w:tcBorders>
            <w:shd w:val="clear" w:color="auto" w:fill="A5C9EB" w:themeFill="text2" w:themeFillTint="40"/>
          </w:tcPr>
          <w:p w14:paraId="08818FCA" w14:textId="4417E67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P12 Non-Designated Heritage Assets</w:t>
            </w:r>
          </w:p>
        </w:tc>
      </w:tr>
      <w:tr w:rsidR="00150EC3" w:rsidRPr="00B0705E" w14:paraId="1A738993" w14:textId="77777777" w:rsidTr="00150EC3">
        <w:tc>
          <w:tcPr>
            <w:tcW w:w="382" w:type="pct"/>
            <w:tcBorders>
              <w:left w:val="single" w:sz="18" w:space="0" w:color="auto"/>
              <w:bottom w:val="single" w:sz="4" w:space="0" w:color="FFFFFF" w:themeColor="background1"/>
              <w:right w:val="single" w:sz="18" w:space="0" w:color="auto"/>
            </w:tcBorders>
          </w:tcPr>
          <w:p w14:paraId="468C7C7D" w14:textId="6CE1D10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5</w:t>
            </w:r>
            <w:r w:rsidR="00A236F9">
              <w:rPr>
                <w:rFonts w:ascii="Arial" w:hAnsi="Arial" w:cs="Arial"/>
                <w:sz w:val="24"/>
                <w:szCs w:val="24"/>
              </w:rPr>
              <w:t>0</w:t>
            </w:r>
          </w:p>
          <w:p w14:paraId="12136239"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CABD903" w14:textId="12DE3C94"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0C0A70D5" w14:textId="77777777" w:rsidR="00150EC3" w:rsidRPr="008B0CB1" w:rsidRDefault="00150EC3" w:rsidP="00150EC3">
            <w:pPr>
              <w:spacing w:line="276" w:lineRule="auto"/>
              <w:jc w:val="both"/>
              <w:rPr>
                <w:rFonts w:ascii="Arial" w:hAnsi="Arial" w:cs="Arial"/>
                <w:i/>
                <w:iCs/>
                <w:sz w:val="24"/>
                <w:szCs w:val="24"/>
              </w:rPr>
            </w:pPr>
            <w:r w:rsidRPr="008B0CB1">
              <w:rPr>
                <w:rFonts w:ascii="Arial" w:hAnsi="Arial" w:cs="Arial"/>
                <w:i/>
                <w:iCs/>
                <w:sz w:val="24"/>
                <w:szCs w:val="24"/>
              </w:rPr>
              <w:t>New paragraph after 6.72:</w:t>
            </w:r>
          </w:p>
          <w:p w14:paraId="512C4B14" w14:textId="77777777" w:rsidR="00150EC3" w:rsidRDefault="00150EC3" w:rsidP="00150EC3">
            <w:pPr>
              <w:spacing w:line="276" w:lineRule="auto"/>
              <w:jc w:val="both"/>
              <w:rPr>
                <w:rFonts w:ascii="Arial" w:hAnsi="Arial" w:cs="Arial"/>
                <w:i/>
                <w:iCs/>
                <w:sz w:val="24"/>
                <w:szCs w:val="24"/>
                <w:highlight w:val="yellow"/>
              </w:rPr>
            </w:pPr>
          </w:p>
          <w:p w14:paraId="71C1B391" w14:textId="2F12B8AA" w:rsidR="00150EC3" w:rsidRPr="008B0CB1" w:rsidRDefault="00150EC3" w:rsidP="00150EC3">
            <w:pPr>
              <w:spacing w:line="276" w:lineRule="auto"/>
              <w:jc w:val="both"/>
              <w:rPr>
                <w:rFonts w:ascii="Arial" w:hAnsi="Arial" w:cs="Arial"/>
                <w:i/>
                <w:iCs/>
                <w:sz w:val="24"/>
                <w:szCs w:val="24"/>
                <w:highlight w:val="yellow"/>
                <w:u w:val="single"/>
              </w:rPr>
            </w:pPr>
            <w:r w:rsidRPr="008B0CB1">
              <w:rPr>
                <w:rFonts w:ascii="Arial" w:eastAsia="Arial" w:hAnsi="Arial" w:cs="Arial"/>
                <w:b/>
                <w:sz w:val="24"/>
                <w:u w:val="single"/>
                <w:lang w:val="en-US"/>
              </w:rPr>
              <w:t>The</w:t>
            </w:r>
            <w:r w:rsidRPr="008B0CB1">
              <w:rPr>
                <w:rFonts w:ascii="Arial" w:eastAsia="Arial" w:hAnsi="Arial" w:cs="Arial"/>
                <w:b/>
                <w:spacing w:val="-11"/>
                <w:sz w:val="24"/>
                <w:u w:val="single"/>
                <w:lang w:val="en-US"/>
              </w:rPr>
              <w:t xml:space="preserve"> </w:t>
            </w:r>
            <w:r w:rsidRPr="008B0CB1">
              <w:rPr>
                <w:rFonts w:ascii="Arial" w:eastAsia="Arial" w:hAnsi="Arial" w:cs="Arial"/>
                <w:b/>
                <w:sz w:val="24"/>
                <w:u w:val="single"/>
                <w:lang w:val="en-US"/>
              </w:rPr>
              <w:t>council</w:t>
            </w:r>
            <w:r w:rsidRPr="008B0CB1">
              <w:rPr>
                <w:rFonts w:ascii="Arial" w:eastAsia="Arial" w:hAnsi="Arial" w:cs="Arial"/>
                <w:b/>
                <w:spacing w:val="-13"/>
                <w:sz w:val="24"/>
                <w:u w:val="single"/>
                <w:lang w:val="en-US"/>
              </w:rPr>
              <w:t xml:space="preserve"> </w:t>
            </w:r>
            <w:r w:rsidRPr="008B0CB1">
              <w:rPr>
                <w:rFonts w:ascii="Arial" w:eastAsia="Arial" w:hAnsi="Arial" w:cs="Arial"/>
                <w:b/>
                <w:sz w:val="24"/>
                <w:u w:val="single"/>
                <w:lang w:val="en-US"/>
              </w:rPr>
              <w:t>will</w:t>
            </w:r>
            <w:r w:rsidRPr="008B0CB1">
              <w:rPr>
                <w:rFonts w:ascii="Arial" w:eastAsia="Arial" w:hAnsi="Arial" w:cs="Arial"/>
                <w:b/>
                <w:spacing w:val="-13"/>
                <w:sz w:val="24"/>
                <w:u w:val="single"/>
                <w:lang w:val="en-US"/>
              </w:rPr>
              <w:t xml:space="preserve"> </w:t>
            </w:r>
            <w:r w:rsidRPr="008B0CB1">
              <w:rPr>
                <w:rFonts w:ascii="Arial" w:eastAsia="Arial" w:hAnsi="Arial" w:cs="Arial"/>
                <w:b/>
                <w:sz w:val="24"/>
                <w:u w:val="single"/>
                <w:lang w:val="en-US"/>
              </w:rPr>
              <w:t>have</w:t>
            </w:r>
            <w:r w:rsidRPr="008B0CB1">
              <w:rPr>
                <w:rFonts w:ascii="Arial" w:eastAsia="Arial" w:hAnsi="Arial" w:cs="Arial"/>
                <w:b/>
                <w:spacing w:val="-13"/>
                <w:sz w:val="24"/>
                <w:u w:val="single"/>
                <w:lang w:val="en-US"/>
              </w:rPr>
              <w:t xml:space="preserve"> </w:t>
            </w:r>
            <w:r w:rsidRPr="008B0CB1">
              <w:rPr>
                <w:rFonts w:ascii="Arial" w:eastAsia="Arial" w:hAnsi="Arial" w:cs="Arial"/>
                <w:b/>
                <w:sz w:val="24"/>
                <w:u w:val="single"/>
                <w:lang w:val="en-US"/>
              </w:rPr>
              <w:t>particular</w:t>
            </w:r>
            <w:r w:rsidRPr="008B0CB1">
              <w:rPr>
                <w:rFonts w:ascii="Arial" w:eastAsia="Arial" w:hAnsi="Arial" w:cs="Arial"/>
                <w:b/>
                <w:spacing w:val="-12"/>
                <w:sz w:val="24"/>
                <w:u w:val="single"/>
                <w:lang w:val="en-US"/>
              </w:rPr>
              <w:t xml:space="preserve"> </w:t>
            </w:r>
            <w:r w:rsidRPr="008B0CB1">
              <w:rPr>
                <w:rFonts w:ascii="Arial" w:eastAsia="Arial" w:hAnsi="Arial" w:cs="Arial"/>
                <w:b/>
                <w:sz w:val="24"/>
                <w:u w:val="single"/>
                <w:lang w:val="en-US"/>
              </w:rPr>
              <w:t>regard</w:t>
            </w:r>
            <w:r w:rsidRPr="008B0CB1">
              <w:rPr>
                <w:rFonts w:ascii="Arial" w:eastAsia="Arial" w:hAnsi="Arial" w:cs="Arial"/>
                <w:b/>
                <w:spacing w:val="-11"/>
                <w:sz w:val="24"/>
                <w:u w:val="single"/>
                <w:lang w:val="en-US"/>
              </w:rPr>
              <w:t xml:space="preserve"> </w:t>
            </w:r>
            <w:r w:rsidRPr="008B0CB1">
              <w:rPr>
                <w:rFonts w:ascii="Arial" w:eastAsia="Arial" w:hAnsi="Arial" w:cs="Arial"/>
                <w:b/>
                <w:sz w:val="24"/>
                <w:u w:val="single"/>
                <w:lang w:val="en-US"/>
              </w:rPr>
              <w:t>to</w:t>
            </w:r>
            <w:r w:rsidRPr="008B0CB1">
              <w:rPr>
                <w:rFonts w:ascii="Arial" w:eastAsia="Arial" w:hAnsi="Arial" w:cs="Arial"/>
                <w:b/>
                <w:spacing w:val="-11"/>
                <w:sz w:val="24"/>
                <w:u w:val="single"/>
                <w:lang w:val="en-US"/>
              </w:rPr>
              <w:t xml:space="preserve"> </w:t>
            </w:r>
            <w:r w:rsidRPr="008B0CB1">
              <w:rPr>
                <w:rFonts w:ascii="Arial" w:eastAsia="Arial" w:hAnsi="Arial" w:cs="Arial"/>
                <w:b/>
                <w:sz w:val="24"/>
                <w:u w:val="single"/>
                <w:lang w:val="en-US"/>
              </w:rPr>
              <w:t>the</w:t>
            </w:r>
            <w:r w:rsidRPr="008B0CB1">
              <w:rPr>
                <w:rFonts w:ascii="Arial" w:eastAsia="Arial" w:hAnsi="Arial" w:cs="Arial"/>
                <w:b/>
                <w:spacing w:val="-13"/>
                <w:sz w:val="24"/>
                <w:u w:val="single"/>
                <w:lang w:val="en-US"/>
              </w:rPr>
              <w:t xml:space="preserve"> </w:t>
            </w:r>
            <w:r w:rsidRPr="008B0CB1">
              <w:rPr>
                <w:rFonts w:ascii="Arial" w:eastAsia="Arial" w:hAnsi="Arial" w:cs="Arial"/>
                <w:b/>
                <w:sz w:val="24"/>
                <w:u w:val="single"/>
                <w:lang w:val="en-US"/>
              </w:rPr>
              <w:t>following</w:t>
            </w:r>
            <w:r w:rsidRPr="008B0CB1">
              <w:rPr>
                <w:rFonts w:ascii="Arial" w:eastAsia="Arial" w:hAnsi="Arial" w:cs="Arial"/>
                <w:b/>
                <w:spacing w:val="-11"/>
                <w:sz w:val="24"/>
                <w:u w:val="single"/>
                <w:lang w:val="en-US"/>
              </w:rPr>
              <w:t xml:space="preserve"> </w:t>
            </w:r>
            <w:r w:rsidRPr="008B0CB1">
              <w:rPr>
                <w:rFonts w:ascii="Arial" w:eastAsia="Arial" w:hAnsi="Arial" w:cs="Arial"/>
                <w:b/>
                <w:sz w:val="24"/>
                <w:u w:val="single"/>
                <w:lang w:val="en-US"/>
              </w:rPr>
              <w:t>factors</w:t>
            </w:r>
            <w:r w:rsidRPr="008B0CB1">
              <w:rPr>
                <w:rFonts w:ascii="Arial" w:eastAsia="Arial" w:hAnsi="Arial" w:cs="Arial"/>
                <w:b/>
                <w:spacing w:val="-12"/>
                <w:sz w:val="24"/>
                <w:u w:val="single"/>
                <w:lang w:val="en-US"/>
              </w:rPr>
              <w:t xml:space="preserve"> </w:t>
            </w:r>
            <w:r w:rsidRPr="008B0CB1">
              <w:rPr>
                <w:rFonts w:ascii="Arial" w:eastAsia="Arial" w:hAnsi="Arial" w:cs="Arial"/>
                <w:b/>
                <w:sz w:val="24"/>
                <w:u w:val="single"/>
                <w:lang w:val="en-US"/>
              </w:rPr>
              <w:t>when</w:t>
            </w:r>
            <w:r w:rsidRPr="008B0CB1">
              <w:rPr>
                <w:rFonts w:ascii="Arial" w:eastAsia="Arial" w:hAnsi="Arial" w:cs="Arial"/>
                <w:b/>
                <w:spacing w:val="-13"/>
                <w:sz w:val="24"/>
                <w:u w:val="single"/>
                <w:lang w:val="en-US"/>
              </w:rPr>
              <w:t xml:space="preserve"> </w:t>
            </w:r>
            <w:r w:rsidRPr="008B0CB1">
              <w:rPr>
                <w:rFonts w:ascii="Arial" w:eastAsia="Arial" w:hAnsi="Arial" w:cs="Arial"/>
                <w:b/>
                <w:sz w:val="24"/>
                <w:u w:val="single"/>
                <w:lang w:val="en-US"/>
              </w:rPr>
              <w:t>considering</w:t>
            </w:r>
            <w:r w:rsidRPr="008B0CB1">
              <w:rPr>
                <w:rFonts w:ascii="Arial" w:eastAsia="Arial" w:hAnsi="Arial" w:cs="Arial"/>
                <w:sz w:val="24"/>
                <w:u w:val="single"/>
                <w:lang w:val="en-US"/>
              </w:rPr>
              <w:t xml:space="preserve"> </w:t>
            </w:r>
            <w:r w:rsidRPr="008B0CB1">
              <w:rPr>
                <w:rFonts w:ascii="Arial" w:eastAsia="Arial" w:hAnsi="Arial" w:cs="Arial"/>
                <w:b/>
                <w:sz w:val="24"/>
                <w:u w:val="single"/>
                <w:lang w:val="en-US"/>
              </w:rPr>
              <w:t>the identification of non-designated heritage assets: historic interest;</w:t>
            </w:r>
            <w:r w:rsidRPr="008B0CB1">
              <w:rPr>
                <w:rFonts w:ascii="Arial" w:eastAsia="Arial" w:hAnsi="Arial" w:cs="Arial"/>
                <w:sz w:val="24"/>
                <w:u w:val="single"/>
                <w:lang w:val="en-US"/>
              </w:rPr>
              <w:t xml:space="preserve"> </w:t>
            </w:r>
            <w:r w:rsidRPr="008B0CB1">
              <w:rPr>
                <w:rFonts w:ascii="Arial" w:eastAsia="Arial" w:hAnsi="Arial" w:cs="Arial"/>
                <w:b/>
                <w:sz w:val="24"/>
                <w:u w:val="single"/>
                <w:lang w:val="en-US"/>
              </w:rPr>
              <w:t>architectural or artistic interest; archaeological interest; contribution to setting;</w:t>
            </w:r>
            <w:r w:rsidRPr="008B0CB1">
              <w:rPr>
                <w:rFonts w:ascii="Arial" w:eastAsia="Arial" w:hAnsi="Arial" w:cs="Arial"/>
                <w:sz w:val="24"/>
                <w:u w:val="single"/>
                <w:lang w:val="en-US"/>
              </w:rPr>
              <w:t xml:space="preserve"> </w:t>
            </w:r>
            <w:r w:rsidRPr="008B0CB1">
              <w:rPr>
                <w:rFonts w:ascii="Arial" w:eastAsia="Arial" w:hAnsi="Arial" w:cs="Arial"/>
                <w:b/>
                <w:sz w:val="24"/>
                <w:u w:val="single"/>
                <w:lang w:val="en-US"/>
              </w:rPr>
              <w:t>external appearance.</w:t>
            </w:r>
          </w:p>
          <w:p w14:paraId="37B0F353" w14:textId="3F02132E"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2300884D" w14:textId="77777777" w:rsidTr="00150EC3">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48BE9D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696AC61" w14:textId="11A31098" w:rsidR="00150EC3" w:rsidRDefault="00150EC3" w:rsidP="00150EC3">
            <w:pPr>
              <w:spacing w:line="276" w:lineRule="auto"/>
              <w:jc w:val="both"/>
              <w:rPr>
                <w:rFonts w:ascii="Arial" w:hAnsi="Arial" w:cs="Arial"/>
                <w:sz w:val="24"/>
                <w:szCs w:val="24"/>
              </w:rPr>
            </w:pPr>
            <w:r>
              <w:rPr>
                <w:rFonts w:ascii="Arial" w:hAnsi="Arial" w:cs="Arial"/>
                <w:sz w:val="24"/>
                <w:szCs w:val="24"/>
              </w:rPr>
              <w:t>Para 6.74</w:t>
            </w:r>
          </w:p>
        </w:tc>
        <w:tc>
          <w:tcPr>
            <w:tcW w:w="4289" w:type="pct"/>
          </w:tcPr>
          <w:p w14:paraId="1834DB13" w14:textId="77777777" w:rsidR="00150EC3" w:rsidRDefault="00150EC3" w:rsidP="00150EC3">
            <w:pPr>
              <w:spacing w:line="276" w:lineRule="auto"/>
              <w:jc w:val="both"/>
              <w:rPr>
                <w:rFonts w:ascii="Arial" w:hAnsi="Arial" w:cs="Arial"/>
                <w:i/>
                <w:iCs/>
                <w:sz w:val="24"/>
                <w:szCs w:val="24"/>
              </w:rPr>
            </w:pPr>
            <w:r>
              <w:rPr>
                <w:rFonts w:ascii="Arial" w:hAnsi="Arial" w:cs="Arial"/>
                <w:i/>
                <w:iCs/>
                <w:sz w:val="24"/>
                <w:szCs w:val="24"/>
              </w:rPr>
              <w:t>Amend paragraph:</w:t>
            </w:r>
          </w:p>
          <w:p w14:paraId="2A310FFD" w14:textId="77777777" w:rsidR="00150EC3" w:rsidRDefault="00150EC3" w:rsidP="00150EC3">
            <w:pPr>
              <w:spacing w:line="276" w:lineRule="auto"/>
              <w:jc w:val="both"/>
              <w:rPr>
                <w:rFonts w:ascii="Arial" w:hAnsi="Arial" w:cs="Arial"/>
                <w:i/>
                <w:iCs/>
                <w:sz w:val="24"/>
                <w:szCs w:val="24"/>
              </w:rPr>
            </w:pPr>
          </w:p>
          <w:p w14:paraId="3D5FE5D2" w14:textId="535BD9D5" w:rsidR="00150EC3" w:rsidRPr="008B0CB1" w:rsidRDefault="00150EC3" w:rsidP="00150EC3">
            <w:pPr>
              <w:spacing w:after="200" w:line="276" w:lineRule="auto"/>
              <w:jc w:val="both"/>
              <w:rPr>
                <w:rFonts w:ascii="Arial" w:hAnsi="Arial" w:cs="Arial"/>
                <w:i/>
                <w:iCs/>
                <w:sz w:val="24"/>
                <w:szCs w:val="24"/>
              </w:rPr>
            </w:pPr>
            <w:r w:rsidRPr="00245770">
              <w:rPr>
                <w:rFonts w:ascii="Arial" w:hAnsi="Arial" w:cs="Arial"/>
                <w:bCs/>
                <w:sz w:val="24"/>
                <w:szCs w:val="24"/>
              </w:rPr>
              <w:t xml:space="preserve">The identification of non-designated heritage assets </w:t>
            </w:r>
            <w:r w:rsidRPr="00245770">
              <w:rPr>
                <w:rFonts w:ascii="Arial" w:hAnsi="Arial" w:cs="Arial"/>
                <w:bCs/>
                <w:strike/>
                <w:sz w:val="24"/>
                <w:szCs w:val="24"/>
              </w:rPr>
              <w:t>throughout the plan area</w:t>
            </w:r>
            <w:r>
              <w:rPr>
                <w:rFonts w:ascii="Arial" w:hAnsi="Arial" w:cs="Arial"/>
                <w:bCs/>
                <w:sz w:val="24"/>
                <w:szCs w:val="24"/>
              </w:rPr>
              <w:t xml:space="preserve"> </w:t>
            </w:r>
            <w:r w:rsidRPr="00245770">
              <w:rPr>
                <w:rFonts w:ascii="Arial" w:hAnsi="Arial" w:cs="Arial"/>
                <w:bCs/>
                <w:sz w:val="24"/>
                <w:szCs w:val="24"/>
              </w:rPr>
              <w:t xml:space="preserve">will be </w:t>
            </w:r>
            <w:r w:rsidRPr="00245770">
              <w:rPr>
                <w:rFonts w:ascii="Arial" w:hAnsi="Arial" w:cs="Arial"/>
                <w:b/>
                <w:sz w:val="24"/>
                <w:szCs w:val="24"/>
                <w:u w:val="single"/>
              </w:rPr>
              <w:t>justified by consistent assessment against selection criteria to determine heritage significance</w:t>
            </w:r>
            <w:r w:rsidRPr="00245770">
              <w:rPr>
                <w:rFonts w:ascii="Arial" w:hAnsi="Arial" w:cs="Arial"/>
                <w:bCs/>
                <w:strike/>
                <w:sz w:val="24"/>
                <w:szCs w:val="24"/>
              </w:rPr>
              <w:t xml:space="preserve"> subject to change over time as more assets are identified</w:t>
            </w:r>
            <w:r>
              <w:rPr>
                <w:rFonts w:ascii="Arial" w:hAnsi="Arial" w:cs="Arial"/>
                <w:b/>
                <w:sz w:val="24"/>
                <w:szCs w:val="24"/>
                <w:u w:val="single"/>
              </w:rPr>
              <w:t>.</w:t>
            </w:r>
            <w:r w:rsidRPr="00245770">
              <w:rPr>
                <w:rFonts w:ascii="Arial" w:hAnsi="Arial" w:cs="Arial"/>
                <w:bCs/>
                <w:sz w:val="24"/>
                <w:szCs w:val="24"/>
              </w:rPr>
              <w:t xml:space="preserve"> Proposals affecting </w:t>
            </w:r>
            <w:r w:rsidRPr="00245770">
              <w:rPr>
                <w:rFonts w:ascii="Arial" w:hAnsi="Arial" w:cs="Arial"/>
                <w:b/>
                <w:sz w:val="24"/>
                <w:szCs w:val="24"/>
                <w:u w:val="single"/>
              </w:rPr>
              <w:t>non-designated heritage assets</w:t>
            </w:r>
            <w:r w:rsidRPr="00245770">
              <w:rPr>
                <w:rFonts w:ascii="Arial" w:hAnsi="Arial" w:cs="Arial"/>
                <w:bCs/>
                <w:sz w:val="24"/>
                <w:szCs w:val="24"/>
              </w:rPr>
              <w:t xml:space="preserve"> </w:t>
            </w:r>
            <w:r w:rsidRPr="00245770">
              <w:rPr>
                <w:rFonts w:ascii="Arial" w:hAnsi="Arial" w:cs="Arial"/>
                <w:bCs/>
                <w:strike/>
                <w:sz w:val="24"/>
                <w:szCs w:val="24"/>
              </w:rPr>
              <w:t>buildings and structures</w:t>
            </w:r>
            <w:r>
              <w:rPr>
                <w:rFonts w:ascii="Arial" w:hAnsi="Arial" w:cs="Arial"/>
                <w:bCs/>
                <w:sz w:val="24"/>
                <w:szCs w:val="24"/>
              </w:rPr>
              <w:t xml:space="preserve"> </w:t>
            </w:r>
            <w:r w:rsidRPr="00245770">
              <w:rPr>
                <w:rFonts w:ascii="Arial" w:hAnsi="Arial" w:cs="Arial"/>
                <w:bCs/>
                <w:sz w:val="24"/>
                <w:szCs w:val="24"/>
              </w:rPr>
              <w:t xml:space="preserve">will be permitted where their </w:t>
            </w:r>
            <w:r w:rsidRPr="00245770">
              <w:rPr>
                <w:rFonts w:ascii="Arial" w:hAnsi="Arial" w:cs="Arial"/>
                <w:b/>
                <w:sz w:val="24"/>
                <w:szCs w:val="24"/>
                <w:u w:val="single"/>
              </w:rPr>
              <w:t>identified</w:t>
            </w:r>
            <w:r w:rsidRPr="00245770">
              <w:rPr>
                <w:rFonts w:ascii="Arial" w:hAnsi="Arial" w:cs="Arial"/>
                <w:bCs/>
                <w:sz w:val="24"/>
                <w:szCs w:val="24"/>
              </w:rPr>
              <w:t xml:space="preserve"> architectural interest, </w:t>
            </w:r>
            <w:r w:rsidRPr="00245770">
              <w:rPr>
                <w:rFonts w:ascii="Arial" w:hAnsi="Arial" w:cs="Arial"/>
                <w:b/>
                <w:sz w:val="24"/>
                <w:szCs w:val="24"/>
                <w:u w:val="single"/>
              </w:rPr>
              <w:t>archaeological or</w:t>
            </w:r>
            <w:r w:rsidRPr="00245770">
              <w:rPr>
                <w:rFonts w:ascii="Arial" w:hAnsi="Arial" w:cs="Arial"/>
                <w:bCs/>
                <w:sz w:val="24"/>
                <w:szCs w:val="24"/>
              </w:rPr>
              <w:t xml:space="preserve"> historic interest, </w:t>
            </w:r>
            <w:r w:rsidRPr="00245770">
              <w:rPr>
                <w:rFonts w:ascii="Arial" w:hAnsi="Arial" w:cs="Arial"/>
                <w:b/>
                <w:sz w:val="24"/>
                <w:szCs w:val="24"/>
                <w:u w:val="single"/>
              </w:rPr>
              <w:t>positive contribution to their rural or</w:t>
            </w:r>
            <w:r w:rsidRPr="00245770">
              <w:rPr>
                <w:rFonts w:ascii="Arial" w:hAnsi="Arial" w:cs="Arial"/>
                <w:bCs/>
                <w:sz w:val="24"/>
                <w:szCs w:val="24"/>
              </w:rPr>
              <w:t xml:space="preserve"> townscape </w:t>
            </w:r>
            <w:r w:rsidRPr="00245770">
              <w:rPr>
                <w:rFonts w:ascii="Arial" w:hAnsi="Arial" w:cs="Arial"/>
                <w:b/>
                <w:sz w:val="24"/>
                <w:szCs w:val="24"/>
                <w:u w:val="single"/>
              </w:rPr>
              <w:t>setting, and/or external appearance</w:t>
            </w:r>
            <w:r w:rsidRPr="00245770">
              <w:rPr>
                <w:rFonts w:ascii="Arial" w:hAnsi="Arial" w:cs="Arial"/>
                <w:bCs/>
                <w:strike/>
                <w:sz w:val="24"/>
                <w:szCs w:val="24"/>
              </w:rPr>
              <w:t xml:space="preserve"> </w:t>
            </w:r>
            <w:r>
              <w:rPr>
                <w:rFonts w:ascii="Arial" w:hAnsi="Arial" w:cs="Arial"/>
                <w:bCs/>
                <w:strike/>
                <w:sz w:val="24"/>
                <w:szCs w:val="24"/>
              </w:rPr>
              <w:t>value and rarity</w:t>
            </w:r>
            <w:r w:rsidRPr="00245770">
              <w:rPr>
                <w:rFonts w:ascii="Arial" w:hAnsi="Arial" w:cs="Arial"/>
                <w:bCs/>
                <w:sz w:val="24"/>
                <w:szCs w:val="24"/>
              </w:rPr>
              <w:t xml:space="preserve"> are sustained or enhanced in accordance with established conservation best practice. </w:t>
            </w:r>
          </w:p>
        </w:tc>
      </w:tr>
      <w:tr w:rsidR="00150EC3" w:rsidRPr="00B0705E" w14:paraId="334A1F69" w14:textId="40C10AD2" w:rsidTr="007F4170">
        <w:tc>
          <w:tcPr>
            <w:tcW w:w="382" w:type="pct"/>
            <w:tcBorders>
              <w:top w:val="single" w:sz="4" w:space="0" w:color="FFFFFF" w:themeColor="background1"/>
              <w:left w:val="single" w:sz="18" w:space="0" w:color="auto"/>
              <w:right w:val="single" w:sz="18" w:space="0" w:color="auto"/>
            </w:tcBorders>
          </w:tcPr>
          <w:p w14:paraId="0B29237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8A1E1D2" w14:textId="6ABE8D9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P12 </w:t>
            </w:r>
          </w:p>
        </w:tc>
        <w:tc>
          <w:tcPr>
            <w:tcW w:w="4289" w:type="pct"/>
          </w:tcPr>
          <w:p w14:paraId="422F9E3F" w14:textId="4A1ED7ED" w:rsidR="00150EC3" w:rsidRPr="008A40FB" w:rsidRDefault="00150EC3" w:rsidP="00150EC3">
            <w:pPr>
              <w:spacing w:line="276" w:lineRule="auto"/>
              <w:jc w:val="both"/>
              <w:rPr>
                <w:rFonts w:ascii="Arial" w:hAnsi="Arial" w:cs="Arial"/>
                <w:i/>
                <w:iCs/>
                <w:sz w:val="24"/>
                <w:szCs w:val="24"/>
              </w:rPr>
            </w:pPr>
            <w:r w:rsidRPr="008A40FB">
              <w:rPr>
                <w:rFonts w:ascii="Arial" w:hAnsi="Arial" w:cs="Arial"/>
                <w:i/>
                <w:iCs/>
                <w:sz w:val="24"/>
                <w:szCs w:val="24"/>
              </w:rPr>
              <w:t>Delete criterion 1,2,3.</w:t>
            </w:r>
          </w:p>
          <w:p w14:paraId="0979C140" w14:textId="7402F888" w:rsidR="00150EC3" w:rsidRPr="008A40FB" w:rsidRDefault="00150EC3" w:rsidP="00150EC3">
            <w:pPr>
              <w:spacing w:line="276" w:lineRule="auto"/>
              <w:jc w:val="both"/>
              <w:rPr>
                <w:rFonts w:ascii="Arial" w:hAnsi="Arial" w:cs="Arial"/>
                <w:i/>
                <w:iCs/>
                <w:sz w:val="24"/>
                <w:szCs w:val="24"/>
              </w:rPr>
            </w:pPr>
            <w:r w:rsidRPr="008A40FB">
              <w:rPr>
                <w:rFonts w:ascii="Arial" w:hAnsi="Arial" w:cs="Arial"/>
                <w:i/>
                <w:iCs/>
                <w:sz w:val="24"/>
                <w:szCs w:val="24"/>
              </w:rPr>
              <w:t>New criterion 1 and 3.</w:t>
            </w:r>
          </w:p>
          <w:p w14:paraId="3FA5FF81" w14:textId="77777777" w:rsidR="00150EC3" w:rsidRPr="008A40FB" w:rsidRDefault="00150EC3" w:rsidP="00150EC3">
            <w:pPr>
              <w:spacing w:line="276" w:lineRule="auto"/>
              <w:jc w:val="both"/>
              <w:rPr>
                <w:rFonts w:ascii="Arial" w:hAnsi="Arial" w:cs="Arial"/>
                <w:i/>
                <w:iCs/>
                <w:sz w:val="24"/>
                <w:szCs w:val="24"/>
              </w:rPr>
            </w:pPr>
          </w:p>
          <w:p w14:paraId="4BCCBB02" w14:textId="37D69F31" w:rsidR="00150EC3" w:rsidRPr="00B0705E" w:rsidRDefault="00150EC3" w:rsidP="00150EC3">
            <w:pPr>
              <w:spacing w:line="276" w:lineRule="auto"/>
              <w:jc w:val="both"/>
              <w:rPr>
                <w:rFonts w:ascii="Arial" w:hAnsi="Arial" w:cs="Arial"/>
                <w:i/>
                <w:iCs/>
                <w:sz w:val="24"/>
                <w:szCs w:val="24"/>
              </w:rPr>
            </w:pPr>
            <w:r w:rsidRPr="008A40FB">
              <w:rPr>
                <w:rFonts w:ascii="Arial" w:hAnsi="Arial" w:cs="Arial"/>
                <w:i/>
                <w:iCs/>
                <w:sz w:val="24"/>
                <w:szCs w:val="24"/>
              </w:rPr>
              <w:t>Policy Text Update:</w:t>
            </w:r>
          </w:p>
          <w:p w14:paraId="1A4A2C13" w14:textId="77777777" w:rsidR="00150EC3" w:rsidRPr="00B0705E" w:rsidRDefault="00150EC3" w:rsidP="00150EC3">
            <w:pPr>
              <w:spacing w:line="276" w:lineRule="auto"/>
              <w:jc w:val="both"/>
              <w:rPr>
                <w:rFonts w:ascii="Arial" w:hAnsi="Arial" w:cs="Arial"/>
                <w:sz w:val="24"/>
                <w:szCs w:val="24"/>
              </w:rPr>
            </w:pPr>
          </w:p>
          <w:p w14:paraId="45FF8348" w14:textId="77777777" w:rsidR="00150EC3" w:rsidRPr="008B0CB1" w:rsidRDefault="00150EC3" w:rsidP="00150EC3">
            <w:pPr>
              <w:spacing w:line="276" w:lineRule="auto"/>
              <w:jc w:val="both"/>
              <w:rPr>
                <w:rFonts w:ascii="Arial" w:hAnsi="Arial" w:cs="Arial"/>
                <w:sz w:val="24"/>
                <w:szCs w:val="24"/>
                <w:u w:val="single"/>
              </w:rPr>
            </w:pPr>
            <w:r w:rsidRPr="008B0CB1">
              <w:rPr>
                <w:rFonts w:ascii="Arial" w:hAnsi="Arial" w:cs="Arial"/>
                <w:sz w:val="24"/>
                <w:szCs w:val="24"/>
                <w:u w:val="single"/>
              </w:rPr>
              <w:t>Policy P12 Non-Designated Heritage Assets</w:t>
            </w:r>
          </w:p>
          <w:p w14:paraId="4C80CC99" w14:textId="77777777" w:rsidR="00150EC3" w:rsidRDefault="00150EC3" w:rsidP="00150EC3">
            <w:pPr>
              <w:spacing w:line="276" w:lineRule="auto"/>
              <w:jc w:val="both"/>
              <w:rPr>
                <w:rFonts w:ascii="Arial" w:hAnsi="Arial" w:cs="Arial"/>
                <w:sz w:val="24"/>
                <w:szCs w:val="24"/>
              </w:rPr>
            </w:pPr>
          </w:p>
          <w:p w14:paraId="0DD3AA37" w14:textId="77777777" w:rsidR="00150EC3" w:rsidRPr="00951C65" w:rsidRDefault="00150EC3" w:rsidP="00150EC3">
            <w:pPr>
              <w:widowControl w:val="0"/>
              <w:numPr>
                <w:ilvl w:val="0"/>
                <w:numId w:val="117"/>
              </w:numPr>
              <w:tabs>
                <w:tab w:val="left" w:pos="695"/>
              </w:tabs>
              <w:autoSpaceDE w:val="0"/>
              <w:autoSpaceDN w:val="0"/>
              <w:spacing w:line="276" w:lineRule="auto"/>
              <w:ind w:left="695" w:hanging="566"/>
              <w:jc w:val="both"/>
              <w:rPr>
                <w:rFonts w:ascii="Arial" w:eastAsia="Arial" w:hAnsi="Arial" w:cs="Arial"/>
                <w:sz w:val="24"/>
                <w:lang w:val="en-US"/>
              </w:rPr>
            </w:pPr>
            <w:r w:rsidRPr="00951C65">
              <w:rPr>
                <w:rFonts w:ascii="Arial" w:eastAsia="Arial" w:hAnsi="Arial" w:cs="Arial"/>
                <w:strike/>
                <w:sz w:val="24"/>
                <w:lang w:val="en-US"/>
              </w:rPr>
              <w:t>The</w:t>
            </w: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objectives</w:t>
            </w: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of</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identifying</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non-designated</w:t>
            </w:r>
            <w:r w:rsidRPr="00951C65">
              <w:rPr>
                <w:rFonts w:ascii="Arial" w:eastAsia="Arial" w:hAnsi="Arial" w:cs="Arial"/>
                <w:strike/>
                <w:spacing w:val="-4"/>
                <w:sz w:val="24"/>
                <w:lang w:val="en-US"/>
              </w:rPr>
              <w:t xml:space="preserve"> </w:t>
            </w:r>
            <w:r w:rsidRPr="00951C65">
              <w:rPr>
                <w:rFonts w:ascii="Arial" w:eastAsia="Arial" w:hAnsi="Arial" w:cs="Arial"/>
                <w:strike/>
                <w:sz w:val="24"/>
                <w:lang w:val="en-US"/>
              </w:rPr>
              <w:t>heritage</w:t>
            </w: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assets</w:t>
            </w: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are</w:t>
            </w:r>
            <w:r w:rsidRPr="00951C65">
              <w:rPr>
                <w:rFonts w:ascii="Arial" w:eastAsia="Arial" w:hAnsi="Arial" w:cs="Arial"/>
                <w:strike/>
                <w:spacing w:val="-2"/>
                <w:sz w:val="24"/>
                <w:lang w:val="en-US"/>
              </w:rPr>
              <w:t xml:space="preserve"> </w:t>
            </w:r>
            <w:r w:rsidRPr="00951C65">
              <w:rPr>
                <w:rFonts w:ascii="Arial" w:eastAsia="Arial" w:hAnsi="Arial" w:cs="Arial"/>
                <w:strike/>
                <w:spacing w:val="-5"/>
                <w:sz w:val="24"/>
                <w:lang w:val="en-US"/>
              </w:rPr>
              <w:t>to:</w:t>
            </w:r>
          </w:p>
          <w:p w14:paraId="0C35C19F" w14:textId="77777777" w:rsidR="00150EC3" w:rsidRPr="00951C65" w:rsidRDefault="00150EC3" w:rsidP="00150EC3">
            <w:pPr>
              <w:widowControl w:val="0"/>
              <w:numPr>
                <w:ilvl w:val="1"/>
                <w:numId w:val="117"/>
              </w:numPr>
              <w:tabs>
                <w:tab w:val="left" w:pos="973"/>
              </w:tabs>
              <w:autoSpaceDE w:val="0"/>
              <w:autoSpaceDN w:val="0"/>
              <w:spacing w:before="41" w:line="276" w:lineRule="auto"/>
              <w:ind w:left="973" w:hanging="213"/>
              <w:jc w:val="both"/>
              <w:rPr>
                <w:rFonts w:ascii="Arial" w:eastAsia="Arial" w:hAnsi="Arial" w:cs="Arial"/>
                <w:sz w:val="24"/>
                <w:lang w:val="en-US"/>
              </w:rPr>
            </w:pP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w:t>
            </w:r>
            <w:r w:rsidRPr="00951C65">
              <w:rPr>
                <w:rFonts w:ascii="Arial" w:eastAsia="Arial" w:hAnsi="Arial" w:cs="Arial"/>
                <w:strike/>
                <w:spacing w:val="9"/>
                <w:sz w:val="24"/>
                <w:lang w:val="en-US"/>
              </w:rPr>
              <w:t xml:space="preserve"> </w:t>
            </w:r>
            <w:r w:rsidRPr="00951C65">
              <w:rPr>
                <w:rFonts w:ascii="Arial" w:eastAsia="Arial" w:hAnsi="Arial" w:cs="Arial"/>
                <w:strike/>
                <w:sz w:val="24"/>
                <w:lang w:val="en-US"/>
              </w:rPr>
              <w:t>Raise</w:t>
            </w:r>
            <w:r w:rsidRPr="00951C65">
              <w:rPr>
                <w:rFonts w:ascii="Arial" w:eastAsia="Arial" w:hAnsi="Arial" w:cs="Arial"/>
                <w:strike/>
                <w:spacing w:val="-2"/>
                <w:sz w:val="24"/>
                <w:lang w:val="en-US"/>
              </w:rPr>
              <w:t xml:space="preserve"> </w:t>
            </w:r>
            <w:r w:rsidRPr="00951C65">
              <w:rPr>
                <w:rFonts w:ascii="Arial" w:eastAsia="Arial" w:hAnsi="Arial" w:cs="Arial"/>
                <w:strike/>
                <w:sz w:val="24"/>
                <w:lang w:val="en-US"/>
              </w:rPr>
              <w:t>awareness</w:t>
            </w:r>
            <w:r w:rsidRPr="00951C65">
              <w:rPr>
                <w:rFonts w:ascii="Arial" w:eastAsia="Arial" w:hAnsi="Arial" w:cs="Arial"/>
                <w:strike/>
                <w:spacing w:val="-2"/>
                <w:sz w:val="24"/>
                <w:lang w:val="en-US"/>
              </w:rPr>
              <w:t xml:space="preserve"> </w:t>
            </w:r>
            <w:r w:rsidRPr="00951C65">
              <w:rPr>
                <w:rFonts w:ascii="Arial" w:eastAsia="Arial" w:hAnsi="Arial" w:cs="Arial"/>
                <w:strike/>
                <w:sz w:val="24"/>
                <w:lang w:val="en-US"/>
              </w:rPr>
              <w:t>of</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these</w:t>
            </w:r>
            <w:r w:rsidRPr="00951C65">
              <w:rPr>
                <w:rFonts w:ascii="Arial" w:eastAsia="Arial" w:hAnsi="Arial" w:cs="Arial"/>
                <w:strike/>
                <w:spacing w:val="-2"/>
                <w:sz w:val="24"/>
                <w:lang w:val="en-US"/>
              </w:rPr>
              <w:t xml:space="preserve"> </w:t>
            </w:r>
            <w:r w:rsidRPr="00951C65">
              <w:rPr>
                <w:rFonts w:ascii="Arial" w:eastAsia="Arial" w:hAnsi="Arial" w:cs="Arial"/>
                <w:strike/>
                <w:sz w:val="24"/>
                <w:lang w:val="en-US"/>
              </w:rPr>
              <w:t>assets</w:t>
            </w:r>
            <w:r w:rsidRPr="00951C65">
              <w:rPr>
                <w:rFonts w:ascii="Arial" w:eastAsia="Arial" w:hAnsi="Arial" w:cs="Arial"/>
                <w:strike/>
                <w:spacing w:val="-4"/>
                <w:sz w:val="24"/>
                <w:lang w:val="en-US"/>
              </w:rPr>
              <w:t xml:space="preserve"> </w:t>
            </w:r>
            <w:r w:rsidRPr="00951C65">
              <w:rPr>
                <w:rFonts w:ascii="Arial" w:eastAsia="Arial" w:hAnsi="Arial" w:cs="Arial"/>
                <w:strike/>
                <w:sz w:val="24"/>
                <w:lang w:val="en-US"/>
              </w:rPr>
              <w:t>and</w:t>
            </w: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foster</w:t>
            </w: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a</w:t>
            </w:r>
            <w:r w:rsidRPr="00951C65">
              <w:rPr>
                <w:rFonts w:ascii="Arial" w:eastAsia="Arial" w:hAnsi="Arial" w:cs="Arial"/>
                <w:strike/>
                <w:spacing w:val="-2"/>
                <w:sz w:val="24"/>
                <w:lang w:val="en-US"/>
              </w:rPr>
              <w:t xml:space="preserve"> </w:t>
            </w:r>
            <w:r w:rsidRPr="00951C65">
              <w:rPr>
                <w:rFonts w:ascii="Arial" w:eastAsia="Arial" w:hAnsi="Arial" w:cs="Arial"/>
                <w:strike/>
                <w:sz w:val="24"/>
                <w:lang w:val="en-US"/>
              </w:rPr>
              <w:t>greater</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appreciation</w:t>
            </w:r>
            <w:r w:rsidRPr="00951C65">
              <w:rPr>
                <w:rFonts w:ascii="Arial" w:eastAsia="Arial" w:hAnsi="Arial" w:cs="Arial"/>
                <w:strike/>
                <w:spacing w:val="-4"/>
                <w:sz w:val="24"/>
                <w:lang w:val="en-US"/>
              </w:rPr>
              <w:t xml:space="preserve"> </w:t>
            </w:r>
            <w:r w:rsidRPr="00951C65">
              <w:rPr>
                <w:rFonts w:ascii="Arial" w:eastAsia="Arial" w:hAnsi="Arial" w:cs="Arial"/>
                <w:strike/>
                <w:sz w:val="24"/>
                <w:lang w:val="en-US"/>
              </w:rPr>
              <w:t>of</w:t>
            </w:r>
            <w:r w:rsidRPr="00951C65">
              <w:rPr>
                <w:rFonts w:ascii="Arial" w:eastAsia="Arial" w:hAnsi="Arial" w:cs="Arial"/>
                <w:strike/>
                <w:spacing w:val="-2"/>
                <w:sz w:val="24"/>
                <w:lang w:val="en-US"/>
              </w:rPr>
              <w:t xml:space="preserve"> them;</w:t>
            </w:r>
          </w:p>
          <w:p w14:paraId="0551A8BD" w14:textId="77777777" w:rsidR="00150EC3" w:rsidRPr="00951C65" w:rsidRDefault="00150EC3" w:rsidP="00150EC3">
            <w:pPr>
              <w:widowControl w:val="0"/>
              <w:numPr>
                <w:ilvl w:val="1"/>
                <w:numId w:val="117"/>
              </w:numPr>
              <w:tabs>
                <w:tab w:val="left" w:pos="973"/>
              </w:tabs>
              <w:autoSpaceDE w:val="0"/>
              <w:autoSpaceDN w:val="0"/>
              <w:spacing w:before="40" w:line="276" w:lineRule="auto"/>
              <w:ind w:left="973" w:hanging="213"/>
              <w:jc w:val="both"/>
              <w:rPr>
                <w:rFonts w:ascii="Arial" w:eastAsia="Arial" w:hAnsi="Arial" w:cs="Arial"/>
                <w:sz w:val="24"/>
                <w:lang w:val="en-US"/>
              </w:rPr>
            </w:pP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w:t>
            </w:r>
            <w:r w:rsidRPr="00951C65">
              <w:rPr>
                <w:rFonts w:ascii="Arial" w:eastAsia="Arial" w:hAnsi="Arial" w:cs="Arial"/>
                <w:strike/>
                <w:spacing w:val="8"/>
                <w:sz w:val="24"/>
                <w:lang w:val="en-US"/>
              </w:rPr>
              <w:t xml:space="preserve"> </w:t>
            </w:r>
            <w:r w:rsidRPr="00951C65">
              <w:rPr>
                <w:rFonts w:ascii="Arial" w:eastAsia="Arial" w:hAnsi="Arial" w:cs="Arial"/>
                <w:strike/>
                <w:sz w:val="24"/>
                <w:lang w:val="en-US"/>
              </w:rPr>
              <w:t>Sustain</w:t>
            </w: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or</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enhance</w:t>
            </w: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their</w:t>
            </w:r>
            <w:r w:rsidRPr="00951C65">
              <w:rPr>
                <w:rFonts w:ascii="Arial" w:eastAsia="Arial" w:hAnsi="Arial" w:cs="Arial"/>
                <w:strike/>
                <w:spacing w:val="-1"/>
                <w:sz w:val="24"/>
                <w:lang w:val="en-US"/>
              </w:rPr>
              <w:t xml:space="preserve"> </w:t>
            </w:r>
            <w:r w:rsidRPr="00951C65">
              <w:rPr>
                <w:rFonts w:ascii="Arial" w:eastAsia="Arial" w:hAnsi="Arial" w:cs="Arial"/>
                <w:strike/>
                <w:sz w:val="24"/>
                <w:lang w:val="en-US"/>
              </w:rPr>
              <w:t>significance,</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including</w:t>
            </w:r>
            <w:r w:rsidRPr="00951C65">
              <w:rPr>
                <w:rFonts w:ascii="Arial" w:eastAsia="Arial" w:hAnsi="Arial" w:cs="Arial"/>
                <w:strike/>
                <w:spacing w:val="-2"/>
                <w:sz w:val="24"/>
                <w:lang w:val="en-US"/>
              </w:rPr>
              <w:t xml:space="preserve"> </w:t>
            </w:r>
            <w:r w:rsidRPr="00951C65">
              <w:rPr>
                <w:rFonts w:ascii="Arial" w:eastAsia="Arial" w:hAnsi="Arial" w:cs="Arial"/>
                <w:strike/>
                <w:sz w:val="24"/>
                <w:lang w:val="en-US"/>
              </w:rPr>
              <w:t>their</w:t>
            </w:r>
            <w:r w:rsidRPr="00951C65">
              <w:rPr>
                <w:rFonts w:ascii="Arial" w:eastAsia="Arial" w:hAnsi="Arial" w:cs="Arial"/>
                <w:strike/>
                <w:spacing w:val="-4"/>
                <w:sz w:val="24"/>
                <w:lang w:val="en-US"/>
              </w:rPr>
              <w:t xml:space="preserve"> </w:t>
            </w:r>
            <w:r w:rsidRPr="00951C65">
              <w:rPr>
                <w:rFonts w:ascii="Arial" w:eastAsia="Arial" w:hAnsi="Arial" w:cs="Arial"/>
                <w:strike/>
                <w:spacing w:val="-2"/>
                <w:sz w:val="24"/>
                <w:lang w:val="en-US"/>
              </w:rPr>
              <w:t>setting</w:t>
            </w:r>
          </w:p>
          <w:p w14:paraId="28C30213" w14:textId="77777777" w:rsidR="00150EC3" w:rsidRPr="00951C65" w:rsidRDefault="00150EC3" w:rsidP="00150EC3">
            <w:pPr>
              <w:widowControl w:val="0"/>
              <w:numPr>
                <w:ilvl w:val="0"/>
                <w:numId w:val="117"/>
              </w:numPr>
              <w:tabs>
                <w:tab w:val="left" w:pos="308"/>
                <w:tab w:val="left" w:pos="696"/>
              </w:tabs>
              <w:autoSpaceDE w:val="0"/>
              <w:autoSpaceDN w:val="0"/>
              <w:spacing w:before="176" w:line="276" w:lineRule="auto"/>
              <w:ind w:right="90" w:hanging="588"/>
              <w:jc w:val="both"/>
              <w:rPr>
                <w:rFonts w:ascii="Arial" w:eastAsia="Arial" w:hAnsi="Arial" w:cs="Arial"/>
                <w:sz w:val="24"/>
                <w:lang w:val="en-US"/>
              </w:rPr>
            </w:pPr>
            <w:r w:rsidRPr="00951C65">
              <w:rPr>
                <w:rFonts w:ascii="Arial" w:eastAsia="Arial" w:hAnsi="Arial" w:cs="Arial"/>
                <w:strike/>
                <w:spacing w:val="80"/>
                <w:w w:val="150"/>
                <w:sz w:val="24"/>
                <w:lang w:val="en-US"/>
              </w:rPr>
              <w:t xml:space="preserve"> </w:t>
            </w:r>
            <w:r w:rsidRPr="00951C65">
              <w:rPr>
                <w:rFonts w:ascii="Arial" w:eastAsia="Arial" w:hAnsi="Arial" w:cs="Arial"/>
                <w:strike/>
                <w:sz w:val="24"/>
                <w:lang w:val="en-US"/>
              </w:rPr>
              <w:t>In order to be considered non-designated heritage assets, buildings, historic areas,</w:t>
            </w:r>
            <w:r w:rsidRPr="00951C65">
              <w:rPr>
                <w:rFonts w:ascii="Arial" w:eastAsia="Arial" w:hAnsi="Arial" w:cs="Arial"/>
                <w:sz w:val="24"/>
                <w:lang w:val="en-US"/>
              </w:rPr>
              <w:t xml:space="preserve"> </w:t>
            </w:r>
            <w:r w:rsidRPr="00951C65">
              <w:rPr>
                <w:rFonts w:ascii="Arial" w:eastAsia="Arial" w:hAnsi="Arial" w:cs="Arial"/>
                <w:strike/>
                <w:sz w:val="24"/>
                <w:lang w:val="en-US"/>
              </w:rPr>
              <w:t>street furniture and designed landscapes will be assessed against the following</w:t>
            </w:r>
            <w:r w:rsidRPr="00951C65">
              <w:rPr>
                <w:rFonts w:ascii="Arial" w:eastAsia="Arial" w:hAnsi="Arial" w:cs="Arial"/>
                <w:sz w:val="24"/>
                <w:lang w:val="en-US"/>
              </w:rPr>
              <w:t xml:space="preserve"> </w:t>
            </w:r>
            <w:r w:rsidRPr="00951C65">
              <w:rPr>
                <w:rFonts w:ascii="Arial" w:eastAsia="Arial" w:hAnsi="Arial" w:cs="Arial"/>
                <w:strike/>
                <w:spacing w:val="-2"/>
                <w:sz w:val="24"/>
                <w:lang w:val="en-US"/>
              </w:rPr>
              <w:t>criteria:</w:t>
            </w:r>
          </w:p>
          <w:p w14:paraId="5C335B35" w14:textId="77777777" w:rsidR="00150EC3" w:rsidRPr="00951C65" w:rsidRDefault="00150EC3" w:rsidP="00150EC3">
            <w:pPr>
              <w:widowControl w:val="0"/>
              <w:numPr>
                <w:ilvl w:val="1"/>
                <w:numId w:val="117"/>
              </w:numPr>
              <w:tabs>
                <w:tab w:val="left" w:pos="973"/>
                <w:tab w:val="left" w:pos="1120"/>
              </w:tabs>
              <w:autoSpaceDE w:val="0"/>
              <w:autoSpaceDN w:val="0"/>
              <w:spacing w:line="276" w:lineRule="auto"/>
              <w:ind w:right="93"/>
              <w:jc w:val="both"/>
              <w:rPr>
                <w:rFonts w:ascii="Arial" w:eastAsia="Arial" w:hAnsi="Arial" w:cs="Arial"/>
                <w:sz w:val="24"/>
                <w:lang w:val="en-US"/>
              </w:rPr>
            </w:pPr>
            <w:r w:rsidRPr="00951C65">
              <w:rPr>
                <w:rFonts w:ascii="Arial" w:eastAsia="Arial" w:hAnsi="Arial" w:cs="Arial"/>
                <w:strike/>
                <w:spacing w:val="-4"/>
                <w:sz w:val="24"/>
                <w:lang w:val="en-US"/>
              </w:rPr>
              <w:t xml:space="preserve"> </w:t>
            </w:r>
            <w:r w:rsidRPr="00951C65">
              <w:rPr>
                <w:rFonts w:ascii="Arial" w:eastAsia="Arial" w:hAnsi="Arial" w:cs="Arial"/>
                <w:strike/>
                <w:sz w:val="24"/>
                <w:lang w:val="en-US"/>
              </w:rPr>
              <w:t>​ Buildings</w:t>
            </w:r>
            <w:r w:rsidRPr="00951C65">
              <w:rPr>
                <w:rFonts w:ascii="Arial" w:eastAsia="Arial" w:hAnsi="Arial" w:cs="Arial"/>
                <w:strike/>
                <w:spacing w:val="-10"/>
                <w:sz w:val="24"/>
                <w:lang w:val="en-US"/>
              </w:rPr>
              <w:t xml:space="preserve"> </w:t>
            </w:r>
            <w:r w:rsidRPr="00951C65">
              <w:rPr>
                <w:rFonts w:ascii="Arial" w:eastAsia="Arial" w:hAnsi="Arial" w:cs="Arial"/>
                <w:strike/>
                <w:sz w:val="24"/>
                <w:lang w:val="en-US"/>
              </w:rPr>
              <w:t>of</w:t>
            </w:r>
            <w:r w:rsidRPr="00951C65">
              <w:rPr>
                <w:rFonts w:ascii="Arial" w:eastAsia="Arial" w:hAnsi="Arial" w:cs="Arial"/>
                <w:strike/>
                <w:spacing w:val="-10"/>
                <w:sz w:val="24"/>
                <w:lang w:val="en-US"/>
              </w:rPr>
              <w:t xml:space="preserve"> </w:t>
            </w:r>
            <w:r w:rsidRPr="00951C65">
              <w:rPr>
                <w:rFonts w:ascii="Arial" w:eastAsia="Arial" w:hAnsi="Arial" w:cs="Arial"/>
                <w:strike/>
                <w:sz w:val="24"/>
                <w:lang w:val="en-US"/>
              </w:rPr>
              <w:t>high-quality</w:t>
            </w:r>
            <w:r w:rsidRPr="00951C65">
              <w:rPr>
                <w:rFonts w:ascii="Arial" w:eastAsia="Arial" w:hAnsi="Arial" w:cs="Arial"/>
                <w:strike/>
                <w:spacing w:val="-9"/>
                <w:sz w:val="24"/>
                <w:lang w:val="en-US"/>
              </w:rPr>
              <w:t xml:space="preserve"> </w:t>
            </w:r>
            <w:r w:rsidRPr="00951C65">
              <w:rPr>
                <w:rFonts w:ascii="Arial" w:eastAsia="Arial" w:hAnsi="Arial" w:cs="Arial"/>
                <w:strike/>
                <w:sz w:val="24"/>
                <w:lang w:val="en-US"/>
              </w:rPr>
              <w:t>traditional</w:t>
            </w:r>
            <w:r w:rsidRPr="00951C65">
              <w:rPr>
                <w:rFonts w:ascii="Arial" w:eastAsia="Arial" w:hAnsi="Arial" w:cs="Arial"/>
                <w:strike/>
                <w:spacing w:val="-13"/>
                <w:sz w:val="24"/>
                <w:lang w:val="en-US"/>
              </w:rPr>
              <w:t xml:space="preserve"> </w:t>
            </w:r>
            <w:r w:rsidRPr="00951C65">
              <w:rPr>
                <w:rFonts w:ascii="Arial" w:eastAsia="Arial" w:hAnsi="Arial" w:cs="Arial"/>
                <w:strike/>
                <w:sz w:val="24"/>
                <w:lang w:val="en-US"/>
              </w:rPr>
              <w:t>design,</w:t>
            </w:r>
            <w:r w:rsidRPr="00951C65">
              <w:rPr>
                <w:rFonts w:ascii="Arial" w:eastAsia="Arial" w:hAnsi="Arial" w:cs="Arial"/>
                <w:strike/>
                <w:spacing w:val="-10"/>
                <w:sz w:val="24"/>
                <w:lang w:val="en-US"/>
              </w:rPr>
              <w:t xml:space="preserve"> </w:t>
            </w:r>
            <w:r w:rsidRPr="00951C65">
              <w:rPr>
                <w:rFonts w:ascii="Arial" w:eastAsia="Arial" w:hAnsi="Arial" w:cs="Arial"/>
                <w:strike/>
                <w:sz w:val="24"/>
                <w:lang w:val="en-US"/>
              </w:rPr>
              <w:t>detailing</w:t>
            </w:r>
            <w:r w:rsidRPr="00951C65">
              <w:rPr>
                <w:rFonts w:ascii="Arial" w:eastAsia="Arial" w:hAnsi="Arial" w:cs="Arial"/>
                <w:strike/>
                <w:spacing w:val="-9"/>
                <w:sz w:val="24"/>
                <w:lang w:val="en-US"/>
              </w:rPr>
              <w:t xml:space="preserve"> </w:t>
            </w:r>
            <w:r w:rsidRPr="00951C65">
              <w:rPr>
                <w:rFonts w:ascii="Arial" w:eastAsia="Arial" w:hAnsi="Arial" w:cs="Arial"/>
                <w:strike/>
                <w:sz w:val="24"/>
                <w:lang w:val="en-US"/>
              </w:rPr>
              <w:t>and</w:t>
            </w:r>
            <w:r w:rsidRPr="00951C65">
              <w:rPr>
                <w:rFonts w:ascii="Arial" w:eastAsia="Arial" w:hAnsi="Arial" w:cs="Arial"/>
                <w:strike/>
                <w:spacing w:val="-9"/>
                <w:sz w:val="24"/>
                <w:lang w:val="en-US"/>
              </w:rPr>
              <w:t xml:space="preserve"> </w:t>
            </w:r>
            <w:r w:rsidRPr="00951C65">
              <w:rPr>
                <w:rFonts w:ascii="Arial" w:eastAsia="Arial" w:hAnsi="Arial" w:cs="Arial"/>
                <w:strike/>
                <w:sz w:val="24"/>
                <w:lang w:val="en-US"/>
              </w:rPr>
              <w:t>appearance</w:t>
            </w:r>
            <w:r w:rsidRPr="00951C65">
              <w:rPr>
                <w:rFonts w:ascii="Arial" w:eastAsia="Arial" w:hAnsi="Arial" w:cs="Arial"/>
                <w:strike/>
                <w:spacing w:val="-12"/>
                <w:sz w:val="24"/>
                <w:lang w:val="en-US"/>
              </w:rPr>
              <w:t xml:space="preserve"> </w:t>
            </w:r>
            <w:r w:rsidRPr="00951C65">
              <w:rPr>
                <w:rFonts w:ascii="Arial" w:eastAsia="Arial" w:hAnsi="Arial" w:cs="Arial"/>
                <w:strike/>
                <w:sz w:val="24"/>
                <w:lang w:val="en-US"/>
              </w:rPr>
              <w:t>which</w:t>
            </w:r>
            <w:r w:rsidRPr="00951C65">
              <w:rPr>
                <w:rFonts w:ascii="Arial" w:eastAsia="Arial" w:hAnsi="Arial" w:cs="Arial"/>
                <w:strike/>
                <w:spacing w:val="-9"/>
                <w:sz w:val="24"/>
                <w:lang w:val="en-US"/>
              </w:rPr>
              <w:t xml:space="preserve"> </w:t>
            </w:r>
            <w:r w:rsidRPr="00951C65">
              <w:rPr>
                <w:rFonts w:ascii="Arial" w:eastAsia="Arial" w:hAnsi="Arial" w:cs="Arial"/>
                <w:strike/>
                <w:sz w:val="24"/>
                <w:lang w:val="en-US"/>
              </w:rPr>
              <w:t>make</w:t>
            </w:r>
            <w:r w:rsidRPr="00951C65">
              <w:rPr>
                <w:rFonts w:ascii="Arial" w:eastAsia="Arial" w:hAnsi="Arial" w:cs="Arial"/>
                <w:sz w:val="24"/>
                <w:lang w:val="en-US"/>
              </w:rPr>
              <w:t xml:space="preserve"> </w:t>
            </w:r>
            <w:r w:rsidRPr="00951C65">
              <w:rPr>
                <w:rFonts w:ascii="Arial" w:eastAsia="Arial" w:hAnsi="Arial" w:cs="Arial"/>
                <w:strike/>
                <w:sz w:val="24"/>
                <w:lang w:val="en-US"/>
              </w:rPr>
              <w:t>good use of historic materials;</w:t>
            </w:r>
          </w:p>
          <w:p w14:paraId="393EE4F5" w14:textId="77777777" w:rsidR="00150EC3" w:rsidRPr="00951C65" w:rsidRDefault="00150EC3" w:rsidP="00150EC3">
            <w:pPr>
              <w:widowControl w:val="0"/>
              <w:numPr>
                <w:ilvl w:val="1"/>
                <w:numId w:val="117"/>
              </w:numPr>
              <w:tabs>
                <w:tab w:val="left" w:pos="973"/>
              </w:tabs>
              <w:autoSpaceDE w:val="0"/>
              <w:autoSpaceDN w:val="0"/>
              <w:spacing w:line="276" w:lineRule="auto"/>
              <w:ind w:left="973" w:hanging="213"/>
              <w:jc w:val="both"/>
              <w:rPr>
                <w:rFonts w:ascii="Arial" w:eastAsia="Arial" w:hAnsi="Arial" w:cs="Arial"/>
                <w:sz w:val="24"/>
                <w:lang w:val="en-US"/>
              </w:rPr>
            </w:pP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w:t>
            </w:r>
            <w:r w:rsidRPr="00951C65">
              <w:rPr>
                <w:rFonts w:ascii="Arial" w:eastAsia="Arial" w:hAnsi="Arial" w:cs="Arial"/>
                <w:strike/>
                <w:spacing w:val="9"/>
                <w:sz w:val="24"/>
                <w:lang w:val="en-US"/>
              </w:rPr>
              <w:t xml:space="preserve"> </w:t>
            </w:r>
            <w:r w:rsidRPr="00951C65">
              <w:rPr>
                <w:rFonts w:ascii="Arial" w:eastAsia="Arial" w:hAnsi="Arial" w:cs="Arial"/>
                <w:strike/>
                <w:sz w:val="24"/>
                <w:lang w:val="en-US"/>
              </w:rPr>
              <w:t>Buildings</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which</w:t>
            </w:r>
            <w:r w:rsidRPr="00951C65">
              <w:rPr>
                <w:rFonts w:ascii="Arial" w:eastAsia="Arial" w:hAnsi="Arial" w:cs="Arial"/>
                <w:strike/>
                <w:spacing w:val="-2"/>
                <w:sz w:val="24"/>
                <w:lang w:val="en-US"/>
              </w:rPr>
              <w:t xml:space="preserve"> </w:t>
            </w:r>
            <w:r w:rsidRPr="00951C65">
              <w:rPr>
                <w:rFonts w:ascii="Arial" w:eastAsia="Arial" w:hAnsi="Arial" w:cs="Arial"/>
                <w:strike/>
                <w:sz w:val="24"/>
                <w:lang w:val="en-US"/>
              </w:rPr>
              <w:t>are</w:t>
            </w:r>
            <w:r w:rsidRPr="00951C65">
              <w:rPr>
                <w:rFonts w:ascii="Arial" w:eastAsia="Arial" w:hAnsi="Arial" w:cs="Arial"/>
                <w:strike/>
                <w:spacing w:val="-5"/>
                <w:sz w:val="24"/>
                <w:lang w:val="en-US"/>
              </w:rPr>
              <w:t xml:space="preserve"> </w:t>
            </w:r>
            <w:r w:rsidRPr="00951C65">
              <w:rPr>
                <w:rFonts w:ascii="Arial" w:eastAsia="Arial" w:hAnsi="Arial" w:cs="Arial"/>
                <w:strike/>
                <w:sz w:val="24"/>
                <w:lang w:val="en-US"/>
              </w:rPr>
              <w:t>good</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examples</w:t>
            </w:r>
            <w:r w:rsidRPr="00951C65">
              <w:rPr>
                <w:rFonts w:ascii="Arial" w:eastAsia="Arial" w:hAnsi="Arial" w:cs="Arial"/>
                <w:strike/>
                <w:spacing w:val="-4"/>
                <w:sz w:val="24"/>
                <w:lang w:val="en-US"/>
              </w:rPr>
              <w:t xml:space="preserve"> </w:t>
            </w:r>
            <w:r w:rsidRPr="00951C65">
              <w:rPr>
                <w:rFonts w:ascii="Arial" w:eastAsia="Arial" w:hAnsi="Arial" w:cs="Arial"/>
                <w:strike/>
                <w:sz w:val="24"/>
                <w:lang w:val="en-US"/>
              </w:rPr>
              <w:t>of</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vernacular</w:t>
            </w:r>
            <w:r w:rsidRPr="00951C65">
              <w:rPr>
                <w:rFonts w:ascii="Arial" w:eastAsia="Arial" w:hAnsi="Arial" w:cs="Arial"/>
                <w:strike/>
                <w:spacing w:val="-3"/>
                <w:sz w:val="24"/>
                <w:lang w:val="en-US"/>
              </w:rPr>
              <w:t xml:space="preserve"> </w:t>
            </w:r>
            <w:r w:rsidRPr="00951C65">
              <w:rPr>
                <w:rFonts w:ascii="Arial" w:eastAsia="Arial" w:hAnsi="Arial" w:cs="Arial"/>
                <w:strike/>
                <w:sz w:val="24"/>
                <w:lang w:val="en-US"/>
              </w:rPr>
              <w:t>or</w:t>
            </w:r>
            <w:r w:rsidRPr="00951C65">
              <w:rPr>
                <w:rFonts w:ascii="Arial" w:eastAsia="Arial" w:hAnsi="Arial" w:cs="Arial"/>
                <w:strike/>
                <w:spacing w:val="-2"/>
                <w:sz w:val="24"/>
                <w:lang w:val="en-US"/>
              </w:rPr>
              <w:t xml:space="preserve"> </w:t>
            </w:r>
            <w:r w:rsidRPr="00951C65">
              <w:rPr>
                <w:rFonts w:ascii="Arial" w:eastAsia="Arial" w:hAnsi="Arial" w:cs="Arial"/>
                <w:strike/>
                <w:sz w:val="24"/>
                <w:lang w:val="en-US"/>
              </w:rPr>
              <w:t>traditional</w:t>
            </w:r>
            <w:r w:rsidRPr="00951C65">
              <w:rPr>
                <w:rFonts w:ascii="Arial" w:eastAsia="Arial" w:hAnsi="Arial" w:cs="Arial"/>
                <w:strike/>
                <w:spacing w:val="-5"/>
                <w:sz w:val="24"/>
                <w:lang w:val="en-US"/>
              </w:rPr>
              <w:t xml:space="preserve"> </w:t>
            </w:r>
            <w:r w:rsidRPr="00951C65">
              <w:rPr>
                <w:rFonts w:ascii="Arial" w:eastAsia="Arial" w:hAnsi="Arial" w:cs="Arial"/>
                <w:strike/>
                <w:spacing w:val="-2"/>
                <w:sz w:val="24"/>
                <w:lang w:val="en-US"/>
              </w:rPr>
              <w:t>types;</w:t>
            </w:r>
          </w:p>
          <w:p w14:paraId="3CE269A4" w14:textId="77777777" w:rsidR="00150EC3" w:rsidRPr="00951C65" w:rsidRDefault="00150EC3" w:rsidP="00150EC3">
            <w:pPr>
              <w:widowControl w:val="0"/>
              <w:numPr>
                <w:ilvl w:val="1"/>
                <w:numId w:val="117"/>
              </w:numPr>
              <w:tabs>
                <w:tab w:val="left" w:pos="959"/>
                <w:tab w:val="left" w:pos="1120"/>
              </w:tabs>
              <w:autoSpaceDE w:val="0"/>
              <w:autoSpaceDN w:val="0"/>
              <w:spacing w:before="41" w:line="276" w:lineRule="auto"/>
              <w:ind w:right="95"/>
              <w:jc w:val="both"/>
              <w:rPr>
                <w:rFonts w:ascii="Arial" w:eastAsia="Arial" w:hAnsi="Arial" w:cs="Arial"/>
                <w:sz w:val="24"/>
                <w:lang w:val="en-US"/>
              </w:rPr>
            </w:pPr>
            <w:r w:rsidRPr="00951C65">
              <w:rPr>
                <w:rFonts w:ascii="Arial" w:eastAsia="Arial" w:hAnsi="Arial" w:cs="Arial"/>
                <w:strike/>
                <w:spacing w:val="-2"/>
                <w:sz w:val="24"/>
                <w:lang w:val="en-US"/>
              </w:rPr>
              <w:t xml:space="preserve"> </w:t>
            </w:r>
            <w:r w:rsidRPr="00951C65">
              <w:rPr>
                <w:rFonts w:ascii="Arial" w:eastAsia="Arial" w:hAnsi="Arial" w:cs="Arial"/>
                <w:strike/>
                <w:sz w:val="24"/>
                <w:lang w:val="en-US"/>
              </w:rPr>
              <w:t>​</w:t>
            </w:r>
            <w:r w:rsidRPr="00951C65">
              <w:rPr>
                <w:rFonts w:ascii="Arial" w:eastAsia="Arial" w:hAnsi="Arial" w:cs="Arial"/>
                <w:strike/>
                <w:spacing w:val="-2"/>
                <w:sz w:val="24"/>
                <w:lang w:val="en-US"/>
              </w:rPr>
              <w:t xml:space="preserve"> </w:t>
            </w:r>
            <w:r w:rsidRPr="00951C65">
              <w:rPr>
                <w:rFonts w:ascii="Arial" w:eastAsia="Arial" w:hAnsi="Arial" w:cs="Arial"/>
                <w:strike/>
                <w:sz w:val="24"/>
                <w:lang w:val="en-US"/>
              </w:rPr>
              <w:t>Buildings which contribute towards their surroundings or street scene or have</w:t>
            </w:r>
            <w:r w:rsidRPr="00951C65">
              <w:rPr>
                <w:rFonts w:ascii="Arial" w:eastAsia="Arial" w:hAnsi="Arial" w:cs="Arial"/>
                <w:sz w:val="24"/>
                <w:lang w:val="en-US"/>
              </w:rPr>
              <w:t xml:space="preserve"> </w:t>
            </w:r>
            <w:r w:rsidRPr="00951C65">
              <w:rPr>
                <w:rFonts w:ascii="Arial" w:eastAsia="Arial" w:hAnsi="Arial" w:cs="Arial"/>
                <w:strike/>
                <w:sz w:val="24"/>
                <w:lang w:val="en-US"/>
              </w:rPr>
              <w:t>important local, historical or social associations.</w:t>
            </w:r>
          </w:p>
          <w:p w14:paraId="54FB7BDD" w14:textId="47B52ED5" w:rsidR="00150EC3" w:rsidRPr="008A40FB" w:rsidRDefault="00150EC3" w:rsidP="00150EC3">
            <w:pPr>
              <w:pStyle w:val="ListParagraph"/>
              <w:widowControl w:val="0"/>
              <w:numPr>
                <w:ilvl w:val="6"/>
                <w:numId w:val="5"/>
              </w:numPr>
              <w:autoSpaceDE w:val="0"/>
              <w:autoSpaceDN w:val="0"/>
              <w:spacing w:before="133"/>
              <w:ind w:left="380" w:right="85"/>
              <w:jc w:val="both"/>
              <w:rPr>
                <w:rFonts w:ascii="Arial" w:eastAsia="Arial" w:hAnsi="Arial" w:cs="Arial"/>
                <w:sz w:val="24"/>
                <w:u w:val="single"/>
                <w:lang w:val="en-US"/>
              </w:rPr>
            </w:pPr>
            <w:r w:rsidRPr="008A40FB">
              <w:rPr>
                <w:rFonts w:ascii="Arial" w:eastAsia="Arial" w:hAnsi="Arial" w:cs="Arial"/>
                <w:b/>
                <w:sz w:val="24"/>
                <w:u w:val="single"/>
                <w:lang w:val="en-US"/>
              </w:rPr>
              <w:t>The effect of an application on the significance of a non-designated heritage asset</w:t>
            </w:r>
            <w:r w:rsidRPr="008A40FB">
              <w:rPr>
                <w:rFonts w:ascii="Arial" w:eastAsia="Arial" w:hAnsi="Arial" w:cs="Arial"/>
                <w:sz w:val="24"/>
                <w:u w:val="single"/>
                <w:lang w:val="en-US"/>
              </w:rPr>
              <w:t xml:space="preserve"> </w:t>
            </w:r>
            <w:r w:rsidRPr="008A40FB">
              <w:rPr>
                <w:rFonts w:ascii="Arial" w:eastAsia="Arial" w:hAnsi="Arial" w:cs="Arial"/>
                <w:b/>
                <w:sz w:val="24"/>
                <w:u w:val="single"/>
                <w:lang w:val="en-US"/>
              </w:rPr>
              <w:t>should be taken into account in determining relevant applications. In weighing</w:t>
            </w:r>
            <w:r w:rsidRPr="008A40FB">
              <w:rPr>
                <w:rFonts w:ascii="Arial" w:eastAsia="Arial" w:hAnsi="Arial" w:cs="Arial"/>
                <w:sz w:val="24"/>
                <w:u w:val="single"/>
                <w:lang w:val="en-US"/>
              </w:rPr>
              <w:t xml:space="preserve"> </w:t>
            </w:r>
            <w:r w:rsidRPr="008A40FB">
              <w:rPr>
                <w:rFonts w:ascii="Arial" w:eastAsia="Arial" w:hAnsi="Arial" w:cs="Arial"/>
                <w:b/>
                <w:sz w:val="24"/>
                <w:u w:val="single"/>
                <w:lang w:val="en-US"/>
              </w:rPr>
              <w:t>applications that directly or indirectly affect non-designated heritage assets, a</w:t>
            </w:r>
            <w:r w:rsidRPr="008A40FB">
              <w:rPr>
                <w:rFonts w:ascii="Arial" w:eastAsia="Arial" w:hAnsi="Arial" w:cs="Arial"/>
                <w:sz w:val="24"/>
                <w:u w:val="single"/>
                <w:lang w:val="en-US"/>
              </w:rPr>
              <w:t xml:space="preserve"> </w:t>
            </w:r>
            <w:r w:rsidRPr="008A40FB">
              <w:rPr>
                <w:rFonts w:ascii="Arial" w:eastAsia="Arial" w:hAnsi="Arial" w:cs="Arial"/>
                <w:b/>
                <w:sz w:val="24"/>
                <w:u w:val="single"/>
                <w:lang w:val="en-US"/>
              </w:rPr>
              <w:t>balanced judgement will be required having regard to the scale of any harm or loss</w:t>
            </w:r>
            <w:r w:rsidRPr="008A40FB">
              <w:rPr>
                <w:rFonts w:ascii="Arial" w:eastAsia="Arial" w:hAnsi="Arial" w:cs="Arial"/>
                <w:sz w:val="24"/>
                <w:u w:val="single"/>
                <w:lang w:val="en-US"/>
              </w:rPr>
              <w:t xml:space="preserve"> </w:t>
            </w:r>
            <w:r w:rsidRPr="008A40FB">
              <w:rPr>
                <w:rFonts w:ascii="Arial" w:eastAsia="Arial" w:hAnsi="Arial" w:cs="Arial"/>
                <w:b/>
                <w:sz w:val="24"/>
                <w:u w:val="single"/>
                <w:lang w:val="en-US"/>
              </w:rPr>
              <w:t>and the significance of the heritage asset.</w:t>
            </w:r>
          </w:p>
          <w:p w14:paraId="4ECBAB78" w14:textId="77777777" w:rsidR="00150EC3" w:rsidRPr="00951C65" w:rsidRDefault="00150EC3" w:rsidP="00150EC3">
            <w:pPr>
              <w:widowControl w:val="0"/>
              <w:autoSpaceDE w:val="0"/>
              <w:autoSpaceDN w:val="0"/>
              <w:spacing w:before="10" w:line="276" w:lineRule="auto"/>
              <w:jc w:val="both"/>
              <w:rPr>
                <w:rFonts w:ascii="Arial" w:eastAsia="Arial" w:hAnsi="Arial" w:cs="Arial"/>
                <w:sz w:val="26"/>
                <w:lang w:val="en-US"/>
              </w:rPr>
            </w:pPr>
          </w:p>
          <w:p w14:paraId="767E00CB" w14:textId="4B0A262B" w:rsidR="00150EC3" w:rsidRPr="00951C65" w:rsidRDefault="00150EC3" w:rsidP="00150EC3">
            <w:pPr>
              <w:widowControl w:val="0"/>
              <w:autoSpaceDE w:val="0"/>
              <w:autoSpaceDN w:val="0"/>
              <w:spacing w:before="1" w:line="276" w:lineRule="auto"/>
              <w:ind w:right="89"/>
              <w:jc w:val="both"/>
              <w:rPr>
                <w:rFonts w:ascii="Arial" w:eastAsia="Arial" w:hAnsi="Arial" w:cs="Arial"/>
                <w:sz w:val="24"/>
                <w:lang w:val="en-US"/>
              </w:rPr>
            </w:pPr>
            <w:r w:rsidRPr="00951C65">
              <w:rPr>
                <w:rFonts w:ascii="Arial" w:eastAsia="Arial" w:hAnsi="Arial" w:cs="Arial"/>
                <w:strike/>
                <w:sz w:val="24"/>
                <w:lang w:val="en-US"/>
              </w:rPr>
              <w:t>3.</w:t>
            </w:r>
            <w:r w:rsidRPr="008A40FB">
              <w:rPr>
                <w:rFonts w:ascii="Arial" w:eastAsia="Arial" w:hAnsi="Arial" w:cs="Arial"/>
                <w:bCs/>
                <w:strike/>
                <w:spacing w:val="114"/>
                <w:sz w:val="24"/>
                <w:lang w:val="en-US"/>
              </w:rPr>
              <w:t xml:space="preserve"> </w:t>
            </w:r>
            <w:r w:rsidRPr="008B0CB1">
              <w:rPr>
                <w:rFonts w:ascii="Arial" w:eastAsia="Arial" w:hAnsi="Arial" w:cs="Arial"/>
                <w:strike/>
                <w:sz w:val="24"/>
                <w:lang w:val="en-US"/>
              </w:rPr>
              <w:t>Applications for development which result in the loss of non-designated heritage assets will only be permitted where it can be demonstrated that the building or structure</w:t>
            </w:r>
            <w:r w:rsidRPr="008B0CB1">
              <w:rPr>
                <w:rFonts w:ascii="Arial" w:eastAsia="Arial" w:hAnsi="Arial" w:cs="Arial"/>
                <w:strike/>
                <w:spacing w:val="-10"/>
                <w:sz w:val="24"/>
                <w:lang w:val="en-US"/>
              </w:rPr>
              <w:t xml:space="preserve"> </w:t>
            </w:r>
            <w:r w:rsidRPr="008B0CB1">
              <w:rPr>
                <w:rFonts w:ascii="Arial" w:eastAsia="Arial" w:hAnsi="Arial" w:cs="Arial"/>
                <w:strike/>
                <w:sz w:val="24"/>
                <w:lang w:val="en-US"/>
              </w:rPr>
              <w:t>cannot</w:t>
            </w:r>
            <w:r w:rsidRPr="008B0CB1">
              <w:rPr>
                <w:rFonts w:ascii="Arial" w:eastAsia="Arial" w:hAnsi="Arial" w:cs="Arial"/>
                <w:strike/>
                <w:spacing w:val="-10"/>
                <w:sz w:val="24"/>
                <w:lang w:val="en-US"/>
              </w:rPr>
              <w:t xml:space="preserve"> </w:t>
            </w:r>
            <w:r w:rsidRPr="008B0CB1">
              <w:rPr>
                <w:rFonts w:ascii="Arial" w:eastAsia="Arial" w:hAnsi="Arial" w:cs="Arial"/>
                <w:strike/>
                <w:sz w:val="24"/>
                <w:lang w:val="en-US"/>
              </w:rPr>
              <w:t>be</w:t>
            </w:r>
            <w:r w:rsidRPr="008B0CB1">
              <w:rPr>
                <w:rFonts w:ascii="Arial" w:eastAsia="Arial" w:hAnsi="Arial" w:cs="Arial"/>
                <w:strike/>
                <w:spacing w:val="-12"/>
                <w:sz w:val="24"/>
                <w:lang w:val="en-US"/>
              </w:rPr>
              <w:t xml:space="preserve"> </w:t>
            </w:r>
            <w:r w:rsidRPr="008B0CB1">
              <w:rPr>
                <w:rFonts w:ascii="Arial" w:eastAsia="Arial" w:hAnsi="Arial" w:cs="Arial"/>
                <w:strike/>
                <w:sz w:val="24"/>
                <w:lang w:val="en-US"/>
              </w:rPr>
              <w:t>beneficially</w:t>
            </w:r>
            <w:r w:rsidRPr="008B0CB1">
              <w:rPr>
                <w:rFonts w:ascii="Arial" w:eastAsia="Arial" w:hAnsi="Arial" w:cs="Arial"/>
                <w:strike/>
                <w:spacing w:val="-11"/>
                <w:sz w:val="24"/>
                <w:lang w:val="en-US"/>
              </w:rPr>
              <w:t xml:space="preserve"> </w:t>
            </w:r>
            <w:r w:rsidRPr="008B0CB1">
              <w:rPr>
                <w:rFonts w:ascii="Arial" w:eastAsia="Arial" w:hAnsi="Arial" w:cs="Arial"/>
                <w:strike/>
                <w:sz w:val="24"/>
                <w:lang w:val="en-US"/>
              </w:rPr>
              <w:t>reused.</w:t>
            </w:r>
            <w:r w:rsidRPr="008B0CB1">
              <w:rPr>
                <w:rFonts w:ascii="Arial" w:eastAsia="Arial" w:hAnsi="Arial" w:cs="Arial"/>
                <w:strike/>
                <w:spacing w:val="-10"/>
                <w:sz w:val="24"/>
                <w:lang w:val="en-US"/>
              </w:rPr>
              <w:t xml:space="preserve"> </w:t>
            </w:r>
            <w:r w:rsidRPr="008B0CB1">
              <w:rPr>
                <w:rFonts w:ascii="Arial" w:eastAsia="Arial" w:hAnsi="Arial" w:cs="Arial"/>
                <w:strike/>
                <w:sz w:val="24"/>
                <w:lang w:val="en-US"/>
              </w:rPr>
              <w:t>Replacement</w:t>
            </w:r>
            <w:r w:rsidRPr="008B0CB1">
              <w:rPr>
                <w:rFonts w:ascii="Arial" w:eastAsia="Arial" w:hAnsi="Arial" w:cs="Arial"/>
                <w:strike/>
                <w:spacing w:val="-10"/>
                <w:sz w:val="24"/>
                <w:lang w:val="en-US"/>
              </w:rPr>
              <w:t xml:space="preserve"> </w:t>
            </w:r>
            <w:r w:rsidRPr="008B0CB1">
              <w:rPr>
                <w:rFonts w:ascii="Arial" w:eastAsia="Arial" w:hAnsi="Arial" w:cs="Arial"/>
                <w:strike/>
                <w:sz w:val="24"/>
                <w:lang w:val="en-US"/>
              </w:rPr>
              <w:t>structures</w:t>
            </w:r>
            <w:r w:rsidRPr="008B0CB1">
              <w:rPr>
                <w:rFonts w:ascii="Arial" w:eastAsia="Arial" w:hAnsi="Arial" w:cs="Arial"/>
                <w:strike/>
                <w:spacing w:val="-10"/>
                <w:sz w:val="24"/>
                <w:lang w:val="en-US"/>
              </w:rPr>
              <w:t xml:space="preserve"> </w:t>
            </w:r>
            <w:r w:rsidRPr="008B0CB1">
              <w:rPr>
                <w:rFonts w:ascii="Arial" w:eastAsia="Arial" w:hAnsi="Arial" w:cs="Arial"/>
                <w:strike/>
                <w:sz w:val="24"/>
                <w:lang w:val="en-US"/>
              </w:rPr>
              <w:t>will</w:t>
            </w:r>
            <w:r w:rsidRPr="008B0CB1">
              <w:rPr>
                <w:rFonts w:ascii="Arial" w:eastAsia="Arial" w:hAnsi="Arial" w:cs="Arial"/>
                <w:strike/>
                <w:spacing w:val="-11"/>
                <w:sz w:val="24"/>
                <w:lang w:val="en-US"/>
              </w:rPr>
              <w:t xml:space="preserve"> </w:t>
            </w:r>
            <w:r w:rsidRPr="008B0CB1">
              <w:rPr>
                <w:rFonts w:ascii="Arial" w:eastAsia="Arial" w:hAnsi="Arial" w:cs="Arial"/>
                <w:strike/>
                <w:sz w:val="24"/>
                <w:lang w:val="en-US"/>
              </w:rPr>
              <w:t>have</w:t>
            </w:r>
            <w:r w:rsidRPr="008B0CB1">
              <w:rPr>
                <w:rFonts w:ascii="Arial" w:eastAsia="Arial" w:hAnsi="Arial" w:cs="Arial"/>
                <w:strike/>
                <w:spacing w:val="-9"/>
                <w:sz w:val="24"/>
                <w:lang w:val="en-US"/>
              </w:rPr>
              <w:t xml:space="preserve"> </w:t>
            </w:r>
            <w:r w:rsidRPr="008B0CB1">
              <w:rPr>
                <w:rFonts w:ascii="Arial" w:eastAsia="Arial" w:hAnsi="Arial" w:cs="Arial"/>
                <w:strike/>
                <w:sz w:val="24"/>
                <w:lang w:val="en-US"/>
              </w:rPr>
              <w:t>to</w:t>
            </w:r>
            <w:r w:rsidRPr="008B0CB1">
              <w:rPr>
                <w:rFonts w:ascii="Arial" w:eastAsia="Arial" w:hAnsi="Arial" w:cs="Arial"/>
                <w:strike/>
                <w:spacing w:val="-9"/>
                <w:sz w:val="24"/>
                <w:lang w:val="en-US"/>
              </w:rPr>
              <w:t xml:space="preserve"> </w:t>
            </w:r>
            <w:r w:rsidRPr="008B0CB1">
              <w:rPr>
                <w:rFonts w:ascii="Arial" w:eastAsia="Arial" w:hAnsi="Arial" w:cs="Arial"/>
                <w:strike/>
                <w:sz w:val="24"/>
                <w:lang w:val="en-US"/>
              </w:rPr>
              <w:t>make</w:t>
            </w:r>
            <w:r w:rsidRPr="008B0CB1">
              <w:rPr>
                <w:rFonts w:ascii="Arial" w:eastAsia="Arial" w:hAnsi="Arial" w:cs="Arial"/>
                <w:strike/>
                <w:spacing w:val="-9"/>
                <w:sz w:val="24"/>
                <w:lang w:val="en-US"/>
              </w:rPr>
              <w:t xml:space="preserve"> </w:t>
            </w:r>
            <w:r w:rsidRPr="008B0CB1">
              <w:rPr>
                <w:rFonts w:ascii="Arial" w:eastAsia="Arial" w:hAnsi="Arial" w:cs="Arial"/>
                <w:strike/>
                <w:sz w:val="24"/>
                <w:lang w:val="en-US"/>
              </w:rPr>
              <w:t>an equal or better contribution to their surroundings than the building they replaced. There may be situations where the public benefit from the proposed development outweighs any proposed harm.</w:t>
            </w:r>
          </w:p>
          <w:p w14:paraId="5AF162A8" w14:textId="0C9F461E" w:rsidR="00150EC3" w:rsidRPr="00951C65" w:rsidRDefault="00150EC3" w:rsidP="00150EC3">
            <w:pPr>
              <w:widowControl w:val="0"/>
              <w:numPr>
                <w:ilvl w:val="1"/>
                <w:numId w:val="116"/>
              </w:numPr>
              <w:tabs>
                <w:tab w:val="left" w:pos="508"/>
                <w:tab w:val="left" w:pos="696"/>
              </w:tabs>
              <w:autoSpaceDE w:val="0"/>
              <w:autoSpaceDN w:val="0"/>
              <w:spacing w:before="141" w:line="276" w:lineRule="auto"/>
              <w:ind w:right="97"/>
              <w:jc w:val="both"/>
              <w:rPr>
                <w:rFonts w:ascii="Arial" w:eastAsia="Arial" w:hAnsi="Arial" w:cs="Arial"/>
                <w:sz w:val="24"/>
                <w:lang w:val="en-US"/>
              </w:rPr>
            </w:pPr>
            <w:r w:rsidRPr="008A40FB">
              <w:rPr>
                <w:rFonts w:ascii="Arial" w:eastAsia="Arial" w:hAnsi="Arial" w:cs="Arial"/>
                <w:b/>
                <w:spacing w:val="80"/>
                <w:sz w:val="24"/>
                <w:lang w:val="en-US"/>
              </w:rPr>
              <w:t xml:space="preserve"> </w:t>
            </w:r>
            <w:r w:rsidRPr="008A40FB">
              <w:rPr>
                <w:rFonts w:ascii="Arial" w:eastAsia="Arial" w:hAnsi="Arial" w:cs="Arial"/>
                <w:bCs/>
                <w:strike/>
                <w:spacing w:val="80"/>
                <w:sz w:val="24"/>
                <w:lang w:val="en-US"/>
              </w:rPr>
              <w:t>4.</w:t>
            </w:r>
            <w:r>
              <w:rPr>
                <w:rFonts w:ascii="Arial" w:eastAsia="Arial" w:hAnsi="Arial" w:cs="Arial"/>
                <w:b/>
                <w:spacing w:val="80"/>
                <w:sz w:val="24"/>
                <w:lang w:val="en-US"/>
              </w:rPr>
              <w:t xml:space="preserve"> </w:t>
            </w:r>
            <w:r w:rsidRPr="00951C65">
              <w:rPr>
                <w:rFonts w:ascii="Arial" w:eastAsia="Arial" w:hAnsi="Arial" w:cs="Arial"/>
                <w:sz w:val="24"/>
                <w:lang w:val="en-US"/>
              </w:rPr>
              <w:t xml:space="preserve">The council will require applicants for </w:t>
            </w:r>
            <w:r w:rsidRPr="004B6081">
              <w:rPr>
                <w:rFonts w:ascii="Arial" w:eastAsia="Arial" w:hAnsi="Arial" w:cs="Arial"/>
                <w:b/>
                <w:bCs/>
                <w:sz w:val="24"/>
                <w:u w:val="single"/>
                <w:lang w:val="en-US"/>
              </w:rPr>
              <w:t>development</w:t>
            </w:r>
            <w:r>
              <w:rPr>
                <w:rFonts w:ascii="Arial" w:eastAsia="Arial" w:hAnsi="Arial" w:cs="Arial"/>
                <w:sz w:val="24"/>
                <w:lang w:val="en-US"/>
              </w:rPr>
              <w:t xml:space="preserve"> </w:t>
            </w:r>
            <w:r w:rsidRPr="00951C65">
              <w:rPr>
                <w:rFonts w:ascii="Arial" w:eastAsia="Arial" w:hAnsi="Arial" w:cs="Arial"/>
                <w:sz w:val="24"/>
                <w:lang w:val="en-US"/>
              </w:rPr>
              <w:t xml:space="preserve">proposals </w:t>
            </w:r>
            <w:r w:rsidRPr="004B6081">
              <w:rPr>
                <w:rFonts w:ascii="Arial" w:eastAsia="Arial" w:hAnsi="Arial" w:cs="Arial"/>
                <w:strike/>
                <w:sz w:val="24"/>
                <w:lang w:val="en-US"/>
              </w:rPr>
              <w:t>which involve excavation or ground works</w:t>
            </w:r>
            <w:r w:rsidRPr="00951C65">
              <w:rPr>
                <w:rFonts w:ascii="Arial" w:eastAsia="Arial" w:hAnsi="Arial" w:cs="Arial"/>
                <w:sz w:val="24"/>
                <w:lang w:val="en-US"/>
              </w:rPr>
              <w:t xml:space="preserve"> on sites </w:t>
            </w:r>
            <w:r w:rsidRPr="004B6081">
              <w:rPr>
                <w:rFonts w:ascii="Arial" w:eastAsia="Arial" w:hAnsi="Arial" w:cs="Arial"/>
                <w:b/>
                <w:bCs/>
                <w:sz w:val="24"/>
                <w:u w:val="single"/>
                <w:lang w:val="en-US"/>
              </w:rPr>
              <w:t>which include or have potential to include heritage assets with</w:t>
            </w:r>
            <w:r>
              <w:rPr>
                <w:rFonts w:ascii="Arial" w:eastAsia="Arial" w:hAnsi="Arial" w:cs="Arial"/>
                <w:sz w:val="24"/>
                <w:lang w:val="en-US"/>
              </w:rPr>
              <w:t xml:space="preserve"> </w:t>
            </w:r>
            <w:r w:rsidRPr="004B6081">
              <w:rPr>
                <w:rFonts w:ascii="Arial" w:eastAsia="Arial" w:hAnsi="Arial" w:cs="Arial"/>
                <w:strike/>
                <w:sz w:val="24"/>
                <w:lang w:val="en-US"/>
              </w:rPr>
              <w:t xml:space="preserve">of </w:t>
            </w:r>
            <w:r w:rsidRPr="00951C65">
              <w:rPr>
                <w:rFonts w:ascii="Arial" w:eastAsia="Arial" w:hAnsi="Arial" w:cs="Arial"/>
                <w:sz w:val="24"/>
                <w:lang w:val="en-US"/>
              </w:rPr>
              <w:t xml:space="preserve">archaeological </w:t>
            </w:r>
            <w:r>
              <w:rPr>
                <w:rFonts w:ascii="Arial" w:eastAsia="Arial" w:hAnsi="Arial" w:cs="Arial"/>
                <w:b/>
                <w:bCs/>
                <w:sz w:val="24"/>
                <w:u w:val="single"/>
                <w:lang w:val="en-US"/>
              </w:rPr>
              <w:t xml:space="preserve">interest </w:t>
            </w:r>
            <w:r w:rsidRPr="004B6081">
              <w:rPr>
                <w:rFonts w:ascii="Arial" w:eastAsia="Arial" w:hAnsi="Arial" w:cs="Arial"/>
                <w:strike/>
                <w:sz w:val="24"/>
                <w:lang w:val="en-US"/>
              </w:rPr>
              <w:t>potential</w:t>
            </w:r>
            <w:r w:rsidRPr="00951C65">
              <w:rPr>
                <w:rFonts w:ascii="Arial" w:eastAsia="Arial" w:hAnsi="Arial" w:cs="Arial"/>
                <w:sz w:val="24"/>
                <w:lang w:val="en-US"/>
              </w:rPr>
              <w:t xml:space="preserve"> to:</w:t>
            </w:r>
          </w:p>
          <w:p w14:paraId="7962AB0F" w14:textId="647EB0F0" w:rsidR="00150EC3" w:rsidRPr="00951C65" w:rsidRDefault="00150EC3" w:rsidP="00150EC3">
            <w:pPr>
              <w:widowControl w:val="0"/>
              <w:numPr>
                <w:ilvl w:val="2"/>
                <w:numId w:val="116"/>
              </w:numPr>
              <w:tabs>
                <w:tab w:val="left" w:pos="1118"/>
                <w:tab w:val="left" w:pos="1120"/>
              </w:tabs>
              <w:autoSpaceDE w:val="0"/>
              <w:autoSpaceDN w:val="0"/>
              <w:spacing w:before="39" w:line="276" w:lineRule="auto"/>
              <w:ind w:right="96"/>
              <w:jc w:val="both"/>
              <w:rPr>
                <w:rFonts w:ascii="Arial" w:eastAsia="Arial" w:hAnsi="Arial" w:cs="Arial"/>
                <w:sz w:val="24"/>
                <w:lang w:val="en-US"/>
              </w:rPr>
            </w:pPr>
            <w:r w:rsidRPr="00951C65">
              <w:rPr>
                <w:rFonts w:ascii="Arial" w:eastAsia="Arial" w:hAnsi="Arial" w:cs="Arial"/>
                <w:sz w:val="24"/>
                <w:lang w:val="en-US"/>
              </w:rPr>
              <w:t xml:space="preserve">Submit an archaeological assessment </w:t>
            </w:r>
            <w:r w:rsidRPr="004B6081">
              <w:rPr>
                <w:rFonts w:ascii="Arial" w:eastAsia="Arial" w:hAnsi="Arial" w:cs="Arial"/>
                <w:strike/>
                <w:sz w:val="24"/>
                <w:lang w:val="en-US"/>
              </w:rPr>
              <w:t>and evaluation of the site</w:t>
            </w:r>
            <w:r w:rsidRPr="00951C65">
              <w:rPr>
                <w:rFonts w:ascii="Arial" w:eastAsia="Arial" w:hAnsi="Arial" w:cs="Arial"/>
                <w:sz w:val="24"/>
                <w:lang w:val="en-US"/>
              </w:rPr>
              <w:t>, including the impact of the proposed development</w:t>
            </w:r>
            <w:r>
              <w:rPr>
                <w:rFonts w:ascii="Arial" w:eastAsia="Arial" w:hAnsi="Arial" w:cs="Arial"/>
                <w:sz w:val="24"/>
                <w:lang w:val="en-US"/>
              </w:rPr>
              <w:t>,</w:t>
            </w:r>
            <w:r w:rsidRPr="00A2052C">
              <w:rPr>
                <w:rFonts w:ascii="Arial" w:hAnsi="Arial" w:cs="Arial"/>
                <w:b/>
                <w:bCs/>
              </w:rPr>
              <w:t xml:space="preserve"> </w:t>
            </w:r>
            <w:r w:rsidRPr="004B6081">
              <w:rPr>
                <w:rFonts w:ascii="Arial" w:hAnsi="Arial" w:cs="Arial"/>
                <w:b/>
                <w:bCs/>
                <w:sz w:val="24"/>
                <w:szCs w:val="24"/>
                <w:u w:val="single"/>
              </w:rPr>
              <w:t>and, should it be indicated that significant remains may be present, an evaluation of the site</w:t>
            </w:r>
            <w:r w:rsidRPr="00951C65">
              <w:rPr>
                <w:rFonts w:ascii="Arial" w:eastAsia="Arial" w:hAnsi="Arial" w:cs="Arial"/>
                <w:sz w:val="24"/>
                <w:lang w:val="en-US"/>
              </w:rPr>
              <w:t>;</w:t>
            </w:r>
          </w:p>
          <w:p w14:paraId="59494B18" w14:textId="77777777" w:rsidR="00150EC3" w:rsidRPr="00951C65" w:rsidRDefault="00150EC3" w:rsidP="00150EC3">
            <w:pPr>
              <w:widowControl w:val="0"/>
              <w:numPr>
                <w:ilvl w:val="2"/>
                <w:numId w:val="116"/>
              </w:numPr>
              <w:tabs>
                <w:tab w:val="left" w:pos="1118"/>
                <w:tab w:val="left" w:pos="1120"/>
              </w:tabs>
              <w:autoSpaceDE w:val="0"/>
              <w:autoSpaceDN w:val="0"/>
              <w:spacing w:before="160" w:line="276" w:lineRule="auto"/>
              <w:ind w:right="94"/>
              <w:jc w:val="both"/>
              <w:rPr>
                <w:rFonts w:ascii="Arial" w:eastAsia="Arial" w:hAnsi="Arial" w:cs="Arial"/>
                <w:sz w:val="24"/>
                <w:lang w:val="en-US"/>
              </w:rPr>
            </w:pPr>
            <w:r w:rsidRPr="00951C65">
              <w:rPr>
                <w:rFonts w:ascii="Arial" w:eastAsia="Arial" w:hAnsi="Arial" w:cs="Arial"/>
                <w:sz w:val="24"/>
                <w:lang w:val="en-US"/>
              </w:rPr>
              <w:t xml:space="preserve">Preserve, protect, safeguard and enhance archaeological monuments, remains and their settings in development, and seek </w:t>
            </w:r>
            <w:r w:rsidRPr="004B6081">
              <w:rPr>
                <w:rFonts w:ascii="Arial" w:eastAsia="Arial" w:hAnsi="Arial" w:cs="Arial"/>
                <w:strike/>
                <w:sz w:val="24"/>
                <w:lang w:val="en-US"/>
              </w:rPr>
              <w:t>a</w:t>
            </w:r>
            <w:r w:rsidRPr="00951C65">
              <w:rPr>
                <w:rFonts w:ascii="Arial" w:eastAsia="Arial" w:hAnsi="Arial" w:cs="Arial"/>
                <w:sz w:val="24"/>
                <w:lang w:val="en-US"/>
              </w:rPr>
              <w:t xml:space="preserve"> public </w:t>
            </w:r>
            <w:r w:rsidRPr="004B6081">
              <w:rPr>
                <w:rFonts w:ascii="Arial" w:eastAsia="Arial" w:hAnsi="Arial" w:cs="Arial"/>
                <w:strike/>
                <w:sz w:val="24"/>
                <w:lang w:val="en-US"/>
              </w:rPr>
              <w:t>display and</w:t>
            </w:r>
            <w:r w:rsidRPr="00951C65">
              <w:rPr>
                <w:rFonts w:ascii="Arial" w:eastAsia="Arial" w:hAnsi="Arial" w:cs="Arial"/>
                <w:sz w:val="24"/>
                <w:lang w:val="en-US"/>
              </w:rPr>
              <w:t xml:space="preserve"> interpretation where appropriate;</w:t>
            </w:r>
          </w:p>
          <w:p w14:paraId="6BD2C03E" w14:textId="1EB2BACA" w:rsidR="00150EC3" w:rsidRPr="008B0CB1" w:rsidRDefault="00150EC3" w:rsidP="00150EC3">
            <w:pPr>
              <w:widowControl w:val="0"/>
              <w:numPr>
                <w:ilvl w:val="2"/>
                <w:numId w:val="116"/>
              </w:numPr>
              <w:tabs>
                <w:tab w:val="left" w:pos="1120"/>
              </w:tabs>
              <w:autoSpaceDE w:val="0"/>
              <w:autoSpaceDN w:val="0"/>
              <w:spacing w:before="160" w:line="276" w:lineRule="auto"/>
              <w:ind w:right="94"/>
              <w:jc w:val="both"/>
              <w:rPr>
                <w:rFonts w:ascii="Arial" w:eastAsia="Arial" w:hAnsi="Arial" w:cs="Arial"/>
                <w:b/>
                <w:sz w:val="24"/>
                <w:u w:val="single"/>
                <w:lang w:val="en-US"/>
              </w:rPr>
            </w:pPr>
            <w:r w:rsidRPr="008A40FB">
              <w:rPr>
                <w:rFonts w:ascii="Arial" w:eastAsia="Arial" w:hAnsi="Arial" w:cs="Arial"/>
                <w:bCs/>
                <w:spacing w:val="-3"/>
                <w:sz w:val="24"/>
                <w:lang w:val="en-US"/>
              </w:rPr>
              <w:t xml:space="preserve"> </w:t>
            </w:r>
            <w:r w:rsidRPr="008A40FB">
              <w:rPr>
                <w:rFonts w:ascii="Arial" w:eastAsia="Arial" w:hAnsi="Arial" w:cs="Arial"/>
                <w:bCs/>
                <w:sz w:val="24"/>
                <w:lang w:val="en-US"/>
              </w:rPr>
              <w:t>​</w:t>
            </w:r>
            <w:r w:rsidRPr="00951C65">
              <w:rPr>
                <w:rFonts w:ascii="Arial" w:eastAsia="Arial" w:hAnsi="Arial" w:cs="Arial"/>
                <w:sz w:val="24"/>
                <w:lang w:val="en-US"/>
              </w:rPr>
              <w:t xml:space="preserve">Undertake proper investigation and recording of archaeological remains as an integral part of a development programme, and publication and archiving of results to </w:t>
            </w:r>
            <w:r w:rsidRPr="004B6081">
              <w:rPr>
                <w:rFonts w:ascii="Arial" w:hAnsi="Arial" w:cs="Arial"/>
                <w:b/>
                <w:bCs/>
                <w:sz w:val="24"/>
                <w:szCs w:val="24"/>
                <w:u w:val="single"/>
              </w:rPr>
              <w:t>preserve significance and</w:t>
            </w:r>
            <w:r w:rsidRPr="004B6081">
              <w:rPr>
                <w:rFonts w:ascii="Arial" w:hAnsi="Arial" w:cs="Arial"/>
                <w:sz w:val="24"/>
                <w:szCs w:val="24"/>
              </w:rPr>
              <w:t xml:space="preserve"> </w:t>
            </w:r>
            <w:r w:rsidRPr="00951C65">
              <w:rPr>
                <w:rFonts w:ascii="Arial" w:eastAsia="Arial" w:hAnsi="Arial" w:cs="Arial"/>
                <w:sz w:val="24"/>
                <w:lang w:val="en-US"/>
              </w:rPr>
              <w:t>advance understanding.</w:t>
            </w:r>
          </w:p>
          <w:p w14:paraId="3561035E" w14:textId="2335DCED" w:rsidR="00150EC3" w:rsidRPr="00B0705E" w:rsidRDefault="00150EC3" w:rsidP="00435CC1">
            <w:pPr>
              <w:pStyle w:val="ListParagraph"/>
              <w:widowControl w:val="0"/>
              <w:numPr>
                <w:ilvl w:val="1"/>
                <w:numId w:val="116"/>
              </w:numPr>
              <w:autoSpaceDE w:val="0"/>
              <w:autoSpaceDN w:val="0"/>
              <w:spacing w:before="133"/>
              <w:ind w:right="85"/>
              <w:jc w:val="both"/>
              <w:rPr>
                <w:rFonts w:ascii="Arial" w:hAnsi="Arial" w:cs="Arial"/>
                <w:sz w:val="24"/>
                <w:szCs w:val="24"/>
              </w:rPr>
            </w:pPr>
            <w:r w:rsidRPr="00435CC1">
              <w:rPr>
                <w:rFonts w:ascii="Arial" w:eastAsia="Arial" w:hAnsi="Arial" w:cs="Arial"/>
                <w:b/>
                <w:sz w:val="24"/>
                <w:u w:val="single"/>
                <w:lang w:val="en-US"/>
              </w:rPr>
              <w:t>Non-designated</w:t>
            </w:r>
            <w:r w:rsidRPr="00435CC1">
              <w:rPr>
                <w:rFonts w:ascii="Arial" w:eastAsia="Arial" w:hAnsi="Arial" w:cs="Arial"/>
                <w:b/>
                <w:spacing w:val="-3"/>
                <w:sz w:val="24"/>
                <w:u w:val="single"/>
                <w:lang w:val="en-US"/>
              </w:rPr>
              <w:t xml:space="preserve"> </w:t>
            </w:r>
            <w:r w:rsidRPr="00435CC1">
              <w:rPr>
                <w:rFonts w:ascii="Arial" w:eastAsia="Arial" w:hAnsi="Arial" w:cs="Arial"/>
                <w:b/>
                <w:sz w:val="24"/>
                <w:u w:val="single"/>
                <w:lang w:val="en-US"/>
              </w:rPr>
              <w:t>heritage</w:t>
            </w:r>
            <w:r w:rsidRPr="00435CC1">
              <w:rPr>
                <w:rFonts w:ascii="Arial" w:eastAsia="Arial" w:hAnsi="Arial" w:cs="Arial"/>
                <w:b/>
                <w:spacing w:val="-5"/>
                <w:sz w:val="24"/>
                <w:u w:val="single"/>
                <w:lang w:val="en-US"/>
              </w:rPr>
              <w:t xml:space="preserve"> </w:t>
            </w:r>
            <w:r w:rsidRPr="00435CC1">
              <w:rPr>
                <w:rFonts w:ascii="Arial" w:eastAsia="Arial" w:hAnsi="Arial" w:cs="Arial"/>
                <w:b/>
                <w:sz w:val="24"/>
                <w:u w:val="single"/>
                <w:lang w:val="en-US"/>
              </w:rPr>
              <w:t>assets</w:t>
            </w:r>
            <w:r w:rsidRPr="00435CC1">
              <w:rPr>
                <w:rFonts w:ascii="Arial" w:eastAsia="Arial" w:hAnsi="Arial" w:cs="Arial"/>
                <w:b/>
                <w:spacing w:val="-3"/>
                <w:sz w:val="24"/>
                <w:u w:val="single"/>
                <w:lang w:val="en-US"/>
              </w:rPr>
              <w:t xml:space="preserve"> </w:t>
            </w:r>
            <w:r w:rsidRPr="00435CC1">
              <w:rPr>
                <w:rFonts w:ascii="Arial" w:eastAsia="Arial" w:hAnsi="Arial" w:cs="Arial"/>
                <w:b/>
                <w:sz w:val="24"/>
                <w:u w:val="single"/>
                <w:lang w:val="en-US"/>
              </w:rPr>
              <w:t>of</w:t>
            </w:r>
            <w:r w:rsidRPr="00435CC1">
              <w:rPr>
                <w:rFonts w:ascii="Arial" w:eastAsia="Arial" w:hAnsi="Arial" w:cs="Arial"/>
                <w:b/>
                <w:spacing w:val="-3"/>
                <w:sz w:val="24"/>
                <w:u w:val="single"/>
                <w:lang w:val="en-US"/>
              </w:rPr>
              <w:t xml:space="preserve"> </w:t>
            </w:r>
            <w:r w:rsidRPr="00435CC1">
              <w:rPr>
                <w:rFonts w:ascii="Arial" w:eastAsia="Arial" w:hAnsi="Arial" w:cs="Arial"/>
                <w:b/>
                <w:sz w:val="24"/>
                <w:u w:val="single"/>
                <w:lang w:val="en-US"/>
              </w:rPr>
              <w:t>archaeological</w:t>
            </w:r>
            <w:r w:rsidRPr="00435CC1">
              <w:rPr>
                <w:rFonts w:ascii="Arial" w:eastAsia="Arial" w:hAnsi="Arial" w:cs="Arial"/>
                <w:b/>
                <w:spacing w:val="-3"/>
                <w:sz w:val="24"/>
                <w:u w:val="single"/>
                <w:lang w:val="en-US"/>
              </w:rPr>
              <w:t xml:space="preserve"> </w:t>
            </w:r>
            <w:r w:rsidRPr="00435CC1">
              <w:rPr>
                <w:rFonts w:ascii="Arial" w:eastAsia="Arial" w:hAnsi="Arial" w:cs="Arial"/>
                <w:b/>
                <w:sz w:val="24"/>
                <w:u w:val="single"/>
                <w:lang w:val="en-US"/>
              </w:rPr>
              <w:t>interest,</w:t>
            </w:r>
            <w:r w:rsidRPr="00435CC1">
              <w:rPr>
                <w:rFonts w:ascii="Arial" w:eastAsia="Arial" w:hAnsi="Arial" w:cs="Arial"/>
                <w:b/>
                <w:spacing w:val="-3"/>
                <w:sz w:val="24"/>
                <w:u w:val="single"/>
                <w:lang w:val="en-US"/>
              </w:rPr>
              <w:t xml:space="preserve"> </w:t>
            </w:r>
            <w:r w:rsidRPr="00435CC1">
              <w:rPr>
                <w:rFonts w:ascii="Arial" w:eastAsia="Arial" w:hAnsi="Arial" w:cs="Arial"/>
                <w:b/>
                <w:sz w:val="24"/>
                <w:u w:val="single"/>
                <w:lang w:val="en-US"/>
              </w:rPr>
              <w:t>which</w:t>
            </w:r>
            <w:r w:rsidRPr="00435CC1">
              <w:rPr>
                <w:rFonts w:ascii="Arial" w:eastAsia="Arial" w:hAnsi="Arial" w:cs="Arial"/>
                <w:b/>
                <w:spacing w:val="-3"/>
                <w:sz w:val="24"/>
                <w:u w:val="single"/>
                <w:lang w:val="en-US"/>
              </w:rPr>
              <w:t xml:space="preserve"> </w:t>
            </w:r>
            <w:r w:rsidRPr="00435CC1">
              <w:rPr>
                <w:rFonts w:ascii="Arial" w:eastAsia="Arial" w:hAnsi="Arial" w:cs="Arial"/>
                <w:b/>
                <w:sz w:val="24"/>
                <w:u w:val="single"/>
                <w:lang w:val="en-US"/>
              </w:rPr>
              <w:t>are</w:t>
            </w:r>
            <w:r w:rsidRPr="00435CC1">
              <w:rPr>
                <w:rFonts w:ascii="Arial" w:eastAsia="Arial" w:hAnsi="Arial" w:cs="Arial"/>
                <w:b/>
                <w:spacing w:val="-3"/>
                <w:sz w:val="24"/>
                <w:u w:val="single"/>
                <w:lang w:val="en-US"/>
              </w:rPr>
              <w:t xml:space="preserve"> </w:t>
            </w:r>
            <w:r w:rsidRPr="00435CC1">
              <w:rPr>
                <w:rFonts w:ascii="Arial" w:eastAsia="Arial" w:hAnsi="Arial" w:cs="Arial"/>
                <w:b/>
                <w:sz w:val="24"/>
                <w:u w:val="single"/>
                <w:lang w:val="en-US"/>
              </w:rPr>
              <w:t>demonstrably</w:t>
            </w:r>
            <w:r w:rsidRPr="00435CC1">
              <w:rPr>
                <w:rFonts w:ascii="Arial" w:eastAsia="Arial" w:hAnsi="Arial" w:cs="Arial"/>
                <w:b/>
                <w:spacing w:val="-3"/>
                <w:sz w:val="24"/>
                <w:u w:val="single"/>
                <w:lang w:val="en-US"/>
              </w:rPr>
              <w:t xml:space="preserve"> </w:t>
            </w:r>
            <w:r w:rsidRPr="00435CC1">
              <w:rPr>
                <w:rFonts w:ascii="Arial" w:eastAsia="Arial" w:hAnsi="Arial" w:cs="Arial"/>
                <w:b/>
                <w:sz w:val="24"/>
                <w:u w:val="single"/>
                <w:lang w:val="en-US"/>
              </w:rPr>
              <w:t>of</w:t>
            </w:r>
            <w:r w:rsidRPr="00435CC1">
              <w:rPr>
                <w:rFonts w:ascii="Arial" w:eastAsia="Arial" w:hAnsi="Arial" w:cs="Arial"/>
                <w:sz w:val="24"/>
                <w:u w:val="single"/>
                <w:lang w:val="en-US"/>
              </w:rPr>
              <w:t xml:space="preserve"> </w:t>
            </w:r>
            <w:r w:rsidRPr="00435CC1">
              <w:rPr>
                <w:rFonts w:ascii="Arial" w:eastAsia="Arial" w:hAnsi="Arial" w:cs="Arial"/>
                <w:b/>
                <w:sz w:val="24"/>
                <w:u w:val="single"/>
                <w:lang w:val="en-US"/>
              </w:rPr>
              <w:t>equivalent significance to scheduled monuments, should be considered subject to the</w:t>
            </w:r>
            <w:r w:rsidRPr="00435CC1">
              <w:rPr>
                <w:rFonts w:ascii="Arial" w:eastAsia="Arial" w:hAnsi="Arial" w:cs="Arial"/>
                <w:sz w:val="24"/>
                <w:u w:val="single"/>
                <w:lang w:val="en-US"/>
              </w:rPr>
              <w:t xml:space="preserve"> </w:t>
            </w:r>
            <w:r w:rsidRPr="00435CC1">
              <w:rPr>
                <w:rFonts w:ascii="Arial" w:eastAsia="Arial" w:hAnsi="Arial" w:cs="Arial"/>
                <w:b/>
                <w:sz w:val="24"/>
                <w:u w:val="single"/>
                <w:lang w:val="en-US"/>
              </w:rPr>
              <w:t>policies for designated heritage assets.</w:t>
            </w:r>
          </w:p>
        </w:tc>
      </w:tr>
      <w:tr w:rsidR="00150EC3" w:rsidRPr="00B0705E" w14:paraId="152F371F" w14:textId="5E170102" w:rsidTr="006971A2">
        <w:tc>
          <w:tcPr>
            <w:tcW w:w="5000" w:type="pct"/>
            <w:gridSpan w:val="3"/>
            <w:tcBorders>
              <w:left w:val="single" w:sz="18" w:space="0" w:color="auto"/>
            </w:tcBorders>
            <w:shd w:val="clear" w:color="auto" w:fill="A5C9EB" w:themeFill="text2" w:themeFillTint="40"/>
          </w:tcPr>
          <w:p w14:paraId="526C0601" w14:textId="06B05FB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P13 Registered Parks and Gardens</w:t>
            </w:r>
          </w:p>
        </w:tc>
      </w:tr>
      <w:tr w:rsidR="00150EC3" w:rsidRPr="00B0705E" w14:paraId="5932862B" w14:textId="7D996080" w:rsidTr="005A7596">
        <w:tc>
          <w:tcPr>
            <w:tcW w:w="382" w:type="pct"/>
            <w:tcBorders>
              <w:left w:val="single" w:sz="18" w:space="0" w:color="auto"/>
              <w:right w:val="single" w:sz="18" w:space="0" w:color="auto"/>
            </w:tcBorders>
          </w:tcPr>
          <w:p w14:paraId="28C7DABA" w14:textId="2E439DC4"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5</w:t>
            </w:r>
            <w:r w:rsidR="00A236F9">
              <w:rPr>
                <w:rFonts w:ascii="Arial" w:hAnsi="Arial" w:cs="Arial"/>
                <w:sz w:val="24"/>
                <w:szCs w:val="24"/>
              </w:rPr>
              <w:t>1</w:t>
            </w:r>
          </w:p>
          <w:p w14:paraId="3DA3DAB5"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B037A37" w14:textId="18E3805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P13 </w:t>
            </w:r>
          </w:p>
        </w:tc>
        <w:tc>
          <w:tcPr>
            <w:tcW w:w="4289" w:type="pct"/>
          </w:tcPr>
          <w:p w14:paraId="46AD9E8B" w14:textId="5492F444"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New final paragraph.</w:t>
            </w:r>
          </w:p>
          <w:p w14:paraId="047FD4A6" w14:textId="77777777" w:rsidR="00150EC3" w:rsidRPr="00791875" w:rsidRDefault="00150EC3" w:rsidP="00150EC3">
            <w:pPr>
              <w:spacing w:line="276" w:lineRule="auto"/>
              <w:jc w:val="both"/>
              <w:rPr>
                <w:rFonts w:ascii="Arial" w:hAnsi="Arial" w:cs="Arial"/>
                <w:i/>
                <w:iCs/>
                <w:sz w:val="24"/>
                <w:szCs w:val="24"/>
              </w:rPr>
            </w:pPr>
          </w:p>
          <w:p w14:paraId="082F1C9D" w14:textId="0DA816D0"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51C0AFA2" w14:textId="77777777" w:rsidR="00150EC3" w:rsidRPr="00B0705E" w:rsidRDefault="00150EC3" w:rsidP="00150EC3">
            <w:pPr>
              <w:spacing w:line="276" w:lineRule="auto"/>
              <w:jc w:val="both"/>
              <w:rPr>
                <w:rFonts w:ascii="Arial" w:hAnsi="Arial" w:cs="Arial"/>
                <w:sz w:val="24"/>
                <w:szCs w:val="24"/>
              </w:rPr>
            </w:pPr>
          </w:p>
          <w:p w14:paraId="7FFE280B" w14:textId="77777777" w:rsidR="00150EC3" w:rsidRPr="002B71E9" w:rsidRDefault="00150EC3" w:rsidP="00150EC3">
            <w:pPr>
              <w:spacing w:line="276" w:lineRule="auto"/>
              <w:jc w:val="both"/>
              <w:rPr>
                <w:rFonts w:ascii="Arial" w:hAnsi="Arial" w:cs="Arial"/>
                <w:sz w:val="24"/>
                <w:szCs w:val="24"/>
                <w:u w:val="single"/>
              </w:rPr>
            </w:pPr>
            <w:r w:rsidRPr="002B71E9">
              <w:rPr>
                <w:rFonts w:ascii="Arial" w:hAnsi="Arial" w:cs="Arial"/>
                <w:sz w:val="24"/>
                <w:szCs w:val="24"/>
                <w:u w:val="single"/>
              </w:rPr>
              <w:t>Policy P13 Registered Parks and Gardens</w:t>
            </w:r>
          </w:p>
          <w:p w14:paraId="68D3ADAA" w14:textId="77777777" w:rsidR="00150EC3" w:rsidRPr="00951C65" w:rsidRDefault="00150EC3" w:rsidP="00150EC3">
            <w:pPr>
              <w:widowControl w:val="0"/>
              <w:autoSpaceDE w:val="0"/>
              <w:autoSpaceDN w:val="0"/>
              <w:spacing w:before="163" w:line="276" w:lineRule="auto"/>
              <w:jc w:val="both"/>
              <w:rPr>
                <w:rFonts w:ascii="Arial" w:eastAsia="Arial" w:hAnsi="Arial" w:cs="Arial"/>
                <w:sz w:val="24"/>
                <w:lang w:val="en-US"/>
              </w:rPr>
            </w:pPr>
            <w:r w:rsidRPr="00951C65">
              <w:rPr>
                <w:rFonts w:ascii="Arial" w:eastAsia="Arial" w:hAnsi="Arial" w:cs="Arial"/>
                <w:sz w:val="24"/>
                <w:lang w:val="en-US"/>
              </w:rPr>
              <w:t>Development</w:t>
            </w:r>
            <w:r w:rsidRPr="00951C65">
              <w:rPr>
                <w:rFonts w:ascii="Arial" w:eastAsia="Arial" w:hAnsi="Arial" w:cs="Arial"/>
                <w:spacing w:val="40"/>
                <w:sz w:val="24"/>
                <w:lang w:val="en-US"/>
              </w:rPr>
              <w:t xml:space="preserve"> </w:t>
            </w:r>
            <w:r w:rsidRPr="00951C65">
              <w:rPr>
                <w:rFonts w:ascii="Arial" w:eastAsia="Arial" w:hAnsi="Arial" w:cs="Arial"/>
                <w:sz w:val="24"/>
                <w:lang w:val="en-US"/>
              </w:rPr>
              <w:t>proposals</w:t>
            </w:r>
            <w:r w:rsidRPr="00951C65">
              <w:rPr>
                <w:rFonts w:ascii="Arial" w:eastAsia="Arial" w:hAnsi="Arial" w:cs="Arial"/>
                <w:spacing w:val="40"/>
                <w:sz w:val="24"/>
                <w:lang w:val="en-US"/>
              </w:rPr>
              <w:t xml:space="preserve"> </w:t>
            </w:r>
            <w:r w:rsidRPr="00951C65">
              <w:rPr>
                <w:rFonts w:ascii="Arial" w:eastAsia="Arial" w:hAnsi="Arial" w:cs="Arial"/>
                <w:sz w:val="24"/>
                <w:lang w:val="en-US"/>
              </w:rPr>
              <w:t>affecting</w:t>
            </w:r>
            <w:r w:rsidRPr="00951C65">
              <w:rPr>
                <w:rFonts w:ascii="Arial" w:eastAsia="Arial" w:hAnsi="Arial" w:cs="Arial"/>
                <w:spacing w:val="40"/>
                <w:sz w:val="24"/>
                <w:lang w:val="en-US"/>
              </w:rPr>
              <w:t xml:space="preserve"> </w:t>
            </w:r>
            <w:r w:rsidRPr="00951C65">
              <w:rPr>
                <w:rFonts w:ascii="Arial" w:eastAsia="Arial" w:hAnsi="Arial" w:cs="Arial"/>
                <w:sz w:val="24"/>
                <w:lang w:val="en-US"/>
              </w:rPr>
              <w:t>parks</w:t>
            </w:r>
            <w:r w:rsidRPr="00951C65">
              <w:rPr>
                <w:rFonts w:ascii="Arial" w:eastAsia="Arial" w:hAnsi="Arial" w:cs="Arial"/>
                <w:spacing w:val="40"/>
                <w:sz w:val="24"/>
                <w:lang w:val="en-US"/>
              </w:rPr>
              <w:t xml:space="preserve"> </w:t>
            </w:r>
            <w:r w:rsidRPr="00951C65">
              <w:rPr>
                <w:rFonts w:ascii="Arial" w:eastAsia="Arial" w:hAnsi="Arial" w:cs="Arial"/>
                <w:sz w:val="24"/>
                <w:lang w:val="en-US"/>
              </w:rPr>
              <w:t>and</w:t>
            </w:r>
            <w:r w:rsidRPr="00951C65">
              <w:rPr>
                <w:rFonts w:ascii="Arial" w:eastAsia="Arial" w:hAnsi="Arial" w:cs="Arial"/>
                <w:spacing w:val="40"/>
                <w:sz w:val="24"/>
                <w:lang w:val="en-US"/>
              </w:rPr>
              <w:t xml:space="preserve"> </w:t>
            </w:r>
            <w:r w:rsidRPr="00951C65">
              <w:rPr>
                <w:rFonts w:ascii="Arial" w:eastAsia="Arial" w:hAnsi="Arial" w:cs="Arial"/>
                <w:sz w:val="24"/>
                <w:lang w:val="en-US"/>
              </w:rPr>
              <w:t>gardens</w:t>
            </w:r>
            <w:r w:rsidRPr="00951C65">
              <w:rPr>
                <w:rFonts w:ascii="Arial" w:eastAsia="Arial" w:hAnsi="Arial" w:cs="Arial"/>
                <w:spacing w:val="40"/>
                <w:sz w:val="24"/>
                <w:lang w:val="en-US"/>
              </w:rPr>
              <w:t xml:space="preserve"> </w:t>
            </w:r>
            <w:r w:rsidRPr="00951C65">
              <w:rPr>
                <w:rFonts w:ascii="Arial" w:eastAsia="Arial" w:hAnsi="Arial" w:cs="Arial"/>
                <w:sz w:val="24"/>
                <w:lang w:val="en-US"/>
              </w:rPr>
              <w:t>on</w:t>
            </w:r>
            <w:r w:rsidRPr="00951C65">
              <w:rPr>
                <w:rFonts w:ascii="Arial" w:eastAsia="Arial" w:hAnsi="Arial" w:cs="Arial"/>
                <w:spacing w:val="40"/>
                <w:sz w:val="24"/>
                <w:lang w:val="en-US"/>
              </w:rPr>
              <w:t xml:space="preserve"> </w:t>
            </w:r>
            <w:r w:rsidRPr="00951C65">
              <w:rPr>
                <w:rFonts w:ascii="Arial" w:eastAsia="Arial" w:hAnsi="Arial" w:cs="Arial"/>
                <w:sz w:val="24"/>
                <w:lang w:val="en-US"/>
              </w:rPr>
              <w:t>the</w:t>
            </w:r>
            <w:r w:rsidRPr="00951C65">
              <w:rPr>
                <w:rFonts w:ascii="Arial" w:eastAsia="Arial" w:hAnsi="Arial" w:cs="Arial"/>
                <w:spacing w:val="40"/>
                <w:sz w:val="24"/>
                <w:lang w:val="en-US"/>
              </w:rPr>
              <w:t xml:space="preserve"> </w:t>
            </w:r>
            <w:r w:rsidRPr="00951C65">
              <w:rPr>
                <w:rFonts w:ascii="Arial" w:eastAsia="Arial" w:hAnsi="Arial" w:cs="Arial"/>
                <w:sz w:val="24"/>
                <w:lang w:val="en-US"/>
              </w:rPr>
              <w:t>national</w:t>
            </w:r>
            <w:r w:rsidRPr="00951C65">
              <w:rPr>
                <w:rFonts w:ascii="Arial" w:eastAsia="Arial" w:hAnsi="Arial" w:cs="Arial"/>
                <w:spacing w:val="40"/>
                <w:sz w:val="24"/>
                <w:lang w:val="en-US"/>
              </w:rPr>
              <w:t xml:space="preserve"> </w:t>
            </w:r>
            <w:r w:rsidRPr="00951C65">
              <w:rPr>
                <w:rFonts w:ascii="Arial" w:eastAsia="Arial" w:hAnsi="Arial" w:cs="Arial"/>
                <w:sz w:val="24"/>
                <w:lang w:val="en-US"/>
              </w:rPr>
              <w:t>register</w:t>
            </w:r>
            <w:r w:rsidRPr="00951C65">
              <w:rPr>
                <w:rFonts w:ascii="Arial" w:eastAsia="Arial" w:hAnsi="Arial" w:cs="Arial"/>
                <w:spacing w:val="40"/>
                <w:sz w:val="24"/>
                <w:lang w:val="en-US"/>
              </w:rPr>
              <w:t xml:space="preserve"> </w:t>
            </w:r>
            <w:r w:rsidRPr="00951C65">
              <w:rPr>
                <w:rFonts w:ascii="Arial" w:eastAsia="Arial" w:hAnsi="Arial" w:cs="Arial"/>
                <w:sz w:val="24"/>
                <w:lang w:val="en-US"/>
              </w:rPr>
              <w:t>will</w:t>
            </w:r>
            <w:r w:rsidRPr="00951C65">
              <w:rPr>
                <w:rFonts w:ascii="Arial" w:eastAsia="Arial" w:hAnsi="Arial" w:cs="Arial"/>
                <w:spacing w:val="40"/>
                <w:sz w:val="24"/>
                <w:lang w:val="en-US"/>
              </w:rPr>
              <w:t xml:space="preserve"> </w:t>
            </w:r>
            <w:r w:rsidRPr="00951C65">
              <w:rPr>
                <w:rFonts w:ascii="Arial" w:eastAsia="Arial" w:hAnsi="Arial" w:cs="Arial"/>
                <w:sz w:val="24"/>
                <w:lang w:val="en-US"/>
              </w:rPr>
              <w:t>be</w:t>
            </w:r>
            <w:r w:rsidRPr="00951C65">
              <w:rPr>
                <w:rFonts w:ascii="Arial" w:eastAsia="Arial" w:hAnsi="Arial" w:cs="Arial"/>
                <w:spacing w:val="40"/>
                <w:sz w:val="24"/>
                <w:lang w:val="en-US"/>
              </w:rPr>
              <w:t xml:space="preserve"> </w:t>
            </w:r>
            <w:r w:rsidRPr="00951C65">
              <w:rPr>
                <w:rFonts w:ascii="Arial" w:eastAsia="Arial" w:hAnsi="Arial" w:cs="Arial"/>
                <w:sz w:val="24"/>
                <w:lang w:val="en-US"/>
              </w:rPr>
              <w:t>supported where they:</w:t>
            </w:r>
          </w:p>
          <w:p w14:paraId="1BBA3CEF" w14:textId="77777777" w:rsidR="00150EC3" w:rsidRPr="00951C65" w:rsidRDefault="00150EC3" w:rsidP="00150EC3">
            <w:pPr>
              <w:widowControl w:val="0"/>
              <w:numPr>
                <w:ilvl w:val="0"/>
                <w:numId w:val="101"/>
              </w:numPr>
              <w:tabs>
                <w:tab w:val="left" w:pos="696"/>
              </w:tabs>
              <w:autoSpaceDE w:val="0"/>
              <w:autoSpaceDN w:val="0"/>
              <w:spacing w:before="4" w:line="276" w:lineRule="auto"/>
              <w:ind w:right="94"/>
              <w:jc w:val="both"/>
              <w:rPr>
                <w:rFonts w:ascii="Arial" w:eastAsia="Arial" w:hAnsi="Arial" w:cs="Arial"/>
                <w:sz w:val="24"/>
                <w:lang w:val="en-US"/>
              </w:rPr>
            </w:pPr>
            <w:r w:rsidRPr="00951C65">
              <w:rPr>
                <w:rFonts w:ascii="Arial" w:eastAsia="Arial" w:hAnsi="Arial" w:cs="Arial"/>
                <w:sz w:val="24"/>
                <w:lang w:val="en-US"/>
              </w:rPr>
              <w:t>Sustain</w:t>
            </w:r>
            <w:r w:rsidRPr="00951C65">
              <w:rPr>
                <w:rFonts w:ascii="Arial" w:eastAsia="Arial" w:hAnsi="Arial" w:cs="Arial"/>
                <w:spacing w:val="40"/>
                <w:sz w:val="24"/>
                <w:lang w:val="en-US"/>
              </w:rPr>
              <w:t xml:space="preserve"> </w:t>
            </w:r>
            <w:r w:rsidRPr="00951C65">
              <w:rPr>
                <w:rFonts w:ascii="Arial" w:eastAsia="Arial" w:hAnsi="Arial" w:cs="Arial"/>
                <w:sz w:val="24"/>
                <w:lang w:val="en-US"/>
              </w:rPr>
              <w:t>and</w:t>
            </w:r>
            <w:r w:rsidRPr="00951C65">
              <w:rPr>
                <w:rFonts w:ascii="Arial" w:eastAsia="Arial" w:hAnsi="Arial" w:cs="Arial"/>
                <w:spacing w:val="40"/>
                <w:sz w:val="24"/>
                <w:lang w:val="en-US"/>
              </w:rPr>
              <w:t xml:space="preserve"> </w:t>
            </w:r>
            <w:r w:rsidRPr="00951C65">
              <w:rPr>
                <w:rFonts w:ascii="Arial" w:eastAsia="Arial" w:hAnsi="Arial" w:cs="Arial"/>
                <w:sz w:val="24"/>
                <w:lang w:val="en-US"/>
              </w:rPr>
              <w:t>enhance</w:t>
            </w:r>
            <w:r w:rsidRPr="00951C65">
              <w:rPr>
                <w:rFonts w:ascii="Arial" w:eastAsia="Arial" w:hAnsi="Arial" w:cs="Arial"/>
                <w:spacing w:val="40"/>
                <w:sz w:val="24"/>
                <w:lang w:val="en-US"/>
              </w:rPr>
              <w:t xml:space="preserve"> </w:t>
            </w:r>
            <w:r w:rsidRPr="00951C65">
              <w:rPr>
                <w:rFonts w:ascii="Arial" w:eastAsia="Arial" w:hAnsi="Arial" w:cs="Arial"/>
                <w:sz w:val="24"/>
                <w:lang w:val="en-US"/>
              </w:rPr>
              <w:t>the</w:t>
            </w:r>
            <w:r w:rsidRPr="00951C65">
              <w:rPr>
                <w:rFonts w:ascii="Arial" w:eastAsia="Arial" w:hAnsi="Arial" w:cs="Arial"/>
                <w:spacing w:val="40"/>
                <w:sz w:val="24"/>
                <w:lang w:val="en-US"/>
              </w:rPr>
              <w:t xml:space="preserve"> </w:t>
            </w:r>
            <w:r w:rsidRPr="00951C65">
              <w:rPr>
                <w:rFonts w:ascii="Arial" w:eastAsia="Arial" w:hAnsi="Arial" w:cs="Arial"/>
                <w:sz w:val="24"/>
                <w:lang w:val="en-US"/>
              </w:rPr>
              <w:t>significance</w:t>
            </w:r>
            <w:r w:rsidRPr="00951C65">
              <w:rPr>
                <w:rFonts w:ascii="Arial" w:eastAsia="Arial" w:hAnsi="Arial" w:cs="Arial"/>
                <w:spacing w:val="40"/>
                <w:sz w:val="24"/>
                <w:lang w:val="en-US"/>
              </w:rPr>
              <w:t xml:space="preserve"> </w:t>
            </w:r>
            <w:r w:rsidRPr="00951C65">
              <w:rPr>
                <w:rFonts w:ascii="Arial" w:eastAsia="Arial" w:hAnsi="Arial" w:cs="Arial"/>
                <w:sz w:val="24"/>
                <w:lang w:val="en-US"/>
              </w:rPr>
              <w:t>of</w:t>
            </w:r>
            <w:r w:rsidRPr="00951C65">
              <w:rPr>
                <w:rFonts w:ascii="Arial" w:eastAsia="Arial" w:hAnsi="Arial" w:cs="Arial"/>
                <w:spacing w:val="40"/>
                <w:sz w:val="24"/>
                <w:lang w:val="en-US"/>
              </w:rPr>
              <w:t xml:space="preserve"> </w:t>
            </w:r>
            <w:r w:rsidRPr="00951C65">
              <w:rPr>
                <w:rFonts w:ascii="Arial" w:eastAsia="Arial" w:hAnsi="Arial" w:cs="Arial"/>
                <w:sz w:val="24"/>
                <w:lang w:val="en-US"/>
              </w:rPr>
              <w:t>landscape</w:t>
            </w:r>
            <w:r w:rsidRPr="00951C65">
              <w:rPr>
                <w:rFonts w:ascii="Arial" w:eastAsia="Arial" w:hAnsi="Arial" w:cs="Arial"/>
                <w:spacing w:val="40"/>
                <w:sz w:val="24"/>
                <w:lang w:val="en-US"/>
              </w:rPr>
              <w:t xml:space="preserve"> </w:t>
            </w:r>
            <w:r w:rsidRPr="00951C65">
              <w:rPr>
                <w:rFonts w:ascii="Arial" w:eastAsia="Arial" w:hAnsi="Arial" w:cs="Arial"/>
                <w:sz w:val="24"/>
                <w:lang w:val="en-US"/>
              </w:rPr>
              <w:t>and</w:t>
            </w:r>
            <w:r w:rsidRPr="00951C65">
              <w:rPr>
                <w:rFonts w:ascii="Arial" w:eastAsia="Arial" w:hAnsi="Arial" w:cs="Arial"/>
                <w:spacing w:val="40"/>
                <w:sz w:val="24"/>
                <w:lang w:val="en-US"/>
              </w:rPr>
              <w:t xml:space="preserve"> </w:t>
            </w:r>
            <w:r w:rsidRPr="00951C65">
              <w:rPr>
                <w:rFonts w:ascii="Arial" w:eastAsia="Arial" w:hAnsi="Arial" w:cs="Arial"/>
                <w:sz w:val="24"/>
                <w:lang w:val="en-US"/>
              </w:rPr>
              <w:t>its</w:t>
            </w:r>
            <w:r w:rsidRPr="00951C65">
              <w:rPr>
                <w:rFonts w:ascii="Arial" w:eastAsia="Arial" w:hAnsi="Arial" w:cs="Arial"/>
                <w:spacing w:val="40"/>
                <w:sz w:val="24"/>
                <w:lang w:val="en-US"/>
              </w:rPr>
              <w:t xml:space="preserve"> </w:t>
            </w:r>
            <w:r w:rsidRPr="00951C65">
              <w:rPr>
                <w:rFonts w:ascii="Arial" w:eastAsia="Arial" w:hAnsi="Arial" w:cs="Arial"/>
                <w:sz w:val="24"/>
                <w:lang w:val="en-US"/>
              </w:rPr>
              <w:t>features</w:t>
            </w:r>
            <w:r w:rsidRPr="00951C65">
              <w:rPr>
                <w:rFonts w:ascii="Arial" w:eastAsia="Arial" w:hAnsi="Arial" w:cs="Arial"/>
                <w:spacing w:val="40"/>
                <w:sz w:val="24"/>
                <w:lang w:val="en-US"/>
              </w:rPr>
              <w:t xml:space="preserve"> </w:t>
            </w:r>
            <w:r w:rsidRPr="00951C65">
              <w:rPr>
                <w:rFonts w:ascii="Arial" w:eastAsia="Arial" w:hAnsi="Arial" w:cs="Arial"/>
                <w:sz w:val="24"/>
                <w:lang w:val="en-US"/>
              </w:rPr>
              <w:t>of</w:t>
            </w:r>
            <w:r w:rsidRPr="00951C65">
              <w:rPr>
                <w:rFonts w:ascii="Arial" w:eastAsia="Arial" w:hAnsi="Arial" w:cs="Arial"/>
                <w:spacing w:val="40"/>
                <w:sz w:val="24"/>
                <w:lang w:val="en-US"/>
              </w:rPr>
              <w:t xml:space="preserve"> </w:t>
            </w:r>
            <w:r w:rsidRPr="00951C65">
              <w:rPr>
                <w:rFonts w:ascii="Arial" w:eastAsia="Arial" w:hAnsi="Arial" w:cs="Arial"/>
                <w:sz w:val="24"/>
                <w:lang w:val="en-US"/>
              </w:rPr>
              <w:t>interest</w:t>
            </w:r>
            <w:r w:rsidRPr="00951C65">
              <w:rPr>
                <w:rFonts w:ascii="Arial" w:eastAsia="Arial" w:hAnsi="Arial" w:cs="Arial"/>
                <w:spacing w:val="40"/>
                <w:sz w:val="24"/>
                <w:lang w:val="en-US"/>
              </w:rPr>
              <w:t xml:space="preserve"> </w:t>
            </w:r>
            <w:r w:rsidRPr="00951C65">
              <w:rPr>
                <w:rFonts w:ascii="Arial" w:eastAsia="Arial" w:hAnsi="Arial" w:cs="Arial"/>
                <w:sz w:val="24"/>
                <w:lang w:val="en-US"/>
              </w:rPr>
              <w:t>(including structures);</w:t>
            </w:r>
          </w:p>
          <w:p w14:paraId="52C05F0F" w14:textId="77777777" w:rsidR="00150EC3" w:rsidRPr="00951C65" w:rsidRDefault="00150EC3" w:rsidP="00150EC3">
            <w:pPr>
              <w:widowControl w:val="0"/>
              <w:numPr>
                <w:ilvl w:val="0"/>
                <w:numId w:val="101"/>
              </w:numPr>
              <w:tabs>
                <w:tab w:val="left" w:pos="696"/>
              </w:tabs>
              <w:autoSpaceDE w:val="0"/>
              <w:autoSpaceDN w:val="0"/>
              <w:spacing w:line="276" w:lineRule="auto"/>
              <w:ind w:right="92"/>
              <w:jc w:val="both"/>
              <w:rPr>
                <w:rFonts w:ascii="Arial" w:eastAsia="Arial" w:hAnsi="Arial" w:cs="Arial"/>
                <w:sz w:val="24"/>
                <w:lang w:val="en-US"/>
              </w:rPr>
            </w:pPr>
            <w:r w:rsidRPr="00951C65">
              <w:rPr>
                <w:rFonts w:ascii="Arial" w:eastAsia="Arial" w:hAnsi="Arial" w:cs="Arial"/>
                <w:sz w:val="24"/>
                <w:lang w:val="en-US"/>
              </w:rPr>
              <w:t>Take</w:t>
            </w:r>
            <w:r w:rsidRPr="00951C65">
              <w:rPr>
                <w:rFonts w:ascii="Arial" w:eastAsia="Arial" w:hAnsi="Arial" w:cs="Arial"/>
                <w:spacing w:val="-17"/>
                <w:sz w:val="24"/>
                <w:lang w:val="en-US"/>
              </w:rPr>
              <w:t xml:space="preserve"> </w:t>
            </w:r>
            <w:r w:rsidRPr="00951C65">
              <w:rPr>
                <w:rFonts w:ascii="Arial" w:eastAsia="Arial" w:hAnsi="Arial" w:cs="Arial"/>
                <w:sz w:val="24"/>
                <w:lang w:val="en-US"/>
              </w:rPr>
              <w:t>opportunities</w:t>
            </w:r>
            <w:r w:rsidRPr="00951C65">
              <w:rPr>
                <w:rFonts w:ascii="Arial" w:eastAsia="Arial" w:hAnsi="Arial" w:cs="Arial"/>
                <w:spacing w:val="-17"/>
                <w:sz w:val="24"/>
                <w:lang w:val="en-US"/>
              </w:rPr>
              <w:t xml:space="preserve"> </w:t>
            </w:r>
            <w:r w:rsidRPr="00951C65">
              <w:rPr>
                <w:rFonts w:ascii="Arial" w:eastAsia="Arial" w:hAnsi="Arial" w:cs="Arial"/>
                <w:sz w:val="24"/>
                <w:lang w:val="en-US"/>
              </w:rPr>
              <w:t>to</w:t>
            </w:r>
            <w:r w:rsidRPr="00951C65">
              <w:rPr>
                <w:rFonts w:ascii="Arial" w:eastAsia="Arial" w:hAnsi="Arial" w:cs="Arial"/>
                <w:spacing w:val="-16"/>
                <w:sz w:val="24"/>
                <w:lang w:val="en-US"/>
              </w:rPr>
              <w:t xml:space="preserve"> </w:t>
            </w:r>
            <w:r w:rsidRPr="00951C65">
              <w:rPr>
                <w:rFonts w:ascii="Arial" w:eastAsia="Arial" w:hAnsi="Arial" w:cs="Arial"/>
                <w:sz w:val="24"/>
                <w:lang w:val="en-US"/>
              </w:rPr>
              <w:t>restore</w:t>
            </w:r>
            <w:r w:rsidRPr="00951C65">
              <w:rPr>
                <w:rFonts w:ascii="Arial" w:eastAsia="Arial" w:hAnsi="Arial" w:cs="Arial"/>
                <w:spacing w:val="-17"/>
                <w:sz w:val="24"/>
                <w:lang w:val="en-US"/>
              </w:rPr>
              <w:t xml:space="preserve"> </w:t>
            </w:r>
            <w:r w:rsidRPr="00951C65">
              <w:rPr>
                <w:rFonts w:ascii="Arial" w:eastAsia="Arial" w:hAnsi="Arial" w:cs="Arial"/>
                <w:sz w:val="24"/>
                <w:lang w:val="en-US"/>
              </w:rPr>
              <w:t>original</w:t>
            </w:r>
            <w:r w:rsidRPr="00951C65">
              <w:rPr>
                <w:rFonts w:ascii="Arial" w:eastAsia="Arial" w:hAnsi="Arial" w:cs="Arial"/>
                <w:spacing w:val="-17"/>
                <w:sz w:val="24"/>
                <w:lang w:val="en-US"/>
              </w:rPr>
              <w:t xml:space="preserve"> </w:t>
            </w:r>
            <w:r w:rsidRPr="00951C65">
              <w:rPr>
                <w:rFonts w:ascii="Arial" w:eastAsia="Arial" w:hAnsi="Arial" w:cs="Arial"/>
                <w:sz w:val="24"/>
                <w:lang w:val="en-US"/>
              </w:rPr>
              <w:t>features</w:t>
            </w:r>
            <w:r w:rsidRPr="00951C65">
              <w:rPr>
                <w:rFonts w:ascii="Arial" w:eastAsia="Arial" w:hAnsi="Arial" w:cs="Arial"/>
                <w:spacing w:val="-17"/>
                <w:sz w:val="24"/>
                <w:lang w:val="en-US"/>
              </w:rPr>
              <w:t xml:space="preserve"> </w:t>
            </w:r>
            <w:r w:rsidRPr="00951C65">
              <w:rPr>
                <w:rFonts w:ascii="Arial" w:eastAsia="Arial" w:hAnsi="Arial" w:cs="Arial"/>
                <w:sz w:val="24"/>
                <w:lang w:val="en-US"/>
              </w:rPr>
              <w:t>or</w:t>
            </w:r>
            <w:r w:rsidRPr="00951C65">
              <w:rPr>
                <w:rFonts w:ascii="Arial" w:eastAsia="Arial" w:hAnsi="Arial" w:cs="Arial"/>
                <w:spacing w:val="-17"/>
                <w:sz w:val="24"/>
                <w:lang w:val="en-US"/>
              </w:rPr>
              <w:t xml:space="preserve"> </w:t>
            </w:r>
            <w:r w:rsidRPr="00951C65">
              <w:rPr>
                <w:rFonts w:ascii="Arial" w:eastAsia="Arial" w:hAnsi="Arial" w:cs="Arial"/>
                <w:sz w:val="24"/>
                <w:lang w:val="en-US"/>
              </w:rPr>
              <w:t>do</w:t>
            </w:r>
            <w:r w:rsidRPr="00951C65">
              <w:rPr>
                <w:rFonts w:ascii="Arial" w:eastAsia="Arial" w:hAnsi="Arial" w:cs="Arial"/>
                <w:spacing w:val="-16"/>
                <w:sz w:val="24"/>
                <w:lang w:val="en-US"/>
              </w:rPr>
              <w:t xml:space="preserve"> </w:t>
            </w:r>
            <w:r w:rsidRPr="00951C65">
              <w:rPr>
                <w:rFonts w:ascii="Arial" w:eastAsia="Arial" w:hAnsi="Arial" w:cs="Arial"/>
                <w:sz w:val="24"/>
                <w:lang w:val="en-US"/>
              </w:rPr>
              <w:t>not</w:t>
            </w:r>
            <w:r w:rsidRPr="00951C65">
              <w:rPr>
                <w:rFonts w:ascii="Arial" w:eastAsia="Arial" w:hAnsi="Arial" w:cs="Arial"/>
                <w:spacing w:val="-17"/>
                <w:sz w:val="24"/>
                <w:lang w:val="en-US"/>
              </w:rPr>
              <w:t xml:space="preserve"> </w:t>
            </w:r>
            <w:r w:rsidRPr="00951C65">
              <w:rPr>
                <w:rFonts w:ascii="Arial" w:eastAsia="Arial" w:hAnsi="Arial" w:cs="Arial"/>
                <w:sz w:val="24"/>
                <w:lang w:val="en-US"/>
              </w:rPr>
              <w:t>compromise</w:t>
            </w:r>
            <w:r w:rsidRPr="00951C65">
              <w:rPr>
                <w:rFonts w:ascii="Arial" w:eastAsia="Arial" w:hAnsi="Arial" w:cs="Arial"/>
                <w:spacing w:val="-17"/>
                <w:sz w:val="24"/>
                <w:lang w:val="en-US"/>
              </w:rPr>
              <w:t xml:space="preserve"> </w:t>
            </w:r>
            <w:r w:rsidRPr="00951C65">
              <w:rPr>
                <w:rFonts w:ascii="Arial" w:eastAsia="Arial" w:hAnsi="Arial" w:cs="Arial"/>
                <w:sz w:val="24"/>
                <w:lang w:val="en-US"/>
              </w:rPr>
              <w:t>future</w:t>
            </w:r>
            <w:r w:rsidRPr="00951C65">
              <w:rPr>
                <w:rFonts w:ascii="Arial" w:eastAsia="Arial" w:hAnsi="Arial" w:cs="Arial"/>
                <w:spacing w:val="-16"/>
                <w:sz w:val="24"/>
                <w:lang w:val="en-US"/>
              </w:rPr>
              <w:t xml:space="preserve"> </w:t>
            </w:r>
            <w:r w:rsidRPr="00951C65">
              <w:rPr>
                <w:rFonts w:ascii="Arial" w:eastAsia="Arial" w:hAnsi="Arial" w:cs="Arial"/>
                <w:sz w:val="24"/>
                <w:lang w:val="en-US"/>
              </w:rPr>
              <w:t xml:space="preserve">restoration </w:t>
            </w:r>
            <w:r w:rsidRPr="00951C65">
              <w:rPr>
                <w:rFonts w:ascii="Arial" w:eastAsia="Arial" w:hAnsi="Arial" w:cs="Arial"/>
                <w:spacing w:val="-2"/>
                <w:sz w:val="24"/>
                <w:lang w:val="en-US"/>
              </w:rPr>
              <w:t>opportunities;</w:t>
            </w:r>
          </w:p>
          <w:p w14:paraId="390BB22B" w14:textId="77777777" w:rsidR="00150EC3" w:rsidRPr="00951C65" w:rsidRDefault="00150EC3" w:rsidP="00150EC3">
            <w:pPr>
              <w:widowControl w:val="0"/>
              <w:numPr>
                <w:ilvl w:val="0"/>
                <w:numId w:val="101"/>
              </w:numPr>
              <w:tabs>
                <w:tab w:val="left" w:pos="695"/>
              </w:tabs>
              <w:autoSpaceDE w:val="0"/>
              <w:autoSpaceDN w:val="0"/>
              <w:spacing w:before="1" w:line="276" w:lineRule="auto"/>
              <w:ind w:left="695" w:hanging="566"/>
              <w:jc w:val="both"/>
              <w:rPr>
                <w:rFonts w:ascii="Arial" w:eastAsia="Arial" w:hAnsi="Arial" w:cs="Arial"/>
                <w:sz w:val="24"/>
                <w:lang w:val="en-US"/>
              </w:rPr>
            </w:pPr>
            <w:r w:rsidRPr="00951C65">
              <w:rPr>
                <w:rFonts w:ascii="Arial" w:eastAsia="Arial" w:hAnsi="Arial" w:cs="Arial"/>
                <w:sz w:val="24"/>
                <w:lang w:val="en-US"/>
              </w:rPr>
              <w:t>Promote</w:t>
            </w:r>
            <w:r w:rsidRPr="00951C65">
              <w:rPr>
                <w:rFonts w:ascii="Arial" w:eastAsia="Arial" w:hAnsi="Arial" w:cs="Arial"/>
                <w:spacing w:val="-4"/>
                <w:sz w:val="24"/>
                <w:lang w:val="en-US"/>
              </w:rPr>
              <w:t xml:space="preserve"> </w:t>
            </w:r>
            <w:r w:rsidRPr="00951C65">
              <w:rPr>
                <w:rFonts w:ascii="Arial" w:eastAsia="Arial" w:hAnsi="Arial" w:cs="Arial"/>
                <w:sz w:val="24"/>
                <w:lang w:val="en-US"/>
              </w:rPr>
              <w:t>greater</w:t>
            </w:r>
            <w:r w:rsidRPr="00951C65">
              <w:rPr>
                <w:rFonts w:ascii="Arial" w:eastAsia="Arial" w:hAnsi="Arial" w:cs="Arial"/>
                <w:spacing w:val="-3"/>
                <w:sz w:val="24"/>
                <w:lang w:val="en-US"/>
              </w:rPr>
              <w:t xml:space="preserve"> </w:t>
            </w:r>
            <w:r w:rsidRPr="00951C65">
              <w:rPr>
                <w:rFonts w:ascii="Arial" w:eastAsia="Arial" w:hAnsi="Arial" w:cs="Arial"/>
                <w:spacing w:val="-2"/>
                <w:sz w:val="24"/>
                <w:lang w:val="en-US"/>
              </w:rPr>
              <w:t>accessibility;</w:t>
            </w:r>
          </w:p>
          <w:p w14:paraId="10BEEECB" w14:textId="3CB95224" w:rsidR="00150EC3" w:rsidRPr="00951C65" w:rsidRDefault="00150EC3" w:rsidP="00150EC3">
            <w:pPr>
              <w:widowControl w:val="0"/>
              <w:numPr>
                <w:ilvl w:val="0"/>
                <w:numId w:val="101"/>
              </w:numPr>
              <w:tabs>
                <w:tab w:val="left" w:pos="695"/>
              </w:tabs>
              <w:autoSpaceDE w:val="0"/>
              <w:autoSpaceDN w:val="0"/>
              <w:spacing w:before="41" w:line="276" w:lineRule="auto"/>
              <w:ind w:left="695" w:hanging="566"/>
              <w:jc w:val="both"/>
              <w:rPr>
                <w:rFonts w:ascii="Arial" w:eastAsia="Arial" w:hAnsi="Arial" w:cs="Arial"/>
                <w:sz w:val="24"/>
                <w:lang w:val="en-US"/>
              </w:rPr>
            </w:pPr>
            <w:r w:rsidRPr="00951C65">
              <w:rPr>
                <w:rFonts w:ascii="Arial" w:eastAsia="Arial" w:hAnsi="Arial" w:cs="Arial"/>
                <w:sz w:val="24"/>
                <w:lang w:val="en-US"/>
              </w:rPr>
              <w:t>Preserve</w:t>
            </w:r>
            <w:r w:rsidRPr="00951C65">
              <w:rPr>
                <w:rFonts w:ascii="Arial" w:eastAsia="Arial" w:hAnsi="Arial" w:cs="Arial"/>
                <w:spacing w:val="-3"/>
                <w:sz w:val="24"/>
                <w:lang w:val="en-US"/>
              </w:rPr>
              <w:t xml:space="preserve"> </w:t>
            </w:r>
            <w:r w:rsidRPr="004B6081">
              <w:rPr>
                <w:rFonts w:ascii="Arial" w:eastAsia="Arial" w:hAnsi="Arial" w:cs="Arial"/>
                <w:b/>
                <w:bCs/>
                <w:spacing w:val="-3"/>
                <w:sz w:val="24"/>
                <w:u w:val="single"/>
                <w:lang w:val="en-US"/>
              </w:rPr>
              <w:t>or enhance</w:t>
            </w:r>
            <w:r>
              <w:rPr>
                <w:rFonts w:ascii="Arial" w:eastAsia="Arial" w:hAnsi="Arial" w:cs="Arial"/>
                <w:spacing w:val="-3"/>
                <w:sz w:val="24"/>
                <w:lang w:val="en-US"/>
              </w:rPr>
              <w:t xml:space="preserve"> </w:t>
            </w:r>
            <w:r w:rsidRPr="00951C65">
              <w:rPr>
                <w:rFonts w:ascii="Arial" w:eastAsia="Arial" w:hAnsi="Arial" w:cs="Arial"/>
                <w:sz w:val="24"/>
                <w:lang w:val="en-US"/>
              </w:rPr>
              <w:t>the</w:t>
            </w:r>
            <w:r w:rsidRPr="00951C65">
              <w:rPr>
                <w:rFonts w:ascii="Arial" w:eastAsia="Arial" w:hAnsi="Arial" w:cs="Arial"/>
                <w:spacing w:val="-3"/>
                <w:sz w:val="24"/>
                <w:lang w:val="en-US"/>
              </w:rPr>
              <w:t xml:space="preserve"> </w:t>
            </w:r>
            <w:r w:rsidRPr="00951C65">
              <w:rPr>
                <w:rFonts w:ascii="Arial" w:eastAsia="Arial" w:hAnsi="Arial" w:cs="Arial"/>
                <w:sz w:val="24"/>
                <w:lang w:val="en-US"/>
              </w:rPr>
              <w:t>setting</w:t>
            </w:r>
            <w:r w:rsidRPr="00951C65">
              <w:rPr>
                <w:rFonts w:ascii="Arial" w:eastAsia="Arial" w:hAnsi="Arial" w:cs="Arial"/>
                <w:spacing w:val="-2"/>
                <w:sz w:val="24"/>
                <w:lang w:val="en-US"/>
              </w:rPr>
              <w:t xml:space="preserve"> </w:t>
            </w:r>
            <w:r w:rsidRPr="00951C65">
              <w:rPr>
                <w:rFonts w:ascii="Arial" w:eastAsia="Arial" w:hAnsi="Arial" w:cs="Arial"/>
                <w:sz w:val="24"/>
                <w:lang w:val="en-US"/>
              </w:rPr>
              <w:t>(including</w:t>
            </w:r>
            <w:r w:rsidRPr="00951C65">
              <w:rPr>
                <w:rFonts w:ascii="Arial" w:eastAsia="Arial" w:hAnsi="Arial" w:cs="Arial"/>
                <w:spacing w:val="-4"/>
                <w:sz w:val="24"/>
                <w:lang w:val="en-US"/>
              </w:rPr>
              <w:t xml:space="preserve"> </w:t>
            </w:r>
            <w:r w:rsidRPr="00951C65">
              <w:rPr>
                <w:rFonts w:ascii="Arial" w:eastAsia="Arial" w:hAnsi="Arial" w:cs="Arial"/>
                <w:sz w:val="24"/>
                <w:lang w:val="en-US"/>
              </w:rPr>
              <w:t>views</w:t>
            </w:r>
            <w:r w:rsidRPr="00951C65">
              <w:rPr>
                <w:rFonts w:ascii="Arial" w:eastAsia="Arial" w:hAnsi="Arial" w:cs="Arial"/>
                <w:spacing w:val="-3"/>
                <w:sz w:val="24"/>
                <w:lang w:val="en-US"/>
              </w:rPr>
              <w:t xml:space="preserve"> </w:t>
            </w:r>
            <w:r w:rsidRPr="00951C65">
              <w:rPr>
                <w:rFonts w:ascii="Arial" w:eastAsia="Arial" w:hAnsi="Arial" w:cs="Arial"/>
                <w:sz w:val="24"/>
                <w:lang w:val="en-US"/>
              </w:rPr>
              <w:t>in</w:t>
            </w:r>
            <w:r w:rsidRPr="00951C65">
              <w:rPr>
                <w:rFonts w:ascii="Arial" w:eastAsia="Arial" w:hAnsi="Arial" w:cs="Arial"/>
                <w:spacing w:val="-4"/>
                <w:sz w:val="24"/>
                <w:lang w:val="en-US"/>
              </w:rPr>
              <w:t xml:space="preserve"> </w:t>
            </w:r>
            <w:r w:rsidRPr="00951C65">
              <w:rPr>
                <w:rFonts w:ascii="Arial" w:eastAsia="Arial" w:hAnsi="Arial" w:cs="Arial"/>
                <w:sz w:val="24"/>
                <w:lang w:val="en-US"/>
              </w:rPr>
              <w:t>and</w:t>
            </w:r>
            <w:r w:rsidRPr="00951C65">
              <w:rPr>
                <w:rFonts w:ascii="Arial" w:eastAsia="Arial" w:hAnsi="Arial" w:cs="Arial"/>
                <w:spacing w:val="-7"/>
                <w:sz w:val="24"/>
                <w:lang w:val="en-US"/>
              </w:rPr>
              <w:t xml:space="preserve"> </w:t>
            </w:r>
            <w:r w:rsidRPr="00951C65">
              <w:rPr>
                <w:rFonts w:ascii="Arial" w:eastAsia="Arial" w:hAnsi="Arial" w:cs="Arial"/>
                <w:sz w:val="24"/>
                <w:lang w:val="en-US"/>
              </w:rPr>
              <w:t>out)</w:t>
            </w:r>
            <w:r>
              <w:rPr>
                <w:rFonts w:ascii="Arial" w:eastAsia="Arial" w:hAnsi="Arial" w:cs="Arial"/>
                <w:sz w:val="24"/>
                <w:lang w:val="en-US"/>
              </w:rPr>
              <w:t xml:space="preserve"> </w:t>
            </w:r>
            <w:r w:rsidRPr="004B6081">
              <w:rPr>
                <w:rFonts w:ascii="Arial" w:eastAsia="Arial" w:hAnsi="Arial" w:cs="Arial"/>
                <w:b/>
                <w:bCs/>
                <w:sz w:val="24"/>
                <w:u w:val="single"/>
                <w:lang w:val="en-US"/>
              </w:rPr>
              <w:t>whenever possible</w:t>
            </w:r>
            <w:r w:rsidRPr="00951C65">
              <w:rPr>
                <w:rFonts w:ascii="Arial" w:eastAsia="Arial" w:hAnsi="Arial" w:cs="Arial"/>
                <w:sz w:val="24"/>
                <w:lang w:val="en-US"/>
              </w:rPr>
              <w:t>;</w:t>
            </w:r>
            <w:r w:rsidRPr="00951C65">
              <w:rPr>
                <w:rFonts w:ascii="Arial" w:eastAsia="Arial" w:hAnsi="Arial" w:cs="Arial"/>
                <w:spacing w:val="-2"/>
                <w:sz w:val="24"/>
                <w:lang w:val="en-US"/>
              </w:rPr>
              <w:t xml:space="preserve"> </w:t>
            </w:r>
            <w:r w:rsidRPr="00951C65">
              <w:rPr>
                <w:rFonts w:ascii="Arial" w:eastAsia="Arial" w:hAnsi="Arial" w:cs="Arial"/>
                <w:spacing w:val="-5"/>
                <w:sz w:val="24"/>
                <w:lang w:val="en-US"/>
              </w:rPr>
              <w:t>and</w:t>
            </w:r>
          </w:p>
          <w:p w14:paraId="07DBAD0E" w14:textId="77777777" w:rsidR="00150EC3" w:rsidRPr="00951C65" w:rsidRDefault="00150EC3" w:rsidP="00150EC3">
            <w:pPr>
              <w:widowControl w:val="0"/>
              <w:numPr>
                <w:ilvl w:val="0"/>
                <w:numId w:val="101"/>
              </w:numPr>
              <w:tabs>
                <w:tab w:val="left" w:pos="695"/>
              </w:tabs>
              <w:autoSpaceDE w:val="0"/>
              <w:autoSpaceDN w:val="0"/>
              <w:spacing w:before="41" w:line="276" w:lineRule="auto"/>
              <w:ind w:left="695" w:hanging="566"/>
              <w:jc w:val="both"/>
              <w:rPr>
                <w:rFonts w:ascii="Arial" w:eastAsia="Arial" w:hAnsi="Arial" w:cs="Arial"/>
                <w:b/>
                <w:sz w:val="24"/>
                <w:u w:val="single"/>
                <w:lang w:val="en-US"/>
              </w:rPr>
            </w:pPr>
            <w:r w:rsidRPr="00951C65">
              <w:rPr>
                <w:rFonts w:ascii="Arial" w:eastAsia="Arial" w:hAnsi="Arial" w:cs="Arial"/>
                <w:sz w:val="24"/>
                <w:lang w:val="en-US"/>
              </w:rPr>
              <w:t>Are</w:t>
            </w:r>
            <w:r w:rsidRPr="00951C65">
              <w:rPr>
                <w:rFonts w:ascii="Arial" w:eastAsia="Arial" w:hAnsi="Arial" w:cs="Arial"/>
                <w:spacing w:val="-5"/>
                <w:sz w:val="24"/>
                <w:lang w:val="en-US"/>
              </w:rPr>
              <w:t xml:space="preserve"> </w:t>
            </w:r>
            <w:r w:rsidRPr="00951C65">
              <w:rPr>
                <w:rFonts w:ascii="Arial" w:eastAsia="Arial" w:hAnsi="Arial" w:cs="Arial"/>
                <w:sz w:val="24"/>
                <w:lang w:val="en-US"/>
              </w:rPr>
              <w:t>justified</w:t>
            </w:r>
            <w:r w:rsidRPr="00951C65">
              <w:rPr>
                <w:rFonts w:ascii="Arial" w:eastAsia="Arial" w:hAnsi="Arial" w:cs="Arial"/>
                <w:spacing w:val="-7"/>
                <w:sz w:val="24"/>
                <w:lang w:val="en-US"/>
              </w:rPr>
              <w:t xml:space="preserve"> </w:t>
            </w:r>
            <w:r w:rsidRPr="00951C65">
              <w:rPr>
                <w:rFonts w:ascii="Arial" w:eastAsia="Arial" w:hAnsi="Arial" w:cs="Arial"/>
                <w:sz w:val="24"/>
                <w:lang w:val="en-US"/>
              </w:rPr>
              <w:t>and</w:t>
            </w:r>
            <w:r w:rsidRPr="00951C65">
              <w:rPr>
                <w:rFonts w:ascii="Arial" w:eastAsia="Arial" w:hAnsi="Arial" w:cs="Arial"/>
                <w:spacing w:val="-4"/>
                <w:sz w:val="24"/>
                <w:lang w:val="en-US"/>
              </w:rPr>
              <w:t xml:space="preserve"> </w:t>
            </w:r>
            <w:r w:rsidRPr="00951C65">
              <w:rPr>
                <w:rFonts w:ascii="Arial" w:eastAsia="Arial" w:hAnsi="Arial" w:cs="Arial"/>
                <w:sz w:val="24"/>
                <w:lang w:val="en-US"/>
              </w:rPr>
              <w:t>supported</w:t>
            </w:r>
            <w:r w:rsidRPr="00951C65">
              <w:rPr>
                <w:rFonts w:ascii="Arial" w:eastAsia="Arial" w:hAnsi="Arial" w:cs="Arial"/>
                <w:spacing w:val="-5"/>
                <w:sz w:val="24"/>
                <w:lang w:val="en-US"/>
              </w:rPr>
              <w:t xml:space="preserve"> </w:t>
            </w:r>
            <w:r w:rsidRPr="00951C65">
              <w:rPr>
                <w:rFonts w:ascii="Arial" w:eastAsia="Arial" w:hAnsi="Arial" w:cs="Arial"/>
                <w:sz w:val="24"/>
                <w:lang w:val="en-US"/>
              </w:rPr>
              <w:t>by</w:t>
            </w:r>
            <w:r w:rsidRPr="00951C65">
              <w:rPr>
                <w:rFonts w:ascii="Arial" w:eastAsia="Arial" w:hAnsi="Arial" w:cs="Arial"/>
                <w:spacing w:val="-7"/>
                <w:sz w:val="24"/>
                <w:lang w:val="en-US"/>
              </w:rPr>
              <w:t xml:space="preserve"> </w:t>
            </w:r>
            <w:r w:rsidRPr="00951C65">
              <w:rPr>
                <w:rFonts w:ascii="Arial" w:eastAsia="Arial" w:hAnsi="Arial" w:cs="Arial"/>
                <w:sz w:val="24"/>
                <w:lang w:val="en-US"/>
              </w:rPr>
              <w:t>appropriately</w:t>
            </w:r>
            <w:r w:rsidRPr="00951C65">
              <w:rPr>
                <w:rFonts w:ascii="Arial" w:eastAsia="Arial" w:hAnsi="Arial" w:cs="Arial"/>
                <w:spacing w:val="-4"/>
                <w:sz w:val="24"/>
                <w:lang w:val="en-US"/>
              </w:rPr>
              <w:t xml:space="preserve"> </w:t>
            </w:r>
            <w:r w:rsidRPr="00951C65">
              <w:rPr>
                <w:rFonts w:ascii="Arial" w:eastAsia="Arial" w:hAnsi="Arial" w:cs="Arial"/>
                <w:sz w:val="24"/>
                <w:lang w:val="en-US"/>
              </w:rPr>
              <w:t>detailed</w:t>
            </w:r>
            <w:r w:rsidRPr="00951C65">
              <w:rPr>
                <w:rFonts w:ascii="Arial" w:eastAsia="Arial" w:hAnsi="Arial" w:cs="Arial"/>
                <w:spacing w:val="-7"/>
                <w:sz w:val="24"/>
                <w:lang w:val="en-US"/>
              </w:rPr>
              <w:t xml:space="preserve"> </w:t>
            </w:r>
            <w:r w:rsidRPr="00951C65">
              <w:rPr>
                <w:rFonts w:ascii="Arial" w:eastAsia="Arial" w:hAnsi="Arial" w:cs="Arial"/>
                <w:sz w:val="24"/>
                <w:lang w:val="en-US"/>
              </w:rPr>
              <w:t>Heritage</w:t>
            </w:r>
            <w:r w:rsidRPr="00951C65">
              <w:rPr>
                <w:rFonts w:ascii="Arial" w:eastAsia="Arial" w:hAnsi="Arial" w:cs="Arial"/>
                <w:spacing w:val="-5"/>
                <w:sz w:val="24"/>
                <w:lang w:val="en-US"/>
              </w:rPr>
              <w:t xml:space="preserve"> </w:t>
            </w:r>
            <w:r w:rsidRPr="00951C65">
              <w:rPr>
                <w:rFonts w:ascii="Arial" w:eastAsia="Arial" w:hAnsi="Arial" w:cs="Arial"/>
                <w:spacing w:val="-2"/>
                <w:sz w:val="24"/>
                <w:lang w:val="en-US"/>
              </w:rPr>
              <w:t>Statements.</w:t>
            </w:r>
          </w:p>
          <w:p w14:paraId="118A9442" w14:textId="77777777" w:rsidR="00150EC3" w:rsidRPr="00951C65" w:rsidRDefault="00150EC3" w:rsidP="00150EC3">
            <w:pPr>
              <w:widowControl w:val="0"/>
              <w:autoSpaceDE w:val="0"/>
              <w:autoSpaceDN w:val="0"/>
              <w:spacing w:before="3" w:line="276" w:lineRule="auto"/>
              <w:jc w:val="both"/>
              <w:rPr>
                <w:rFonts w:ascii="Arial" w:eastAsia="Arial" w:hAnsi="Arial" w:cs="Arial"/>
                <w:sz w:val="28"/>
                <w:lang w:val="en-US"/>
              </w:rPr>
            </w:pPr>
          </w:p>
          <w:p w14:paraId="7F748D2F" w14:textId="410F54B8" w:rsidR="00150EC3" w:rsidRPr="00B0705E" w:rsidRDefault="00150EC3" w:rsidP="00FA5B8E">
            <w:pPr>
              <w:spacing w:line="276" w:lineRule="auto"/>
              <w:jc w:val="both"/>
              <w:rPr>
                <w:rFonts w:ascii="Arial" w:hAnsi="Arial" w:cs="Arial"/>
                <w:sz w:val="24"/>
                <w:szCs w:val="24"/>
              </w:rPr>
            </w:pPr>
            <w:r w:rsidRPr="002B71E9">
              <w:rPr>
                <w:rFonts w:ascii="Arial" w:eastAsia="Arial" w:hAnsi="Arial" w:cs="Arial"/>
                <w:b/>
                <w:sz w:val="24"/>
                <w:u w:val="single"/>
                <w:lang w:val="en-US"/>
              </w:rPr>
              <w:t>As</w:t>
            </w:r>
            <w:r w:rsidRPr="002B71E9">
              <w:rPr>
                <w:rFonts w:ascii="Arial" w:eastAsia="Arial" w:hAnsi="Arial" w:cs="Arial"/>
                <w:b/>
                <w:spacing w:val="-15"/>
                <w:sz w:val="24"/>
                <w:u w:val="single"/>
                <w:lang w:val="en-US"/>
              </w:rPr>
              <w:t xml:space="preserve"> </w:t>
            </w:r>
            <w:r w:rsidRPr="002B71E9">
              <w:rPr>
                <w:rFonts w:ascii="Arial" w:eastAsia="Arial" w:hAnsi="Arial" w:cs="Arial"/>
                <w:b/>
                <w:sz w:val="24"/>
                <w:u w:val="single"/>
                <w:lang w:val="en-US"/>
              </w:rPr>
              <w:t>a</w:t>
            </w:r>
            <w:r w:rsidRPr="002B71E9">
              <w:rPr>
                <w:rFonts w:ascii="Arial" w:eastAsia="Arial" w:hAnsi="Arial" w:cs="Arial"/>
                <w:b/>
                <w:spacing w:val="-14"/>
                <w:sz w:val="24"/>
                <w:u w:val="single"/>
                <w:lang w:val="en-US"/>
              </w:rPr>
              <w:t xml:space="preserve"> </w:t>
            </w:r>
            <w:r w:rsidRPr="002B71E9">
              <w:rPr>
                <w:rFonts w:ascii="Arial" w:eastAsia="Arial" w:hAnsi="Arial" w:cs="Arial"/>
                <w:b/>
                <w:sz w:val="24"/>
                <w:u w:val="single"/>
                <w:lang w:val="en-US"/>
              </w:rPr>
              <w:t>designated</w:t>
            </w:r>
            <w:r w:rsidRPr="002B71E9">
              <w:rPr>
                <w:rFonts w:ascii="Arial" w:eastAsia="Arial" w:hAnsi="Arial" w:cs="Arial"/>
                <w:b/>
                <w:spacing w:val="-14"/>
                <w:sz w:val="24"/>
                <w:u w:val="single"/>
                <w:lang w:val="en-US"/>
              </w:rPr>
              <w:t xml:space="preserve"> </w:t>
            </w:r>
            <w:r w:rsidRPr="002B71E9">
              <w:rPr>
                <w:rFonts w:ascii="Arial" w:eastAsia="Arial" w:hAnsi="Arial" w:cs="Arial"/>
                <w:b/>
                <w:sz w:val="24"/>
                <w:u w:val="single"/>
                <w:lang w:val="en-US"/>
              </w:rPr>
              <w:t>heritage</w:t>
            </w:r>
            <w:r w:rsidRPr="002B71E9">
              <w:rPr>
                <w:rFonts w:ascii="Arial" w:eastAsia="Arial" w:hAnsi="Arial" w:cs="Arial"/>
                <w:b/>
                <w:spacing w:val="-14"/>
                <w:sz w:val="24"/>
                <w:u w:val="single"/>
                <w:lang w:val="en-US"/>
              </w:rPr>
              <w:t xml:space="preserve"> </w:t>
            </w:r>
            <w:r w:rsidRPr="002B71E9">
              <w:rPr>
                <w:rFonts w:ascii="Arial" w:eastAsia="Arial" w:hAnsi="Arial" w:cs="Arial"/>
                <w:b/>
                <w:sz w:val="24"/>
                <w:u w:val="single"/>
                <w:lang w:val="en-US"/>
              </w:rPr>
              <w:t>asset,</w:t>
            </w:r>
            <w:r w:rsidRPr="002B71E9">
              <w:rPr>
                <w:rFonts w:ascii="Arial" w:eastAsia="Arial" w:hAnsi="Arial" w:cs="Arial"/>
                <w:b/>
                <w:spacing w:val="-16"/>
                <w:sz w:val="24"/>
                <w:u w:val="single"/>
                <w:lang w:val="en-US"/>
              </w:rPr>
              <w:t xml:space="preserve"> </w:t>
            </w:r>
            <w:r w:rsidRPr="002B71E9">
              <w:rPr>
                <w:rFonts w:ascii="Arial" w:eastAsia="Arial" w:hAnsi="Arial" w:cs="Arial"/>
                <w:b/>
                <w:sz w:val="24"/>
                <w:u w:val="single"/>
                <w:lang w:val="en-US"/>
              </w:rPr>
              <w:t>any</w:t>
            </w:r>
            <w:r w:rsidRPr="002B71E9">
              <w:rPr>
                <w:rFonts w:ascii="Arial" w:eastAsia="Arial" w:hAnsi="Arial" w:cs="Arial"/>
                <w:b/>
                <w:spacing w:val="-15"/>
                <w:sz w:val="24"/>
                <w:u w:val="single"/>
                <w:lang w:val="en-US"/>
              </w:rPr>
              <w:t xml:space="preserve"> </w:t>
            </w:r>
            <w:r w:rsidRPr="002B71E9">
              <w:rPr>
                <w:rFonts w:ascii="Arial" w:eastAsia="Arial" w:hAnsi="Arial" w:cs="Arial"/>
                <w:b/>
                <w:sz w:val="24"/>
                <w:u w:val="single"/>
                <w:lang w:val="en-US"/>
              </w:rPr>
              <w:t>harm</w:t>
            </w:r>
            <w:r w:rsidRPr="002B71E9">
              <w:rPr>
                <w:rFonts w:ascii="Arial" w:eastAsia="Arial" w:hAnsi="Arial" w:cs="Arial"/>
                <w:b/>
                <w:spacing w:val="-16"/>
                <w:sz w:val="24"/>
                <w:u w:val="single"/>
                <w:lang w:val="en-US"/>
              </w:rPr>
              <w:t xml:space="preserve"> </w:t>
            </w:r>
            <w:r w:rsidRPr="002B71E9">
              <w:rPr>
                <w:rFonts w:ascii="Arial" w:eastAsia="Arial" w:hAnsi="Arial" w:cs="Arial"/>
                <w:b/>
                <w:sz w:val="24"/>
                <w:u w:val="single"/>
                <w:lang w:val="en-US"/>
              </w:rPr>
              <w:t>to the significance of</w:t>
            </w:r>
            <w:r w:rsidRPr="002B71E9">
              <w:rPr>
                <w:rFonts w:ascii="Arial" w:eastAsia="Arial" w:hAnsi="Arial" w:cs="Arial"/>
                <w:b/>
                <w:spacing w:val="-14"/>
                <w:sz w:val="24"/>
                <w:u w:val="single"/>
                <w:lang w:val="en-US"/>
              </w:rPr>
              <w:t xml:space="preserve"> </w:t>
            </w:r>
            <w:r w:rsidRPr="002B71E9">
              <w:rPr>
                <w:rFonts w:ascii="Arial" w:eastAsia="Arial" w:hAnsi="Arial" w:cs="Arial"/>
                <w:b/>
                <w:sz w:val="24"/>
                <w:u w:val="single"/>
                <w:lang w:val="en-US"/>
              </w:rPr>
              <w:t>a</w:t>
            </w:r>
            <w:r w:rsidRPr="002B71E9">
              <w:rPr>
                <w:rFonts w:ascii="Arial" w:eastAsia="Arial" w:hAnsi="Arial" w:cs="Arial"/>
                <w:b/>
                <w:spacing w:val="-16"/>
                <w:sz w:val="24"/>
                <w:u w:val="single"/>
                <w:lang w:val="en-US"/>
              </w:rPr>
              <w:t xml:space="preserve"> </w:t>
            </w:r>
            <w:r w:rsidRPr="002B71E9">
              <w:rPr>
                <w:rFonts w:ascii="Arial" w:eastAsia="Arial" w:hAnsi="Arial" w:cs="Arial"/>
                <w:b/>
                <w:sz w:val="24"/>
                <w:u w:val="single"/>
                <w:lang w:val="en-US"/>
              </w:rPr>
              <w:t>registered</w:t>
            </w:r>
            <w:r w:rsidRPr="002B71E9">
              <w:rPr>
                <w:rFonts w:ascii="Arial" w:eastAsia="Arial" w:hAnsi="Arial" w:cs="Arial"/>
                <w:b/>
                <w:spacing w:val="-16"/>
                <w:sz w:val="24"/>
                <w:u w:val="single"/>
                <w:lang w:val="en-US"/>
              </w:rPr>
              <w:t xml:space="preserve"> </w:t>
            </w:r>
            <w:r w:rsidRPr="002B71E9">
              <w:rPr>
                <w:rFonts w:ascii="Arial" w:eastAsia="Arial" w:hAnsi="Arial" w:cs="Arial"/>
                <w:b/>
                <w:sz w:val="24"/>
                <w:u w:val="single"/>
                <w:lang w:val="en-US"/>
              </w:rPr>
              <w:t>park</w:t>
            </w:r>
            <w:r w:rsidRPr="002B71E9">
              <w:rPr>
                <w:rFonts w:ascii="Arial" w:eastAsia="Arial" w:hAnsi="Arial" w:cs="Arial"/>
                <w:b/>
                <w:spacing w:val="-16"/>
                <w:sz w:val="24"/>
                <w:u w:val="single"/>
                <w:lang w:val="en-US"/>
              </w:rPr>
              <w:t xml:space="preserve"> </w:t>
            </w:r>
            <w:r w:rsidRPr="002B71E9">
              <w:rPr>
                <w:rFonts w:ascii="Arial" w:eastAsia="Arial" w:hAnsi="Arial" w:cs="Arial"/>
                <w:b/>
                <w:sz w:val="24"/>
                <w:u w:val="single"/>
                <w:lang w:val="en-US"/>
              </w:rPr>
              <w:t>and</w:t>
            </w:r>
            <w:r w:rsidRPr="002B71E9">
              <w:rPr>
                <w:rFonts w:ascii="Arial" w:eastAsia="Arial" w:hAnsi="Arial" w:cs="Arial"/>
                <w:b/>
                <w:spacing w:val="-16"/>
                <w:sz w:val="24"/>
                <w:u w:val="single"/>
                <w:lang w:val="en-US"/>
              </w:rPr>
              <w:t xml:space="preserve"> </w:t>
            </w:r>
            <w:r w:rsidRPr="002B71E9">
              <w:rPr>
                <w:rFonts w:ascii="Arial" w:eastAsia="Arial" w:hAnsi="Arial" w:cs="Arial"/>
                <w:b/>
                <w:sz w:val="24"/>
                <w:u w:val="single"/>
                <w:lang w:val="en-US"/>
              </w:rPr>
              <w:t>garden,</w:t>
            </w:r>
            <w:r w:rsidRPr="002B71E9">
              <w:rPr>
                <w:rFonts w:ascii="Arial" w:eastAsia="Arial" w:hAnsi="Arial" w:cs="Arial"/>
                <w:b/>
                <w:spacing w:val="-14"/>
                <w:sz w:val="24"/>
                <w:u w:val="single"/>
                <w:lang w:val="en-US"/>
              </w:rPr>
              <w:t xml:space="preserve"> </w:t>
            </w:r>
            <w:r w:rsidRPr="002B71E9">
              <w:rPr>
                <w:rFonts w:ascii="Arial" w:eastAsia="Arial" w:hAnsi="Arial" w:cs="Arial"/>
                <w:b/>
                <w:sz w:val="24"/>
                <w:u w:val="single"/>
                <w:lang w:val="en-US"/>
              </w:rPr>
              <w:t>including</w:t>
            </w:r>
            <w:r w:rsidRPr="002B71E9">
              <w:rPr>
                <w:rFonts w:ascii="Arial" w:eastAsia="Arial" w:hAnsi="Arial" w:cs="Arial"/>
                <w:b/>
                <w:spacing w:val="-16"/>
                <w:sz w:val="24"/>
                <w:u w:val="single"/>
                <w:lang w:val="en-US"/>
              </w:rPr>
              <w:t xml:space="preserve"> </w:t>
            </w:r>
            <w:r w:rsidRPr="002B71E9">
              <w:rPr>
                <w:rFonts w:ascii="Arial" w:eastAsia="Arial" w:hAnsi="Arial" w:cs="Arial"/>
                <w:b/>
                <w:sz w:val="24"/>
                <w:u w:val="single"/>
                <w:lang w:val="en-US"/>
              </w:rPr>
              <w:t>having</w:t>
            </w:r>
            <w:r w:rsidRPr="002B71E9">
              <w:rPr>
                <w:rFonts w:ascii="Arial" w:eastAsia="Arial" w:hAnsi="Arial" w:cs="Arial"/>
                <w:sz w:val="24"/>
                <w:u w:val="single"/>
                <w:lang w:val="en-US"/>
              </w:rPr>
              <w:t xml:space="preserve"> </w:t>
            </w:r>
            <w:r w:rsidRPr="002B71E9">
              <w:rPr>
                <w:rFonts w:ascii="Arial" w:eastAsia="Arial" w:hAnsi="Arial" w:cs="Arial"/>
                <w:b/>
                <w:sz w:val="24"/>
                <w:u w:val="single"/>
                <w:lang w:val="en-US"/>
              </w:rPr>
              <w:t>regard</w:t>
            </w:r>
            <w:r w:rsidRPr="002B71E9">
              <w:rPr>
                <w:rFonts w:ascii="Arial" w:eastAsia="Arial" w:hAnsi="Arial" w:cs="Arial"/>
                <w:b/>
                <w:spacing w:val="-7"/>
                <w:sz w:val="24"/>
                <w:u w:val="single"/>
                <w:lang w:val="en-US"/>
              </w:rPr>
              <w:t xml:space="preserve"> </w:t>
            </w:r>
            <w:r w:rsidRPr="002B71E9">
              <w:rPr>
                <w:rFonts w:ascii="Arial" w:eastAsia="Arial" w:hAnsi="Arial" w:cs="Arial"/>
                <w:b/>
                <w:sz w:val="24"/>
                <w:u w:val="single"/>
                <w:lang w:val="en-US"/>
              </w:rPr>
              <w:t>to</w:t>
            </w:r>
            <w:r w:rsidRPr="002B71E9">
              <w:rPr>
                <w:rFonts w:ascii="Arial" w:eastAsia="Arial" w:hAnsi="Arial" w:cs="Arial"/>
                <w:b/>
                <w:spacing w:val="-6"/>
                <w:sz w:val="24"/>
                <w:u w:val="single"/>
                <w:lang w:val="en-US"/>
              </w:rPr>
              <w:t xml:space="preserve"> </w:t>
            </w:r>
            <w:r w:rsidRPr="002B71E9">
              <w:rPr>
                <w:rFonts w:ascii="Arial" w:eastAsia="Arial" w:hAnsi="Arial" w:cs="Arial"/>
                <w:b/>
                <w:sz w:val="24"/>
                <w:u w:val="single"/>
                <w:lang w:val="en-US"/>
              </w:rPr>
              <w:t>its</w:t>
            </w:r>
            <w:r w:rsidRPr="002B71E9">
              <w:rPr>
                <w:rFonts w:ascii="Arial" w:eastAsia="Arial" w:hAnsi="Arial" w:cs="Arial"/>
                <w:b/>
                <w:spacing w:val="-7"/>
                <w:sz w:val="24"/>
                <w:u w:val="single"/>
                <w:lang w:val="en-US"/>
              </w:rPr>
              <w:t xml:space="preserve"> </w:t>
            </w:r>
            <w:r w:rsidRPr="002B71E9">
              <w:rPr>
                <w:rFonts w:ascii="Arial" w:eastAsia="Arial" w:hAnsi="Arial" w:cs="Arial"/>
                <w:b/>
                <w:sz w:val="24"/>
                <w:u w:val="single"/>
                <w:lang w:val="en-US"/>
              </w:rPr>
              <w:t>setting,</w:t>
            </w:r>
            <w:r w:rsidRPr="002B71E9">
              <w:rPr>
                <w:rFonts w:ascii="Arial" w:eastAsia="Arial" w:hAnsi="Arial" w:cs="Arial"/>
                <w:b/>
                <w:spacing w:val="-6"/>
                <w:sz w:val="24"/>
                <w:u w:val="single"/>
                <w:lang w:val="en-US"/>
              </w:rPr>
              <w:t xml:space="preserve"> </w:t>
            </w:r>
            <w:r w:rsidRPr="002B71E9">
              <w:rPr>
                <w:rFonts w:ascii="Arial" w:eastAsia="Arial" w:hAnsi="Arial" w:cs="Arial"/>
                <w:b/>
                <w:sz w:val="24"/>
                <w:u w:val="single"/>
                <w:lang w:val="en-US"/>
              </w:rPr>
              <w:t>will</w:t>
            </w:r>
            <w:r w:rsidRPr="002B71E9">
              <w:rPr>
                <w:rFonts w:ascii="Arial" w:eastAsia="Arial" w:hAnsi="Arial" w:cs="Arial"/>
                <w:b/>
                <w:spacing w:val="-7"/>
                <w:sz w:val="24"/>
                <w:u w:val="single"/>
                <w:lang w:val="en-US"/>
              </w:rPr>
              <w:t xml:space="preserve"> </w:t>
            </w:r>
            <w:r w:rsidRPr="002B71E9">
              <w:rPr>
                <w:rFonts w:ascii="Arial" w:eastAsia="Arial" w:hAnsi="Arial" w:cs="Arial"/>
                <w:b/>
                <w:sz w:val="24"/>
                <w:u w:val="single"/>
                <w:lang w:val="en-US"/>
              </w:rPr>
              <w:t>need</w:t>
            </w:r>
            <w:r w:rsidRPr="002B71E9">
              <w:rPr>
                <w:rFonts w:ascii="Arial" w:eastAsia="Arial" w:hAnsi="Arial" w:cs="Arial"/>
                <w:b/>
                <w:spacing w:val="-6"/>
                <w:sz w:val="24"/>
                <w:u w:val="single"/>
                <w:lang w:val="en-US"/>
              </w:rPr>
              <w:t xml:space="preserve"> </w:t>
            </w:r>
            <w:r w:rsidRPr="002B71E9">
              <w:rPr>
                <w:rFonts w:ascii="Arial" w:eastAsia="Arial" w:hAnsi="Arial" w:cs="Arial"/>
                <w:b/>
                <w:sz w:val="24"/>
                <w:u w:val="single"/>
                <w:lang w:val="en-US"/>
              </w:rPr>
              <w:t>to</w:t>
            </w:r>
            <w:r w:rsidRPr="002B71E9">
              <w:rPr>
                <w:rFonts w:ascii="Arial" w:eastAsia="Arial" w:hAnsi="Arial" w:cs="Arial"/>
                <w:b/>
                <w:spacing w:val="-6"/>
                <w:sz w:val="24"/>
                <w:u w:val="single"/>
                <w:lang w:val="en-US"/>
              </w:rPr>
              <w:t xml:space="preserve"> </w:t>
            </w:r>
            <w:r w:rsidRPr="002B71E9">
              <w:rPr>
                <w:rFonts w:ascii="Arial" w:eastAsia="Arial" w:hAnsi="Arial" w:cs="Arial"/>
                <w:b/>
                <w:sz w:val="24"/>
                <w:u w:val="single"/>
                <w:lang w:val="en-US"/>
              </w:rPr>
              <w:t>comply</w:t>
            </w:r>
            <w:r w:rsidRPr="002B71E9">
              <w:rPr>
                <w:rFonts w:ascii="Arial" w:eastAsia="Arial" w:hAnsi="Arial" w:cs="Arial"/>
                <w:b/>
                <w:spacing w:val="-7"/>
                <w:sz w:val="24"/>
                <w:u w:val="single"/>
                <w:lang w:val="en-US"/>
              </w:rPr>
              <w:t xml:space="preserve"> </w:t>
            </w:r>
            <w:r w:rsidRPr="002B71E9">
              <w:rPr>
                <w:rFonts w:ascii="Arial" w:eastAsia="Arial" w:hAnsi="Arial" w:cs="Arial"/>
                <w:b/>
                <w:sz w:val="24"/>
                <w:u w:val="single"/>
                <w:lang w:val="en-US"/>
              </w:rPr>
              <w:t>with</w:t>
            </w:r>
            <w:r w:rsidRPr="002B71E9">
              <w:rPr>
                <w:rFonts w:ascii="Arial" w:eastAsia="Arial" w:hAnsi="Arial" w:cs="Arial"/>
                <w:b/>
                <w:spacing w:val="-6"/>
                <w:sz w:val="24"/>
                <w:u w:val="single"/>
                <w:lang w:val="en-US"/>
              </w:rPr>
              <w:t xml:space="preserve"> </w:t>
            </w:r>
            <w:r w:rsidRPr="002B71E9">
              <w:rPr>
                <w:rFonts w:ascii="Arial" w:eastAsia="Arial" w:hAnsi="Arial" w:cs="Arial"/>
                <w:b/>
                <w:sz w:val="24"/>
                <w:u w:val="single"/>
                <w:lang w:val="en-US"/>
              </w:rPr>
              <w:t>the</w:t>
            </w:r>
            <w:r w:rsidRPr="002B71E9">
              <w:rPr>
                <w:rFonts w:ascii="Arial" w:eastAsia="Arial" w:hAnsi="Arial" w:cs="Arial"/>
                <w:b/>
                <w:spacing w:val="-6"/>
                <w:sz w:val="24"/>
                <w:u w:val="single"/>
                <w:lang w:val="en-US"/>
              </w:rPr>
              <w:t xml:space="preserve"> </w:t>
            </w:r>
            <w:r w:rsidRPr="002B71E9">
              <w:rPr>
                <w:rFonts w:ascii="Arial" w:eastAsia="Arial" w:hAnsi="Arial" w:cs="Arial"/>
                <w:b/>
                <w:sz w:val="24"/>
                <w:u w:val="single"/>
                <w:lang w:val="en-US"/>
              </w:rPr>
              <w:t>same</w:t>
            </w:r>
            <w:r w:rsidRPr="002B71E9">
              <w:rPr>
                <w:rFonts w:ascii="Arial" w:eastAsia="Arial" w:hAnsi="Arial" w:cs="Arial"/>
                <w:b/>
                <w:spacing w:val="-6"/>
                <w:sz w:val="24"/>
                <w:u w:val="single"/>
                <w:lang w:val="en-US"/>
              </w:rPr>
              <w:t xml:space="preserve"> </w:t>
            </w:r>
            <w:r w:rsidRPr="002B71E9">
              <w:rPr>
                <w:rFonts w:ascii="Arial" w:eastAsia="Arial" w:hAnsi="Arial" w:cs="Arial"/>
                <w:b/>
                <w:sz w:val="24"/>
                <w:u w:val="single"/>
                <w:lang w:val="en-US"/>
              </w:rPr>
              <w:t>requirements</w:t>
            </w:r>
            <w:r w:rsidRPr="002B71E9">
              <w:rPr>
                <w:rFonts w:ascii="Arial" w:eastAsia="Arial" w:hAnsi="Arial" w:cs="Arial"/>
                <w:b/>
                <w:spacing w:val="-9"/>
                <w:sz w:val="24"/>
                <w:u w:val="single"/>
                <w:lang w:val="en-US"/>
              </w:rPr>
              <w:t xml:space="preserve"> </w:t>
            </w:r>
            <w:r w:rsidRPr="002B71E9">
              <w:rPr>
                <w:rFonts w:ascii="Arial" w:eastAsia="Arial" w:hAnsi="Arial" w:cs="Arial"/>
                <w:b/>
                <w:sz w:val="24"/>
                <w:u w:val="single"/>
                <w:lang w:val="en-US"/>
              </w:rPr>
              <w:t>as</w:t>
            </w:r>
            <w:r w:rsidRPr="002B71E9">
              <w:rPr>
                <w:rFonts w:ascii="Arial" w:eastAsia="Arial" w:hAnsi="Arial" w:cs="Arial"/>
                <w:b/>
                <w:spacing w:val="-7"/>
                <w:sz w:val="24"/>
                <w:u w:val="single"/>
                <w:lang w:val="en-US"/>
              </w:rPr>
              <w:t xml:space="preserve"> </w:t>
            </w:r>
            <w:r w:rsidRPr="002B71E9">
              <w:rPr>
                <w:rFonts w:ascii="Arial" w:eastAsia="Arial" w:hAnsi="Arial" w:cs="Arial"/>
                <w:b/>
                <w:sz w:val="24"/>
                <w:u w:val="single"/>
                <w:lang w:val="en-US"/>
              </w:rPr>
              <w:t>for</w:t>
            </w:r>
            <w:r w:rsidRPr="002B71E9">
              <w:rPr>
                <w:rFonts w:ascii="Arial" w:eastAsia="Arial" w:hAnsi="Arial" w:cs="Arial"/>
                <w:b/>
                <w:spacing w:val="-7"/>
                <w:sz w:val="24"/>
                <w:u w:val="single"/>
                <w:lang w:val="en-US"/>
              </w:rPr>
              <w:t xml:space="preserve"> </w:t>
            </w:r>
            <w:r w:rsidRPr="002B71E9">
              <w:rPr>
                <w:rFonts w:ascii="Arial" w:eastAsia="Arial" w:hAnsi="Arial" w:cs="Arial"/>
                <w:b/>
                <w:sz w:val="24"/>
                <w:u w:val="single"/>
                <w:lang w:val="en-US"/>
              </w:rPr>
              <w:t>listed</w:t>
            </w:r>
            <w:r w:rsidRPr="002B71E9">
              <w:rPr>
                <w:rFonts w:ascii="Arial" w:eastAsia="Arial" w:hAnsi="Arial" w:cs="Arial"/>
                <w:b/>
                <w:spacing w:val="-6"/>
                <w:sz w:val="24"/>
                <w:u w:val="single"/>
                <w:lang w:val="en-US"/>
              </w:rPr>
              <w:t xml:space="preserve"> </w:t>
            </w:r>
            <w:r w:rsidRPr="002B71E9">
              <w:rPr>
                <w:rFonts w:ascii="Arial" w:eastAsia="Arial" w:hAnsi="Arial" w:cs="Arial"/>
                <w:b/>
                <w:sz w:val="24"/>
                <w:u w:val="single"/>
                <w:lang w:val="en-US"/>
              </w:rPr>
              <w:t>buildings,</w:t>
            </w:r>
            <w:r w:rsidRPr="002B71E9">
              <w:rPr>
                <w:rFonts w:ascii="Arial" w:eastAsia="Arial" w:hAnsi="Arial" w:cs="Arial"/>
                <w:sz w:val="24"/>
                <w:u w:val="single"/>
                <w:lang w:val="en-US"/>
              </w:rPr>
              <w:t xml:space="preserve"> </w:t>
            </w:r>
            <w:r w:rsidRPr="002B71E9">
              <w:rPr>
                <w:rFonts w:ascii="Arial" w:eastAsia="Arial" w:hAnsi="Arial" w:cs="Arial"/>
                <w:b/>
                <w:sz w:val="24"/>
                <w:u w:val="single"/>
                <w:lang w:val="en-US"/>
              </w:rPr>
              <w:t>as set out in policy P10.</w:t>
            </w:r>
          </w:p>
        </w:tc>
      </w:tr>
      <w:tr w:rsidR="00150EC3" w:rsidRPr="00B0705E" w14:paraId="67FF742B" w14:textId="33D0F9F8" w:rsidTr="006971A2">
        <w:tc>
          <w:tcPr>
            <w:tcW w:w="5000" w:type="pct"/>
            <w:gridSpan w:val="3"/>
            <w:tcBorders>
              <w:left w:val="single" w:sz="18" w:space="0" w:color="auto"/>
            </w:tcBorders>
            <w:shd w:val="clear" w:color="auto" w:fill="A5C9EB" w:themeFill="text2" w:themeFillTint="40"/>
          </w:tcPr>
          <w:p w14:paraId="7C8A7D8D" w14:textId="09A5366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P14 Green infrastructure</w:t>
            </w:r>
          </w:p>
        </w:tc>
      </w:tr>
      <w:tr w:rsidR="00150EC3" w:rsidRPr="00B0705E" w14:paraId="1C25A55E" w14:textId="258875B7" w:rsidTr="005A7596">
        <w:tc>
          <w:tcPr>
            <w:tcW w:w="382" w:type="pct"/>
            <w:tcBorders>
              <w:left w:val="single" w:sz="18" w:space="0" w:color="auto"/>
              <w:right w:val="single" w:sz="18" w:space="0" w:color="auto"/>
            </w:tcBorders>
          </w:tcPr>
          <w:p w14:paraId="3F88FAA8" w14:textId="3373BCB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5</w:t>
            </w:r>
            <w:r w:rsidR="00A236F9">
              <w:rPr>
                <w:rFonts w:ascii="Arial" w:hAnsi="Arial" w:cs="Arial"/>
                <w:sz w:val="24"/>
                <w:szCs w:val="24"/>
              </w:rPr>
              <w:t>2</w:t>
            </w:r>
          </w:p>
          <w:p w14:paraId="3916300A"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20E33A9" w14:textId="05F1660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P14 </w:t>
            </w:r>
          </w:p>
        </w:tc>
        <w:tc>
          <w:tcPr>
            <w:tcW w:w="4289" w:type="pct"/>
          </w:tcPr>
          <w:p w14:paraId="1E1EBF21" w14:textId="148343B7" w:rsidR="00150EC3" w:rsidRPr="00A65E0D" w:rsidRDefault="00150EC3" w:rsidP="00150EC3">
            <w:pPr>
              <w:spacing w:line="276" w:lineRule="auto"/>
              <w:jc w:val="both"/>
              <w:rPr>
                <w:rFonts w:ascii="Arial" w:hAnsi="Arial" w:cs="Arial"/>
                <w:i/>
                <w:iCs/>
                <w:sz w:val="24"/>
                <w:szCs w:val="24"/>
              </w:rPr>
            </w:pPr>
            <w:r w:rsidRPr="00A65E0D">
              <w:rPr>
                <w:rFonts w:ascii="Arial" w:hAnsi="Arial" w:cs="Arial"/>
                <w:i/>
                <w:iCs/>
                <w:sz w:val="24"/>
                <w:szCs w:val="24"/>
              </w:rPr>
              <w:t>Amend paragraph 1.</w:t>
            </w:r>
          </w:p>
          <w:p w14:paraId="709747A3" w14:textId="74CEB600" w:rsidR="00150EC3" w:rsidRPr="00A65E0D" w:rsidRDefault="00150EC3" w:rsidP="00150EC3">
            <w:pPr>
              <w:spacing w:line="276" w:lineRule="auto"/>
              <w:jc w:val="both"/>
              <w:rPr>
                <w:rFonts w:ascii="Arial" w:hAnsi="Arial" w:cs="Arial"/>
                <w:i/>
                <w:iCs/>
                <w:sz w:val="24"/>
                <w:szCs w:val="24"/>
              </w:rPr>
            </w:pPr>
            <w:r w:rsidRPr="00A65E0D">
              <w:rPr>
                <w:rFonts w:ascii="Arial" w:hAnsi="Arial" w:cs="Arial"/>
                <w:i/>
                <w:iCs/>
                <w:sz w:val="24"/>
                <w:szCs w:val="24"/>
              </w:rPr>
              <w:t>Amend criterion 2,4,5.</w:t>
            </w:r>
          </w:p>
          <w:p w14:paraId="79A0C0D3" w14:textId="344902CC" w:rsidR="00150EC3" w:rsidRPr="00A65E0D" w:rsidRDefault="00150EC3" w:rsidP="00150EC3">
            <w:pPr>
              <w:spacing w:line="276" w:lineRule="auto"/>
              <w:jc w:val="both"/>
              <w:rPr>
                <w:rFonts w:ascii="Arial" w:hAnsi="Arial" w:cs="Arial"/>
                <w:i/>
                <w:iCs/>
                <w:sz w:val="24"/>
                <w:szCs w:val="24"/>
              </w:rPr>
            </w:pPr>
            <w:r w:rsidRPr="00A65E0D">
              <w:rPr>
                <w:rFonts w:ascii="Arial" w:hAnsi="Arial" w:cs="Arial"/>
                <w:i/>
                <w:iCs/>
                <w:sz w:val="24"/>
                <w:szCs w:val="24"/>
              </w:rPr>
              <w:t>Amend final paragraph.</w:t>
            </w:r>
          </w:p>
          <w:p w14:paraId="6DBB9A65" w14:textId="77777777" w:rsidR="00150EC3" w:rsidRPr="00A65E0D" w:rsidRDefault="00150EC3" w:rsidP="00150EC3">
            <w:pPr>
              <w:spacing w:line="276" w:lineRule="auto"/>
              <w:jc w:val="both"/>
              <w:rPr>
                <w:rFonts w:ascii="Arial" w:hAnsi="Arial" w:cs="Arial"/>
                <w:i/>
                <w:iCs/>
                <w:sz w:val="24"/>
                <w:szCs w:val="24"/>
              </w:rPr>
            </w:pPr>
          </w:p>
          <w:p w14:paraId="12696132" w14:textId="1C9726E3" w:rsidR="00150EC3" w:rsidRPr="00B0705E" w:rsidRDefault="00150EC3" w:rsidP="00150EC3">
            <w:pPr>
              <w:spacing w:line="276" w:lineRule="auto"/>
              <w:jc w:val="both"/>
              <w:rPr>
                <w:rFonts w:ascii="Arial" w:hAnsi="Arial" w:cs="Arial"/>
                <w:i/>
                <w:iCs/>
                <w:sz w:val="24"/>
                <w:szCs w:val="24"/>
              </w:rPr>
            </w:pPr>
            <w:r w:rsidRPr="00A65E0D">
              <w:rPr>
                <w:rFonts w:ascii="Arial" w:hAnsi="Arial" w:cs="Arial"/>
                <w:i/>
                <w:iCs/>
                <w:sz w:val="24"/>
                <w:szCs w:val="24"/>
              </w:rPr>
              <w:t>Policy Text Update:</w:t>
            </w:r>
          </w:p>
          <w:p w14:paraId="5EE798C8" w14:textId="77777777" w:rsidR="00150EC3" w:rsidRPr="00B0705E" w:rsidRDefault="00150EC3" w:rsidP="00150EC3">
            <w:pPr>
              <w:spacing w:line="276" w:lineRule="auto"/>
              <w:jc w:val="both"/>
              <w:rPr>
                <w:rFonts w:ascii="Arial" w:hAnsi="Arial" w:cs="Arial"/>
                <w:i/>
                <w:iCs/>
                <w:sz w:val="24"/>
                <w:szCs w:val="24"/>
              </w:rPr>
            </w:pPr>
          </w:p>
          <w:p w14:paraId="40B9A454" w14:textId="2CE200C2" w:rsidR="00150EC3" w:rsidRDefault="00150EC3" w:rsidP="00150EC3">
            <w:pPr>
              <w:spacing w:line="276" w:lineRule="auto"/>
              <w:jc w:val="both"/>
              <w:rPr>
                <w:rFonts w:ascii="Arial" w:hAnsi="Arial" w:cs="Arial"/>
                <w:sz w:val="24"/>
                <w:szCs w:val="24"/>
                <w:u w:val="single"/>
              </w:rPr>
            </w:pPr>
            <w:r w:rsidRPr="00697C65">
              <w:rPr>
                <w:rFonts w:ascii="Arial" w:hAnsi="Arial" w:cs="Arial"/>
                <w:sz w:val="24"/>
                <w:szCs w:val="24"/>
                <w:u w:val="single"/>
              </w:rPr>
              <w:t>Policy P14 Green infrastructure</w:t>
            </w:r>
          </w:p>
          <w:p w14:paraId="12B8522D" w14:textId="77777777" w:rsidR="00150EC3" w:rsidRDefault="00150EC3" w:rsidP="00150EC3">
            <w:pPr>
              <w:spacing w:line="276" w:lineRule="auto"/>
              <w:jc w:val="both"/>
              <w:rPr>
                <w:rFonts w:ascii="Arial" w:hAnsi="Arial" w:cs="Arial"/>
                <w:sz w:val="24"/>
                <w:szCs w:val="24"/>
                <w:u w:val="single"/>
              </w:rPr>
            </w:pPr>
          </w:p>
          <w:p w14:paraId="1F0B836C" w14:textId="4B4E8627" w:rsidR="00150EC3" w:rsidRDefault="00150EC3" w:rsidP="00150EC3">
            <w:pPr>
              <w:jc w:val="both"/>
              <w:rPr>
                <w:rFonts w:ascii="Arial" w:hAnsi="Arial" w:cs="Arial"/>
                <w:sz w:val="24"/>
                <w:szCs w:val="24"/>
              </w:rPr>
            </w:pPr>
            <w:r>
              <w:rPr>
                <w:rFonts w:ascii="Arial" w:hAnsi="Arial" w:cs="Arial"/>
                <w:sz w:val="24"/>
                <w:szCs w:val="24"/>
              </w:rPr>
              <w:t xml:space="preserve">Proposals for </w:t>
            </w:r>
            <w:r w:rsidRPr="008A40FB">
              <w:rPr>
                <w:rFonts w:ascii="Arial" w:hAnsi="Arial" w:cs="Arial"/>
                <w:b/>
                <w:bCs/>
                <w:sz w:val="24"/>
                <w:szCs w:val="24"/>
                <w:u w:val="single"/>
              </w:rPr>
              <w:t>all</w:t>
            </w:r>
            <w:r>
              <w:rPr>
                <w:rFonts w:ascii="Arial" w:hAnsi="Arial" w:cs="Arial"/>
                <w:sz w:val="24"/>
                <w:szCs w:val="24"/>
              </w:rPr>
              <w:t xml:space="preserve"> new </w:t>
            </w:r>
            <w:r w:rsidRPr="008A40FB">
              <w:rPr>
                <w:rFonts w:ascii="Arial" w:hAnsi="Arial" w:cs="Arial"/>
                <w:strike/>
                <w:sz w:val="24"/>
                <w:szCs w:val="24"/>
              </w:rPr>
              <w:t>residential</w:t>
            </w:r>
            <w:r>
              <w:rPr>
                <w:rFonts w:ascii="Arial" w:hAnsi="Arial" w:cs="Arial"/>
                <w:sz w:val="24"/>
                <w:szCs w:val="24"/>
              </w:rPr>
              <w:t xml:space="preserve"> development (excluding householder applications </w:t>
            </w:r>
            <w:r w:rsidRPr="008A40FB">
              <w:rPr>
                <w:rFonts w:ascii="Arial" w:hAnsi="Arial" w:cs="Arial"/>
                <w:strike/>
                <w:sz w:val="24"/>
                <w:szCs w:val="24"/>
              </w:rPr>
              <w:t>and replacement dwellings</w:t>
            </w:r>
            <w:r>
              <w:rPr>
                <w:rFonts w:ascii="Arial" w:hAnsi="Arial" w:cs="Arial"/>
                <w:sz w:val="24"/>
                <w:szCs w:val="24"/>
              </w:rPr>
              <w:t xml:space="preserve">) will be expected to contribute towards the provision of additional green </w:t>
            </w:r>
            <w:r w:rsidRPr="00255F2A">
              <w:rPr>
                <w:rFonts w:ascii="Arial" w:hAnsi="Arial" w:cs="Arial"/>
                <w:b/>
                <w:bCs/>
                <w:sz w:val="24"/>
                <w:szCs w:val="24"/>
                <w:u w:val="single"/>
              </w:rPr>
              <w:t>and blue</w:t>
            </w:r>
            <w:r>
              <w:rPr>
                <w:rFonts w:ascii="Arial" w:hAnsi="Arial" w:cs="Arial"/>
                <w:sz w:val="24"/>
                <w:szCs w:val="24"/>
              </w:rPr>
              <w:t xml:space="preserve"> infrastructure, and the protection and enhancement of existing green </w:t>
            </w:r>
            <w:r w:rsidRPr="00255F2A">
              <w:rPr>
                <w:rFonts w:ascii="Arial" w:hAnsi="Arial" w:cs="Arial"/>
                <w:b/>
                <w:bCs/>
                <w:sz w:val="24"/>
                <w:szCs w:val="24"/>
                <w:u w:val="single"/>
              </w:rPr>
              <w:t>and blue</w:t>
            </w:r>
            <w:r>
              <w:rPr>
                <w:rFonts w:ascii="Arial" w:hAnsi="Arial" w:cs="Arial"/>
                <w:sz w:val="24"/>
                <w:szCs w:val="24"/>
              </w:rPr>
              <w:t xml:space="preserve"> infrastructure. </w:t>
            </w:r>
          </w:p>
          <w:p w14:paraId="2F07DD7F" w14:textId="77777777" w:rsidR="00150EC3" w:rsidRDefault="00150EC3" w:rsidP="00150EC3">
            <w:pPr>
              <w:jc w:val="both"/>
              <w:rPr>
                <w:rFonts w:ascii="Arial" w:hAnsi="Arial" w:cs="Arial"/>
                <w:sz w:val="24"/>
                <w:szCs w:val="24"/>
              </w:rPr>
            </w:pPr>
          </w:p>
          <w:p w14:paraId="17BD97C2" w14:textId="77777777" w:rsidR="00150EC3" w:rsidRDefault="00150EC3" w:rsidP="00150EC3">
            <w:pPr>
              <w:jc w:val="both"/>
              <w:rPr>
                <w:rFonts w:ascii="Arial" w:hAnsi="Arial" w:cs="Arial"/>
                <w:sz w:val="24"/>
                <w:szCs w:val="24"/>
              </w:rPr>
            </w:pPr>
            <w:r>
              <w:rPr>
                <w:rFonts w:ascii="Arial" w:hAnsi="Arial" w:cs="Arial"/>
                <w:sz w:val="24"/>
                <w:szCs w:val="24"/>
              </w:rPr>
              <w:t xml:space="preserve">The existing green infrastructure network must be considered at an early stage of the design process for all major development proposals. New green infrastructure is to be provided as part of new development on the Strategic Site Allocations. Masterplans should illustrate how the development incorporates the existing green infrastructure network, and any new green infrastructure. </w:t>
            </w:r>
          </w:p>
          <w:p w14:paraId="4DB97F0E" w14:textId="77777777" w:rsidR="00150EC3" w:rsidRDefault="00150EC3" w:rsidP="00150EC3">
            <w:pPr>
              <w:jc w:val="both"/>
              <w:rPr>
                <w:rFonts w:ascii="Arial" w:hAnsi="Arial" w:cs="Arial"/>
                <w:sz w:val="24"/>
                <w:szCs w:val="24"/>
              </w:rPr>
            </w:pPr>
          </w:p>
          <w:p w14:paraId="5F73B8EE" w14:textId="77777777" w:rsidR="00150EC3" w:rsidRDefault="00150EC3" w:rsidP="00150EC3">
            <w:pPr>
              <w:jc w:val="both"/>
              <w:rPr>
                <w:rFonts w:ascii="Arial" w:hAnsi="Arial" w:cs="Arial"/>
                <w:sz w:val="24"/>
                <w:szCs w:val="24"/>
              </w:rPr>
            </w:pPr>
            <w:r>
              <w:rPr>
                <w:rFonts w:ascii="Arial" w:hAnsi="Arial" w:cs="Arial"/>
                <w:sz w:val="24"/>
                <w:szCs w:val="24"/>
              </w:rPr>
              <w:t>Proposals must demonstrate that all the following criteria have been addressed:</w:t>
            </w:r>
          </w:p>
          <w:p w14:paraId="758A58ED" w14:textId="77777777" w:rsidR="00150EC3" w:rsidRDefault="00150EC3" w:rsidP="00150EC3">
            <w:pPr>
              <w:pStyle w:val="ListParagraph"/>
              <w:numPr>
                <w:ilvl w:val="0"/>
                <w:numId w:val="118"/>
              </w:numPr>
              <w:ind w:left="589" w:hanging="567"/>
              <w:jc w:val="both"/>
              <w:rPr>
                <w:rFonts w:ascii="Arial" w:hAnsi="Arial" w:cs="Arial"/>
                <w:sz w:val="24"/>
                <w:szCs w:val="24"/>
              </w:rPr>
            </w:pPr>
            <w:r>
              <w:rPr>
                <w:rFonts w:ascii="Arial" w:hAnsi="Arial" w:cs="Arial"/>
                <w:sz w:val="24"/>
                <w:szCs w:val="24"/>
              </w:rPr>
              <w:t>The proposals maintain or, where appropriate, incorporate improvements to the existing network of green infrastructure, or the restoration, enhancement or creation of additional provision areas;</w:t>
            </w:r>
          </w:p>
          <w:p w14:paraId="57826D77" w14:textId="36DE1BDC" w:rsidR="00150EC3" w:rsidRDefault="00150EC3" w:rsidP="00150EC3">
            <w:pPr>
              <w:pStyle w:val="ListParagraph"/>
              <w:numPr>
                <w:ilvl w:val="0"/>
                <w:numId w:val="118"/>
              </w:numPr>
              <w:ind w:left="589" w:hanging="567"/>
              <w:jc w:val="both"/>
              <w:rPr>
                <w:rFonts w:ascii="Arial" w:hAnsi="Arial" w:cs="Arial"/>
                <w:sz w:val="24"/>
                <w:szCs w:val="24"/>
              </w:rPr>
            </w:pPr>
            <w:r>
              <w:rPr>
                <w:rFonts w:ascii="Arial" w:hAnsi="Arial" w:cs="Arial"/>
                <w:sz w:val="24"/>
                <w:szCs w:val="24"/>
              </w:rPr>
              <w:t xml:space="preserve">Where appropriate, the proposals create new green infrastructure which is </w:t>
            </w:r>
            <w:r w:rsidRPr="00255F2A">
              <w:rPr>
                <w:rFonts w:ascii="Arial" w:hAnsi="Arial" w:cs="Arial"/>
                <w:strike/>
                <w:sz w:val="24"/>
                <w:szCs w:val="24"/>
              </w:rPr>
              <w:t>appropriate</w:t>
            </w:r>
            <w:r>
              <w:rPr>
                <w:rFonts w:ascii="Arial" w:hAnsi="Arial" w:cs="Arial"/>
                <w:sz w:val="24"/>
                <w:szCs w:val="24"/>
              </w:rPr>
              <w:t xml:space="preserve"> </w:t>
            </w:r>
            <w:r w:rsidRPr="00255F2A">
              <w:rPr>
                <w:rFonts w:ascii="Arial" w:hAnsi="Arial" w:cs="Arial"/>
                <w:b/>
                <w:bCs/>
                <w:sz w:val="24"/>
                <w:szCs w:val="24"/>
                <w:u w:val="single"/>
              </w:rPr>
              <w:t>proportionate</w:t>
            </w:r>
            <w:r>
              <w:rPr>
                <w:rFonts w:ascii="Arial" w:hAnsi="Arial" w:cs="Arial"/>
                <w:sz w:val="24"/>
                <w:szCs w:val="24"/>
              </w:rPr>
              <w:t xml:space="preserve"> to </w:t>
            </w:r>
            <w:r w:rsidRPr="00255F2A">
              <w:rPr>
                <w:rFonts w:ascii="Arial" w:hAnsi="Arial" w:cs="Arial"/>
                <w:b/>
                <w:bCs/>
                <w:sz w:val="24"/>
                <w:szCs w:val="24"/>
                <w:u w:val="single"/>
              </w:rPr>
              <w:t>the scale</w:t>
            </w:r>
            <w:r>
              <w:rPr>
                <w:rFonts w:ascii="Arial" w:hAnsi="Arial" w:cs="Arial"/>
                <w:sz w:val="24"/>
                <w:szCs w:val="24"/>
              </w:rPr>
              <w:t xml:space="preserve">, type and </w:t>
            </w:r>
            <w:r w:rsidRPr="00255F2A">
              <w:rPr>
                <w:rFonts w:ascii="Arial" w:hAnsi="Arial" w:cs="Arial"/>
                <w:b/>
                <w:bCs/>
                <w:sz w:val="24"/>
                <w:szCs w:val="24"/>
                <w:u w:val="single"/>
              </w:rPr>
              <w:t>wider</w:t>
            </w:r>
            <w:r>
              <w:rPr>
                <w:rFonts w:ascii="Arial" w:hAnsi="Arial" w:cs="Arial"/>
                <w:sz w:val="24"/>
                <w:szCs w:val="24"/>
              </w:rPr>
              <w:t xml:space="preserve"> context of the development proposal, is integrated into the development design </w:t>
            </w:r>
            <w:r w:rsidRPr="00255F2A">
              <w:rPr>
                <w:rFonts w:ascii="Arial" w:hAnsi="Arial" w:cs="Arial"/>
                <w:strike/>
                <w:sz w:val="24"/>
                <w:szCs w:val="24"/>
              </w:rPr>
              <w:t>and meets the needs of the communities within and beyond the site boundaries</w:t>
            </w:r>
            <w:r>
              <w:rPr>
                <w:rFonts w:ascii="Arial" w:hAnsi="Arial" w:cs="Arial"/>
                <w:sz w:val="24"/>
                <w:szCs w:val="24"/>
              </w:rPr>
              <w:t xml:space="preserve">; </w:t>
            </w:r>
          </w:p>
          <w:p w14:paraId="41AE4153" w14:textId="77777777" w:rsidR="00150EC3" w:rsidRDefault="00150EC3" w:rsidP="00150EC3">
            <w:pPr>
              <w:pStyle w:val="ListParagraph"/>
              <w:numPr>
                <w:ilvl w:val="0"/>
                <w:numId w:val="118"/>
              </w:numPr>
              <w:ind w:left="589" w:hanging="567"/>
              <w:jc w:val="both"/>
              <w:rPr>
                <w:rFonts w:ascii="Arial" w:hAnsi="Arial" w:cs="Arial"/>
                <w:sz w:val="24"/>
                <w:szCs w:val="24"/>
              </w:rPr>
            </w:pPr>
            <w:r>
              <w:rPr>
                <w:rFonts w:ascii="Arial" w:hAnsi="Arial" w:cs="Arial"/>
                <w:sz w:val="24"/>
                <w:szCs w:val="24"/>
              </w:rPr>
              <w:t>The proposals contribute to improving the health and well-being of the local and wider community;</w:t>
            </w:r>
          </w:p>
          <w:p w14:paraId="550CF7D9" w14:textId="6F7C537C" w:rsidR="00150EC3" w:rsidRDefault="00150EC3" w:rsidP="00150EC3">
            <w:pPr>
              <w:pStyle w:val="ListParagraph"/>
              <w:numPr>
                <w:ilvl w:val="0"/>
                <w:numId w:val="118"/>
              </w:numPr>
              <w:ind w:left="589" w:hanging="567"/>
              <w:jc w:val="both"/>
              <w:rPr>
                <w:rFonts w:ascii="Arial" w:hAnsi="Arial" w:cs="Arial"/>
                <w:sz w:val="24"/>
                <w:szCs w:val="24"/>
              </w:rPr>
            </w:pPr>
            <w:r>
              <w:rPr>
                <w:rFonts w:ascii="Arial" w:hAnsi="Arial" w:cs="Arial"/>
                <w:sz w:val="24"/>
                <w:szCs w:val="24"/>
              </w:rPr>
              <w:t xml:space="preserve">The proposals maximise opportunities to </w:t>
            </w:r>
            <w:r w:rsidRPr="00255F2A">
              <w:rPr>
                <w:rFonts w:ascii="Arial" w:hAnsi="Arial" w:cs="Arial"/>
                <w:b/>
                <w:bCs/>
                <w:sz w:val="24"/>
                <w:szCs w:val="24"/>
                <w:u w:val="single"/>
              </w:rPr>
              <w:t>enhance and</w:t>
            </w:r>
            <w:r>
              <w:rPr>
                <w:rFonts w:ascii="Arial" w:hAnsi="Arial" w:cs="Arial"/>
                <w:sz w:val="24"/>
                <w:szCs w:val="24"/>
              </w:rPr>
              <w:t xml:space="preserve"> link to </w:t>
            </w:r>
            <w:r w:rsidRPr="00255F2A">
              <w:rPr>
                <w:rFonts w:ascii="Arial" w:hAnsi="Arial" w:cs="Arial"/>
                <w:b/>
                <w:bCs/>
                <w:sz w:val="24"/>
                <w:szCs w:val="24"/>
                <w:u w:val="single"/>
              </w:rPr>
              <w:t>active travel</w:t>
            </w:r>
            <w:r>
              <w:rPr>
                <w:rFonts w:ascii="Arial" w:hAnsi="Arial" w:cs="Arial"/>
                <w:sz w:val="24"/>
                <w:szCs w:val="24"/>
              </w:rPr>
              <w:t xml:space="preserve"> </w:t>
            </w:r>
            <w:r w:rsidRPr="00255F2A">
              <w:rPr>
                <w:rFonts w:ascii="Arial" w:hAnsi="Arial" w:cs="Arial"/>
                <w:strike/>
                <w:sz w:val="24"/>
                <w:szCs w:val="24"/>
              </w:rPr>
              <w:t>cycling and walking</w:t>
            </w:r>
            <w:r>
              <w:rPr>
                <w:rFonts w:ascii="Arial" w:hAnsi="Arial" w:cs="Arial"/>
                <w:sz w:val="24"/>
                <w:szCs w:val="24"/>
              </w:rPr>
              <w:t xml:space="preserve"> routes, including </w:t>
            </w:r>
            <w:r w:rsidRPr="00255F2A">
              <w:rPr>
                <w:rFonts w:ascii="Arial" w:hAnsi="Arial" w:cs="Arial"/>
                <w:b/>
                <w:bCs/>
                <w:sz w:val="24"/>
                <w:szCs w:val="24"/>
                <w:u w:val="single"/>
              </w:rPr>
              <w:t>existing public rights of way as well as</w:t>
            </w:r>
            <w:r>
              <w:rPr>
                <w:rFonts w:ascii="Arial" w:hAnsi="Arial" w:cs="Arial"/>
                <w:sz w:val="24"/>
                <w:szCs w:val="24"/>
              </w:rPr>
              <w:t xml:space="preserve"> multi-user routes;</w:t>
            </w:r>
          </w:p>
          <w:p w14:paraId="6D8D32D8" w14:textId="77777777" w:rsidR="00150EC3" w:rsidRDefault="00150EC3" w:rsidP="00150EC3">
            <w:pPr>
              <w:pStyle w:val="ListParagraph"/>
              <w:numPr>
                <w:ilvl w:val="0"/>
                <w:numId w:val="118"/>
              </w:numPr>
              <w:ind w:left="589" w:hanging="567"/>
              <w:jc w:val="both"/>
              <w:rPr>
                <w:rFonts w:ascii="Arial" w:hAnsi="Arial" w:cs="Arial"/>
                <w:sz w:val="24"/>
                <w:szCs w:val="24"/>
              </w:rPr>
            </w:pPr>
            <w:r>
              <w:rPr>
                <w:rFonts w:ascii="Arial" w:hAnsi="Arial" w:cs="Arial"/>
                <w:sz w:val="24"/>
                <w:szCs w:val="24"/>
              </w:rPr>
              <w:t xml:space="preserve">The proposals maximise opportunities to link to nature recovery networks, </w:t>
            </w:r>
            <w:r w:rsidRPr="00255F2A">
              <w:rPr>
                <w:rFonts w:ascii="Arial" w:hAnsi="Arial" w:cs="Arial"/>
                <w:b/>
                <w:bCs/>
                <w:sz w:val="24"/>
                <w:szCs w:val="24"/>
                <w:u w:val="single"/>
              </w:rPr>
              <w:t>including in accordance with the Local Nature Recovery Strategy</w:t>
            </w:r>
            <w:r>
              <w:rPr>
                <w:rFonts w:ascii="Arial" w:hAnsi="Arial" w:cs="Arial"/>
                <w:sz w:val="24"/>
                <w:szCs w:val="24"/>
              </w:rPr>
              <w:t xml:space="preserve">; </w:t>
            </w:r>
          </w:p>
          <w:p w14:paraId="5CE481B4" w14:textId="77777777" w:rsidR="00150EC3" w:rsidRDefault="00150EC3" w:rsidP="00150EC3">
            <w:pPr>
              <w:pStyle w:val="ListParagraph"/>
              <w:numPr>
                <w:ilvl w:val="0"/>
                <w:numId w:val="118"/>
              </w:numPr>
              <w:ind w:left="589" w:hanging="567"/>
              <w:jc w:val="both"/>
              <w:rPr>
                <w:rFonts w:ascii="Arial" w:hAnsi="Arial" w:cs="Arial"/>
                <w:sz w:val="24"/>
                <w:szCs w:val="24"/>
              </w:rPr>
            </w:pPr>
            <w:r>
              <w:rPr>
                <w:rFonts w:ascii="Arial" w:hAnsi="Arial" w:cs="Arial"/>
                <w:sz w:val="24"/>
                <w:szCs w:val="24"/>
              </w:rPr>
              <w:t xml:space="preserve">The proposals do not lead to the dissection of the linear network of cycle ways, public rights of way, bridleways and ecological corridors; and </w:t>
            </w:r>
          </w:p>
          <w:p w14:paraId="4550AC55" w14:textId="77777777" w:rsidR="00150EC3" w:rsidRDefault="00150EC3" w:rsidP="00150EC3">
            <w:pPr>
              <w:pStyle w:val="ListParagraph"/>
              <w:numPr>
                <w:ilvl w:val="0"/>
                <w:numId w:val="118"/>
              </w:numPr>
              <w:ind w:left="589" w:hanging="567"/>
              <w:jc w:val="both"/>
              <w:rPr>
                <w:rFonts w:ascii="Arial" w:hAnsi="Arial" w:cs="Arial"/>
                <w:sz w:val="24"/>
                <w:szCs w:val="24"/>
              </w:rPr>
            </w:pPr>
            <w:r>
              <w:rPr>
                <w:rFonts w:ascii="Arial" w:hAnsi="Arial" w:cs="Arial"/>
                <w:sz w:val="24"/>
                <w:szCs w:val="24"/>
              </w:rPr>
              <w:t xml:space="preserve">Where appropriate, the council will seek to secure by way of planning obligation or legal agreement provision for the future management and/or maintenance of green infrastructure. </w:t>
            </w:r>
          </w:p>
          <w:p w14:paraId="7C54FCEE" w14:textId="77777777" w:rsidR="00150EC3" w:rsidRDefault="00150EC3" w:rsidP="00150EC3">
            <w:pPr>
              <w:pStyle w:val="ListParagraph"/>
              <w:ind w:left="589"/>
              <w:jc w:val="both"/>
              <w:rPr>
                <w:rFonts w:ascii="Arial" w:hAnsi="Arial" w:cs="Arial"/>
                <w:sz w:val="24"/>
                <w:szCs w:val="24"/>
              </w:rPr>
            </w:pPr>
          </w:p>
          <w:p w14:paraId="45E09EBB" w14:textId="60C08EBC" w:rsidR="00150EC3" w:rsidRPr="00B0705E" w:rsidRDefault="00150EC3" w:rsidP="002569E0">
            <w:pPr>
              <w:spacing w:line="276" w:lineRule="auto"/>
              <w:jc w:val="both"/>
              <w:rPr>
                <w:rFonts w:ascii="Arial" w:hAnsi="Arial" w:cs="Arial"/>
                <w:sz w:val="24"/>
                <w:szCs w:val="24"/>
              </w:rPr>
            </w:pPr>
            <w:r>
              <w:rPr>
                <w:rFonts w:ascii="Arial" w:hAnsi="Arial" w:cs="Arial"/>
                <w:sz w:val="24"/>
                <w:szCs w:val="24"/>
              </w:rPr>
              <w:t xml:space="preserve">Proposals for development that will otherwise harm </w:t>
            </w:r>
            <w:r w:rsidRPr="00255F2A">
              <w:rPr>
                <w:rFonts w:ascii="Arial" w:hAnsi="Arial" w:cs="Arial"/>
                <w:strike/>
                <w:sz w:val="24"/>
                <w:szCs w:val="24"/>
              </w:rPr>
              <w:t>the</w:t>
            </w:r>
            <w:r>
              <w:rPr>
                <w:rFonts w:ascii="Arial" w:hAnsi="Arial" w:cs="Arial"/>
                <w:sz w:val="24"/>
                <w:szCs w:val="24"/>
              </w:rPr>
              <w:t xml:space="preserve"> </w:t>
            </w:r>
            <w:r w:rsidRPr="00255F2A">
              <w:rPr>
                <w:rFonts w:ascii="Arial" w:hAnsi="Arial" w:cs="Arial"/>
                <w:b/>
                <w:bCs/>
                <w:sz w:val="24"/>
                <w:szCs w:val="24"/>
                <w:u w:val="single"/>
              </w:rPr>
              <w:t>existing</w:t>
            </w:r>
            <w:r>
              <w:rPr>
                <w:rFonts w:ascii="Arial" w:hAnsi="Arial" w:cs="Arial"/>
                <w:sz w:val="24"/>
                <w:szCs w:val="24"/>
              </w:rPr>
              <w:t xml:space="preserve"> green infrastructure </w:t>
            </w:r>
            <w:r w:rsidRPr="00255F2A">
              <w:rPr>
                <w:rFonts w:ascii="Arial" w:hAnsi="Arial" w:cs="Arial"/>
                <w:strike/>
                <w:sz w:val="24"/>
                <w:szCs w:val="24"/>
              </w:rPr>
              <w:t>network</w:t>
            </w:r>
            <w:r>
              <w:rPr>
                <w:rFonts w:ascii="Arial" w:hAnsi="Arial" w:cs="Arial"/>
                <w:sz w:val="24"/>
                <w:szCs w:val="24"/>
              </w:rPr>
              <w:t xml:space="preserve"> </w:t>
            </w:r>
            <w:r w:rsidRPr="00255F2A">
              <w:rPr>
                <w:rFonts w:ascii="Arial" w:hAnsi="Arial" w:cs="Arial"/>
                <w:b/>
                <w:bCs/>
                <w:sz w:val="24"/>
                <w:szCs w:val="24"/>
                <w:u w:val="single"/>
              </w:rPr>
              <w:t>assets</w:t>
            </w:r>
            <w:r>
              <w:rPr>
                <w:rFonts w:ascii="Arial" w:hAnsi="Arial" w:cs="Arial"/>
                <w:sz w:val="24"/>
                <w:szCs w:val="24"/>
              </w:rPr>
              <w:t xml:space="preserve"> will only be granted if they </w:t>
            </w:r>
            <w:r w:rsidRPr="00255F2A">
              <w:rPr>
                <w:rFonts w:ascii="Arial" w:hAnsi="Arial" w:cs="Arial"/>
                <w:strike/>
                <w:sz w:val="24"/>
                <w:szCs w:val="24"/>
              </w:rPr>
              <w:t>can</w:t>
            </w:r>
            <w:r>
              <w:rPr>
                <w:rFonts w:ascii="Arial" w:hAnsi="Arial" w:cs="Arial"/>
                <w:sz w:val="24"/>
                <w:szCs w:val="24"/>
              </w:rPr>
              <w:t xml:space="preserve"> incorporate </w:t>
            </w:r>
            <w:r w:rsidRPr="00255F2A">
              <w:rPr>
                <w:rFonts w:ascii="Arial" w:hAnsi="Arial" w:cs="Arial"/>
                <w:b/>
                <w:bCs/>
                <w:sz w:val="24"/>
                <w:szCs w:val="24"/>
                <w:u w:val="single"/>
              </w:rPr>
              <w:t>sufficient mitigation</w:t>
            </w:r>
            <w:r>
              <w:rPr>
                <w:rFonts w:ascii="Arial" w:hAnsi="Arial" w:cs="Arial"/>
                <w:sz w:val="24"/>
                <w:szCs w:val="24"/>
              </w:rPr>
              <w:t xml:space="preserve"> </w:t>
            </w:r>
            <w:r w:rsidRPr="00DF7E70">
              <w:rPr>
                <w:rFonts w:ascii="Arial" w:hAnsi="Arial" w:cs="Arial"/>
                <w:sz w:val="24"/>
                <w:szCs w:val="24"/>
              </w:rPr>
              <w:t xml:space="preserve">measures </w:t>
            </w:r>
            <w:r w:rsidRPr="00255F2A">
              <w:rPr>
                <w:rFonts w:ascii="Arial" w:hAnsi="Arial" w:cs="Arial"/>
                <w:strike/>
                <w:sz w:val="24"/>
                <w:szCs w:val="24"/>
              </w:rPr>
              <w:t>that sufficiently mitigate its effects</w:t>
            </w:r>
            <w:r>
              <w:rPr>
                <w:rFonts w:ascii="Arial" w:hAnsi="Arial" w:cs="Arial"/>
                <w:sz w:val="24"/>
                <w:szCs w:val="24"/>
              </w:rPr>
              <w:t xml:space="preserve"> </w:t>
            </w:r>
            <w:r w:rsidRPr="00255F2A">
              <w:rPr>
                <w:rFonts w:ascii="Arial" w:hAnsi="Arial" w:cs="Arial"/>
                <w:b/>
                <w:bCs/>
                <w:sz w:val="24"/>
                <w:szCs w:val="24"/>
              </w:rPr>
              <w:t>to benefit the GI network’s wider functions, connectivity, quality and/or extent</w:t>
            </w:r>
            <w:r>
              <w:rPr>
                <w:rFonts w:ascii="Arial" w:hAnsi="Arial" w:cs="Arial"/>
                <w:b/>
                <w:bCs/>
                <w:sz w:val="24"/>
                <w:szCs w:val="24"/>
              </w:rPr>
              <w:t>.</w:t>
            </w:r>
          </w:p>
        </w:tc>
      </w:tr>
      <w:tr w:rsidR="00150EC3" w:rsidRPr="00B0705E" w14:paraId="3FF339A5" w14:textId="70C692F2" w:rsidTr="006971A2">
        <w:tc>
          <w:tcPr>
            <w:tcW w:w="5000" w:type="pct"/>
            <w:gridSpan w:val="3"/>
            <w:tcBorders>
              <w:left w:val="single" w:sz="18" w:space="0" w:color="auto"/>
            </w:tcBorders>
            <w:shd w:val="clear" w:color="auto" w:fill="A5C9EB" w:themeFill="text2" w:themeFillTint="40"/>
          </w:tcPr>
          <w:p w14:paraId="75A7C310" w14:textId="450FFDA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P15 Open Space, Sport and Recreation</w:t>
            </w:r>
          </w:p>
        </w:tc>
      </w:tr>
      <w:tr w:rsidR="00150EC3" w:rsidRPr="00B0705E" w14:paraId="3996CB2B" w14:textId="256FAE53" w:rsidTr="002569E0">
        <w:trPr>
          <w:trHeight w:val="2608"/>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8D7F3C6" w14:textId="1BC543AC" w:rsidR="00150EC3" w:rsidRPr="00B0705E" w:rsidRDefault="00F276FD"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5</w:t>
            </w:r>
            <w:r w:rsidR="00A236F9">
              <w:rPr>
                <w:rFonts w:ascii="Arial" w:hAnsi="Arial" w:cs="Arial"/>
                <w:sz w:val="24"/>
                <w:szCs w:val="24"/>
              </w:rPr>
              <w:t>3</w:t>
            </w:r>
          </w:p>
        </w:tc>
        <w:tc>
          <w:tcPr>
            <w:tcW w:w="329" w:type="pct"/>
            <w:tcBorders>
              <w:left w:val="single" w:sz="18" w:space="0" w:color="auto"/>
            </w:tcBorders>
          </w:tcPr>
          <w:p w14:paraId="0FAFED11" w14:textId="7E5C5A9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6.92</w:t>
            </w:r>
          </w:p>
        </w:tc>
        <w:tc>
          <w:tcPr>
            <w:tcW w:w="4289" w:type="pct"/>
          </w:tcPr>
          <w:p w14:paraId="56165133"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6B265BA5" w14:textId="0A66C205" w:rsidR="00150EC3" w:rsidRPr="005D5FF6" w:rsidRDefault="00150EC3" w:rsidP="00150EC3">
            <w:pPr>
              <w:spacing w:before="240" w:line="276" w:lineRule="auto"/>
              <w:jc w:val="both"/>
              <w:rPr>
                <w:rFonts w:ascii="Arial" w:hAnsi="Arial" w:cs="Arial"/>
                <w:i/>
                <w:iCs/>
                <w:sz w:val="24"/>
                <w:szCs w:val="24"/>
                <w:highlight w:val="yellow"/>
              </w:rPr>
            </w:pPr>
            <w:r w:rsidRPr="005D5FF6">
              <w:rPr>
                <w:rFonts w:ascii="Arial" w:hAnsi="Arial" w:cs="Arial"/>
                <w:strike/>
                <w:sz w:val="24"/>
                <w:szCs w:val="24"/>
              </w:rPr>
              <w:t xml:space="preserve">The study also recommends standards for certain indoor sports facilities including sports halls, swimming pools, synthetic pitches, and health and fitness stations. The Local Plan seeks to ensure that existing facilities are protected and where needed positive improvements are achieved. </w:t>
            </w:r>
            <w:r w:rsidRPr="005D5FF6">
              <w:rPr>
                <w:rFonts w:ascii="Arial" w:hAnsi="Arial" w:cs="Arial"/>
                <w:b/>
                <w:bCs/>
                <w:sz w:val="24"/>
                <w:szCs w:val="24"/>
                <w:u w:val="single"/>
              </w:rPr>
              <w:t>The Indoor and Built Sport and Leisure Facility Needs Assessment (2024), which covers certain indoor sports facilities including sports halls, swimming pools and fitness facilities, highlights a number of priorities for new or enhanced provision of these facilities that will be needed in the future. The Needs Assessment (or future update) will be used to guide future investment needs arising from development for indoor sports facilities. Sport England’s ‘Sports Facility Calculator’ may also be utilised for the facility types held on their database (this is principally swimming pools, sports halls and indoor bowls centres).</w:t>
            </w:r>
          </w:p>
        </w:tc>
      </w:tr>
      <w:tr w:rsidR="00150EC3" w:rsidRPr="00B0705E" w14:paraId="34F5E108" w14:textId="5E4FB33A" w:rsidTr="005A7596">
        <w:tc>
          <w:tcPr>
            <w:tcW w:w="382" w:type="pct"/>
            <w:tcBorders>
              <w:top w:val="single" w:sz="4" w:space="0" w:color="FFFFFF" w:themeColor="background1"/>
              <w:left w:val="single" w:sz="18" w:space="0" w:color="auto"/>
              <w:right w:val="single" w:sz="18" w:space="0" w:color="auto"/>
            </w:tcBorders>
          </w:tcPr>
          <w:p w14:paraId="1D13D411" w14:textId="5524C432"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CBB49CC" w14:textId="3FBE05D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6.94</w:t>
            </w:r>
          </w:p>
        </w:tc>
        <w:tc>
          <w:tcPr>
            <w:tcW w:w="4289" w:type="pct"/>
          </w:tcPr>
          <w:p w14:paraId="6554468D" w14:textId="5DA2B133"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Table 6.1 – additional threshold added.</w:t>
            </w:r>
          </w:p>
          <w:p w14:paraId="30E935F0" w14:textId="61ECD4B1"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Table 6.2 –, average household size</w:t>
            </w:r>
          </w:p>
          <w:p w14:paraId="7240ABB7" w14:textId="1CA6A0DD"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 xml:space="preserve">Table 6.3 – </w:t>
            </w:r>
            <w:r w:rsidRPr="00791875">
              <w:rPr>
                <w:rFonts w:ascii="Arial" w:eastAsia="Times New Roman" w:hAnsi="Arial" w:cs="Arial"/>
                <w:i/>
                <w:iCs/>
                <w:color w:val="000000"/>
                <w:sz w:val="24"/>
                <w:szCs w:val="24"/>
                <w:lang w:eastAsia="en-GB"/>
              </w:rPr>
              <w:t>amend text, additional typology added</w:t>
            </w:r>
            <w:r w:rsidRPr="00791875">
              <w:rPr>
                <w:rFonts w:ascii="Arial" w:eastAsia="Times New Roman" w:hAnsi="Arial" w:cs="Arial"/>
                <w:color w:val="000000"/>
                <w:sz w:val="24"/>
                <w:szCs w:val="24"/>
                <w:lang w:eastAsia="en-GB"/>
              </w:rPr>
              <w:t xml:space="preserve"> </w:t>
            </w:r>
          </w:p>
          <w:p w14:paraId="51329850" w14:textId="623C812D"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Table 6.4 – amend title, deletion of rows, text amends.</w:t>
            </w:r>
          </w:p>
          <w:p w14:paraId="505BD804" w14:textId="77777777" w:rsidR="00150EC3" w:rsidRPr="005D5FF6" w:rsidRDefault="00150EC3" w:rsidP="00150EC3">
            <w:pPr>
              <w:spacing w:before="240"/>
              <w:jc w:val="both"/>
              <w:rPr>
                <w:rFonts w:ascii="Arial" w:hAnsi="Arial" w:cs="Arial"/>
                <w:sz w:val="24"/>
                <w:szCs w:val="24"/>
                <w:lang w:val="en"/>
              </w:rPr>
            </w:pPr>
            <w:r w:rsidRPr="005D5FF6">
              <w:rPr>
                <w:rFonts w:ascii="Arial" w:hAnsi="Arial" w:cs="Arial"/>
                <w:sz w:val="24"/>
                <w:szCs w:val="24"/>
              </w:rPr>
              <w:t xml:space="preserve">Depending on other competing priorities, provision under the thresholds in Table 6.1 may be provided off-site through alternative funding sources such as the Community Infrastructure Levy. </w:t>
            </w:r>
          </w:p>
          <w:p w14:paraId="274655F1" w14:textId="77777777" w:rsidR="00150EC3" w:rsidRDefault="00150EC3" w:rsidP="00150EC3">
            <w:pPr>
              <w:spacing w:line="276" w:lineRule="auto"/>
              <w:jc w:val="both"/>
              <w:rPr>
                <w:rFonts w:ascii="Arial" w:hAnsi="Arial" w:cs="Arial"/>
                <w:i/>
                <w:iCs/>
                <w:sz w:val="24"/>
                <w:szCs w:val="24"/>
                <w:highlight w:val="yellow"/>
              </w:rPr>
            </w:pPr>
          </w:p>
          <w:p w14:paraId="49DEA4FB" w14:textId="77777777" w:rsidR="00150EC3" w:rsidRPr="00176A34" w:rsidRDefault="00150EC3" w:rsidP="00150EC3">
            <w:pPr>
              <w:rPr>
                <w:rFonts w:ascii="Arial" w:hAnsi="Arial" w:cs="Arial"/>
                <w:sz w:val="24"/>
                <w:szCs w:val="24"/>
                <w:lang w:val="en"/>
              </w:rPr>
            </w:pPr>
            <w:r w:rsidRPr="00557C96">
              <w:rPr>
                <w:rFonts w:ascii="Arial" w:hAnsi="Arial" w:cs="Arial"/>
                <w:sz w:val="24"/>
                <w:szCs w:val="24"/>
              </w:rPr>
              <w:t>Table 6.1</w:t>
            </w:r>
            <w:r w:rsidRPr="00756C08">
              <w:rPr>
                <w:rFonts w:ascii="Arial" w:hAnsi="Arial" w:cs="Arial"/>
                <w:sz w:val="24"/>
                <w:szCs w:val="24"/>
              </w:rPr>
              <w:t xml:space="preserve"> showing the thresholds for on-site provision as described above.</w:t>
            </w:r>
          </w:p>
          <w:p w14:paraId="05177EBE" w14:textId="77777777" w:rsidR="00150EC3" w:rsidRDefault="00150EC3" w:rsidP="00150EC3">
            <w:pPr>
              <w:spacing w:line="276" w:lineRule="auto"/>
              <w:jc w:val="both"/>
              <w:rPr>
                <w:rFonts w:ascii="Arial" w:hAnsi="Arial" w:cs="Arial"/>
                <w:i/>
                <w:iCs/>
                <w:sz w:val="24"/>
                <w:szCs w:val="24"/>
                <w:highlight w:val="yellow"/>
              </w:rPr>
            </w:pPr>
          </w:p>
          <w:tbl>
            <w:tblPr>
              <w:tblW w:w="14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09"/>
              <w:gridCol w:w="1843"/>
              <w:gridCol w:w="2552"/>
              <w:gridCol w:w="2126"/>
              <w:gridCol w:w="3118"/>
            </w:tblGrid>
            <w:tr w:rsidR="00150EC3" w:rsidRPr="00B7457F" w14:paraId="0FD81865" w14:textId="77777777" w:rsidTr="007E7387">
              <w:trPr>
                <w:trHeight w:val="397"/>
              </w:trPr>
              <w:tc>
                <w:tcPr>
                  <w:tcW w:w="14348" w:type="dxa"/>
                  <w:gridSpan w:val="5"/>
                  <w:tcBorders>
                    <w:top w:val="single" w:sz="4" w:space="0" w:color="auto"/>
                    <w:left w:val="single" w:sz="4" w:space="0" w:color="auto"/>
                    <w:bottom w:val="single" w:sz="4" w:space="0" w:color="auto"/>
                    <w:right w:val="single" w:sz="4" w:space="0" w:color="auto"/>
                  </w:tcBorders>
                  <w:shd w:val="clear" w:color="auto" w:fill="E4F2FC"/>
                  <w:vAlign w:val="center"/>
                </w:tcPr>
                <w:p w14:paraId="5719B240" w14:textId="77777777" w:rsidR="00150EC3" w:rsidRPr="00B7457F" w:rsidRDefault="00150EC3" w:rsidP="00150EC3">
                  <w:pPr>
                    <w:spacing w:after="0" w:line="240" w:lineRule="auto"/>
                    <w:rPr>
                      <w:rFonts w:ascii="Arial" w:eastAsia="Times New Roman" w:hAnsi="Arial" w:cs="Arial"/>
                      <w:b/>
                      <w:bCs/>
                      <w:color w:val="000000"/>
                      <w:sz w:val="24"/>
                      <w:szCs w:val="24"/>
                      <w:lang w:eastAsia="en-GB"/>
                    </w:rPr>
                  </w:pPr>
                  <w:r w:rsidRPr="00B7457F">
                    <w:rPr>
                      <w:rFonts w:ascii="Arial" w:eastAsia="Times New Roman" w:hAnsi="Arial" w:cs="Arial"/>
                      <w:b/>
                      <w:bCs/>
                      <w:color w:val="000000"/>
                      <w:sz w:val="24"/>
                      <w:szCs w:val="24"/>
                      <w:lang w:eastAsia="en-GB"/>
                    </w:rPr>
                    <w:t>Threshold requirement for providing on-site open space, sport &amp; recreation facilities to be secured by S106</w:t>
                  </w:r>
                </w:p>
              </w:tc>
            </w:tr>
            <w:tr w:rsidR="00150EC3" w:rsidRPr="00B7457F" w14:paraId="578DF1E5" w14:textId="77777777" w:rsidTr="007E7387">
              <w:trPr>
                <w:trHeight w:val="397"/>
              </w:trPr>
              <w:tc>
                <w:tcPr>
                  <w:tcW w:w="4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2C97AE" w14:textId="77777777" w:rsidR="00150EC3" w:rsidRPr="00B7457F" w:rsidRDefault="00150EC3" w:rsidP="00150EC3">
                  <w:pPr>
                    <w:spacing w:after="0" w:line="240" w:lineRule="auto"/>
                    <w:rPr>
                      <w:rFonts w:ascii="Arial" w:eastAsia="Times New Roman" w:hAnsi="Arial" w:cs="Arial"/>
                      <w:bCs/>
                      <w:sz w:val="24"/>
                      <w:szCs w:val="24"/>
                      <w:lang w:eastAsia="en-GB"/>
                    </w:rPr>
                  </w:pPr>
                  <w:r w:rsidRPr="00B7457F">
                    <w:rPr>
                      <w:rFonts w:ascii="Arial" w:eastAsia="Times New Roman" w:hAnsi="Arial" w:cs="Arial"/>
                      <w:bCs/>
                      <w:color w:val="000000"/>
                      <w:sz w:val="24"/>
                      <w:szCs w:val="24"/>
                      <w:lang w:eastAsia="en-GB"/>
                    </w:rPr>
                    <w:t xml:space="preserve">Type of provision </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C3E8DE" w14:textId="77777777" w:rsidR="00150EC3" w:rsidRPr="00B7457F" w:rsidRDefault="00150EC3" w:rsidP="00150EC3">
                  <w:pPr>
                    <w:spacing w:after="0" w:line="240" w:lineRule="auto"/>
                    <w:rPr>
                      <w:rFonts w:ascii="Arial" w:eastAsia="Times New Roman" w:hAnsi="Arial" w:cs="Arial"/>
                      <w:bCs/>
                      <w:sz w:val="24"/>
                      <w:szCs w:val="24"/>
                      <w:lang w:eastAsia="en-GB"/>
                    </w:rPr>
                  </w:pPr>
                  <w:r w:rsidRPr="00B7457F">
                    <w:rPr>
                      <w:rFonts w:ascii="Arial" w:eastAsia="Times New Roman" w:hAnsi="Arial" w:cs="Arial"/>
                      <w:bCs/>
                      <w:color w:val="000000"/>
                      <w:sz w:val="24"/>
                      <w:szCs w:val="24"/>
                      <w:lang w:eastAsia="en-GB"/>
                    </w:rPr>
                    <w:t xml:space="preserve">1-19 dwellings </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C973D3" w14:textId="77777777" w:rsidR="00150EC3" w:rsidRPr="00B7457F" w:rsidRDefault="00150EC3" w:rsidP="00150EC3">
                  <w:pPr>
                    <w:spacing w:after="0" w:line="240" w:lineRule="auto"/>
                    <w:rPr>
                      <w:rFonts w:ascii="Arial" w:eastAsia="Times New Roman" w:hAnsi="Arial" w:cs="Arial"/>
                      <w:bCs/>
                      <w:sz w:val="24"/>
                      <w:szCs w:val="24"/>
                      <w:lang w:eastAsia="en-GB"/>
                    </w:rPr>
                  </w:pPr>
                  <w:r w:rsidRPr="00B7457F">
                    <w:rPr>
                      <w:rFonts w:ascii="Arial" w:eastAsia="Times New Roman" w:hAnsi="Arial" w:cs="Arial"/>
                      <w:bCs/>
                      <w:color w:val="000000"/>
                      <w:sz w:val="24"/>
                      <w:szCs w:val="24"/>
                      <w:lang w:eastAsia="en-GB"/>
                    </w:rPr>
                    <w:t xml:space="preserve">20-49 dwellings </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6D4423" w14:textId="77777777" w:rsidR="00150EC3" w:rsidRPr="00B7457F" w:rsidRDefault="00150EC3" w:rsidP="00150EC3">
                  <w:pPr>
                    <w:spacing w:after="0" w:line="240" w:lineRule="auto"/>
                    <w:rPr>
                      <w:rFonts w:ascii="Arial" w:eastAsia="Times New Roman" w:hAnsi="Arial" w:cs="Arial"/>
                      <w:bCs/>
                      <w:sz w:val="24"/>
                      <w:szCs w:val="24"/>
                      <w:lang w:eastAsia="en-GB"/>
                    </w:rPr>
                  </w:pPr>
                  <w:r w:rsidRPr="00B7457F">
                    <w:rPr>
                      <w:rFonts w:ascii="Arial" w:eastAsia="Times New Roman" w:hAnsi="Arial" w:cs="Arial"/>
                      <w:bCs/>
                      <w:color w:val="000000"/>
                      <w:sz w:val="24"/>
                      <w:szCs w:val="24"/>
                      <w:lang w:eastAsia="en-GB"/>
                    </w:rPr>
                    <w:t xml:space="preserve">50-99 dwellings </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DBCE81" w14:textId="77777777" w:rsidR="00150EC3" w:rsidRPr="00B7457F" w:rsidRDefault="00150EC3" w:rsidP="00150EC3">
                  <w:pPr>
                    <w:spacing w:after="0" w:line="240" w:lineRule="auto"/>
                    <w:rPr>
                      <w:rFonts w:ascii="Arial" w:eastAsia="Times New Roman" w:hAnsi="Arial" w:cs="Arial"/>
                      <w:bCs/>
                      <w:sz w:val="24"/>
                      <w:szCs w:val="24"/>
                      <w:lang w:eastAsia="en-GB"/>
                    </w:rPr>
                  </w:pPr>
                  <w:r w:rsidRPr="00B7457F">
                    <w:rPr>
                      <w:rFonts w:ascii="Arial" w:eastAsia="Times New Roman" w:hAnsi="Arial" w:cs="Arial"/>
                      <w:bCs/>
                      <w:color w:val="000000"/>
                      <w:sz w:val="24"/>
                      <w:szCs w:val="24"/>
                      <w:lang w:eastAsia="en-GB"/>
                    </w:rPr>
                    <w:t>100+ dwellings</w:t>
                  </w:r>
                </w:p>
              </w:tc>
            </w:tr>
            <w:tr w:rsidR="00150EC3" w:rsidRPr="00B7457F" w14:paraId="5747F776" w14:textId="77777777" w:rsidTr="007E7387">
              <w:trPr>
                <w:trHeight w:val="397"/>
              </w:trPr>
              <w:tc>
                <w:tcPr>
                  <w:tcW w:w="4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5BF85"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Allotments </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114FA5"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 xml:space="preserve">Not required </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295060"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 xml:space="preserve">Not required </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FD27C7"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 xml:space="preserve">Not required </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EBB9E8"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Must be provided</w:t>
                  </w:r>
                </w:p>
              </w:tc>
            </w:tr>
            <w:tr w:rsidR="00150EC3" w:rsidRPr="00B7457F" w14:paraId="13A9EB7C" w14:textId="77777777" w:rsidTr="007E7387">
              <w:trPr>
                <w:trHeight w:val="397"/>
              </w:trPr>
              <w:tc>
                <w:tcPr>
                  <w:tcW w:w="4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ED3F35"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Amenity and Natural Green Space</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9ED02F"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Not required</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A585B2"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Must be provided </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06E9C9"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Must be provided</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43A1FB"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Must be provided</w:t>
                  </w:r>
                </w:p>
              </w:tc>
            </w:tr>
            <w:tr w:rsidR="00150EC3" w:rsidRPr="00B7457F" w14:paraId="70E33B2A" w14:textId="77777777" w:rsidTr="007E7387">
              <w:trPr>
                <w:trHeight w:val="397"/>
              </w:trPr>
              <w:tc>
                <w:tcPr>
                  <w:tcW w:w="4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BBAA97" w14:textId="06B9DD79"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Parks, Sport and Recreation Grounds (1)</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8C6C0C"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Not required</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19F8AD"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Not required</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5E967"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Not required</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B7E543"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Must be provided</w:t>
                  </w:r>
                </w:p>
              </w:tc>
            </w:tr>
            <w:tr w:rsidR="00150EC3" w:rsidRPr="00B7457F" w14:paraId="35A4451A" w14:textId="77777777" w:rsidTr="007E7387">
              <w:trPr>
                <w:trHeight w:val="397"/>
              </w:trPr>
              <w:tc>
                <w:tcPr>
                  <w:tcW w:w="4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61B5F7"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Equipped Play Space (Children) </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8E9A60"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Not required</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C51FF3"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Not required</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67ADA1"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Must be provided</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7CD92C"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Must be provided</w:t>
                  </w:r>
                </w:p>
              </w:tc>
            </w:tr>
            <w:tr w:rsidR="00150EC3" w:rsidRPr="00B7457F" w14:paraId="49C3BFC7" w14:textId="77777777" w:rsidTr="007E7387">
              <w:trPr>
                <w:trHeight w:val="397"/>
              </w:trPr>
              <w:tc>
                <w:tcPr>
                  <w:tcW w:w="4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FBC14C"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Equipped Play Space (Youth) </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336C0E"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Not required</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C54135"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Not required</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636C36"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
                      <w:bCs/>
                      <w:color w:val="000000"/>
                      <w:sz w:val="24"/>
                      <w:szCs w:val="24"/>
                      <w:lang w:eastAsia="en-GB"/>
                    </w:rPr>
                    <w:t xml:space="preserve"> </w:t>
                  </w:r>
                  <w:r w:rsidRPr="00B7457F">
                    <w:rPr>
                      <w:rFonts w:ascii="Arial" w:eastAsia="Times New Roman" w:hAnsi="Arial" w:cs="Arial"/>
                      <w:bCs/>
                      <w:color w:val="000000"/>
                      <w:sz w:val="24"/>
                      <w:szCs w:val="24"/>
                      <w:lang w:eastAsia="en-GB"/>
                    </w:rPr>
                    <w:t>Not required</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3B4B47"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Must be provided</w:t>
                  </w:r>
                </w:p>
              </w:tc>
            </w:tr>
            <w:tr w:rsidR="00150EC3" w:rsidRPr="00B7457F" w14:paraId="3611EAC2" w14:textId="77777777" w:rsidTr="007E7387">
              <w:trPr>
                <w:trHeight w:val="397"/>
              </w:trPr>
              <w:tc>
                <w:tcPr>
                  <w:tcW w:w="4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11F17" w14:textId="77777777" w:rsidR="00150EC3" w:rsidRPr="00B7457F" w:rsidRDefault="00150EC3" w:rsidP="00150EC3">
                  <w:pPr>
                    <w:spacing w:after="0" w:line="240" w:lineRule="auto"/>
                    <w:rPr>
                      <w:rFonts w:ascii="Arial" w:eastAsia="Times New Roman" w:hAnsi="Arial" w:cs="Arial"/>
                      <w:b/>
                      <w:bCs/>
                      <w:color w:val="000000"/>
                      <w:sz w:val="24"/>
                      <w:szCs w:val="24"/>
                      <w:u w:val="single"/>
                      <w:lang w:eastAsia="en-GB"/>
                    </w:rPr>
                  </w:pPr>
                  <w:r w:rsidRPr="00B7457F">
                    <w:rPr>
                      <w:rFonts w:ascii="Arial" w:eastAsia="Times New Roman" w:hAnsi="Arial" w:cs="Arial"/>
                      <w:b/>
                      <w:bCs/>
                      <w:color w:val="000000"/>
                      <w:sz w:val="24"/>
                      <w:szCs w:val="24"/>
                      <w:u w:val="single"/>
                      <w:lang w:eastAsia="en-GB"/>
                    </w:rPr>
                    <w:t>Small community and sports halls (2)</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32A17A" w14:textId="77777777" w:rsidR="00150EC3" w:rsidRPr="00B7457F" w:rsidRDefault="00150EC3" w:rsidP="00150EC3">
                  <w:pPr>
                    <w:spacing w:after="0" w:line="240" w:lineRule="auto"/>
                    <w:rPr>
                      <w:rFonts w:ascii="Arial" w:eastAsia="Times New Roman" w:hAnsi="Arial" w:cs="Arial"/>
                      <w:b/>
                      <w:bCs/>
                      <w:color w:val="000000"/>
                      <w:sz w:val="24"/>
                      <w:szCs w:val="24"/>
                      <w:u w:val="single"/>
                      <w:lang w:eastAsia="en-GB"/>
                    </w:rPr>
                  </w:pPr>
                  <w:r w:rsidRPr="00B7457F">
                    <w:rPr>
                      <w:rFonts w:ascii="Arial" w:eastAsia="Times New Roman" w:hAnsi="Arial" w:cs="Arial"/>
                      <w:b/>
                      <w:bCs/>
                      <w:color w:val="000000"/>
                      <w:sz w:val="24"/>
                      <w:szCs w:val="24"/>
                      <w:u w:val="single"/>
                      <w:lang w:eastAsia="en-GB"/>
                    </w:rPr>
                    <w:t>Not required</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69A35B" w14:textId="77777777" w:rsidR="00150EC3" w:rsidRPr="00B7457F" w:rsidRDefault="00150EC3" w:rsidP="00150EC3">
                  <w:pPr>
                    <w:spacing w:after="0" w:line="240" w:lineRule="auto"/>
                    <w:rPr>
                      <w:rFonts w:ascii="Arial" w:eastAsia="Times New Roman" w:hAnsi="Arial" w:cs="Arial"/>
                      <w:b/>
                      <w:bCs/>
                      <w:color w:val="000000"/>
                      <w:sz w:val="24"/>
                      <w:szCs w:val="24"/>
                      <w:u w:val="single"/>
                      <w:lang w:eastAsia="en-GB"/>
                    </w:rPr>
                  </w:pPr>
                  <w:r w:rsidRPr="00B7457F">
                    <w:rPr>
                      <w:rFonts w:ascii="Arial" w:eastAsia="Times New Roman" w:hAnsi="Arial" w:cs="Arial"/>
                      <w:b/>
                      <w:bCs/>
                      <w:color w:val="000000"/>
                      <w:sz w:val="24"/>
                      <w:szCs w:val="24"/>
                      <w:u w:val="single"/>
                      <w:lang w:eastAsia="en-GB"/>
                    </w:rPr>
                    <w:t>Not required</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CB253" w14:textId="77777777" w:rsidR="00150EC3" w:rsidRPr="00B7457F" w:rsidRDefault="00150EC3" w:rsidP="00150EC3">
                  <w:pPr>
                    <w:spacing w:after="0" w:line="240" w:lineRule="auto"/>
                    <w:rPr>
                      <w:rFonts w:ascii="Arial" w:eastAsia="Times New Roman" w:hAnsi="Arial" w:cs="Arial"/>
                      <w:b/>
                      <w:bCs/>
                      <w:color w:val="000000"/>
                      <w:sz w:val="24"/>
                      <w:szCs w:val="24"/>
                      <w:u w:val="single"/>
                      <w:lang w:eastAsia="en-GB"/>
                    </w:rPr>
                  </w:pPr>
                  <w:r w:rsidRPr="00B7457F">
                    <w:rPr>
                      <w:rFonts w:ascii="Arial" w:eastAsia="Times New Roman" w:hAnsi="Arial" w:cs="Arial"/>
                      <w:b/>
                      <w:bCs/>
                      <w:color w:val="000000"/>
                      <w:sz w:val="24"/>
                      <w:szCs w:val="24"/>
                      <w:u w:val="single"/>
                      <w:lang w:eastAsia="en-GB"/>
                    </w:rPr>
                    <w:t>Not required</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41F2F2" w14:textId="77777777" w:rsidR="00150EC3" w:rsidRPr="00B7457F" w:rsidRDefault="00150EC3" w:rsidP="00150EC3">
                  <w:pPr>
                    <w:spacing w:after="0" w:line="240" w:lineRule="auto"/>
                    <w:rPr>
                      <w:rFonts w:ascii="Arial" w:eastAsia="Times New Roman" w:hAnsi="Arial" w:cs="Arial"/>
                      <w:b/>
                      <w:bCs/>
                      <w:color w:val="000000"/>
                      <w:sz w:val="24"/>
                      <w:szCs w:val="24"/>
                      <w:u w:val="single"/>
                      <w:lang w:eastAsia="en-GB"/>
                    </w:rPr>
                  </w:pPr>
                  <w:r w:rsidRPr="00B7457F">
                    <w:rPr>
                      <w:rFonts w:ascii="Arial" w:eastAsia="Times New Roman" w:hAnsi="Arial" w:cs="Arial"/>
                      <w:b/>
                      <w:bCs/>
                      <w:color w:val="000000"/>
                      <w:sz w:val="24"/>
                      <w:szCs w:val="24"/>
                      <w:u w:val="single"/>
                      <w:lang w:eastAsia="en-GB"/>
                    </w:rPr>
                    <w:t xml:space="preserve">May be required </w:t>
                  </w:r>
                </w:p>
              </w:tc>
            </w:tr>
            <w:tr w:rsidR="007C5597" w:rsidRPr="00B7457F" w14:paraId="2DFCA484" w14:textId="77777777" w:rsidTr="001757C6">
              <w:trPr>
                <w:trHeight w:val="397"/>
              </w:trPr>
              <w:tc>
                <w:tcPr>
                  <w:tcW w:w="1434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8E720" w14:textId="77777777" w:rsidR="007C5597" w:rsidRPr="005D5FF6" w:rsidRDefault="007C5597" w:rsidP="007C5597">
                  <w:pPr>
                    <w:spacing w:before="240"/>
                    <w:ind w:left="180" w:hanging="180"/>
                    <w:jc w:val="both"/>
                    <w:rPr>
                      <w:rFonts w:ascii="Arial" w:eastAsia="Times New Roman" w:hAnsi="Arial" w:cs="Arial"/>
                      <w:sz w:val="18"/>
                      <w:szCs w:val="18"/>
                      <w:lang w:eastAsia="en-GB"/>
                    </w:rPr>
                  </w:pPr>
                  <w:r w:rsidRPr="005D5FF6">
                    <w:rPr>
                      <w:rFonts w:ascii="Arial" w:eastAsia="Times New Roman" w:hAnsi="Arial" w:cs="Arial"/>
                      <w:sz w:val="18"/>
                      <w:szCs w:val="18"/>
                      <w:lang w:eastAsia="en-GB"/>
                    </w:rPr>
                    <w:t>(1) For sports pitches, facilities need to be provided according to the need identified in the most up to date Playing Pitch Strategy.</w:t>
                  </w:r>
                </w:p>
                <w:p w14:paraId="676F2573" w14:textId="65D63517" w:rsidR="007C5597" w:rsidRPr="00B7457F" w:rsidRDefault="007C5597" w:rsidP="007C5597">
                  <w:pPr>
                    <w:spacing w:after="0" w:line="240" w:lineRule="auto"/>
                    <w:ind w:left="180" w:hanging="180"/>
                    <w:jc w:val="both"/>
                    <w:rPr>
                      <w:rFonts w:ascii="Arial" w:eastAsia="Times New Roman" w:hAnsi="Arial" w:cs="Arial"/>
                      <w:b/>
                      <w:bCs/>
                      <w:color w:val="000000"/>
                      <w:sz w:val="24"/>
                      <w:szCs w:val="24"/>
                      <w:u w:val="single"/>
                      <w:lang w:eastAsia="en-GB"/>
                    </w:rPr>
                  </w:pPr>
                  <w:r w:rsidRPr="005D5FF6">
                    <w:rPr>
                      <w:rFonts w:ascii="Arial" w:eastAsia="Times New Roman" w:hAnsi="Arial" w:cs="Arial"/>
                      <w:b/>
                      <w:bCs/>
                      <w:sz w:val="18"/>
                      <w:szCs w:val="18"/>
                      <w:u w:val="single"/>
                      <w:lang w:eastAsia="en-GB"/>
                    </w:rPr>
                    <w:t>(2) Provision depends upon average household size (table 6.2); local circumstances and quantity and access standard (table 6.4)</w:t>
                  </w:r>
                </w:p>
              </w:tc>
            </w:tr>
          </w:tbl>
          <w:p w14:paraId="6D11D51D" w14:textId="77777777" w:rsidR="00150EC3" w:rsidRDefault="00150EC3" w:rsidP="00150EC3">
            <w:pPr>
              <w:spacing w:line="276" w:lineRule="auto"/>
              <w:jc w:val="both"/>
              <w:rPr>
                <w:rFonts w:ascii="Arial" w:hAnsi="Arial" w:cs="Arial"/>
                <w:i/>
                <w:iCs/>
                <w:sz w:val="24"/>
                <w:szCs w:val="24"/>
                <w:highlight w:val="yellow"/>
              </w:rPr>
            </w:pPr>
          </w:p>
          <w:p w14:paraId="3B4A7234" w14:textId="3E5B3DB3" w:rsidR="00150EC3" w:rsidRDefault="00150EC3" w:rsidP="00150EC3">
            <w:pPr>
              <w:jc w:val="both"/>
              <w:rPr>
                <w:rFonts w:ascii="Arial" w:hAnsi="Arial" w:cs="Arial"/>
                <w:sz w:val="24"/>
                <w:szCs w:val="24"/>
              </w:rPr>
            </w:pPr>
            <w:r w:rsidRPr="00557C96">
              <w:rPr>
                <w:rFonts w:ascii="Arial" w:hAnsi="Arial" w:cs="Arial"/>
                <w:sz w:val="24"/>
                <w:szCs w:val="24"/>
              </w:rPr>
              <w:t>Table 6.2</w:t>
            </w:r>
            <w:r w:rsidRPr="00176A34">
              <w:rPr>
                <w:rFonts w:ascii="Arial" w:hAnsi="Arial" w:cs="Arial"/>
                <w:sz w:val="24"/>
                <w:szCs w:val="24"/>
              </w:rPr>
              <w:t xml:space="preserve"> shows the average household</w:t>
            </w:r>
            <w:r w:rsidRPr="00756C08">
              <w:rPr>
                <w:rFonts w:ascii="Arial" w:hAnsi="Arial" w:cs="Arial"/>
                <w:sz w:val="24"/>
                <w:szCs w:val="24"/>
              </w:rPr>
              <w:t xml:space="preserve"> size, based on the </w:t>
            </w:r>
            <w:r w:rsidRPr="009A0644">
              <w:rPr>
                <w:rFonts w:ascii="Arial" w:hAnsi="Arial" w:cs="Arial"/>
                <w:sz w:val="24"/>
                <w:szCs w:val="24"/>
              </w:rPr>
              <w:t>20</w:t>
            </w:r>
            <w:r w:rsidRPr="00320393">
              <w:rPr>
                <w:rFonts w:ascii="Arial" w:hAnsi="Arial" w:cs="Arial"/>
                <w:sz w:val="24"/>
                <w:szCs w:val="24"/>
              </w:rPr>
              <w:t>1</w:t>
            </w:r>
            <w:r w:rsidRPr="009A0644">
              <w:rPr>
                <w:rFonts w:ascii="Arial" w:hAnsi="Arial" w:cs="Arial"/>
                <w:sz w:val="24"/>
                <w:szCs w:val="24"/>
              </w:rPr>
              <w:t>1</w:t>
            </w:r>
            <w:r w:rsidRPr="00756C08">
              <w:rPr>
                <w:rFonts w:ascii="Arial" w:hAnsi="Arial" w:cs="Arial"/>
                <w:sz w:val="24"/>
                <w:szCs w:val="24"/>
              </w:rPr>
              <w:t xml:space="preserve"> census. This should be used for calculating the amount of on-site provision required by open space type. Over the plan period the council will update occupancy rates as appropriate with the latest available census data.</w:t>
            </w:r>
          </w:p>
          <w:p w14:paraId="3838227B" w14:textId="77777777" w:rsidR="00150EC3" w:rsidRDefault="00150EC3" w:rsidP="00150EC3">
            <w:pPr>
              <w:spacing w:line="276" w:lineRule="auto"/>
              <w:jc w:val="both"/>
              <w:rPr>
                <w:rFonts w:ascii="Arial" w:hAnsi="Arial" w:cs="Arial"/>
                <w:i/>
                <w:iCs/>
                <w:sz w:val="24"/>
                <w:szCs w:val="24"/>
                <w:highlight w:val="yellow"/>
              </w:rPr>
            </w:pPr>
          </w:p>
          <w:p w14:paraId="0F2F0427" w14:textId="77777777" w:rsidR="00150EC3" w:rsidRPr="00756C08" w:rsidRDefault="00150EC3" w:rsidP="00150EC3">
            <w:pPr>
              <w:rPr>
                <w:rFonts w:ascii="Arial" w:hAnsi="Arial" w:cs="Arial"/>
                <w:sz w:val="24"/>
                <w:szCs w:val="24"/>
              </w:rPr>
            </w:pPr>
            <w:r>
              <w:rPr>
                <w:rFonts w:ascii="Arial" w:hAnsi="Arial" w:cs="Arial"/>
                <w:sz w:val="24"/>
                <w:szCs w:val="24"/>
              </w:rPr>
              <w:t>Table 6.2 – Average Household Size</w:t>
            </w:r>
          </w:p>
          <w:p w14:paraId="09EE07CD" w14:textId="77777777" w:rsidR="00150EC3" w:rsidRDefault="00150EC3" w:rsidP="00150EC3">
            <w:pPr>
              <w:spacing w:line="276" w:lineRule="auto"/>
              <w:jc w:val="both"/>
              <w:rPr>
                <w:rFonts w:ascii="Arial" w:hAnsi="Arial" w:cs="Arial"/>
                <w:i/>
                <w:iCs/>
                <w:sz w:val="24"/>
                <w:szCs w:val="24"/>
                <w:highlight w:val="yell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58"/>
              <w:gridCol w:w="4961"/>
            </w:tblGrid>
            <w:tr w:rsidR="00150EC3" w:rsidRPr="00B7457F" w14:paraId="4D17F064" w14:textId="77777777" w:rsidTr="007E7387">
              <w:trPr>
                <w:trHeight w:val="397"/>
              </w:trPr>
              <w:tc>
                <w:tcPr>
                  <w:tcW w:w="2158" w:type="dxa"/>
                  <w:tcBorders>
                    <w:top w:val="single" w:sz="4" w:space="0" w:color="auto"/>
                    <w:left w:val="single" w:sz="4" w:space="0" w:color="auto"/>
                    <w:bottom w:val="single" w:sz="4" w:space="0" w:color="auto"/>
                    <w:right w:val="single" w:sz="4" w:space="0" w:color="auto"/>
                  </w:tcBorders>
                  <w:shd w:val="clear" w:color="auto" w:fill="EBF9FF"/>
                  <w:vAlign w:val="center"/>
                  <w:hideMark/>
                </w:tcPr>
                <w:p w14:paraId="69C5B4E5" w14:textId="77777777" w:rsidR="00150EC3" w:rsidRPr="00B7457F" w:rsidRDefault="00150EC3" w:rsidP="00150EC3">
                  <w:pPr>
                    <w:spacing w:after="0"/>
                    <w:rPr>
                      <w:rFonts w:ascii="Arial" w:eastAsia="Times New Roman" w:hAnsi="Arial" w:cs="Arial"/>
                      <w:b/>
                      <w:sz w:val="24"/>
                      <w:szCs w:val="24"/>
                      <w:lang w:eastAsia="en-GB"/>
                    </w:rPr>
                  </w:pPr>
                  <w:r w:rsidRPr="00B7457F">
                    <w:rPr>
                      <w:rFonts w:ascii="Arial" w:eastAsia="Times New Roman" w:hAnsi="Arial" w:cs="Arial"/>
                      <w:b/>
                      <w:color w:val="000000"/>
                      <w:sz w:val="24"/>
                      <w:szCs w:val="24"/>
                      <w:lang w:eastAsia="en-GB"/>
                    </w:rPr>
                    <w:t xml:space="preserve">Dwelling Size </w:t>
                  </w:r>
                </w:p>
              </w:tc>
              <w:tc>
                <w:tcPr>
                  <w:tcW w:w="4961" w:type="dxa"/>
                  <w:tcBorders>
                    <w:top w:val="single" w:sz="4" w:space="0" w:color="auto"/>
                    <w:left w:val="single" w:sz="4" w:space="0" w:color="auto"/>
                    <w:bottom w:val="single" w:sz="4" w:space="0" w:color="auto"/>
                    <w:right w:val="single" w:sz="4" w:space="0" w:color="auto"/>
                  </w:tcBorders>
                  <w:shd w:val="clear" w:color="auto" w:fill="EBF9FF"/>
                  <w:vAlign w:val="center"/>
                  <w:hideMark/>
                </w:tcPr>
                <w:p w14:paraId="60B9A5BB" w14:textId="01036A24" w:rsidR="00150EC3" w:rsidRPr="00B7457F" w:rsidRDefault="00150EC3" w:rsidP="00150EC3">
                  <w:pPr>
                    <w:spacing w:after="0"/>
                    <w:rPr>
                      <w:rFonts w:ascii="Arial" w:eastAsia="Times New Roman" w:hAnsi="Arial" w:cs="Arial"/>
                      <w:b/>
                      <w:sz w:val="24"/>
                      <w:szCs w:val="24"/>
                      <w:lang w:eastAsia="en-GB"/>
                    </w:rPr>
                  </w:pPr>
                  <w:r w:rsidRPr="00B7457F">
                    <w:rPr>
                      <w:rFonts w:ascii="Arial" w:eastAsia="Times New Roman" w:hAnsi="Arial" w:cs="Arial"/>
                      <w:b/>
                      <w:color w:val="000000"/>
                      <w:sz w:val="24"/>
                      <w:szCs w:val="24"/>
                      <w:lang w:eastAsia="en-GB"/>
                    </w:rPr>
                    <w:t xml:space="preserve">Average Household Size (Census </w:t>
                  </w:r>
                  <w:r w:rsidRPr="009A0644">
                    <w:rPr>
                      <w:rFonts w:ascii="Arial" w:eastAsia="Times New Roman" w:hAnsi="Arial" w:cs="Arial"/>
                      <w:b/>
                      <w:color w:val="000000"/>
                      <w:sz w:val="24"/>
                      <w:szCs w:val="24"/>
                      <w:lang w:eastAsia="en-GB"/>
                    </w:rPr>
                    <w:t>20</w:t>
                  </w:r>
                  <w:r w:rsidRPr="00320393">
                    <w:rPr>
                      <w:rFonts w:ascii="Arial" w:eastAsia="Times New Roman" w:hAnsi="Arial" w:cs="Arial"/>
                      <w:b/>
                      <w:color w:val="000000"/>
                      <w:sz w:val="24"/>
                      <w:szCs w:val="24"/>
                      <w:lang w:eastAsia="en-GB"/>
                    </w:rPr>
                    <w:t>1</w:t>
                  </w:r>
                  <w:r w:rsidRPr="009A0644">
                    <w:rPr>
                      <w:rFonts w:ascii="Arial" w:eastAsia="Times New Roman" w:hAnsi="Arial" w:cs="Arial"/>
                      <w:b/>
                      <w:color w:val="000000"/>
                      <w:sz w:val="24"/>
                      <w:szCs w:val="24"/>
                      <w:lang w:eastAsia="en-GB"/>
                    </w:rPr>
                    <w:t>1)</w:t>
                  </w:r>
                </w:p>
              </w:tc>
            </w:tr>
            <w:tr w:rsidR="00150EC3" w:rsidRPr="00B7457F" w14:paraId="3DBD3509" w14:textId="77777777" w:rsidTr="007E7387">
              <w:trPr>
                <w:trHeight w:val="397"/>
              </w:trPr>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6E1707" w14:textId="77777777" w:rsidR="00150EC3" w:rsidRPr="00B7457F" w:rsidRDefault="00150EC3" w:rsidP="00150EC3">
                  <w:pPr>
                    <w:spacing w:after="0"/>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1 Bedroom </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763431" w14:textId="77777777" w:rsidR="00150EC3" w:rsidRPr="00B7457F" w:rsidRDefault="00150EC3" w:rsidP="00150EC3">
                  <w:pPr>
                    <w:spacing w:after="0"/>
                    <w:rPr>
                      <w:rFonts w:ascii="Arial" w:eastAsia="Times New Roman" w:hAnsi="Arial" w:cs="Arial"/>
                      <w:strike/>
                      <w:sz w:val="24"/>
                      <w:szCs w:val="24"/>
                      <w:lang w:eastAsia="en-GB"/>
                    </w:rPr>
                  </w:pPr>
                  <w:r w:rsidRPr="00B7457F">
                    <w:rPr>
                      <w:rFonts w:ascii="Arial" w:eastAsia="Times New Roman" w:hAnsi="Arial" w:cs="Arial"/>
                      <w:strike/>
                      <w:color w:val="000000"/>
                      <w:sz w:val="24"/>
                      <w:szCs w:val="24"/>
                      <w:lang w:eastAsia="en-GB"/>
                    </w:rPr>
                    <w:t xml:space="preserve">1.4 </w:t>
                  </w:r>
                  <w:r w:rsidRPr="00B7457F">
                    <w:rPr>
                      <w:rFonts w:ascii="Arial" w:eastAsia="Times New Roman" w:hAnsi="Arial" w:cs="Arial"/>
                      <w:b/>
                      <w:bCs/>
                      <w:color w:val="000000"/>
                      <w:sz w:val="24"/>
                      <w:szCs w:val="24"/>
                      <w:u w:val="single"/>
                      <w:lang w:eastAsia="en-GB"/>
                    </w:rPr>
                    <w:t>1.3</w:t>
                  </w:r>
                </w:p>
              </w:tc>
            </w:tr>
            <w:tr w:rsidR="00150EC3" w:rsidRPr="00B7457F" w14:paraId="2FDA0CC4" w14:textId="77777777" w:rsidTr="007E7387">
              <w:trPr>
                <w:trHeight w:val="397"/>
              </w:trPr>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A87011" w14:textId="77777777" w:rsidR="00150EC3" w:rsidRPr="00B7457F" w:rsidRDefault="00150EC3" w:rsidP="00150EC3">
                  <w:pPr>
                    <w:spacing w:after="0"/>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2 Bedroom </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DFEED4" w14:textId="77777777" w:rsidR="00150EC3" w:rsidRPr="00B7457F" w:rsidRDefault="00150EC3" w:rsidP="00150EC3">
                  <w:pPr>
                    <w:spacing w:after="0"/>
                    <w:rPr>
                      <w:rFonts w:ascii="Arial" w:eastAsia="Times New Roman" w:hAnsi="Arial" w:cs="Arial"/>
                      <w:strike/>
                      <w:sz w:val="24"/>
                      <w:szCs w:val="24"/>
                      <w:lang w:eastAsia="en-GB"/>
                    </w:rPr>
                  </w:pPr>
                  <w:r w:rsidRPr="00B7457F">
                    <w:rPr>
                      <w:rFonts w:ascii="Arial" w:eastAsia="Times New Roman" w:hAnsi="Arial" w:cs="Arial"/>
                      <w:strike/>
                      <w:color w:val="000000"/>
                      <w:sz w:val="24"/>
                      <w:szCs w:val="24"/>
                      <w:lang w:eastAsia="en-GB"/>
                    </w:rPr>
                    <w:t xml:space="preserve">1.8 </w:t>
                  </w:r>
                  <w:r w:rsidRPr="00B7457F">
                    <w:rPr>
                      <w:rFonts w:ascii="Arial" w:eastAsia="Times New Roman" w:hAnsi="Arial" w:cs="Arial"/>
                      <w:b/>
                      <w:bCs/>
                      <w:color w:val="000000"/>
                      <w:sz w:val="24"/>
                      <w:szCs w:val="24"/>
                      <w:u w:val="single"/>
                      <w:lang w:eastAsia="en-GB"/>
                    </w:rPr>
                    <w:t>1.9</w:t>
                  </w:r>
                </w:p>
              </w:tc>
            </w:tr>
            <w:tr w:rsidR="00150EC3" w:rsidRPr="00B7457F" w14:paraId="3609E5FB" w14:textId="77777777" w:rsidTr="007E7387">
              <w:trPr>
                <w:trHeight w:val="397"/>
              </w:trPr>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287532" w14:textId="77777777" w:rsidR="00150EC3" w:rsidRPr="00B7457F" w:rsidRDefault="00150EC3" w:rsidP="00150EC3">
                  <w:pPr>
                    <w:spacing w:after="0"/>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3 Bedroom </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24EFA2" w14:textId="77777777" w:rsidR="00150EC3" w:rsidRPr="00B7457F" w:rsidRDefault="00150EC3" w:rsidP="00150EC3">
                  <w:pPr>
                    <w:spacing w:after="0"/>
                    <w:rPr>
                      <w:rFonts w:ascii="Arial" w:eastAsia="Times New Roman" w:hAnsi="Arial" w:cs="Arial"/>
                      <w:sz w:val="24"/>
                      <w:szCs w:val="24"/>
                      <w:lang w:eastAsia="en-GB"/>
                    </w:rPr>
                  </w:pPr>
                  <w:r w:rsidRPr="00B7457F">
                    <w:rPr>
                      <w:rFonts w:ascii="Arial" w:eastAsia="Times New Roman" w:hAnsi="Arial" w:cs="Arial"/>
                      <w:strike/>
                      <w:color w:val="000000"/>
                      <w:sz w:val="24"/>
                      <w:szCs w:val="24"/>
                      <w:lang w:eastAsia="en-GB"/>
                    </w:rPr>
                    <w:t xml:space="preserve">2.4 </w:t>
                  </w:r>
                  <w:r w:rsidRPr="00B7457F">
                    <w:rPr>
                      <w:rFonts w:ascii="Arial" w:eastAsia="Times New Roman" w:hAnsi="Arial" w:cs="Arial"/>
                      <w:b/>
                      <w:bCs/>
                      <w:color w:val="000000"/>
                      <w:sz w:val="24"/>
                      <w:szCs w:val="24"/>
                      <w:u w:val="single"/>
                      <w:lang w:eastAsia="en-GB"/>
                    </w:rPr>
                    <w:t>2.3</w:t>
                  </w:r>
                </w:p>
              </w:tc>
            </w:tr>
            <w:tr w:rsidR="00150EC3" w:rsidRPr="00B7457F" w14:paraId="7616F0F3" w14:textId="77777777" w:rsidTr="007E7387">
              <w:trPr>
                <w:trHeight w:val="397"/>
              </w:trPr>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C896A4" w14:textId="77777777" w:rsidR="00150EC3" w:rsidRPr="00B7457F" w:rsidRDefault="00150EC3" w:rsidP="00150EC3">
                  <w:pPr>
                    <w:spacing w:after="0"/>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4+ Bedroom </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47DDDC" w14:textId="77777777" w:rsidR="00150EC3" w:rsidRPr="00B7457F" w:rsidRDefault="00150EC3" w:rsidP="00150EC3">
                  <w:pPr>
                    <w:spacing w:after="0"/>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2.8</w:t>
                  </w:r>
                </w:p>
              </w:tc>
            </w:tr>
          </w:tbl>
          <w:p w14:paraId="2A7A8A60" w14:textId="77777777" w:rsidR="00150EC3" w:rsidRDefault="00150EC3" w:rsidP="00150EC3">
            <w:pPr>
              <w:spacing w:line="276" w:lineRule="auto"/>
              <w:jc w:val="both"/>
              <w:rPr>
                <w:rFonts w:ascii="Arial" w:hAnsi="Arial" w:cs="Arial"/>
                <w:i/>
                <w:iCs/>
                <w:sz w:val="24"/>
                <w:szCs w:val="24"/>
                <w:highlight w:val="yellow"/>
              </w:rPr>
            </w:pPr>
          </w:p>
          <w:p w14:paraId="03212D00" w14:textId="77777777" w:rsidR="00150EC3" w:rsidRPr="004230A7" w:rsidRDefault="00150EC3" w:rsidP="00150EC3">
            <w:pPr>
              <w:spacing w:before="240"/>
              <w:jc w:val="both"/>
              <w:rPr>
                <w:rFonts w:ascii="Arial" w:eastAsia="Times New Roman" w:hAnsi="Arial" w:cs="Arial"/>
                <w:color w:val="242021"/>
                <w:sz w:val="24"/>
                <w:szCs w:val="24"/>
                <w:lang w:eastAsia="en-GB"/>
              </w:rPr>
            </w:pPr>
            <w:r w:rsidRPr="00557C96">
              <w:rPr>
                <w:rFonts w:ascii="Arial" w:hAnsi="Arial" w:cs="Arial"/>
                <w:sz w:val="24"/>
                <w:szCs w:val="24"/>
              </w:rPr>
              <w:t>Table 6.3</w:t>
            </w:r>
            <w:r w:rsidRPr="00756C08">
              <w:rPr>
                <w:rFonts w:ascii="Arial" w:hAnsi="Arial" w:cs="Arial"/>
                <w:sz w:val="24"/>
                <w:szCs w:val="24"/>
              </w:rPr>
              <w:t xml:space="preserve"> </w:t>
            </w:r>
            <w:r w:rsidRPr="00176A34">
              <w:rPr>
                <w:rFonts w:ascii="Arial" w:hAnsi="Arial" w:cs="Arial"/>
                <w:sz w:val="24"/>
                <w:szCs w:val="24"/>
              </w:rPr>
              <w:t xml:space="preserve">shows the minimum open space quantity and access standards required by developments that meet the thresholds for providing on-site facilities set out in hectares per 1000 population generated. </w:t>
            </w:r>
            <w:r w:rsidRPr="00802CB5">
              <w:rPr>
                <w:rStyle w:val="fontstyle01"/>
                <w:rFonts w:ascii="Arial" w:hAnsi="Arial" w:cs="Arial"/>
              </w:rPr>
              <w:t>The standards in the tables below exclude car parking and changing rooms, which should be provided in addition to the open space quantity standards.</w:t>
            </w:r>
            <w:r w:rsidRPr="00756C08">
              <w:rPr>
                <w:rStyle w:val="fontstyle01"/>
                <w:rFonts w:ascii="Arial" w:hAnsi="Arial" w:cs="Arial"/>
              </w:rPr>
              <w:t xml:space="preserve"> </w:t>
            </w:r>
            <w:r w:rsidRPr="004230A7">
              <w:rPr>
                <w:rFonts w:ascii="Arial" w:eastAsia="Times New Roman" w:hAnsi="Arial" w:cs="Arial"/>
                <w:color w:val="242021"/>
                <w:sz w:val="24"/>
                <w:szCs w:val="24"/>
                <w:lang w:eastAsia="en-GB"/>
              </w:rPr>
              <w:t>Sports fields and pitches should be accompanied by the provision of small built facilities to accommodate toilets, showers and changing rooms, and associated parking and access commensurate with the scale of development proposed.</w:t>
            </w:r>
          </w:p>
          <w:p w14:paraId="4536B101" w14:textId="77777777" w:rsidR="00150EC3" w:rsidRDefault="00150EC3" w:rsidP="00150EC3">
            <w:pPr>
              <w:spacing w:line="276" w:lineRule="auto"/>
              <w:jc w:val="both"/>
              <w:rPr>
                <w:rFonts w:ascii="Arial" w:hAnsi="Arial" w:cs="Arial"/>
                <w:i/>
                <w:iCs/>
                <w:sz w:val="24"/>
                <w:szCs w:val="24"/>
                <w:highlight w:val="yellow"/>
              </w:rPr>
            </w:pPr>
          </w:p>
          <w:p w14:paraId="13F6CBF3" w14:textId="77777777" w:rsidR="00150EC3" w:rsidRDefault="00150EC3" w:rsidP="00150EC3">
            <w:pPr>
              <w:rPr>
                <w:rFonts w:ascii="Helvetica" w:eastAsia="Times New Roman" w:hAnsi="Helvetica" w:cs="Helvetica"/>
                <w:color w:val="242021"/>
                <w:sz w:val="24"/>
                <w:szCs w:val="24"/>
                <w:lang w:eastAsia="en-GB"/>
              </w:rPr>
            </w:pPr>
            <w:r>
              <w:rPr>
                <w:rFonts w:ascii="Helvetica" w:eastAsia="Times New Roman" w:hAnsi="Helvetica" w:cs="Helvetica"/>
                <w:color w:val="242021"/>
                <w:sz w:val="24"/>
                <w:szCs w:val="24"/>
                <w:lang w:eastAsia="en-GB"/>
              </w:rPr>
              <w:t>Table 6.3 – Minimum Open Space Quantity and Access Standards</w:t>
            </w:r>
          </w:p>
          <w:p w14:paraId="25E4249F" w14:textId="77777777" w:rsidR="00150EC3" w:rsidRDefault="00150EC3" w:rsidP="00150EC3">
            <w:pPr>
              <w:spacing w:line="276" w:lineRule="auto"/>
              <w:jc w:val="both"/>
              <w:rPr>
                <w:rFonts w:ascii="Arial" w:hAnsi="Arial" w:cs="Arial"/>
                <w:i/>
                <w:iCs/>
                <w:sz w:val="24"/>
                <w:szCs w:val="24"/>
                <w:highlight w:val="yell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84"/>
              <w:gridCol w:w="3969"/>
              <w:gridCol w:w="9497"/>
            </w:tblGrid>
            <w:tr w:rsidR="00150EC3" w:rsidRPr="00B7457F" w14:paraId="0B94BA2B" w14:textId="77777777" w:rsidTr="007E7387">
              <w:tc>
                <w:tcPr>
                  <w:tcW w:w="4284" w:type="dxa"/>
                  <w:tcBorders>
                    <w:top w:val="single" w:sz="4" w:space="0" w:color="auto"/>
                    <w:left w:val="single" w:sz="4" w:space="0" w:color="auto"/>
                    <w:bottom w:val="single" w:sz="4" w:space="0" w:color="auto"/>
                    <w:right w:val="single" w:sz="4" w:space="0" w:color="auto"/>
                  </w:tcBorders>
                  <w:shd w:val="clear" w:color="auto" w:fill="E4F2FC"/>
                  <w:hideMark/>
                </w:tcPr>
                <w:p w14:paraId="347D4818" w14:textId="77777777" w:rsidR="00150EC3" w:rsidRPr="00B7457F" w:rsidRDefault="00150EC3" w:rsidP="00150EC3">
                  <w:pPr>
                    <w:spacing w:after="0" w:line="240" w:lineRule="auto"/>
                    <w:rPr>
                      <w:rFonts w:ascii="Arial" w:eastAsia="Times New Roman" w:hAnsi="Arial" w:cs="Arial"/>
                      <w:b/>
                      <w:sz w:val="24"/>
                      <w:szCs w:val="24"/>
                      <w:lang w:eastAsia="en-GB"/>
                    </w:rPr>
                  </w:pPr>
                  <w:r w:rsidRPr="00B7457F">
                    <w:rPr>
                      <w:rFonts w:ascii="Arial" w:eastAsia="Times New Roman" w:hAnsi="Arial" w:cs="Arial"/>
                      <w:b/>
                      <w:color w:val="000000"/>
                      <w:sz w:val="24"/>
                      <w:szCs w:val="24"/>
                      <w:lang w:eastAsia="en-GB"/>
                    </w:rPr>
                    <w:t xml:space="preserve">Typology </w:t>
                  </w:r>
                </w:p>
              </w:tc>
              <w:tc>
                <w:tcPr>
                  <w:tcW w:w="3969" w:type="dxa"/>
                  <w:tcBorders>
                    <w:top w:val="single" w:sz="4" w:space="0" w:color="auto"/>
                    <w:left w:val="single" w:sz="4" w:space="0" w:color="auto"/>
                    <w:bottom w:val="single" w:sz="4" w:space="0" w:color="auto"/>
                    <w:right w:val="single" w:sz="4" w:space="0" w:color="auto"/>
                  </w:tcBorders>
                  <w:shd w:val="clear" w:color="auto" w:fill="E4F2FC"/>
                  <w:hideMark/>
                </w:tcPr>
                <w:p w14:paraId="45439670" w14:textId="77777777" w:rsidR="00150EC3" w:rsidRPr="00B7457F" w:rsidRDefault="00150EC3" w:rsidP="00150EC3">
                  <w:pPr>
                    <w:spacing w:after="0" w:line="240" w:lineRule="auto"/>
                    <w:rPr>
                      <w:rFonts w:ascii="Arial" w:eastAsia="Times New Roman" w:hAnsi="Arial" w:cs="Arial"/>
                      <w:b/>
                      <w:sz w:val="24"/>
                      <w:szCs w:val="24"/>
                      <w:lang w:eastAsia="en-GB"/>
                    </w:rPr>
                  </w:pPr>
                  <w:r w:rsidRPr="00B7457F">
                    <w:rPr>
                      <w:rFonts w:ascii="Arial" w:eastAsia="Times New Roman" w:hAnsi="Arial" w:cs="Arial"/>
                      <w:b/>
                      <w:color w:val="000000"/>
                      <w:sz w:val="24"/>
                      <w:szCs w:val="24"/>
                      <w:lang w:eastAsia="en-GB"/>
                    </w:rPr>
                    <w:t>Minimum quantity standards in hectares per 1000 population</w:t>
                  </w:r>
                  <w:r w:rsidRPr="00B7457F">
                    <w:rPr>
                      <w:rFonts w:ascii="Arial" w:eastAsia="Times New Roman" w:hAnsi="Arial" w:cs="Arial"/>
                      <w:b/>
                      <w:color w:val="000000"/>
                      <w:sz w:val="24"/>
                      <w:szCs w:val="24"/>
                      <w:lang w:eastAsia="en-GB"/>
                    </w:rPr>
                    <w:br/>
                  </w:r>
                </w:p>
              </w:tc>
              <w:tc>
                <w:tcPr>
                  <w:tcW w:w="9497" w:type="dxa"/>
                  <w:tcBorders>
                    <w:top w:val="single" w:sz="4" w:space="0" w:color="auto"/>
                    <w:left w:val="single" w:sz="4" w:space="0" w:color="auto"/>
                    <w:bottom w:val="single" w:sz="4" w:space="0" w:color="auto"/>
                    <w:right w:val="single" w:sz="4" w:space="0" w:color="auto"/>
                  </w:tcBorders>
                  <w:shd w:val="clear" w:color="auto" w:fill="E4F2FC"/>
                  <w:hideMark/>
                </w:tcPr>
                <w:p w14:paraId="4CEF18BC" w14:textId="2CC79826" w:rsidR="00150EC3" w:rsidRPr="00B7457F" w:rsidRDefault="00150EC3" w:rsidP="00150EC3">
                  <w:pPr>
                    <w:spacing w:after="0" w:line="240" w:lineRule="auto"/>
                    <w:rPr>
                      <w:rFonts w:ascii="Arial" w:eastAsia="Times New Roman" w:hAnsi="Arial" w:cs="Arial"/>
                      <w:b/>
                      <w:sz w:val="24"/>
                      <w:szCs w:val="24"/>
                      <w:lang w:eastAsia="en-GB"/>
                    </w:rPr>
                  </w:pPr>
                  <w:r w:rsidRPr="00B7457F">
                    <w:rPr>
                      <w:rFonts w:ascii="Arial" w:eastAsia="Times New Roman" w:hAnsi="Arial" w:cs="Arial"/>
                      <w:b/>
                      <w:color w:val="000000"/>
                      <w:sz w:val="24"/>
                      <w:szCs w:val="24"/>
                      <w:lang w:eastAsia="en-GB"/>
                    </w:rPr>
                    <w:t>Access standard in metres or by straight line walk time</w:t>
                  </w:r>
                </w:p>
              </w:tc>
            </w:tr>
            <w:tr w:rsidR="00150EC3" w:rsidRPr="00B7457F" w14:paraId="2BD707CB" w14:textId="77777777" w:rsidTr="007E7387">
              <w:trPr>
                <w:trHeight w:val="397"/>
              </w:trPr>
              <w:tc>
                <w:tcPr>
                  <w:tcW w:w="4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B6BD3D"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Allotments </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86C125"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0.30 ha</w:t>
                  </w:r>
                </w:p>
              </w:tc>
              <w:tc>
                <w:tcPr>
                  <w:tcW w:w="9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ACAF89"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600 metres or 12-13 minutes</w:t>
                  </w:r>
                </w:p>
              </w:tc>
            </w:tr>
            <w:tr w:rsidR="00150EC3" w:rsidRPr="00B7457F" w14:paraId="0CE63478" w14:textId="77777777" w:rsidTr="007E7387">
              <w:trPr>
                <w:trHeight w:val="397"/>
              </w:trPr>
              <w:tc>
                <w:tcPr>
                  <w:tcW w:w="4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52B54F"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Amenity </w:t>
                  </w:r>
                  <w:r w:rsidRPr="00B7457F">
                    <w:rPr>
                      <w:rFonts w:ascii="Arial" w:eastAsia="Times New Roman" w:hAnsi="Arial" w:cs="Arial"/>
                      <w:strike/>
                      <w:color w:val="000000"/>
                      <w:sz w:val="24"/>
                      <w:szCs w:val="24"/>
                      <w:lang w:eastAsia="en-GB"/>
                    </w:rPr>
                    <w:t>and Natural</w:t>
                  </w:r>
                  <w:r w:rsidRPr="00B7457F">
                    <w:rPr>
                      <w:rFonts w:ascii="Arial" w:eastAsia="Times New Roman" w:hAnsi="Arial" w:cs="Arial"/>
                      <w:color w:val="000000"/>
                      <w:sz w:val="24"/>
                      <w:szCs w:val="24"/>
                      <w:lang w:eastAsia="en-GB"/>
                    </w:rPr>
                    <w:t xml:space="preserve"> Green Space (3)</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28B3D"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strike/>
                      <w:color w:val="000000"/>
                      <w:sz w:val="24"/>
                      <w:szCs w:val="24"/>
                      <w:lang w:eastAsia="en-GB"/>
                    </w:rPr>
                    <w:t>1.0</w:t>
                  </w:r>
                  <w:r w:rsidRPr="00B7457F">
                    <w:rPr>
                      <w:rFonts w:ascii="Arial" w:eastAsia="Times New Roman" w:hAnsi="Arial" w:cs="Arial"/>
                      <w:color w:val="000000"/>
                      <w:sz w:val="24"/>
                      <w:szCs w:val="24"/>
                      <w:lang w:eastAsia="en-GB"/>
                    </w:rPr>
                    <w:t xml:space="preserve"> </w:t>
                  </w:r>
                  <w:r w:rsidRPr="00B7457F">
                    <w:rPr>
                      <w:rFonts w:ascii="Arial" w:eastAsia="Times New Roman" w:hAnsi="Arial" w:cs="Arial"/>
                      <w:b/>
                      <w:bCs/>
                      <w:color w:val="000000"/>
                      <w:sz w:val="24"/>
                      <w:szCs w:val="24"/>
                      <w:u w:val="single"/>
                      <w:lang w:eastAsia="en-GB"/>
                    </w:rPr>
                    <w:t>0.65</w:t>
                  </w:r>
                  <w:r w:rsidRPr="00B7457F">
                    <w:rPr>
                      <w:rFonts w:ascii="Arial" w:eastAsia="Times New Roman" w:hAnsi="Arial" w:cs="Arial"/>
                      <w:color w:val="000000"/>
                      <w:sz w:val="24"/>
                      <w:szCs w:val="24"/>
                      <w:lang w:eastAsia="en-GB"/>
                    </w:rPr>
                    <w:t xml:space="preserve"> ha </w:t>
                  </w:r>
                </w:p>
              </w:tc>
              <w:tc>
                <w:tcPr>
                  <w:tcW w:w="9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A48098"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600 metres or 12-13 minutes</w:t>
                  </w:r>
                </w:p>
              </w:tc>
            </w:tr>
            <w:tr w:rsidR="00150EC3" w:rsidRPr="00B7457F" w14:paraId="059C3985" w14:textId="77777777" w:rsidTr="007E7387">
              <w:tc>
                <w:tcPr>
                  <w:tcW w:w="4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778C9F"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Parks, </w:t>
                  </w:r>
                  <w:r w:rsidRPr="00B7457F">
                    <w:rPr>
                      <w:rFonts w:ascii="Arial" w:eastAsia="Times New Roman" w:hAnsi="Arial" w:cs="Arial"/>
                      <w:b/>
                      <w:bCs/>
                      <w:color w:val="000000"/>
                      <w:sz w:val="24"/>
                      <w:szCs w:val="24"/>
                      <w:u w:val="single"/>
                      <w:lang w:eastAsia="en-GB"/>
                    </w:rPr>
                    <w:t>Sport</w:t>
                  </w:r>
                  <w:r w:rsidRPr="00B7457F">
                    <w:rPr>
                      <w:rFonts w:ascii="Arial" w:eastAsia="Times New Roman" w:hAnsi="Arial" w:cs="Arial"/>
                      <w:color w:val="000000"/>
                      <w:sz w:val="24"/>
                      <w:szCs w:val="24"/>
                      <w:lang w:eastAsia="en-GB"/>
                    </w:rPr>
                    <w:t xml:space="preserve"> and Recreation Grounds (1)</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5AB655"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1.2 ha </w:t>
                  </w:r>
                </w:p>
              </w:tc>
              <w:tc>
                <w:tcPr>
                  <w:tcW w:w="9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11BD69"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 xml:space="preserve">600 metres or 12-13 minutes </w:t>
                  </w:r>
                  <w:r w:rsidRPr="00B7457F">
                    <w:rPr>
                      <w:rFonts w:ascii="Arial" w:eastAsia="Times New Roman" w:hAnsi="Arial" w:cs="Arial"/>
                      <w:strike/>
                      <w:color w:val="000000"/>
                      <w:sz w:val="24"/>
                      <w:szCs w:val="24"/>
                      <w:lang w:eastAsia="en-GB"/>
                    </w:rPr>
                    <w:t>to local facilities, but by a 10 minute drive time for larger multifunctional facilities</w:t>
                  </w:r>
                </w:p>
              </w:tc>
            </w:tr>
            <w:tr w:rsidR="00150EC3" w:rsidRPr="00B7457F" w14:paraId="2BDDB47F" w14:textId="77777777" w:rsidTr="007E7387">
              <w:trPr>
                <w:trHeight w:val="397"/>
              </w:trPr>
              <w:tc>
                <w:tcPr>
                  <w:tcW w:w="4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5744A9"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Equipped Play Space (Children) (2)</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F1DAB8"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0.0</w:t>
                  </w:r>
                  <w:r w:rsidRPr="00B7457F">
                    <w:rPr>
                      <w:rFonts w:ascii="Arial" w:eastAsia="Times New Roman" w:hAnsi="Arial" w:cs="Arial"/>
                      <w:b/>
                      <w:bCs/>
                      <w:color w:val="000000"/>
                      <w:sz w:val="24"/>
                      <w:szCs w:val="24"/>
                      <w:u w:val="single"/>
                      <w:lang w:eastAsia="en-GB"/>
                    </w:rPr>
                    <w:t>7</w:t>
                  </w:r>
                  <w:r w:rsidRPr="00B7457F">
                    <w:rPr>
                      <w:rFonts w:ascii="Arial" w:eastAsia="Times New Roman" w:hAnsi="Arial" w:cs="Arial"/>
                      <w:color w:val="000000"/>
                      <w:sz w:val="24"/>
                      <w:szCs w:val="24"/>
                      <w:lang w:eastAsia="en-GB"/>
                    </w:rPr>
                    <w:t xml:space="preserve">5 ha </w:t>
                  </w:r>
                </w:p>
              </w:tc>
              <w:tc>
                <w:tcPr>
                  <w:tcW w:w="9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6077B8"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480 metres or 10 minutes</w:t>
                  </w:r>
                </w:p>
              </w:tc>
            </w:tr>
            <w:tr w:rsidR="00150EC3" w:rsidRPr="00B7457F" w14:paraId="419179AB" w14:textId="77777777" w:rsidTr="007E7387">
              <w:trPr>
                <w:trHeight w:val="397"/>
              </w:trPr>
              <w:tc>
                <w:tcPr>
                  <w:tcW w:w="4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624021"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Equipped Play Space (Youth) (2)</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432395"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0.0</w:t>
                  </w:r>
                  <w:r w:rsidRPr="00B7457F">
                    <w:rPr>
                      <w:rFonts w:ascii="Arial" w:eastAsia="Times New Roman" w:hAnsi="Arial" w:cs="Arial"/>
                      <w:b/>
                      <w:bCs/>
                      <w:color w:val="000000"/>
                      <w:sz w:val="24"/>
                      <w:szCs w:val="24"/>
                      <w:u w:val="single"/>
                      <w:lang w:eastAsia="en-GB"/>
                    </w:rPr>
                    <w:t>7</w:t>
                  </w:r>
                  <w:r w:rsidRPr="00B7457F">
                    <w:rPr>
                      <w:rFonts w:ascii="Arial" w:eastAsia="Times New Roman" w:hAnsi="Arial" w:cs="Arial"/>
                      <w:color w:val="000000"/>
                      <w:sz w:val="24"/>
                      <w:szCs w:val="24"/>
                      <w:lang w:eastAsia="en-GB"/>
                    </w:rPr>
                    <w:t xml:space="preserve">5 ha </w:t>
                  </w:r>
                </w:p>
              </w:tc>
              <w:tc>
                <w:tcPr>
                  <w:tcW w:w="9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B8CCB0"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720 metres or 15 minutes</w:t>
                  </w:r>
                </w:p>
              </w:tc>
            </w:tr>
            <w:tr w:rsidR="00150EC3" w:rsidRPr="00B7457F" w14:paraId="536A0151" w14:textId="77777777" w:rsidTr="007E7387">
              <w:tc>
                <w:tcPr>
                  <w:tcW w:w="4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F5672C" w14:textId="77777777" w:rsidR="00150EC3" w:rsidRPr="00B7457F" w:rsidRDefault="00150EC3" w:rsidP="00150EC3">
                  <w:pPr>
                    <w:spacing w:after="0" w:line="240" w:lineRule="auto"/>
                    <w:rPr>
                      <w:rFonts w:ascii="Arial" w:eastAsia="Times New Roman" w:hAnsi="Arial" w:cs="Arial"/>
                      <w:b/>
                      <w:bCs/>
                      <w:color w:val="000000"/>
                      <w:sz w:val="24"/>
                      <w:szCs w:val="24"/>
                      <w:u w:val="single"/>
                      <w:lang w:eastAsia="en-GB"/>
                    </w:rPr>
                  </w:pPr>
                  <w:r w:rsidRPr="00B7457F">
                    <w:rPr>
                      <w:rFonts w:ascii="Arial" w:eastAsia="Times New Roman" w:hAnsi="Arial" w:cs="Arial"/>
                      <w:b/>
                      <w:bCs/>
                      <w:color w:val="000000"/>
                      <w:sz w:val="24"/>
                      <w:szCs w:val="24"/>
                      <w:u w:val="single"/>
                      <w:lang w:eastAsia="en-GB"/>
                    </w:rPr>
                    <w:t>Accessible Natural Green Space</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83B27D" w14:textId="77777777" w:rsidR="00150EC3" w:rsidRPr="00B7457F" w:rsidRDefault="00150EC3" w:rsidP="00150EC3">
                  <w:pPr>
                    <w:spacing w:after="0" w:line="240" w:lineRule="auto"/>
                    <w:rPr>
                      <w:rFonts w:ascii="Arial" w:eastAsia="Times New Roman" w:hAnsi="Arial" w:cs="Arial"/>
                      <w:b/>
                      <w:bCs/>
                      <w:color w:val="000000"/>
                      <w:sz w:val="24"/>
                      <w:szCs w:val="24"/>
                      <w:u w:val="single"/>
                      <w:lang w:eastAsia="en-GB"/>
                    </w:rPr>
                  </w:pPr>
                  <w:r w:rsidRPr="00B7457F">
                    <w:rPr>
                      <w:rFonts w:ascii="Arial" w:eastAsia="Times New Roman" w:hAnsi="Arial" w:cs="Arial"/>
                      <w:b/>
                      <w:bCs/>
                      <w:color w:val="000000"/>
                      <w:sz w:val="24"/>
                      <w:szCs w:val="24"/>
                      <w:u w:val="single"/>
                      <w:lang w:eastAsia="en-GB"/>
                    </w:rPr>
                    <w:t>1.2 ha</w:t>
                  </w:r>
                </w:p>
              </w:tc>
              <w:tc>
                <w:tcPr>
                  <w:tcW w:w="9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634565" w14:textId="77777777" w:rsidR="00150EC3" w:rsidRPr="00B7457F" w:rsidRDefault="00150EC3" w:rsidP="00150EC3">
                  <w:pPr>
                    <w:spacing w:after="0" w:line="240" w:lineRule="auto"/>
                    <w:rPr>
                      <w:rFonts w:ascii="Arial" w:eastAsia="Times New Roman" w:hAnsi="Arial" w:cs="Arial"/>
                      <w:b/>
                      <w:bCs/>
                      <w:color w:val="000000"/>
                      <w:sz w:val="24"/>
                      <w:szCs w:val="24"/>
                      <w:u w:val="single"/>
                      <w:lang w:eastAsia="en-GB"/>
                    </w:rPr>
                  </w:pPr>
                  <w:r w:rsidRPr="00B7457F">
                    <w:rPr>
                      <w:rFonts w:ascii="Arial" w:eastAsia="Times New Roman" w:hAnsi="Arial" w:cs="Arial"/>
                      <w:b/>
                      <w:bCs/>
                      <w:color w:val="000000"/>
                      <w:sz w:val="24"/>
                      <w:szCs w:val="24"/>
                      <w:u w:val="single"/>
                      <w:lang w:eastAsia="en-GB"/>
                    </w:rPr>
                    <w:t>720 metres or 15 minutes and Natural England’s Accessible Natural Green Space Standards and Woodland Trust’s Woodland Access Standard</w:t>
                  </w:r>
                </w:p>
              </w:tc>
            </w:tr>
            <w:tr w:rsidR="00150EC3" w:rsidRPr="00B7457F" w14:paraId="61F1F195" w14:textId="77777777" w:rsidTr="007E7387">
              <w:trPr>
                <w:trHeight w:val="397"/>
              </w:trPr>
              <w:tc>
                <w:tcPr>
                  <w:tcW w:w="4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16129"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 xml:space="preserve">Total for new provision </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B9287B" w14:textId="77777777" w:rsidR="00150EC3" w:rsidRPr="00B7457F" w:rsidRDefault="00150EC3" w:rsidP="00150EC3">
                  <w:pPr>
                    <w:spacing w:after="0" w:line="240" w:lineRule="auto"/>
                    <w:rPr>
                      <w:rFonts w:ascii="Arial" w:eastAsia="Times New Roman" w:hAnsi="Arial" w:cs="Arial"/>
                      <w:sz w:val="24"/>
                      <w:szCs w:val="24"/>
                      <w:lang w:eastAsia="en-GB"/>
                    </w:rPr>
                  </w:pPr>
                  <w:r w:rsidRPr="00B7457F">
                    <w:rPr>
                      <w:rFonts w:ascii="Arial" w:eastAsia="Times New Roman" w:hAnsi="Arial" w:cs="Arial"/>
                      <w:bCs/>
                      <w:strike/>
                      <w:color w:val="000000"/>
                      <w:sz w:val="24"/>
                      <w:szCs w:val="24"/>
                      <w:lang w:eastAsia="en-GB"/>
                    </w:rPr>
                    <w:t>2.6</w:t>
                  </w:r>
                  <w:r w:rsidRPr="00B7457F">
                    <w:rPr>
                      <w:rFonts w:ascii="Arial" w:eastAsia="Times New Roman" w:hAnsi="Arial" w:cs="Arial"/>
                      <w:bCs/>
                      <w:color w:val="000000"/>
                      <w:sz w:val="24"/>
                      <w:szCs w:val="24"/>
                      <w:lang w:eastAsia="en-GB"/>
                    </w:rPr>
                    <w:t xml:space="preserve"> </w:t>
                  </w:r>
                  <w:r w:rsidRPr="00B7457F">
                    <w:rPr>
                      <w:rFonts w:ascii="Arial" w:eastAsia="Times New Roman" w:hAnsi="Arial" w:cs="Arial"/>
                      <w:b/>
                      <w:color w:val="000000"/>
                      <w:sz w:val="24"/>
                      <w:szCs w:val="24"/>
                      <w:u w:val="single"/>
                      <w:lang w:eastAsia="en-GB"/>
                    </w:rPr>
                    <w:t>3.5</w:t>
                  </w:r>
                  <w:r w:rsidRPr="00B7457F">
                    <w:rPr>
                      <w:rFonts w:ascii="Arial" w:eastAsia="Times New Roman" w:hAnsi="Arial" w:cs="Arial"/>
                      <w:bCs/>
                      <w:color w:val="000000"/>
                      <w:sz w:val="24"/>
                      <w:szCs w:val="24"/>
                      <w:lang w:eastAsia="en-GB"/>
                    </w:rPr>
                    <w:t xml:space="preserve"> ha per 1000 population</w:t>
                  </w:r>
                </w:p>
              </w:tc>
              <w:tc>
                <w:tcPr>
                  <w:tcW w:w="9497" w:type="dxa"/>
                  <w:shd w:val="clear" w:color="auto" w:fill="F2F2F2" w:themeFill="background1" w:themeFillShade="F2"/>
                  <w:hideMark/>
                </w:tcPr>
                <w:p w14:paraId="3F52AE35" w14:textId="77777777" w:rsidR="00150EC3" w:rsidRPr="00B7457F" w:rsidRDefault="00150EC3" w:rsidP="00150EC3">
                  <w:pPr>
                    <w:spacing w:after="0" w:line="240" w:lineRule="auto"/>
                    <w:rPr>
                      <w:rFonts w:ascii="Arial" w:eastAsia="Times New Roman" w:hAnsi="Arial" w:cs="Arial"/>
                      <w:sz w:val="24"/>
                      <w:szCs w:val="24"/>
                      <w:lang w:eastAsia="en-GB"/>
                    </w:rPr>
                  </w:pPr>
                </w:p>
              </w:tc>
            </w:tr>
            <w:tr w:rsidR="007C5597" w:rsidRPr="00B7457F" w14:paraId="2D54986F" w14:textId="77777777" w:rsidTr="00A7023A">
              <w:trPr>
                <w:trHeight w:val="397"/>
              </w:trPr>
              <w:tc>
                <w:tcPr>
                  <w:tcW w:w="17750" w:type="dxa"/>
                  <w:gridSpan w:val="3"/>
                  <w:tcBorders>
                    <w:top w:val="single" w:sz="4" w:space="0" w:color="auto"/>
                    <w:left w:val="single" w:sz="4" w:space="0" w:color="auto"/>
                    <w:bottom w:val="single" w:sz="4" w:space="0" w:color="auto"/>
                  </w:tcBorders>
                  <w:shd w:val="clear" w:color="auto" w:fill="F2F2F2" w:themeFill="background1" w:themeFillShade="F2"/>
                </w:tcPr>
                <w:p w14:paraId="66998F61" w14:textId="77777777" w:rsidR="007C5597" w:rsidRPr="00A402C6" w:rsidRDefault="007C5597" w:rsidP="007C5597">
                  <w:pPr>
                    <w:pStyle w:val="ListParagraph"/>
                    <w:numPr>
                      <w:ilvl w:val="0"/>
                      <w:numId w:val="98"/>
                    </w:numPr>
                    <w:ind w:left="360"/>
                    <w:jc w:val="both"/>
                    <w:rPr>
                      <w:rFonts w:ascii="Arial" w:eastAsia="Times New Roman" w:hAnsi="Arial" w:cs="Arial"/>
                      <w:sz w:val="18"/>
                      <w:szCs w:val="18"/>
                      <w:lang w:eastAsia="en-GB"/>
                    </w:rPr>
                  </w:pPr>
                  <w:r w:rsidRPr="00A402C6">
                    <w:rPr>
                      <w:rFonts w:ascii="Arial" w:eastAsia="Times New Roman" w:hAnsi="Arial" w:cs="Arial"/>
                      <w:sz w:val="18"/>
                      <w:szCs w:val="18"/>
                      <w:lang w:eastAsia="en-GB"/>
                    </w:rPr>
                    <w:t>In addition to this standard, playing fields &amp; pitches should be accompanied by small built facilities as a minimum to accommodate toilets, showers &amp; changing rooms, parking and storage and associated parking and access commensurate with the scale of development proposed</w:t>
                  </w:r>
                </w:p>
                <w:p w14:paraId="2C1E6643" w14:textId="77777777" w:rsidR="007C5597" w:rsidRPr="00A402C6" w:rsidRDefault="007C5597" w:rsidP="007C5597">
                  <w:pPr>
                    <w:pStyle w:val="ListParagraph"/>
                    <w:numPr>
                      <w:ilvl w:val="0"/>
                      <w:numId w:val="98"/>
                    </w:numPr>
                    <w:ind w:left="360"/>
                    <w:jc w:val="both"/>
                    <w:rPr>
                      <w:rFonts w:ascii="Arial" w:eastAsia="Times New Roman" w:hAnsi="Arial" w:cs="Arial"/>
                      <w:sz w:val="18"/>
                      <w:szCs w:val="18"/>
                      <w:lang w:eastAsia="en-GB"/>
                    </w:rPr>
                  </w:pPr>
                  <w:r w:rsidRPr="00A402C6">
                    <w:rPr>
                      <w:rFonts w:ascii="Arial" w:eastAsia="Times New Roman" w:hAnsi="Arial" w:cs="Arial"/>
                      <w:sz w:val="18"/>
                      <w:szCs w:val="18"/>
                      <w:lang w:eastAsia="en-GB"/>
                    </w:rPr>
                    <w:t>Please note that this standard does not include any buffers, landscape design or informal play. However, equipped play space should be provided in accordance with Play England's 'Design for Play' Guidance which recommends designed landscape and buffers around play equipment which will be required in addition to the standard above.</w:t>
                  </w:r>
                </w:p>
                <w:p w14:paraId="086F3518" w14:textId="7872B77A" w:rsidR="007C5597" w:rsidRPr="00B7457F" w:rsidRDefault="007C5597" w:rsidP="007C5597">
                  <w:pPr>
                    <w:pStyle w:val="ListParagraph"/>
                    <w:numPr>
                      <w:ilvl w:val="0"/>
                      <w:numId w:val="98"/>
                    </w:numPr>
                    <w:spacing w:after="0"/>
                    <w:ind w:left="360"/>
                    <w:jc w:val="both"/>
                    <w:rPr>
                      <w:rFonts w:ascii="Arial" w:eastAsia="Times New Roman" w:hAnsi="Arial" w:cs="Arial"/>
                      <w:sz w:val="24"/>
                      <w:szCs w:val="24"/>
                      <w:lang w:eastAsia="en-GB"/>
                    </w:rPr>
                  </w:pPr>
                  <w:r w:rsidRPr="00A402C6">
                    <w:rPr>
                      <w:rFonts w:ascii="Arial" w:eastAsia="Times New Roman" w:hAnsi="Arial" w:cs="Arial"/>
                      <w:sz w:val="18"/>
                      <w:szCs w:val="18"/>
                      <w:lang w:eastAsia="en-GB"/>
                    </w:rPr>
                    <w:t>SuDS and landscape screens and buffers can be potentially provided within the open space if they are both functionally appropriate and form an integral part of the design of the type of open space being provided.</w:t>
                  </w:r>
                </w:p>
              </w:tc>
            </w:tr>
          </w:tbl>
          <w:p w14:paraId="50D99F8D" w14:textId="77777777" w:rsidR="00150EC3" w:rsidRDefault="00150EC3" w:rsidP="00150EC3">
            <w:pPr>
              <w:spacing w:line="276" w:lineRule="auto"/>
              <w:jc w:val="both"/>
              <w:rPr>
                <w:rFonts w:ascii="Arial" w:hAnsi="Arial" w:cs="Arial"/>
                <w:i/>
                <w:iCs/>
                <w:sz w:val="24"/>
                <w:szCs w:val="24"/>
                <w:highlight w:val="yellow"/>
              </w:rPr>
            </w:pPr>
          </w:p>
          <w:p w14:paraId="30E3AC85" w14:textId="77777777" w:rsidR="00150EC3" w:rsidRDefault="00150EC3" w:rsidP="00150EC3">
            <w:pPr>
              <w:jc w:val="both"/>
              <w:rPr>
                <w:rFonts w:ascii="Arial" w:hAnsi="Arial" w:cs="Arial"/>
                <w:sz w:val="24"/>
                <w:szCs w:val="24"/>
              </w:rPr>
            </w:pPr>
            <w:bookmarkStart w:id="28" w:name="_Hlk143249594"/>
            <w:r w:rsidRPr="00756C08">
              <w:rPr>
                <w:rFonts w:ascii="Arial" w:hAnsi="Arial" w:cs="Arial"/>
                <w:sz w:val="24"/>
                <w:szCs w:val="24"/>
              </w:rPr>
              <w:t>Where new indoor sports facilities are required the following quantity and access standards will apply:</w:t>
            </w:r>
          </w:p>
          <w:p w14:paraId="396DBD1D" w14:textId="77777777" w:rsidR="00150EC3" w:rsidRPr="00756C08" w:rsidRDefault="00150EC3" w:rsidP="00150EC3">
            <w:pPr>
              <w:jc w:val="both"/>
              <w:rPr>
                <w:rFonts w:ascii="Arial" w:hAnsi="Arial" w:cs="Arial"/>
                <w:sz w:val="24"/>
                <w:szCs w:val="24"/>
              </w:rPr>
            </w:pPr>
          </w:p>
          <w:bookmarkEnd w:id="28"/>
          <w:p w14:paraId="295E3B64" w14:textId="77777777" w:rsidR="00150EC3" w:rsidRDefault="00150EC3" w:rsidP="00150EC3">
            <w:pPr>
              <w:ind w:hanging="720"/>
              <w:jc w:val="both"/>
              <w:rPr>
                <w:rFonts w:ascii="Arial" w:hAnsi="Arial" w:cs="Arial"/>
                <w:sz w:val="24"/>
                <w:szCs w:val="24"/>
              </w:rPr>
            </w:pPr>
            <w:r w:rsidRPr="00756C08">
              <w:rPr>
                <w:rFonts w:ascii="Arial" w:hAnsi="Arial" w:cs="Arial"/>
                <w:sz w:val="24"/>
                <w:szCs w:val="24"/>
              </w:rPr>
              <w:t xml:space="preserve"> </w:t>
            </w:r>
            <w:r w:rsidRPr="00756C08">
              <w:rPr>
                <w:rFonts w:ascii="Arial" w:hAnsi="Arial" w:cs="Arial"/>
                <w:sz w:val="24"/>
                <w:szCs w:val="24"/>
              </w:rPr>
              <w:tab/>
            </w:r>
            <w:r w:rsidRPr="00557C96">
              <w:rPr>
                <w:rFonts w:ascii="Arial" w:hAnsi="Arial" w:cs="Arial"/>
                <w:sz w:val="24"/>
                <w:szCs w:val="24"/>
              </w:rPr>
              <w:t>Table 6.4</w:t>
            </w:r>
            <w:r w:rsidRPr="00756C08">
              <w:rPr>
                <w:rFonts w:ascii="Arial" w:hAnsi="Arial" w:cs="Arial"/>
                <w:sz w:val="24"/>
                <w:szCs w:val="24"/>
              </w:rPr>
              <w:t xml:space="preserve"> shows the built sport and recreation facilities quantity and access standards required by developments that meet the thresholds for providing on-site facilities </w:t>
            </w:r>
            <w:r w:rsidRPr="006C1E6D">
              <w:rPr>
                <w:rFonts w:ascii="Arial" w:hAnsi="Arial" w:cs="Arial"/>
                <w:strike/>
                <w:sz w:val="24"/>
                <w:szCs w:val="24"/>
              </w:rPr>
              <w:t>set out in hectares per 1000 population generated</w:t>
            </w:r>
            <w:r w:rsidRPr="00756C08">
              <w:rPr>
                <w:rFonts w:ascii="Arial" w:hAnsi="Arial" w:cs="Arial"/>
                <w:sz w:val="24"/>
                <w:szCs w:val="24"/>
              </w:rPr>
              <w:t xml:space="preserve">. </w:t>
            </w:r>
            <w:r w:rsidRPr="00756C08">
              <w:rPr>
                <w:rFonts w:ascii="Arial" w:hAnsi="Arial" w:cs="Arial"/>
                <w:sz w:val="24"/>
                <w:szCs w:val="24"/>
              </w:rPr>
              <w:tab/>
            </w:r>
          </w:p>
          <w:p w14:paraId="46DEE983" w14:textId="77777777" w:rsidR="00150EC3" w:rsidRDefault="00150EC3" w:rsidP="00150EC3">
            <w:pPr>
              <w:spacing w:line="276" w:lineRule="auto"/>
              <w:jc w:val="both"/>
              <w:rPr>
                <w:rFonts w:ascii="Arial" w:hAnsi="Arial" w:cs="Arial"/>
                <w:i/>
                <w:iCs/>
                <w:sz w:val="24"/>
                <w:szCs w:val="24"/>
                <w:highlight w:val="yellow"/>
              </w:rPr>
            </w:pPr>
          </w:p>
          <w:p w14:paraId="51C9505F" w14:textId="77777777" w:rsidR="00150EC3" w:rsidRDefault="00150EC3" w:rsidP="00150EC3">
            <w:pPr>
              <w:rPr>
                <w:rFonts w:ascii="Helvetica" w:eastAsia="Times New Roman" w:hAnsi="Helvetica" w:cs="Helvetica"/>
                <w:color w:val="242021"/>
                <w:sz w:val="24"/>
                <w:szCs w:val="24"/>
                <w:lang w:eastAsia="en-GB"/>
              </w:rPr>
            </w:pPr>
            <w:r>
              <w:rPr>
                <w:rFonts w:ascii="Helvetica" w:eastAsia="Times New Roman" w:hAnsi="Helvetica" w:cs="Helvetica"/>
                <w:color w:val="242021"/>
                <w:sz w:val="24"/>
                <w:szCs w:val="24"/>
                <w:lang w:eastAsia="en-GB"/>
              </w:rPr>
              <w:t xml:space="preserve">Table 6.4 – Built Sport and Recreation Facilities </w:t>
            </w:r>
            <w:r w:rsidRPr="0064464E">
              <w:rPr>
                <w:rFonts w:ascii="Helvetica" w:eastAsia="Times New Roman" w:hAnsi="Helvetica" w:cs="Helvetica"/>
                <w:strike/>
                <w:color w:val="242021"/>
                <w:sz w:val="24"/>
                <w:szCs w:val="24"/>
                <w:lang w:eastAsia="en-GB"/>
              </w:rPr>
              <w:t>Quantity and</w:t>
            </w:r>
            <w:r w:rsidRPr="00652522">
              <w:rPr>
                <w:rFonts w:ascii="Helvetica" w:eastAsia="Times New Roman" w:hAnsi="Helvetica" w:cs="Helvetica"/>
                <w:strike/>
                <w:color w:val="242021"/>
                <w:sz w:val="24"/>
                <w:szCs w:val="24"/>
                <w:lang w:eastAsia="en-GB"/>
              </w:rPr>
              <w:t xml:space="preserve"> Access Standards</w:t>
            </w:r>
          </w:p>
          <w:p w14:paraId="037332D1" w14:textId="77777777" w:rsidR="00150EC3" w:rsidRDefault="00150EC3" w:rsidP="00150EC3">
            <w:pPr>
              <w:spacing w:line="276" w:lineRule="auto"/>
              <w:jc w:val="both"/>
              <w:rPr>
                <w:rFonts w:ascii="Arial" w:hAnsi="Arial" w:cs="Arial"/>
                <w:i/>
                <w:iCs/>
                <w:sz w:val="24"/>
                <w:szCs w:val="24"/>
                <w:highlight w:val="yell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26"/>
              <w:gridCol w:w="8432"/>
              <w:gridCol w:w="4654"/>
            </w:tblGrid>
            <w:tr w:rsidR="00150EC3" w:rsidRPr="00B7457F" w14:paraId="6E02117A" w14:textId="77777777" w:rsidTr="00851E5B">
              <w:tc>
                <w:tcPr>
                  <w:tcW w:w="3026" w:type="dxa"/>
                  <w:tcBorders>
                    <w:top w:val="single" w:sz="4" w:space="0" w:color="auto"/>
                    <w:left w:val="single" w:sz="4" w:space="0" w:color="auto"/>
                    <w:bottom w:val="single" w:sz="4" w:space="0" w:color="auto"/>
                    <w:right w:val="single" w:sz="4" w:space="0" w:color="auto"/>
                  </w:tcBorders>
                  <w:shd w:val="clear" w:color="auto" w:fill="E4F2FC"/>
                  <w:hideMark/>
                </w:tcPr>
                <w:p w14:paraId="75712A4E" w14:textId="77777777" w:rsidR="00150EC3" w:rsidRPr="00B7457F" w:rsidRDefault="00150EC3" w:rsidP="00150EC3">
                  <w:pPr>
                    <w:spacing w:before="120"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 xml:space="preserve">Indoor Facility </w:t>
                  </w:r>
                </w:p>
              </w:tc>
              <w:tc>
                <w:tcPr>
                  <w:tcW w:w="8432" w:type="dxa"/>
                  <w:tcBorders>
                    <w:top w:val="single" w:sz="4" w:space="0" w:color="auto"/>
                    <w:left w:val="single" w:sz="4" w:space="0" w:color="auto"/>
                    <w:bottom w:val="single" w:sz="4" w:space="0" w:color="auto"/>
                    <w:right w:val="single" w:sz="4" w:space="0" w:color="auto"/>
                  </w:tcBorders>
                  <w:shd w:val="clear" w:color="auto" w:fill="E4F2FC"/>
                  <w:hideMark/>
                </w:tcPr>
                <w:p w14:paraId="1170DCE3" w14:textId="34619BB2" w:rsidR="00150EC3" w:rsidRPr="00B7457F" w:rsidRDefault="00150EC3" w:rsidP="00150EC3">
                  <w:pPr>
                    <w:spacing w:before="120" w:after="0" w:line="240" w:lineRule="auto"/>
                    <w:rPr>
                      <w:rFonts w:ascii="Arial" w:eastAsia="Times New Roman" w:hAnsi="Arial" w:cs="Arial"/>
                      <w:bCs/>
                      <w:strike/>
                      <w:color w:val="000000"/>
                      <w:sz w:val="24"/>
                      <w:szCs w:val="24"/>
                      <w:lang w:eastAsia="en-GB"/>
                    </w:rPr>
                  </w:pPr>
                  <w:r w:rsidRPr="00B7457F">
                    <w:rPr>
                      <w:rFonts w:ascii="Arial" w:eastAsia="Times New Roman" w:hAnsi="Arial" w:cs="Arial"/>
                      <w:bCs/>
                      <w:color w:val="000000"/>
                      <w:sz w:val="24"/>
                      <w:szCs w:val="24"/>
                      <w:lang w:eastAsia="en-GB"/>
                    </w:rPr>
                    <w:t>Quantity Standard per 1000 population</w:t>
                  </w:r>
                </w:p>
                <w:p w14:paraId="31D6AF55" w14:textId="77777777" w:rsidR="00150EC3" w:rsidRPr="00B7457F" w:rsidRDefault="00150EC3" w:rsidP="00150EC3">
                  <w:pPr>
                    <w:spacing w:before="120" w:after="0" w:line="240" w:lineRule="auto"/>
                    <w:rPr>
                      <w:rFonts w:ascii="Arial" w:eastAsia="Times New Roman" w:hAnsi="Arial" w:cs="Arial"/>
                      <w:sz w:val="24"/>
                      <w:szCs w:val="24"/>
                      <w:lang w:eastAsia="en-GB"/>
                    </w:rPr>
                  </w:pPr>
                </w:p>
              </w:tc>
              <w:tc>
                <w:tcPr>
                  <w:tcW w:w="4654" w:type="dxa"/>
                  <w:tcBorders>
                    <w:top w:val="single" w:sz="4" w:space="0" w:color="auto"/>
                    <w:left w:val="single" w:sz="4" w:space="0" w:color="auto"/>
                    <w:bottom w:val="single" w:sz="4" w:space="0" w:color="auto"/>
                    <w:right w:val="single" w:sz="4" w:space="0" w:color="auto"/>
                  </w:tcBorders>
                  <w:shd w:val="clear" w:color="auto" w:fill="E4F2FC"/>
                  <w:hideMark/>
                </w:tcPr>
                <w:p w14:paraId="14111291" w14:textId="143701CF" w:rsidR="00150EC3" w:rsidRPr="00B7457F" w:rsidRDefault="00150EC3" w:rsidP="00150EC3">
                  <w:pPr>
                    <w:spacing w:before="120"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Access Standard Drive-time or walking in urban areas</w:t>
                  </w:r>
                </w:p>
              </w:tc>
            </w:tr>
            <w:tr w:rsidR="00150EC3" w:rsidRPr="00B7457F" w14:paraId="3B83F242" w14:textId="77777777" w:rsidTr="00851E5B">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655620" w14:textId="77777777" w:rsidR="00150EC3" w:rsidRPr="00B7457F" w:rsidRDefault="00150EC3" w:rsidP="00150EC3">
                  <w:pPr>
                    <w:spacing w:before="120" w:after="0" w:line="240" w:lineRule="auto"/>
                    <w:rPr>
                      <w:rFonts w:ascii="Arial" w:eastAsia="Times New Roman" w:hAnsi="Arial" w:cs="Arial"/>
                      <w:strike/>
                      <w:sz w:val="24"/>
                      <w:szCs w:val="24"/>
                      <w:lang w:eastAsia="en-GB"/>
                    </w:rPr>
                  </w:pPr>
                  <w:r w:rsidRPr="00B7457F">
                    <w:rPr>
                      <w:rFonts w:ascii="Arial" w:eastAsia="Times New Roman" w:hAnsi="Arial" w:cs="Arial"/>
                      <w:bCs/>
                      <w:strike/>
                      <w:color w:val="000000"/>
                      <w:sz w:val="24"/>
                      <w:szCs w:val="24"/>
                      <w:lang w:eastAsia="en-GB"/>
                    </w:rPr>
                    <w:t xml:space="preserve">Swimming Pools - </w:t>
                  </w:r>
                  <w:r w:rsidRPr="00B7457F">
                    <w:rPr>
                      <w:rFonts w:ascii="Arial" w:eastAsia="Times New Roman" w:hAnsi="Arial" w:cs="Arial"/>
                      <w:strike/>
                      <w:color w:val="000000"/>
                      <w:sz w:val="24"/>
                      <w:szCs w:val="24"/>
                      <w:lang w:eastAsia="en-GB"/>
                    </w:rPr>
                    <w:t>Based on 4 lane x 25m pool unit*</w:t>
                  </w:r>
                </w:p>
              </w:tc>
              <w:tc>
                <w:tcPr>
                  <w:tcW w:w="84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A5FD8A" w14:textId="77777777" w:rsidR="00150EC3" w:rsidRPr="00B7457F" w:rsidRDefault="00150EC3" w:rsidP="00150EC3">
                  <w:pPr>
                    <w:spacing w:before="120" w:after="0" w:line="240" w:lineRule="auto"/>
                    <w:rPr>
                      <w:rFonts w:ascii="Arial" w:eastAsia="Times New Roman" w:hAnsi="Arial" w:cs="Arial"/>
                      <w:strike/>
                      <w:sz w:val="24"/>
                      <w:szCs w:val="24"/>
                      <w:lang w:eastAsia="en-GB"/>
                    </w:rPr>
                  </w:pPr>
                  <w:r w:rsidRPr="00B7457F">
                    <w:rPr>
                      <w:rFonts w:ascii="Arial" w:eastAsia="Times New Roman" w:hAnsi="Arial" w:cs="Arial"/>
                      <w:strike/>
                      <w:color w:val="000000"/>
                      <w:sz w:val="24"/>
                      <w:szCs w:val="24"/>
                      <w:lang w:eastAsia="en-GB"/>
                    </w:rPr>
                    <w:t xml:space="preserve">10.05 sqm; or 0.042 pools </w:t>
                  </w:r>
                </w:p>
              </w:tc>
              <w:tc>
                <w:tcPr>
                  <w:tcW w:w="46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FC70E6" w14:textId="77777777" w:rsidR="00150EC3" w:rsidRPr="00B7457F" w:rsidRDefault="00150EC3" w:rsidP="00150EC3">
                  <w:pPr>
                    <w:spacing w:before="120" w:after="0" w:line="240" w:lineRule="auto"/>
                    <w:rPr>
                      <w:rFonts w:ascii="Arial" w:eastAsia="Times New Roman" w:hAnsi="Arial" w:cs="Arial"/>
                      <w:strike/>
                      <w:sz w:val="24"/>
                      <w:szCs w:val="24"/>
                      <w:lang w:eastAsia="en-GB"/>
                    </w:rPr>
                  </w:pPr>
                  <w:r w:rsidRPr="00B7457F">
                    <w:rPr>
                      <w:rFonts w:ascii="Arial" w:eastAsia="Times New Roman" w:hAnsi="Arial" w:cs="Arial"/>
                      <w:strike/>
                      <w:color w:val="000000"/>
                      <w:sz w:val="24"/>
                      <w:szCs w:val="24"/>
                      <w:lang w:eastAsia="en-GB"/>
                    </w:rPr>
                    <w:t>Within 15 to 20 minutes</w:t>
                  </w:r>
                </w:p>
              </w:tc>
            </w:tr>
            <w:tr w:rsidR="00150EC3" w:rsidRPr="00B7457F" w14:paraId="6FDF249D" w14:textId="77777777" w:rsidTr="00851E5B">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F1AB7D" w14:textId="77777777" w:rsidR="00150EC3" w:rsidRPr="00B7457F" w:rsidRDefault="00150EC3" w:rsidP="00150EC3">
                  <w:pPr>
                    <w:spacing w:before="120" w:after="0" w:line="240" w:lineRule="auto"/>
                    <w:rPr>
                      <w:rFonts w:ascii="Arial" w:eastAsia="Times New Roman" w:hAnsi="Arial" w:cs="Arial"/>
                      <w:strike/>
                      <w:sz w:val="24"/>
                      <w:szCs w:val="24"/>
                      <w:lang w:eastAsia="en-GB"/>
                    </w:rPr>
                  </w:pPr>
                  <w:r w:rsidRPr="00B7457F">
                    <w:rPr>
                      <w:rFonts w:ascii="Arial" w:eastAsia="Times New Roman" w:hAnsi="Arial" w:cs="Arial"/>
                      <w:bCs/>
                      <w:strike/>
                      <w:color w:val="000000"/>
                      <w:sz w:val="24"/>
                      <w:szCs w:val="24"/>
                      <w:lang w:eastAsia="en-GB"/>
                    </w:rPr>
                    <w:t xml:space="preserve">Sports Halls - </w:t>
                  </w:r>
                  <w:r w:rsidRPr="00B7457F">
                    <w:rPr>
                      <w:rFonts w:ascii="Arial" w:eastAsia="Times New Roman" w:hAnsi="Arial" w:cs="Arial"/>
                      <w:strike/>
                      <w:color w:val="000000"/>
                      <w:sz w:val="24"/>
                      <w:szCs w:val="24"/>
                      <w:lang w:eastAsia="en-GB"/>
                    </w:rPr>
                    <w:t>Based on 4 x badminton court hall unit</w:t>
                  </w:r>
                </w:p>
              </w:tc>
              <w:tc>
                <w:tcPr>
                  <w:tcW w:w="84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4CA844" w14:textId="77777777" w:rsidR="00150EC3" w:rsidRPr="00B7457F" w:rsidRDefault="00150EC3" w:rsidP="00150EC3">
                  <w:pPr>
                    <w:spacing w:before="120" w:after="0" w:line="240" w:lineRule="auto"/>
                    <w:rPr>
                      <w:rFonts w:ascii="Arial" w:eastAsia="Times New Roman" w:hAnsi="Arial" w:cs="Arial"/>
                      <w:strike/>
                      <w:sz w:val="24"/>
                      <w:szCs w:val="24"/>
                      <w:lang w:eastAsia="en-GB"/>
                    </w:rPr>
                  </w:pPr>
                  <w:r w:rsidRPr="00B7457F">
                    <w:rPr>
                      <w:rFonts w:ascii="Arial" w:eastAsia="Times New Roman" w:hAnsi="Arial" w:cs="Arial"/>
                      <w:strike/>
                      <w:color w:val="000000"/>
                      <w:sz w:val="24"/>
                      <w:szCs w:val="24"/>
                      <w:lang w:eastAsia="en-GB"/>
                    </w:rPr>
                    <w:t xml:space="preserve">0.26 courts; or 0.065 halls </w:t>
                  </w:r>
                </w:p>
              </w:tc>
              <w:tc>
                <w:tcPr>
                  <w:tcW w:w="46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DFE19D" w14:textId="77777777" w:rsidR="00150EC3" w:rsidRPr="00B7457F" w:rsidRDefault="00150EC3" w:rsidP="00150EC3">
                  <w:pPr>
                    <w:spacing w:before="120" w:after="0" w:line="240" w:lineRule="auto"/>
                    <w:rPr>
                      <w:rFonts w:ascii="Arial" w:eastAsia="Times New Roman" w:hAnsi="Arial" w:cs="Arial"/>
                      <w:strike/>
                      <w:sz w:val="24"/>
                      <w:szCs w:val="24"/>
                      <w:lang w:eastAsia="en-GB"/>
                    </w:rPr>
                  </w:pPr>
                  <w:r w:rsidRPr="00B7457F">
                    <w:rPr>
                      <w:rFonts w:ascii="Arial" w:eastAsia="Times New Roman" w:hAnsi="Arial" w:cs="Arial"/>
                      <w:strike/>
                      <w:color w:val="000000"/>
                      <w:sz w:val="24"/>
                      <w:szCs w:val="24"/>
                      <w:lang w:eastAsia="en-GB"/>
                    </w:rPr>
                    <w:t>Within 15 to 20 minutes</w:t>
                  </w:r>
                </w:p>
              </w:tc>
            </w:tr>
            <w:tr w:rsidR="00150EC3" w:rsidRPr="00B7457F" w14:paraId="3B0C89C8" w14:textId="77777777" w:rsidTr="00851E5B">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8CA068" w14:textId="77777777" w:rsidR="00150EC3" w:rsidRPr="00B7457F" w:rsidRDefault="00150EC3" w:rsidP="00150EC3">
                  <w:pPr>
                    <w:spacing w:before="120" w:after="0" w:line="240" w:lineRule="auto"/>
                    <w:rPr>
                      <w:rFonts w:ascii="Arial" w:eastAsia="Times New Roman" w:hAnsi="Arial" w:cs="Arial"/>
                      <w:strike/>
                      <w:sz w:val="24"/>
                      <w:szCs w:val="24"/>
                      <w:lang w:eastAsia="en-GB"/>
                    </w:rPr>
                  </w:pPr>
                  <w:r w:rsidRPr="00B7457F">
                    <w:rPr>
                      <w:rFonts w:ascii="Arial" w:eastAsia="Times New Roman" w:hAnsi="Arial" w:cs="Arial"/>
                      <w:bCs/>
                      <w:strike/>
                      <w:color w:val="000000"/>
                      <w:sz w:val="24"/>
                      <w:szCs w:val="24"/>
                      <w:lang w:eastAsia="en-GB"/>
                    </w:rPr>
                    <w:t xml:space="preserve">Health &amp; Fitness - </w:t>
                  </w:r>
                  <w:r w:rsidRPr="00B7457F">
                    <w:rPr>
                      <w:rFonts w:ascii="Arial" w:eastAsia="Times New Roman" w:hAnsi="Arial" w:cs="Arial"/>
                      <w:strike/>
                      <w:color w:val="000000"/>
                      <w:sz w:val="24"/>
                      <w:szCs w:val="24"/>
                      <w:lang w:eastAsia="en-GB"/>
                    </w:rPr>
                    <w:t>Based on individual stations (pay and play access)</w:t>
                  </w:r>
                </w:p>
              </w:tc>
              <w:tc>
                <w:tcPr>
                  <w:tcW w:w="84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F29BE8" w14:textId="77777777" w:rsidR="00150EC3" w:rsidRPr="00B7457F" w:rsidRDefault="00150EC3" w:rsidP="00150EC3">
                  <w:pPr>
                    <w:spacing w:before="120" w:after="0" w:line="240" w:lineRule="auto"/>
                    <w:rPr>
                      <w:rFonts w:ascii="Arial" w:eastAsia="Times New Roman" w:hAnsi="Arial" w:cs="Arial"/>
                      <w:strike/>
                      <w:sz w:val="24"/>
                      <w:szCs w:val="24"/>
                      <w:lang w:eastAsia="en-GB"/>
                    </w:rPr>
                  </w:pPr>
                  <w:r w:rsidRPr="00B7457F">
                    <w:rPr>
                      <w:rFonts w:ascii="Arial" w:eastAsia="Times New Roman" w:hAnsi="Arial" w:cs="Arial"/>
                      <w:strike/>
                      <w:color w:val="000000"/>
                      <w:sz w:val="24"/>
                      <w:szCs w:val="24"/>
                      <w:lang w:eastAsia="en-GB"/>
                    </w:rPr>
                    <w:t xml:space="preserve">5 stations, subject to viability </w:t>
                  </w:r>
                </w:p>
              </w:tc>
              <w:tc>
                <w:tcPr>
                  <w:tcW w:w="46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54033A" w14:textId="77777777" w:rsidR="00150EC3" w:rsidRPr="00B7457F" w:rsidRDefault="00150EC3" w:rsidP="00150EC3">
                  <w:pPr>
                    <w:spacing w:before="120" w:after="0" w:line="240" w:lineRule="auto"/>
                    <w:rPr>
                      <w:rFonts w:ascii="Arial" w:eastAsia="Times New Roman" w:hAnsi="Arial" w:cs="Arial"/>
                      <w:strike/>
                      <w:sz w:val="24"/>
                      <w:szCs w:val="24"/>
                      <w:lang w:eastAsia="en-GB"/>
                    </w:rPr>
                  </w:pPr>
                  <w:r w:rsidRPr="00B7457F">
                    <w:rPr>
                      <w:rFonts w:ascii="Arial" w:eastAsia="Times New Roman" w:hAnsi="Arial" w:cs="Arial"/>
                      <w:strike/>
                      <w:color w:val="000000"/>
                      <w:sz w:val="24"/>
                      <w:szCs w:val="24"/>
                      <w:lang w:eastAsia="en-GB"/>
                    </w:rPr>
                    <w:t>Within 20 minutes</w:t>
                  </w:r>
                </w:p>
              </w:tc>
            </w:tr>
            <w:tr w:rsidR="00150EC3" w:rsidRPr="00B7457F" w14:paraId="1E1D37FA" w14:textId="77777777" w:rsidTr="00851E5B">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EA2F5" w14:textId="77777777" w:rsidR="00150EC3" w:rsidRPr="00B7457F" w:rsidRDefault="00150EC3" w:rsidP="00150EC3">
                  <w:pPr>
                    <w:spacing w:before="120" w:after="0" w:line="240" w:lineRule="auto"/>
                    <w:rPr>
                      <w:rFonts w:ascii="Arial" w:eastAsia="Times New Roman" w:hAnsi="Arial" w:cs="Arial"/>
                      <w:b/>
                      <w:bCs/>
                      <w:color w:val="000000"/>
                      <w:sz w:val="24"/>
                      <w:szCs w:val="24"/>
                      <w:u w:val="single"/>
                      <w:lang w:eastAsia="en-GB"/>
                    </w:rPr>
                  </w:pPr>
                  <w:r w:rsidRPr="00B7457F">
                    <w:rPr>
                      <w:rFonts w:ascii="Arial" w:hAnsi="Arial" w:cs="Arial"/>
                      <w:b/>
                      <w:bCs/>
                      <w:sz w:val="24"/>
                      <w:szCs w:val="24"/>
                      <w:u w:val="single"/>
                    </w:rPr>
                    <w:t>Indoor sports facilities</w:t>
                  </w:r>
                </w:p>
              </w:tc>
              <w:tc>
                <w:tcPr>
                  <w:tcW w:w="84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8E8106" w14:textId="77777777" w:rsidR="00150EC3" w:rsidRPr="00B7457F" w:rsidRDefault="00150EC3" w:rsidP="00150EC3">
                  <w:pPr>
                    <w:spacing w:before="120" w:after="0" w:line="240" w:lineRule="auto"/>
                    <w:rPr>
                      <w:rFonts w:ascii="Arial" w:eastAsia="Times New Roman" w:hAnsi="Arial" w:cs="Arial"/>
                      <w:b/>
                      <w:bCs/>
                      <w:color w:val="000000"/>
                      <w:sz w:val="24"/>
                      <w:szCs w:val="24"/>
                      <w:u w:val="single"/>
                      <w:lang w:eastAsia="en-GB"/>
                    </w:rPr>
                  </w:pPr>
                  <w:r w:rsidRPr="00B7457F">
                    <w:rPr>
                      <w:rFonts w:ascii="Arial" w:hAnsi="Arial" w:cs="Arial"/>
                      <w:b/>
                      <w:bCs/>
                      <w:sz w:val="24"/>
                      <w:szCs w:val="24"/>
                      <w:u w:val="single"/>
                    </w:rPr>
                    <w:t>See the Indoor and Built Sport and Leisure Facility Needs Assessment</w:t>
                  </w:r>
                </w:p>
              </w:tc>
              <w:tc>
                <w:tcPr>
                  <w:tcW w:w="46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F88BF0" w14:textId="77777777" w:rsidR="00150EC3" w:rsidRPr="00B7457F" w:rsidRDefault="00150EC3" w:rsidP="00150EC3">
                  <w:pPr>
                    <w:spacing w:before="120" w:after="0" w:line="240" w:lineRule="auto"/>
                    <w:rPr>
                      <w:rFonts w:ascii="Arial" w:eastAsia="Times New Roman" w:hAnsi="Arial" w:cs="Arial"/>
                      <w:b/>
                      <w:bCs/>
                      <w:color w:val="000000"/>
                      <w:sz w:val="24"/>
                      <w:szCs w:val="24"/>
                      <w:u w:val="single"/>
                      <w:lang w:eastAsia="en-GB"/>
                    </w:rPr>
                  </w:pPr>
                  <w:r w:rsidRPr="00B7457F">
                    <w:rPr>
                      <w:rFonts w:ascii="Arial" w:hAnsi="Arial" w:cs="Arial"/>
                      <w:b/>
                      <w:bCs/>
                      <w:sz w:val="24"/>
                      <w:szCs w:val="24"/>
                      <w:u w:val="single"/>
                    </w:rPr>
                    <w:t>No standard set</w:t>
                  </w:r>
                </w:p>
              </w:tc>
            </w:tr>
            <w:tr w:rsidR="00150EC3" w:rsidRPr="00B7457F" w14:paraId="06AD9A75" w14:textId="77777777" w:rsidTr="00851E5B">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F937BA" w14:textId="77777777" w:rsidR="00150EC3" w:rsidRPr="00B7457F" w:rsidRDefault="00150EC3" w:rsidP="00150EC3">
                  <w:pPr>
                    <w:spacing w:before="120" w:after="0" w:line="240" w:lineRule="auto"/>
                    <w:rPr>
                      <w:rFonts w:ascii="Arial" w:eastAsia="Times New Roman" w:hAnsi="Arial" w:cs="Arial"/>
                      <w:sz w:val="24"/>
                      <w:szCs w:val="24"/>
                      <w:lang w:eastAsia="en-GB"/>
                    </w:rPr>
                  </w:pPr>
                  <w:r w:rsidRPr="00B7457F">
                    <w:rPr>
                      <w:rFonts w:ascii="Arial" w:eastAsia="Times New Roman" w:hAnsi="Arial" w:cs="Arial"/>
                      <w:bCs/>
                      <w:color w:val="000000"/>
                      <w:sz w:val="24"/>
                      <w:szCs w:val="24"/>
                      <w:lang w:eastAsia="en-GB"/>
                    </w:rPr>
                    <w:t>Small community halls*</w:t>
                  </w:r>
                </w:p>
              </w:tc>
              <w:tc>
                <w:tcPr>
                  <w:tcW w:w="84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DBC678" w14:textId="77777777" w:rsidR="00150EC3" w:rsidRPr="00B7457F" w:rsidRDefault="00150EC3" w:rsidP="00150EC3">
                  <w:pPr>
                    <w:spacing w:before="120" w:after="0" w:line="240" w:lineRule="auto"/>
                    <w:jc w:val="both"/>
                    <w:rPr>
                      <w:rFonts w:ascii="Arial" w:eastAsia="Times New Roman" w:hAnsi="Arial" w:cs="Arial"/>
                      <w:color w:val="000000"/>
                      <w:sz w:val="24"/>
                      <w:szCs w:val="24"/>
                      <w:lang w:eastAsia="en-GB"/>
                    </w:rPr>
                  </w:pPr>
                  <w:r w:rsidRPr="00B7457F">
                    <w:rPr>
                      <w:rFonts w:ascii="Arial" w:eastAsia="Times New Roman" w:hAnsi="Arial" w:cs="Arial"/>
                      <w:strike/>
                      <w:color w:val="000000"/>
                      <w:sz w:val="24"/>
                      <w:szCs w:val="24"/>
                      <w:lang w:eastAsia="en-GB"/>
                    </w:rPr>
                    <w:t>1 venue for each settlement of 500 people.</w:t>
                  </w:r>
                </w:p>
                <w:p w14:paraId="7A59B2A5" w14:textId="77777777" w:rsidR="00150EC3" w:rsidRPr="00B7457F" w:rsidRDefault="00150EC3" w:rsidP="00150EC3">
                  <w:pPr>
                    <w:spacing w:before="120" w:after="0" w:line="240" w:lineRule="auto"/>
                    <w:jc w:val="both"/>
                    <w:rPr>
                      <w:rFonts w:ascii="Arial" w:hAnsi="Arial" w:cs="Arial"/>
                      <w:b/>
                      <w:bCs/>
                      <w:sz w:val="24"/>
                      <w:szCs w:val="24"/>
                      <w:u w:val="single"/>
                    </w:rPr>
                  </w:pPr>
                  <w:r w:rsidRPr="00B7457F">
                    <w:rPr>
                      <w:rFonts w:ascii="Arial" w:hAnsi="Arial" w:cs="Arial"/>
                      <w:b/>
                      <w:bCs/>
                      <w:sz w:val="24"/>
                      <w:szCs w:val="24"/>
                      <w:u w:val="single"/>
                    </w:rPr>
                    <w:t xml:space="preserve">New housing developments generating 500 or more people will be assessed by the council to determine what facilities are required proportionate to the scale of development proposed. </w:t>
                  </w:r>
                </w:p>
                <w:p w14:paraId="5E2767F7" w14:textId="77777777" w:rsidR="00150EC3" w:rsidRPr="00B7457F" w:rsidRDefault="00150EC3" w:rsidP="00150EC3">
                  <w:pPr>
                    <w:spacing w:before="120" w:after="0" w:line="240" w:lineRule="auto"/>
                    <w:jc w:val="both"/>
                    <w:rPr>
                      <w:rFonts w:ascii="Arial" w:eastAsia="Times New Roman" w:hAnsi="Arial" w:cs="Arial"/>
                      <w:b/>
                      <w:bCs/>
                      <w:color w:val="000000"/>
                      <w:sz w:val="24"/>
                      <w:szCs w:val="24"/>
                      <w:u w:val="single"/>
                      <w:lang w:eastAsia="en-GB"/>
                    </w:rPr>
                  </w:pPr>
                  <w:r w:rsidRPr="00B7457F">
                    <w:rPr>
                      <w:rFonts w:ascii="Arial" w:hAnsi="Arial" w:cs="Arial"/>
                      <w:b/>
                      <w:bCs/>
                      <w:sz w:val="24"/>
                      <w:szCs w:val="24"/>
                      <w:u w:val="single"/>
                    </w:rPr>
                    <w:t>The standard will be applied flexibly to best meet local circumstances. The aim should not be (for example) to create a proliferation of small community venues in areas of growth where fewer larger venues would be more appropriate. Contributions arising from this standard may also be used towards the enlargement/improvement of existing venues (whether on-site or nearby off-site) where appropriate.</w:t>
                  </w:r>
                </w:p>
                <w:p w14:paraId="66B083E6" w14:textId="77777777" w:rsidR="00150EC3" w:rsidRDefault="00150EC3" w:rsidP="00150EC3">
                  <w:pPr>
                    <w:spacing w:before="120" w:after="0" w:line="240" w:lineRule="auto"/>
                    <w:jc w:val="both"/>
                    <w:rPr>
                      <w:rFonts w:ascii="Arial" w:eastAsia="Times New Roman" w:hAnsi="Arial" w:cs="Arial"/>
                      <w:color w:val="000000"/>
                      <w:sz w:val="24"/>
                      <w:szCs w:val="24"/>
                      <w:lang w:eastAsia="en-GB"/>
                    </w:rPr>
                  </w:pPr>
                  <w:r w:rsidRPr="00B7457F">
                    <w:rPr>
                      <w:rFonts w:ascii="Arial" w:eastAsia="Times New Roman" w:hAnsi="Arial" w:cs="Arial"/>
                      <w:color w:val="000000"/>
                      <w:sz w:val="24"/>
                      <w:szCs w:val="24"/>
                      <w:lang w:eastAsia="en-GB"/>
                    </w:rPr>
                    <w:br/>
                  </w:r>
                  <w:r w:rsidRPr="00B7457F">
                    <w:rPr>
                      <w:rFonts w:ascii="Arial" w:eastAsia="Times New Roman" w:hAnsi="Arial" w:cs="Arial"/>
                      <w:strike/>
                      <w:color w:val="000000"/>
                      <w:sz w:val="24"/>
                      <w:szCs w:val="24"/>
                      <w:lang w:eastAsia="en-GB"/>
                    </w:rPr>
                    <w:t>1 further venue for each</w:t>
                  </w:r>
                  <w:r>
                    <w:rPr>
                      <w:rFonts w:ascii="Arial" w:eastAsia="Times New Roman" w:hAnsi="Arial" w:cs="Arial"/>
                      <w:strike/>
                      <w:color w:val="000000"/>
                      <w:sz w:val="24"/>
                      <w:szCs w:val="24"/>
                      <w:lang w:eastAsia="en-GB"/>
                    </w:rPr>
                    <w:t xml:space="preserve"> additional 2,500 people but with flexibility of interpretation.</w:t>
                  </w:r>
                  <w:r w:rsidRPr="00B7457F">
                    <w:rPr>
                      <w:rFonts w:ascii="Arial" w:eastAsia="Times New Roman" w:hAnsi="Arial" w:cs="Arial"/>
                      <w:strike/>
                      <w:color w:val="000000"/>
                      <w:sz w:val="24"/>
                      <w:szCs w:val="24"/>
                      <w:lang w:eastAsia="en-GB"/>
                    </w:rPr>
                    <w:br/>
                  </w:r>
                </w:p>
                <w:p w14:paraId="40595717" w14:textId="3C60BFF2" w:rsidR="00150EC3" w:rsidRPr="00B7457F" w:rsidRDefault="00150EC3" w:rsidP="00150EC3">
                  <w:pPr>
                    <w:spacing w:before="120" w:after="0" w:line="240" w:lineRule="auto"/>
                    <w:jc w:val="both"/>
                    <w:rPr>
                      <w:rFonts w:ascii="Arial" w:eastAsia="Times New Roman" w:hAnsi="Arial" w:cs="Arial"/>
                      <w:color w:val="000000"/>
                      <w:sz w:val="24"/>
                      <w:szCs w:val="24"/>
                      <w:lang w:eastAsia="en-GB"/>
                    </w:rPr>
                  </w:pPr>
                  <w:r w:rsidRPr="00B7457F">
                    <w:rPr>
                      <w:rFonts w:ascii="Arial" w:eastAsia="Times New Roman" w:hAnsi="Arial" w:cs="Arial"/>
                      <w:color w:val="000000"/>
                      <w:sz w:val="24"/>
                      <w:szCs w:val="24"/>
                      <w:lang w:eastAsia="en-GB"/>
                    </w:rPr>
                    <w:t>A small community hall will be required to provide:</w:t>
                  </w:r>
                </w:p>
                <w:p w14:paraId="3E6EE672" w14:textId="77777777" w:rsidR="00150EC3" w:rsidRPr="00B7457F" w:rsidRDefault="00150EC3" w:rsidP="00150EC3">
                  <w:pPr>
                    <w:spacing w:before="120" w:after="0" w:line="240" w:lineRule="auto"/>
                    <w:jc w:val="both"/>
                    <w:rPr>
                      <w:rFonts w:ascii="Arial" w:eastAsia="Times New Roman" w:hAnsi="Arial" w:cs="Arial"/>
                      <w:color w:val="000000"/>
                      <w:sz w:val="24"/>
                      <w:szCs w:val="24"/>
                      <w:lang w:eastAsia="en-GB"/>
                    </w:rPr>
                  </w:pPr>
                  <w:r w:rsidRPr="00B7457F">
                    <w:rPr>
                      <w:rFonts w:ascii="Arial" w:eastAsia="Times New Roman" w:hAnsi="Arial" w:cs="Arial"/>
                      <w:color w:val="000000"/>
                      <w:sz w:val="24"/>
                      <w:szCs w:val="24"/>
                      <w:lang w:eastAsia="en-GB"/>
                    </w:rPr>
                    <w:t>A main hall to be used for a variety of recreation and social activities, of at least 18m x 10m; a small meeting/committee room; kitchen; storage; toilets; provision for disabled access and use; car parking.</w:t>
                  </w:r>
                </w:p>
                <w:p w14:paraId="3F8B7C21" w14:textId="4A0D25A7" w:rsidR="00150EC3" w:rsidRPr="00B7457F" w:rsidRDefault="00150EC3" w:rsidP="00150EC3">
                  <w:pPr>
                    <w:spacing w:before="120" w:after="0" w:line="240" w:lineRule="auto"/>
                    <w:jc w:val="both"/>
                    <w:rPr>
                      <w:rFonts w:ascii="Arial" w:eastAsia="Times New Roman" w:hAnsi="Arial" w:cs="Arial"/>
                      <w:color w:val="000000"/>
                      <w:sz w:val="24"/>
                      <w:szCs w:val="24"/>
                      <w:lang w:eastAsia="en-GB"/>
                    </w:rPr>
                  </w:pPr>
                  <w:r w:rsidRPr="00B7457F">
                    <w:rPr>
                      <w:rFonts w:ascii="Arial" w:eastAsia="Times New Roman" w:hAnsi="Arial" w:cs="Arial"/>
                      <w:color w:val="000000"/>
                      <w:sz w:val="24"/>
                      <w:szCs w:val="24"/>
                      <w:lang w:eastAsia="en-GB"/>
                    </w:rPr>
                    <w:t>Overall a total net floor space of 300 sqm will be used as a minimum guide for the building.</w:t>
                  </w:r>
                </w:p>
                <w:p w14:paraId="2DD11B32" w14:textId="77777777" w:rsidR="00150EC3" w:rsidRPr="00B7457F" w:rsidRDefault="00150EC3" w:rsidP="00150EC3">
                  <w:pPr>
                    <w:spacing w:before="120" w:after="0" w:line="240" w:lineRule="auto"/>
                    <w:jc w:val="both"/>
                    <w:rPr>
                      <w:rFonts w:ascii="Arial" w:eastAsia="Times New Roman" w:hAnsi="Arial" w:cs="Arial"/>
                      <w:b/>
                      <w:bCs/>
                      <w:color w:val="000000"/>
                      <w:sz w:val="24"/>
                      <w:szCs w:val="24"/>
                      <w:u w:val="single"/>
                      <w:lang w:eastAsia="en-GB"/>
                    </w:rPr>
                  </w:pPr>
                  <w:r w:rsidRPr="00B7457F">
                    <w:rPr>
                      <w:rFonts w:ascii="Arial" w:eastAsia="Times New Roman" w:hAnsi="Arial" w:cs="Arial"/>
                      <w:b/>
                      <w:bCs/>
                      <w:color w:val="000000"/>
                      <w:sz w:val="24"/>
                      <w:szCs w:val="24"/>
                      <w:u w:val="single"/>
                      <w:lang w:eastAsia="en-GB"/>
                    </w:rPr>
                    <w:t xml:space="preserve"> A larger hall will be needed where an identified need for badminton or other sports and health and fitness facilities as local needs determine.</w:t>
                  </w:r>
                </w:p>
                <w:p w14:paraId="6525DA39" w14:textId="5421C00A" w:rsidR="00150EC3" w:rsidRPr="00B7457F" w:rsidRDefault="00150EC3" w:rsidP="00150EC3">
                  <w:pPr>
                    <w:spacing w:before="120" w:after="0" w:line="240" w:lineRule="auto"/>
                    <w:jc w:val="both"/>
                    <w:rPr>
                      <w:rFonts w:ascii="Arial" w:eastAsia="Times New Roman" w:hAnsi="Arial" w:cs="Arial"/>
                      <w:strike/>
                      <w:color w:val="000000"/>
                      <w:sz w:val="24"/>
                      <w:szCs w:val="24"/>
                      <w:lang w:eastAsia="en-GB"/>
                    </w:rPr>
                  </w:pPr>
                  <w:r w:rsidRPr="00B7457F">
                    <w:rPr>
                      <w:rFonts w:ascii="Arial" w:eastAsia="Times New Roman" w:hAnsi="Arial" w:cs="Arial"/>
                      <w:strike/>
                      <w:color w:val="000000"/>
                      <w:sz w:val="24"/>
                      <w:szCs w:val="24"/>
                      <w:lang w:eastAsia="en-GB"/>
                    </w:rPr>
                    <w:t xml:space="preserve">The standard will be applied flexibly in liaison with the council to best meet local circumstances. The aim should not be (for example) to create a proliferation of small community venues in areas of growth where fewer larger venues would be more appropriate. </w:t>
                  </w:r>
                </w:p>
                <w:p w14:paraId="7831AD8C" w14:textId="77777777" w:rsidR="00150EC3" w:rsidRPr="00B7457F" w:rsidRDefault="00150EC3" w:rsidP="00150EC3">
                  <w:pPr>
                    <w:spacing w:before="120" w:after="0" w:line="240" w:lineRule="auto"/>
                    <w:jc w:val="both"/>
                    <w:rPr>
                      <w:rFonts w:ascii="Arial" w:eastAsia="Times New Roman" w:hAnsi="Arial" w:cs="Arial"/>
                      <w:strike/>
                      <w:color w:val="000000"/>
                      <w:sz w:val="24"/>
                      <w:szCs w:val="24"/>
                      <w:lang w:eastAsia="en-GB"/>
                    </w:rPr>
                  </w:pPr>
                  <w:r w:rsidRPr="00B7457F">
                    <w:rPr>
                      <w:rFonts w:ascii="Arial" w:eastAsia="Times New Roman" w:hAnsi="Arial" w:cs="Arial"/>
                      <w:strike/>
                      <w:color w:val="000000"/>
                      <w:sz w:val="24"/>
                      <w:szCs w:val="24"/>
                      <w:lang w:eastAsia="en-GB"/>
                    </w:rPr>
                    <w:t>Contributions arising from this standard may also be used towards the enlargement/improvement of existing venues (whether on-site or nearby off-site) where appropriate.</w:t>
                  </w:r>
                </w:p>
                <w:p w14:paraId="24DBC2D5" w14:textId="77777777" w:rsidR="00150EC3" w:rsidRPr="00B7457F" w:rsidRDefault="00150EC3" w:rsidP="00150EC3">
                  <w:pPr>
                    <w:spacing w:before="120" w:after="0" w:line="240" w:lineRule="auto"/>
                    <w:rPr>
                      <w:rFonts w:ascii="Arial" w:eastAsia="Times New Roman" w:hAnsi="Arial" w:cs="Arial"/>
                      <w:color w:val="000000"/>
                      <w:sz w:val="24"/>
                      <w:szCs w:val="24"/>
                      <w:lang w:eastAsia="en-GB"/>
                    </w:rPr>
                  </w:pPr>
                </w:p>
              </w:tc>
              <w:tc>
                <w:tcPr>
                  <w:tcW w:w="46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CE194E" w14:textId="77777777" w:rsidR="00150EC3" w:rsidRPr="00B7457F" w:rsidRDefault="00150EC3" w:rsidP="00150EC3">
                  <w:pPr>
                    <w:spacing w:before="120" w:after="0" w:line="240" w:lineRule="auto"/>
                    <w:rPr>
                      <w:rFonts w:ascii="Arial" w:eastAsia="Times New Roman" w:hAnsi="Arial" w:cs="Arial"/>
                      <w:sz w:val="24"/>
                      <w:szCs w:val="24"/>
                      <w:lang w:eastAsia="en-GB"/>
                    </w:rPr>
                  </w:pPr>
                  <w:r w:rsidRPr="00B7457F">
                    <w:rPr>
                      <w:rFonts w:ascii="Arial" w:eastAsia="Times New Roman" w:hAnsi="Arial" w:cs="Arial"/>
                      <w:color w:val="000000"/>
                      <w:sz w:val="24"/>
                      <w:szCs w:val="24"/>
                      <w:lang w:eastAsia="en-GB"/>
                    </w:rPr>
                    <w:t>600 metres or 15 minutes</w:t>
                  </w:r>
                  <w:r w:rsidRPr="00B7457F">
                    <w:rPr>
                      <w:rFonts w:ascii="Arial" w:eastAsia="Times New Roman" w:hAnsi="Arial" w:cs="Arial"/>
                      <w:color w:val="000000"/>
                      <w:sz w:val="24"/>
                      <w:szCs w:val="24"/>
                      <w:lang w:eastAsia="en-GB"/>
                    </w:rPr>
                    <w:br/>
                    <w:t>straight line walk time, but</w:t>
                  </w:r>
                  <w:r w:rsidRPr="00B7457F">
                    <w:rPr>
                      <w:rFonts w:ascii="Arial" w:eastAsia="Times New Roman" w:hAnsi="Arial" w:cs="Arial"/>
                      <w:color w:val="000000"/>
                      <w:sz w:val="24"/>
                      <w:szCs w:val="24"/>
                      <w:lang w:eastAsia="en-GB"/>
                    </w:rPr>
                    <w:br/>
                    <w:t>15 minutes drive-time might be acceptable in rural areas.</w:t>
                  </w:r>
                </w:p>
              </w:tc>
            </w:tr>
            <w:tr w:rsidR="007C5597" w:rsidRPr="00B7457F" w14:paraId="7EEE0E8B" w14:textId="77777777" w:rsidTr="00D1495A">
              <w:tc>
                <w:tcPr>
                  <w:tcW w:w="1611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5E6836" w14:textId="77777777" w:rsidR="007C5597" w:rsidRPr="00A402C6" w:rsidRDefault="007C5597" w:rsidP="007C5597">
                  <w:pPr>
                    <w:spacing w:line="276" w:lineRule="auto"/>
                    <w:jc w:val="both"/>
                    <w:rPr>
                      <w:rFonts w:ascii="Arial" w:hAnsi="Arial" w:cs="Arial"/>
                      <w:strike/>
                      <w:color w:val="000000"/>
                      <w:sz w:val="24"/>
                      <w:szCs w:val="24"/>
                    </w:rPr>
                  </w:pPr>
                  <w:r w:rsidRPr="00A402C6">
                    <w:rPr>
                      <w:rFonts w:ascii="Arial" w:hAnsi="Arial" w:cs="Arial"/>
                      <w:strike/>
                      <w:color w:val="000000"/>
                      <w:sz w:val="20"/>
                      <w:szCs w:val="20"/>
                    </w:rPr>
                    <w:t>* To be funded through CIL.</w:t>
                  </w:r>
                </w:p>
                <w:p w14:paraId="561857D3" w14:textId="3AC33405" w:rsidR="007C5597" w:rsidRPr="00B7457F" w:rsidRDefault="007C5597" w:rsidP="007C5597">
                  <w:pPr>
                    <w:spacing w:after="0" w:line="276" w:lineRule="auto"/>
                    <w:jc w:val="both"/>
                    <w:rPr>
                      <w:rFonts w:ascii="Arial" w:eastAsia="Times New Roman" w:hAnsi="Arial" w:cs="Arial"/>
                      <w:color w:val="000000"/>
                      <w:sz w:val="24"/>
                      <w:szCs w:val="24"/>
                      <w:lang w:eastAsia="en-GB"/>
                    </w:rPr>
                  </w:pPr>
                  <w:r w:rsidRPr="00A402C6">
                    <w:rPr>
                      <w:rFonts w:ascii="Arial" w:hAnsi="Arial" w:cs="Arial"/>
                      <w:b/>
                      <w:bCs/>
                      <w:color w:val="000000"/>
                      <w:sz w:val="20"/>
                      <w:szCs w:val="20"/>
                      <w:u w:val="single"/>
                    </w:rPr>
                    <w:t>* Sports Halls and Health and Fitness facilities can be provided in small community halls as local needs determine – so applied flexibly.</w:t>
                  </w:r>
                </w:p>
              </w:tc>
            </w:tr>
          </w:tbl>
          <w:p w14:paraId="66733E92" w14:textId="77777777" w:rsidR="00150EC3" w:rsidRDefault="00150EC3" w:rsidP="00150EC3">
            <w:pPr>
              <w:spacing w:line="276" w:lineRule="auto"/>
              <w:jc w:val="both"/>
              <w:rPr>
                <w:rFonts w:ascii="Arial" w:hAnsi="Arial" w:cs="Arial"/>
                <w:i/>
                <w:iCs/>
                <w:sz w:val="24"/>
                <w:szCs w:val="24"/>
                <w:highlight w:val="yellow"/>
              </w:rPr>
            </w:pPr>
          </w:p>
          <w:p w14:paraId="580AE4BC" w14:textId="77777777" w:rsidR="00150EC3" w:rsidRPr="00B0705E" w:rsidRDefault="00150EC3" w:rsidP="007C5597">
            <w:pPr>
              <w:spacing w:line="276" w:lineRule="auto"/>
              <w:jc w:val="both"/>
              <w:rPr>
                <w:rFonts w:ascii="Arial" w:hAnsi="Arial" w:cs="Arial"/>
                <w:i/>
                <w:iCs/>
                <w:sz w:val="24"/>
                <w:szCs w:val="24"/>
                <w:highlight w:val="yellow"/>
              </w:rPr>
            </w:pPr>
          </w:p>
        </w:tc>
      </w:tr>
      <w:tr w:rsidR="00150EC3" w:rsidRPr="00B0705E" w14:paraId="208050C9" w14:textId="6661C9C7" w:rsidTr="006971A2">
        <w:tc>
          <w:tcPr>
            <w:tcW w:w="5000" w:type="pct"/>
            <w:gridSpan w:val="3"/>
            <w:tcBorders>
              <w:left w:val="single" w:sz="18" w:space="0" w:color="auto"/>
            </w:tcBorders>
            <w:shd w:val="clear" w:color="auto" w:fill="A5C9EB" w:themeFill="text2" w:themeFillTint="40"/>
          </w:tcPr>
          <w:p w14:paraId="48528335" w14:textId="0AA9156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P16 Health and Well-being</w:t>
            </w:r>
          </w:p>
        </w:tc>
      </w:tr>
      <w:tr w:rsidR="00150EC3" w:rsidRPr="00B0705E" w14:paraId="513222DB" w14:textId="5B574ABC" w:rsidTr="005A7596">
        <w:tc>
          <w:tcPr>
            <w:tcW w:w="382" w:type="pct"/>
            <w:tcBorders>
              <w:left w:val="single" w:sz="18" w:space="0" w:color="auto"/>
              <w:right w:val="single" w:sz="18" w:space="0" w:color="auto"/>
            </w:tcBorders>
          </w:tcPr>
          <w:p w14:paraId="7969D07E" w14:textId="0E7C61A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5</w:t>
            </w:r>
            <w:r w:rsidR="00A236F9">
              <w:rPr>
                <w:rFonts w:ascii="Arial" w:hAnsi="Arial" w:cs="Arial"/>
                <w:sz w:val="24"/>
                <w:szCs w:val="24"/>
              </w:rPr>
              <w:t>4</w:t>
            </w:r>
          </w:p>
          <w:p w14:paraId="7F04EE5D"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2472109" w14:textId="66B04999" w:rsidR="00150EC3" w:rsidRPr="00791875" w:rsidRDefault="00150EC3" w:rsidP="00150EC3">
            <w:pPr>
              <w:spacing w:line="276" w:lineRule="auto"/>
              <w:jc w:val="both"/>
              <w:rPr>
                <w:rFonts w:ascii="Arial" w:hAnsi="Arial" w:cs="Arial"/>
                <w:sz w:val="24"/>
                <w:szCs w:val="24"/>
              </w:rPr>
            </w:pPr>
            <w:r w:rsidRPr="00791875">
              <w:rPr>
                <w:rFonts w:ascii="Arial" w:hAnsi="Arial" w:cs="Arial"/>
                <w:sz w:val="24"/>
                <w:szCs w:val="24"/>
              </w:rPr>
              <w:t xml:space="preserve">Policy P16 </w:t>
            </w:r>
          </w:p>
        </w:tc>
        <w:tc>
          <w:tcPr>
            <w:tcW w:w="4289" w:type="pct"/>
          </w:tcPr>
          <w:p w14:paraId="627AED7B" w14:textId="5452E83B"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 xml:space="preserve">Delete criterion 1. </w:t>
            </w:r>
          </w:p>
          <w:p w14:paraId="0F08A62C" w14:textId="7CF3C267"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Delete criterion 4.</w:t>
            </w:r>
          </w:p>
          <w:p w14:paraId="7D1A444C" w14:textId="589483CD"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Delete number 6, to create paragraph.</w:t>
            </w:r>
          </w:p>
          <w:p w14:paraId="12DCDED6" w14:textId="3887BB51"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threshold.</w:t>
            </w:r>
          </w:p>
          <w:p w14:paraId="02A7EC77" w14:textId="77777777" w:rsidR="00150EC3" w:rsidRPr="00791875" w:rsidRDefault="00150EC3" w:rsidP="00150EC3">
            <w:pPr>
              <w:spacing w:line="276" w:lineRule="auto"/>
              <w:jc w:val="both"/>
              <w:rPr>
                <w:rFonts w:ascii="Arial" w:hAnsi="Arial" w:cs="Arial"/>
                <w:i/>
                <w:iCs/>
                <w:sz w:val="24"/>
                <w:szCs w:val="24"/>
              </w:rPr>
            </w:pPr>
          </w:p>
          <w:p w14:paraId="107A627F" w14:textId="20F56ECA"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763EC6E2" w14:textId="77777777" w:rsidR="00150EC3" w:rsidRPr="00791875" w:rsidRDefault="00150EC3" w:rsidP="00150EC3">
            <w:pPr>
              <w:spacing w:line="276" w:lineRule="auto"/>
              <w:jc w:val="both"/>
              <w:rPr>
                <w:rFonts w:ascii="Arial" w:hAnsi="Arial" w:cs="Arial"/>
                <w:sz w:val="24"/>
                <w:szCs w:val="24"/>
              </w:rPr>
            </w:pPr>
          </w:p>
          <w:p w14:paraId="50860AAA" w14:textId="77777777" w:rsidR="00150EC3" w:rsidRPr="00791875" w:rsidRDefault="00150EC3" w:rsidP="00150EC3">
            <w:pPr>
              <w:spacing w:line="276" w:lineRule="auto"/>
              <w:jc w:val="both"/>
              <w:rPr>
                <w:rFonts w:ascii="Arial" w:hAnsi="Arial" w:cs="Arial"/>
                <w:sz w:val="24"/>
                <w:szCs w:val="24"/>
                <w:u w:val="single"/>
              </w:rPr>
            </w:pPr>
            <w:r w:rsidRPr="00791875">
              <w:rPr>
                <w:rFonts w:ascii="Arial" w:hAnsi="Arial" w:cs="Arial"/>
                <w:sz w:val="24"/>
                <w:szCs w:val="24"/>
                <w:u w:val="single"/>
              </w:rPr>
              <w:t>Policy P16 Health and Well-being</w:t>
            </w:r>
          </w:p>
          <w:p w14:paraId="284E1C29" w14:textId="77777777" w:rsidR="00150EC3" w:rsidRPr="00791875" w:rsidRDefault="00150EC3" w:rsidP="00150EC3">
            <w:pPr>
              <w:spacing w:before="100" w:beforeAutospacing="1" w:after="100" w:afterAutospacing="1" w:line="276" w:lineRule="auto"/>
              <w:jc w:val="both"/>
              <w:rPr>
                <w:rFonts w:ascii="Arial" w:eastAsia="Times New Roman" w:hAnsi="Arial" w:cs="Arial"/>
                <w:sz w:val="24"/>
                <w:szCs w:val="24"/>
                <w:lang w:val="en" w:eastAsia="en-GB"/>
              </w:rPr>
            </w:pPr>
            <w:r w:rsidRPr="00791875">
              <w:rPr>
                <w:rFonts w:ascii="Arial" w:eastAsia="Times New Roman" w:hAnsi="Arial" w:cs="Arial"/>
                <w:sz w:val="24"/>
                <w:szCs w:val="24"/>
                <w:lang w:val="en" w:eastAsia="en-GB"/>
              </w:rPr>
              <w:t>Proposals for new development are expected to contribute towards strong, vibrant and healthy communities. Measures that help achieve healthier communities and promote health equity by supporting health, social and cultural well-being, must be incorporated into proposals for new development.</w:t>
            </w:r>
          </w:p>
          <w:p w14:paraId="579B2C4E" w14:textId="77777777" w:rsidR="00150EC3" w:rsidRPr="00791875" w:rsidRDefault="00150EC3" w:rsidP="00150EC3">
            <w:pPr>
              <w:spacing w:before="100" w:beforeAutospacing="1" w:after="100" w:afterAutospacing="1" w:line="276" w:lineRule="auto"/>
              <w:jc w:val="both"/>
              <w:rPr>
                <w:rFonts w:ascii="Arial" w:eastAsia="Times New Roman" w:hAnsi="Arial" w:cs="Arial"/>
                <w:sz w:val="24"/>
                <w:szCs w:val="24"/>
                <w:lang w:val="en" w:eastAsia="en-GB"/>
              </w:rPr>
            </w:pPr>
            <w:r w:rsidRPr="00791875">
              <w:rPr>
                <w:rFonts w:ascii="Arial" w:eastAsia="Times New Roman" w:hAnsi="Arial" w:cs="Arial"/>
                <w:sz w:val="24"/>
                <w:szCs w:val="24"/>
                <w:lang w:val="en" w:eastAsia="en-GB"/>
              </w:rPr>
              <w:t>Development proposals will integrate public health principles and planning to help reduce health inequalities by:</w:t>
            </w:r>
          </w:p>
          <w:p w14:paraId="3F9E68C6" w14:textId="498C0299" w:rsidR="00150EC3" w:rsidRPr="00791875" w:rsidRDefault="00150EC3" w:rsidP="00150EC3">
            <w:pPr>
              <w:numPr>
                <w:ilvl w:val="0"/>
                <w:numId w:val="25"/>
              </w:numPr>
              <w:spacing w:line="276" w:lineRule="auto"/>
              <w:ind w:left="589" w:hanging="589"/>
              <w:contextualSpacing/>
              <w:jc w:val="both"/>
              <w:rPr>
                <w:rFonts w:ascii="Arial" w:eastAsia="Calibri" w:hAnsi="Arial" w:cs="Arial"/>
                <w:sz w:val="24"/>
                <w:szCs w:val="24"/>
              </w:rPr>
            </w:pPr>
            <w:r w:rsidRPr="00791875">
              <w:rPr>
                <w:rFonts w:ascii="Arial" w:hAnsi="Arial" w:cs="Arial"/>
                <w:strike/>
                <w:sz w:val="24"/>
                <w:szCs w:val="24"/>
              </w:rPr>
              <w:t>For new housing, the provision of land or financial contributions from new development, where appropriate and viable, towards new or enhanced healthcare facilities where new housing results in a shortfall or worsening of provision; For new housing developments, the provision of land will be secured via S106 agreements. CIL contributions will be used to fund improvements to healthcare facilities as set out in the council’s Infrastructure Business Plan (IBP).</w:t>
            </w:r>
          </w:p>
          <w:p w14:paraId="76FF9D40" w14:textId="6A92D616" w:rsidR="00150EC3" w:rsidRPr="00791875" w:rsidRDefault="00150EC3" w:rsidP="00150EC3">
            <w:pPr>
              <w:numPr>
                <w:ilvl w:val="0"/>
                <w:numId w:val="26"/>
              </w:numPr>
              <w:spacing w:line="276" w:lineRule="auto"/>
              <w:ind w:left="606" w:hanging="606"/>
              <w:contextualSpacing/>
              <w:jc w:val="both"/>
              <w:rPr>
                <w:rFonts w:ascii="Arial" w:eastAsia="Calibri" w:hAnsi="Arial" w:cs="Arial"/>
                <w:sz w:val="24"/>
                <w:szCs w:val="24"/>
              </w:rPr>
            </w:pPr>
            <w:r w:rsidRPr="00791875">
              <w:rPr>
                <w:rFonts w:ascii="Arial" w:eastAsia="Calibri" w:hAnsi="Arial" w:cs="Arial"/>
                <w:strike/>
                <w:sz w:val="24"/>
                <w:szCs w:val="24"/>
              </w:rPr>
              <w:t>2.</w:t>
            </w:r>
            <w:r w:rsidRPr="00791875">
              <w:rPr>
                <w:rFonts w:ascii="Arial" w:eastAsia="Calibri" w:hAnsi="Arial" w:cs="Arial"/>
                <w:sz w:val="24"/>
                <w:szCs w:val="24"/>
              </w:rPr>
              <w:t xml:space="preserve"> Safeguarding and encouraging the provision of allotments and garden plots within developments and supporting opportunities for small-scale agriculture and farmers markets to provide access to healthy, affordable locally produced food options.</w:t>
            </w:r>
          </w:p>
          <w:p w14:paraId="47409630" w14:textId="1B8ECD1D" w:rsidR="00150EC3" w:rsidRPr="00791875" w:rsidRDefault="00150EC3" w:rsidP="00150EC3">
            <w:pPr>
              <w:numPr>
                <w:ilvl w:val="0"/>
                <w:numId w:val="26"/>
              </w:numPr>
              <w:spacing w:line="276" w:lineRule="auto"/>
              <w:ind w:left="589" w:hanging="589"/>
              <w:contextualSpacing/>
              <w:jc w:val="both"/>
              <w:rPr>
                <w:rFonts w:ascii="Arial" w:eastAsia="Calibri" w:hAnsi="Arial" w:cs="Arial"/>
                <w:sz w:val="24"/>
                <w:szCs w:val="24"/>
              </w:rPr>
            </w:pPr>
            <w:r w:rsidRPr="00791875">
              <w:rPr>
                <w:rFonts w:ascii="Arial" w:hAnsi="Arial" w:cs="Arial"/>
                <w:strike/>
                <w:sz w:val="24"/>
                <w:szCs w:val="24"/>
              </w:rPr>
              <w:t>3.</w:t>
            </w:r>
            <w:r w:rsidRPr="00791875">
              <w:rPr>
                <w:rFonts w:ascii="Arial" w:hAnsi="Arial" w:cs="Arial"/>
                <w:sz w:val="24"/>
                <w:szCs w:val="24"/>
              </w:rPr>
              <w:t xml:space="preserve"> Promoting </w:t>
            </w:r>
            <w:r w:rsidRPr="00791875">
              <w:rPr>
                <w:rFonts w:ascii="Arial" w:eastAsia="Calibri" w:hAnsi="Arial" w:cs="Arial"/>
                <w:sz w:val="24"/>
                <w:szCs w:val="24"/>
              </w:rPr>
              <w:t>improvements</w:t>
            </w:r>
            <w:r w:rsidRPr="00791875">
              <w:rPr>
                <w:rFonts w:ascii="Arial" w:hAnsi="Arial" w:cs="Arial"/>
                <w:sz w:val="24"/>
                <w:szCs w:val="24"/>
              </w:rPr>
              <w:t xml:space="preserve"> to enable healthy lifestyles and developing a network of cycling and pedestrian routes as part of an integrated, multifunctional green infrastructure network; linking key settlements and service centres and enabling the community to improve their health by engaging in active travel, in accordance with Policy P14 (Green Infrastructure) and Policy T3 (Active Travel - Walking and Cycling). </w:t>
            </w:r>
          </w:p>
          <w:p w14:paraId="0F7FEFF7" w14:textId="78B90813" w:rsidR="00150EC3" w:rsidRPr="00791875" w:rsidRDefault="00150EC3" w:rsidP="00150EC3">
            <w:pPr>
              <w:numPr>
                <w:ilvl w:val="0"/>
                <w:numId w:val="27"/>
              </w:numPr>
              <w:spacing w:line="276" w:lineRule="auto"/>
              <w:ind w:left="606" w:hanging="567"/>
              <w:contextualSpacing/>
              <w:jc w:val="both"/>
              <w:rPr>
                <w:rFonts w:ascii="Arial" w:eastAsia="Calibri" w:hAnsi="Arial" w:cs="Arial"/>
                <w:strike/>
                <w:sz w:val="24"/>
                <w:szCs w:val="24"/>
              </w:rPr>
            </w:pPr>
            <w:r w:rsidRPr="00791875">
              <w:rPr>
                <w:rFonts w:ascii="Arial" w:hAnsi="Arial" w:cs="Arial"/>
                <w:strike/>
                <w:sz w:val="24"/>
                <w:szCs w:val="24"/>
              </w:rPr>
              <w:t>Ensuring proposals demonstrate how they safely and conveniently connect to existing and future routes as set out in the most up to date council and WSCC Active Travel Strategies, to enable cycling and walking.</w:t>
            </w:r>
          </w:p>
          <w:p w14:paraId="13CE85AF" w14:textId="05EAF63D" w:rsidR="00150EC3" w:rsidRPr="00791875" w:rsidRDefault="00150EC3" w:rsidP="00150EC3">
            <w:pPr>
              <w:numPr>
                <w:ilvl w:val="0"/>
                <w:numId w:val="28"/>
              </w:numPr>
              <w:spacing w:line="276" w:lineRule="auto"/>
              <w:ind w:left="606" w:hanging="567"/>
              <w:contextualSpacing/>
              <w:jc w:val="both"/>
              <w:rPr>
                <w:rFonts w:ascii="Arial" w:hAnsi="Arial" w:cs="Arial"/>
                <w:sz w:val="24"/>
                <w:szCs w:val="24"/>
                <w:lang w:eastAsia="en-GB"/>
              </w:rPr>
            </w:pPr>
            <w:r w:rsidRPr="00791875">
              <w:rPr>
                <w:rFonts w:ascii="Arial" w:eastAsia="Calibri" w:hAnsi="Arial" w:cs="Arial"/>
                <w:strike/>
                <w:sz w:val="24"/>
                <w:szCs w:val="24"/>
              </w:rPr>
              <w:t>5.</w:t>
            </w:r>
            <w:r w:rsidRPr="00791875">
              <w:rPr>
                <w:rFonts w:ascii="Arial" w:eastAsia="Calibri" w:hAnsi="Arial" w:cs="Arial"/>
                <w:sz w:val="24"/>
                <w:szCs w:val="24"/>
              </w:rPr>
              <w:t xml:space="preserve"> Demonstrating</w:t>
            </w:r>
            <w:r w:rsidRPr="00791875">
              <w:rPr>
                <w:rFonts w:ascii="Arial" w:hAnsi="Arial" w:cs="Arial"/>
                <w:sz w:val="24"/>
                <w:szCs w:val="24"/>
                <w:lang w:eastAsia="en-GB"/>
              </w:rPr>
              <w:t xml:space="preserve"> how developments provide high-quality open spaces and opportunities for sport and physical activity to comply with Policy P15 (Open Space, Sport and Recreation) making reference to Sport England’s ‘Active Design’ guidance. </w:t>
            </w:r>
          </w:p>
          <w:p w14:paraId="74EB40AB" w14:textId="77777777" w:rsidR="00150EC3" w:rsidRPr="00791875" w:rsidRDefault="00150EC3" w:rsidP="00150EC3">
            <w:pPr>
              <w:spacing w:line="276" w:lineRule="auto"/>
              <w:contextualSpacing/>
              <w:jc w:val="both"/>
              <w:rPr>
                <w:rFonts w:ascii="Arial" w:eastAsia="Calibri" w:hAnsi="Arial" w:cs="Arial"/>
                <w:sz w:val="24"/>
                <w:szCs w:val="24"/>
              </w:rPr>
            </w:pPr>
          </w:p>
          <w:p w14:paraId="5DCB3880" w14:textId="45954B93" w:rsidR="00150EC3" w:rsidRPr="00791875" w:rsidRDefault="00150EC3" w:rsidP="00150EC3">
            <w:pPr>
              <w:spacing w:line="276" w:lineRule="auto"/>
              <w:jc w:val="both"/>
              <w:rPr>
                <w:rFonts w:ascii="Arial" w:hAnsi="Arial" w:cs="Arial"/>
                <w:sz w:val="24"/>
                <w:szCs w:val="24"/>
              </w:rPr>
            </w:pPr>
            <w:r w:rsidRPr="00791875">
              <w:rPr>
                <w:rFonts w:ascii="Arial" w:eastAsia="Calibri" w:hAnsi="Arial" w:cs="Arial"/>
                <w:strike/>
                <w:sz w:val="24"/>
                <w:szCs w:val="24"/>
              </w:rPr>
              <w:t>6.</w:t>
            </w:r>
            <w:r w:rsidRPr="00791875">
              <w:rPr>
                <w:rFonts w:ascii="Arial" w:eastAsia="Calibri" w:hAnsi="Arial" w:cs="Arial"/>
                <w:sz w:val="24"/>
                <w:szCs w:val="24"/>
              </w:rPr>
              <w:t>Development</w:t>
            </w:r>
            <w:r w:rsidRPr="00791875">
              <w:rPr>
                <w:rFonts w:ascii="Arial" w:eastAsia="Calibri" w:hAnsi="Arial" w:cs="Arial"/>
                <w:sz w:val="24"/>
                <w:szCs w:val="24"/>
                <w:lang w:eastAsia="en-GB"/>
              </w:rPr>
              <w:t xml:space="preserve"> proposals for over 50 dwellings </w:t>
            </w:r>
            <w:r w:rsidRPr="00791875">
              <w:rPr>
                <w:rFonts w:ascii="Arial" w:eastAsia="Calibri" w:hAnsi="Arial" w:cs="Arial"/>
                <w:b/>
                <w:bCs/>
                <w:sz w:val="24"/>
                <w:szCs w:val="24"/>
                <w:u w:val="single"/>
                <w:lang w:eastAsia="en-GB"/>
              </w:rPr>
              <w:t>or 1,000sqm</w:t>
            </w:r>
            <w:r w:rsidRPr="00791875">
              <w:rPr>
                <w:rFonts w:ascii="Arial" w:eastAsia="Calibri" w:hAnsi="Arial" w:cs="Arial"/>
                <w:sz w:val="24"/>
                <w:szCs w:val="24"/>
                <w:lang w:eastAsia="en-GB"/>
              </w:rPr>
              <w:t xml:space="preserve"> along with development proposals that may have an impact on health will require submission of a Health Impact Assessment. </w:t>
            </w:r>
          </w:p>
        </w:tc>
      </w:tr>
      <w:tr w:rsidR="00150EC3" w:rsidRPr="00B0705E" w14:paraId="25646B2F" w14:textId="73890486" w:rsidTr="006971A2">
        <w:tc>
          <w:tcPr>
            <w:tcW w:w="5000" w:type="pct"/>
            <w:gridSpan w:val="3"/>
            <w:tcBorders>
              <w:left w:val="single" w:sz="18" w:space="0" w:color="auto"/>
            </w:tcBorders>
            <w:shd w:val="clear" w:color="auto" w:fill="A5C9EB" w:themeFill="text2" w:themeFillTint="40"/>
          </w:tcPr>
          <w:p w14:paraId="5CAAF421" w14:textId="06958E3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P17 New and Existing Local and Community Facilities including Local Shops</w:t>
            </w:r>
          </w:p>
        </w:tc>
      </w:tr>
      <w:tr w:rsidR="00150EC3" w:rsidRPr="00B0705E" w14:paraId="3620F042" w14:textId="3931BDBE" w:rsidTr="005A7596">
        <w:tc>
          <w:tcPr>
            <w:tcW w:w="382" w:type="pct"/>
            <w:tcBorders>
              <w:left w:val="single" w:sz="18" w:space="0" w:color="auto"/>
              <w:right w:val="single" w:sz="18" w:space="0" w:color="auto"/>
            </w:tcBorders>
          </w:tcPr>
          <w:p w14:paraId="234BF3DA" w14:textId="54BBD4FC"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5</w:t>
            </w:r>
            <w:r w:rsidR="00A236F9">
              <w:rPr>
                <w:rFonts w:ascii="Arial" w:hAnsi="Arial" w:cs="Arial"/>
                <w:sz w:val="24"/>
                <w:szCs w:val="24"/>
              </w:rPr>
              <w:t>5</w:t>
            </w:r>
          </w:p>
          <w:p w14:paraId="036B881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C92458C" w14:textId="634199A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P17 </w:t>
            </w:r>
          </w:p>
        </w:tc>
        <w:tc>
          <w:tcPr>
            <w:tcW w:w="4289" w:type="pct"/>
          </w:tcPr>
          <w:p w14:paraId="3D1B9D8A" w14:textId="2BF30F51"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2</w:t>
            </w:r>
            <w:r w:rsidRPr="00791875">
              <w:rPr>
                <w:rFonts w:ascii="Arial" w:hAnsi="Arial" w:cs="Arial"/>
                <w:i/>
                <w:iCs/>
                <w:sz w:val="24"/>
                <w:szCs w:val="24"/>
                <w:vertAlign w:val="superscript"/>
              </w:rPr>
              <w:t>nd</w:t>
            </w:r>
            <w:r w:rsidRPr="00791875">
              <w:rPr>
                <w:rFonts w:ascii="Arial" w:hAnsi="Arial" w:cs="Arial"/>
                <w:i/>
                <w:iCs/>
                <w:sz w:val="24"/>
                <w:szCs w:val="24"/>
              </w:rPr>
              <w:t xml:space="preserve"> paragraph.</w:t>
            </w:r>
          </w:p>
          <w:p w14:paraId="2A62326B" w14:textId="10F5FF0D"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a, c.</w:t>
            </w:r>
          </w:p>
          <w:p w14:paraId="4DEE3E9E" w14:textId="01D084FF"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Delete criterion d.</w:t>
            </w:r>
          </w:p>
          <w:p w14:paraId="72E17C87" w14:textId="77777777" w:rsidR="00150EC3" w:rsidRPr="00791875" w:rsidRDefault="00150EC3" w:rsidP="00150EC3">
            <w:pPr>
              <w:spacing w:line="276" w:lineRule="auto"/>
              <w:jc w:val="both"/>
              <w:rPr>
                <w:rFonts w:ascii="Arial" w:hAnsi="Arial" w:cs="Arial"/>
                <w:i/>
                <w:iCs/>
                <w:sz w:val="24"/>
                <w:szCs w:val="24"/>
              </w:rPr>
            </w:pPr>
          </w:p>
          <w:p w14:paraId="422155EA" w14:textId="67779D7C"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00BA4BE6" w14:textId="77777777" w:rsidR="00150EC3" w:rsidRPr="00B0705E" w:rsidRDefault="00150EC3" w:rsidP="00150EC3">
            <w:pPr>
              <w:spacing w:line="276" w:lineRule="auto"/>
              <w:jc w:val="both"/>
              <w:rPr>
                <w:rFonts w:ascii="Arial" w:hAnsi="Arial" w:cs="Arial"/>
                <w:sz w:val="24"/>
                <w:szCs w:val="24"/>
              </w:rPr>
            </w:pPr>
          </w:p>
          <w:p w14:paraId="14C8EA54"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P17 New and Existing Local and Community Facilities including Local Shops</w:t>
            </w:r>
          </w:p>
          <w:p w14:paraId="065C1218" w14:textId="77777777" w:rsidR="00150EC3" w:rsidRPr="00B0705E" w:rsidRDefault="00150EC3" w:rsidP="00150EC3">
            <w:pPr>
              <w:spacing w:before="240" w:line="276" w:lineRule="auto"/>
              <w:jc w:val="both"/>
              <w:rPr>
                <w:rFonts w:ascii="Arial" w:hAnsi="Arial" w:cs="Arial"/>
                <w:sz w:val="24"/>
                <w:szCs w:val="24"/>
              </w:rPr>
            </w:pPr>
            <w:r w:rsidRPr="00B0705E">
              <w:rPr>
                <w:rFonts w:ascii="Arial" w:hAnsi="Arial" w:cs="Arial"/>
                <w:sz w:val="24"/>
                <w:szCs w:val="24"/>
              </w:rPr>
              <w:t xml:space="preserve">Planning permission will be granted for new or improved community facilities, where all of the following criteria are met: </w:t>
            </w:r>
          </w:p>
          <w:p w14:paraId="152ED021" w14:textId="77777777" w:rsidR="00150EC3" w:rsidRPr="00B0705E" w:rsidRDefault="00150EC3" w:rsidP="00150EC3">
            <w:pPr>
              <w:spacing w:line="276" w:lineRule="auto"/>
              <w:jc w:val="both"/>
              <w:rPr>
                <w:rFonts w:ascii="Arial" w:hAnsi="Arial" w:cs="Arial"/>
                <w:sz w:val="24"/>
                <w:szCs w:val="24"/>
              </w:rPr>
            </w:pPr>
          </w:p>
          <w:p w14:paraId="3FF33850" w14:textId="77777777" w:rsidR="00150EC3" w:rsidRPr="00B0705E" w:rsidRDefault="00150EC3" w:rsidP="00150EC3">
            <w:pPr>
              <w:pStyle w:val="ListParagraph"/>
              <w:numPr>
                <w:ilvl w:val="0"/>
                <w:numId w:val="29"/>
              </w:numPr>
              <w:spacing w:before="0" w:after="200"/>
              <w:ind w:left="447" w:hanging="425"/>
              <w:jc w:val="both"/>
              <w:rPr>
                <w:rFonts w:ascii="Arial" w:hAnsi="Arial" w:cs="Arial"/>
                <w:bCs/>
                <w:sz w:val="24"/>
                <w:szCs w:val="24"/>
                <w:lang w:eastAsia="en-GB"/>
              </w:rPr>
            </w:pPr>
            <w:r w:rsidRPr="00B0705E">
              <w:rPr>
                <w:rFonts w:ascii="Arial" w:hAnsi="Arial" w:cs="Arial"/>
                <w:bCs/>
                <w:sz w:val="24"/>
                <w:szCs w:val="24"/>
                <w:lang w:eastAsia="en-GB"/>
              </w:rPr>
              <w:t xml:space="preserve">The facility is well located for the community it serves; </w:t>
            </w:r>
          </w:p>
          <w:p w14:paraId="70C422FC" w14:textId="77777777" w:rsidR="00150EC3" w:rsidRPr="00B0705E" w:rsidRDefault="00150EC3" w:rsidP="00150EC3">
            <w:pPr>
              <w:pStyle w:val="ListParagraph"/>
              <w:numPr>
                <w:ilvl w:val="0"/>
                <w:numId w:val="29"/>
              </w:numPr>
              <w:spacing w:before="240" w:after="200"/>
              <w:ind w:left="447" w:hanging="425"/>
              <w:jc w:val="both"/>
              <w:rPr>
                <w:rFonts w:ascii="Arial" w:hAnsi="Arial" w:cs="Arial"/>
                <w:bCs/>
                <w:sz w:val="24"/>
                <w:szCs w:val="24"/>
                <w:lang w:eastAsia="en-GB"/>
              </w:rPr>
            </w:pPr>
            <w:r w:rsidRPr="00B0705E">
              <w:rPr>
                <w:rFonts w:ascii="Arial" w:hAnsi="Arial" w:cs="Arial"/>
                <w:bCs/>
                <w:sz w:val="24"/>
                <w:szCs w:val="24"/>
                <w:lang w:eastAsia="en-GB"/>
              </w:rPr>
              <w:t>The facility is accessible and inclusive to the local communities it serves;</w:t>
            </w:r>
          </w:p>
          <w:p w14:paraId="2F7F1A27" w14:textId="77777777" w:rsidR="00150EC3" w:rsidRPr="00B0705E" w:rsidRDefault="00150EC3" w:rsidP="00150EC3">
            <w:pPr>
              <w:pStyle w:val="ListParagraph"/>
              <w:numPr>
                <w:ilvl w:val="0"/>
                <w:numId w:val="29"/>
              </w:numPr>
              <w:spacing w:before="240" w:after="200"/>
              <w:ind w:left="447" w:hanging="425"/>
              <w:jc w:val="both"/>
              <w:rPr>
                <w:rFonts w:ascii="Arial" w:hAnsi="Arial" w:cs="Arial"/>
                <w:sz w:val="24"/>
                <w:szCs w:val="24"/>
              </w:rPr>
            </w:pPr>
            <w:r w:rsidRPr="00B0705E">
              <w:rPr>
                <w:rFonts w:ascii="Arial" w:hAnsi="Arial" w:cs="Arial"/>
                <w:bCs/>
                <w:sz w:val="24"/>
                <w:szCs w:val="24"/>
                <w:lang w:eastAsia="en-GB"/>
              </w:rPr>
              <w:t>The facility is easy to reach on foot, by cycle and by public transport;</w:t>
            </w:r>
          </w:p>
          <w:p w14:paraId="3A1B26B5" w14:textId="77777777" w:rsidR="00150EC3" w:rsidRPr="00B0705E" w:rsidRDefault="00150EC3" w:rsidP="00150EC3">
            <w:pPr>
              <w:pStyle w:val="ListParagraph"/>
              <w:numPr>
                <w:ilvl w:val="0"/>
                <w:numId w:val="29"/>
              </w:numPr>
              <w:spacing w:before="240" w:after="200"/>
              <w:ind w:left="447" w:hanging="425"/>
              <w:jc w:val="both"/>
              <w:rPr>
                <w:rFonts w:ascii="Arial" w:hAnsi="Arial" w:cs="Arial"/>
                <w:bCs/>
                <w:sz w:val="24"/>
                <w:szCs w:val="24"/>
                <w:lang w:eastAsia="en-GB"/>
              </w:rPr>
            </w:pPr>
            <w:r w:rsidRPr="00B0705E">
              <w:rPr>
                <w:rFonts w:ascii="Arial" w:hAnsi="Arial" w:cs="Arial"/>
                <w:bCs/>
                <w:sz w:val="24"/>
                <w:szCs w:val="24"/>
                <w:lang w:eastAsia="en-GB"/>
              </w:rPr>
              <w:t>There will be no adverse effects on the amenity of the surrounding area, including through the effects of any traffic generated by the proposal;</w:t>
            </w:r>
          </w:p>
          <w:p w14:paraId="3EA8ADBE" w14:textId="77777777" w:rsidR="00150EC3" w:rsidRPr="00B0705E" w:rsidRDefault="00150EC3" w:rsidP="00150EC3">
            <w:pPr>
              <w:pStyle w:val="ListParagraph"/>
              <w:numPr>
                <w:ilvl w:val="0"/>
                <w:numId w:val="29"/>
              </w:numPr>
              <w:spacing w:before="240" w:after="200"/>
              <w:ind w:left="447" w:hanging="425"/>
              <w:jc w:val="both"/>
              <w:rPr>
                <w:rFonts w:ascii="Arial" w:hAnsi="Arial" w:cs="Arial"/>
                <w:sz w:val="24"/>
                <w:szCs w:val="24"/>
              </w:rPr>
            </w:pPr>
            <w:r w:rsidRPr="00B0705E">
              <w:rPr>
                <w:rFonts w:ascii="Arial" w:hAnsi="Arial" w:cs="Arial"/>
                <w:bCs/>
                <w:sz w:val="24"/>
                <w:szCs w:val="24"/>
                <w:lang w:eastAsia="en-GB"/>
              </w:rPr>
              <w:t>Appropriate</w:t>
            </w:r>
            <w:r w:rsidRPr="00B0705E">
              <w:rPr>
                <w:rFonts w:ascii="Arial" w:hAnsi="Arial" w:cs="Arial"/>
                <w:sz w:val="24"/>
                <w:szCs w:val="24"/>
              </w:rPr>
              <w:t xml:space="preserve"> consideration has been given to the shared use, re-use and/ or redevelopment of existing buildings in the host community to expand or diversify the level of service;</w:t>
            </w:r>
          </w:p>
          <w:p w14:paraId="681E3082" w14:textId="77777777" w:rsidR="00150EC3" w:rsidRPr="00B0705E" w:rsidRDefault="00150EC3" w:rsidP="00150EC3">
            <w:pPr>
              <w:pStyle w:val="ListParagraph"/>
              <w:numPr>
                <w:ilvl w:val="0"/>
                <w:numId w:val="29"/>
              </w:numPr>
              <w:spacing w:before="240"/>
              <w:ind w:left="447" w:hanging="425"/>
              <w:jc w:val="both"/>
              <w:rPr>
                <w:rFonts w:ascii="Arial" w:hAnsi="Arial" w:cs="Arial"/>
                <w:sz w:val="24"/>
                <w:szCs w:val="24"/>
              </w:rPr>
            </w:pPr>
            <w:r w:rsidRPr="00B0705E">
              <w:rPr>
                <w:rFonts w:ascii="Arial" w:hAnsi="Arial" w:cs="Arial"/>
                <w:sz w:val="24"/>
                <w:szCs w:val="24"/>
              </w:rPr>
              <w:t xml:space="preserve">The proposal is supported by a robust proportionate business plan and governance </w:t>
            </w:r>
            <w:r w:rsidRPr="00B0705E">
              <w:rPr>
                <w:rFonts w:ascii="Arial" w:hAnsi="Arial" w:cs="Arial"/>
                <w:bCs/>
                <w:sz w:val="24"/>
                <w:szCs w:val="24"/>
                <w:lang w:eastAsia="en-GB"/>
              </w:rPr>
              <w:t>arrangements</w:t>
            </w:r>
            <w:r w:rsidRPr="00B0705E">
              <w:rPr>
                <w:rFonts w:ascii="Arial" w:hAnsi="Arial" w:cs="Arial"/>
                <w:sz w:val="24"/>
                <w:szCs w:val="24"/>
              </w:rPr>
              <w:t>, including any funding arrangement, to ensure the facility is financially sustainable in the longer term. This information will be prepared and funded by the applicant.</w:t>
            </w:r>
          </w:p>
          <w:p w14:paraId="6937C6F0" w14:textId="77777777" w:rsidR="00150EC3" w:rsidRPr="00B0705E" w:rsidRDefault="00150EC3" w:rsidP="00150EC3">
            <w:pPr>
              <w:pStyle w:val="ListParagraph"/>
              <w:spacing w:before="0"/>
              <w:ind w:left="447"/>
              <w:jc w:val="both"/>
              <w:rPr>
                <w:rFonts w:ascii="Arial" w:hAnsi="Arial" w:cs="Arial"/>
                <w:sz w:val="24"/>
                <w:szCs w:val="24"/>
              </w:rPr>
            </w:pPr>
          </w:p>
          <w:p w14:paraId="1BD7CB9E" w14:textId="2825CED0" w:rsidR="00150EC3" w:rsidRPr="00B0705E" w:rsidRDefault="00150EC3" w:rsidP="00150EC3">
            <w:pPr>
              <w:spacing w:after="150" w:line="276" w:lineRule="auto"/>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Development proposals which result in the loss of, or have an unacceptable adverse impact on, existing community facilities or land/premises last used for community facilities, public services, leisure and cultural uses, will only be permitted where it can be demonstrated that </w:t>
            </w:r>
            <w:r w:rsidRPr="00B0705E">
              <w:rPr>
                <w:rFonts w:ascii="Arial" w:hAnsi="Arial" w:cs="Arial"/>
                <w:strike/>
                <w:sz w:val="24"/>
                <w:szCs w:val="24"/>
              </w:rPr>
              <w:t>all of the following criteria have been addressed</w:t>
            </w:r>
            <w:r w:rsidRPr="00B0705E">
              <w:rPr>
                <w:rFonts w:ascii="Arial" w:eastAsia="Times New Roman" w:hAnsi="Arial" w:cs="Arial"/>
                <w:bCs/>
                <w:sz w:val="24"/>
                <w:szCs w:val="24"/>
                <w:lang w:eastAsia="en-GB"/>
              </w:rPr>
              <w:t>:</w:t>
            </w:r>
          </w:p>
          <w:p w14:paraId="40AB2B7D" w14:textId="13403A51" w:rsidR="00150EC3" w:rsidRPr="00B0705E" w:rsidRDefault="00150EC3" w:rsidP="00150EC3">
            <w:pPr>
              <w:pStyle w:val="ListParagraph"/>
              <w:numPr>
                <w:ilvl w:val="1"/>
                <w:numId w:val="30"/>
              </w:numPr>
              <w:ind w:left="322" w:hanging="306"/>
              <w:jc w:val="both"/>
              <w:outlineLvl w:val="4"/>
              <w:rPr>
                <w:rFonts w:ascii="Arial" w:hAnsi="Arial" w:cs="Arial"/>
                <w:bCs/>
                <w:sz w:val="24"/>
                <w:szCs w:val="24"/>
                <w:lang w:eastAsia="en-GB"/>
              </w:rPr>
            </w:pPr>
            <w:r w:rsidRPr="00B0705E">
              <w:rPr>
                <w:rFonts w:ascii="Arial" w:hAnsi="Arial" w:cs="Arial"/>
                <w:bCs/>
                <w:strike/>
                <w:sz w:val="24"/>
                <w:szCs w:val="24"/>
                <w:lang w:eastAsia="en-GB"/>
              </w:rPr>
              <w:t>There is no longer a demand for the facility within the local area and that</w:t>
            </w:r>
            <w:r w:rsidRPr="00B0705E">
              <w:rPr>
                <w:rFonts w:ascii="Arial" w:hAnsi="Arial" w:cs="Arial"/>
                <w:bCs/>
                <w:sz w:val="24"/>
                <w:szCs w:val="24"/>
                <w:lang w:eastAsia="en-GB"/>
              </w:rPr>
              <w:t xml:space="preserve"> The premises or land have been marketed </w:t>
            </w:r>
            <w:r w:rsidRPr="00B0705E">
              <w:rPr>
                <w:rFonts w:ascii="Arial" w:hAnsi="Arial" w:cs="Arial"/>
                <w:bCs/>
                <w:strike/>
                <w:sz w:val="24"/>
                <w:szCs w:val="24"/>
                <w:lang w:eastAsia="en-GB"/>
              </w:rPr>
              <w:t>as set out</w:t>
            </w:r>
            <w:r w:rsidRPr="00B0705E">
              <w:rPr>
                <w:rFonts w:ascii="Arial" w:hAnsi="Arial" w:cs="Arial"/>
                <w:bCs/>
                <w:sz w:val="24"/>
                <w:szCs w:val="24"/>
                <w:lang w:eastAsia="en-GB"/>
              </w:rPr>
              <w:t xml:space="preserve"> in </w:t>
            </w:r>
            <w:r w:rsidRPr="00B0705E">
              <w:rPr>
                <w:rFonts w:ascii="Arial" w:hAnsi="Arial" w:cs="Arial"/>
                <w:b/>
                <w:sz w:val="24"/>
                <w:szCs w:val="24"/>
                <w:u w:val="single"/>
                <w:lang w:eastAsia="en-GB"/>
              </w:rPr>
              <w:t>accordance with</w:t>
            </w:r>
            <w:r w:rsidRPr="00B0705E">
              <w:rPr>
                <w:rFonts w:ascii="Arial" w:hAnsi="Arial" w:cs="Arial"/>
                <w:bCs/>
                <w:sz w:val="24"/>
                <w:szCs w:val="24"/>
                <w:lang w:eastAsia="en-GB"/>
              </w:rPr>
              <w:t xml:space="preserve"> Appendix</w:t>
            </w:r>
            <w:r w:rsidRPr="00B0705E">
              <w:rPr>
                <w:rFonts w:ascii="Arial" w:hAnsi="Arial" w:cs="Arial"/>
                <w:bCs/>
                <w:i/>
                <w:sz w:val="24"/>
                <w:szCs w:val="24"/>
                <w:lang w:eastAsia="en-GB"/>
              </w:rPr>
              <w:t xml:space="preserve"> </w:t>
            </w:r>
            <w:r w:rsidRPr="00B0705E">
              <w:rPr>
                <w:rFonts w:ascii="Arial" w:hAnsi="Arial" w:cs="Arial"/>
                <w:bCs/>
                <w:sz w:val="24"/>
                <w:szCs w:val="24"/>
                <w:lang w:eastAsia="en-GB"/>
              </w:rPr>
              <w:t xml:space="preserve">C </w:t>
            </w:r>
            <w:r w:rsidRPr="00B0705E">
              <w:rPr>
                <w:rFonts w:ascii="Arial" w:hAnsi="Arial" w:cs="Arial"/>
                <w:b/>
                <w:sz w:val="24"/>
                <w:szCs w:val="24"/>
                <w:u w:val="single"/>
                <w:lang w:eastAsia="en-GB"/>
              </w:rPr>
              <w:t>and there is no longer a need or demand for the facility within the local area</w:t>
            </w:r>
            <w:r w:rsidRPr="00B0705E">
              <w:rPr>
                <w:rFonts w:ascii="Arial" w:hAnsi="Arial" w:cs="Arial"/>
                <w:bCs/>
                <w:sz w:val="24"/>
                <w:szCs w:val="24"/>
                <w:lang w:eastAsia="en-GB"/>
              </w:rPr>
              <w:t xml:space="preserve"> </w:t>
            </w:r>
            <w:r w:rsidRPr="00B0705E">
              <w:rPr>
                <w:rFonts w:ascii="Arial" w:hAnsi="Arial" w:cs="Arial"/>
                <w:bCs/>
                <w:strike/>
                <w:sz w:val="24"/>
                <w:szCs w:val="24"/>
                <w:lang w:eastAsia="en-GB"/>
              </w:rPr>
              <w:t>for a reasonable period of time</w:t>
            </w:r>
            <w:r w:rsidRPr="00B0705E">
              <w:rPr>
                <w:rFonts w:ascii="Arial" w:hAnsi="Arial" w:cs="Arial"/>
                <w:bCs/>
                <w:sz w:val="24"/>
                <w:szCs w:val="24"/>
                <w:lang w:eastAsia="en-GB"/>
              </w:rPr>
              <w:t>; or</w:t>
            </w:r>
          </w:p>
          <w:p w14:paraId="01B03201" w14:textId="57A713AD" w:rsidR="00150EC3" w:rsidRPr="00B0705E" w:rsidRDefault="00150EC3" w:rsidP="00150EC3">
            <w:pPr>
              <w:pStyle w:val="ListParagraph"/>
              <w:numPr>
                <w:ilvl w:val="1"/>
                <w:numId w:val="30"/>
              </w:numPr>
              <w:ind w:left="306" w:hanging="306"/>
              <w:jc w:val="both"/>
              <w:outlineLvl w:val="4"/>
              <w:rPr>
                <w:rFonts w:ascii="Arial" w:hAnsi="Arial" w:cs="Arial"/>
                <w:bCs/>
                <w:sz w:val="24"/>
                <w:szCs w:val="24"/>
                <w:lang w:eastAsia="en-GB"/>
              </w:rPr>
            </w:pPr>
            <w:r w:rsidRPr="00B0705E">
              <w:rPr>
                <w:rFonts w:ascii="Arial" w:hAnsi="Arial" w:cs="Arial"/>
                <w:sz w:val="24"/>
                <w:szCs w:val="24"/>
              </w:rPr>
              <w:t xml:space="preserve">Alternative community facilities are provided that are accessible, inclusive and </w:t>
            </w:r>
            <w:r w:rsidRPr="00B0705E">
              <w:rPr>
                <w:rFonts w:ascii="Arial" w:hAnsi="Arial" w:cs="Arial"/>
                <w:bCs/>
                <w:sz w:val="24"/>
                <w:szCs w:val="24"/>
                <w:lang w:eastAsia="en-GB"/>
              </w:rPr>
              <w:t>available</w:t>
            </w:r>
            <w:r w:rsidRPr="00B0705E">
              <w:rPr>
                <w:rFonts w:ascii="Arial" w:hAnsi="Arial" w:cs="Arial"/>
                <w:sz w:val="24"/>
                <w:szCs w:val="24"/>
              </w:rPr>
              <w:t xml:space="preserve"> and of an equivalent or better quality to those lost, without causing unreasonable reduction or shortfall in the local service provision;</w:t>
            </w:r>
          </w:p>
          <w:p w14:paraId="3AFEAEB5" w14:textId="77777777" w:rsidR="00150EC3" w:rsidRPr="00B0705E" w:rsidRDefault="00150EC3" w:rsidP="00150EC3">
            <w:pPr>
              <w:pStyle w:val="ListParagraph"/>
              <w:ind w:left="306"/>
              <w:jc w:val="both"/>
              <w:outlineLvl w:val="4"/>
              <w:rPr>
                <w:rFonts w:ascii="Arial" w:hAnsi="Arial" w:cs="Arial"/>
                <w:bCs/>
                <w:sz w:val="24"/>
                <w:szCs w:val="24"/>
                <w:lang w:eastAsia="en-GB"/>
              </w:rPr>
            </w:pPr>
          </w:p>
          <w:p w14:paraId="1F366F64" w14:textId="28D269C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For </w:t>
            </w:r>
            <w:r w:rsidRPr="00B0705E">
              <w:rPr>
                <w:rFonts w:ascii="Arial" w:hAnsi="Arial" w:cs="Arial"/>
                <w:bCs/>
                <w:sz w:val="24"/>
                <w:szCs w:val="24"/>
                <w:lang w:eastAsia="en-GB"/>
              </w:rPr>
              <w:t>commercially</w:t>
            </w:r>
            <w:r w:rsidRPr="00B0705E">
              <w:rPr>
                <w:rFonts w:ascii="Arial" w:hAnsi="Arial" w:cs="Arial"/>
                <w:sz w:val="24"/>
                <w:szCs w:val="24"/>
              </w:rPr>
              <w:t xml:space="preserve"> run community facilities:</w:t>
            </w:r>
          </w:p>
          <w:p w14:paraId="3DFC69C0" w14:textId="02FD072C" w:rsidR="00150EC3" w:rsidRPr="00B0705E" w:rsidRDefault="00150EC3" w:rsidP="00150EC3">
            <w:pPr>
              <w:pStyle w:val="ListParagraph"/>
              <w:numPr>
                <w:ilvl w:val="1"/>
                <w:numId w:val="30"/>
              </w:numPr>
              <w:ind w:left="322"/>
              <w:jc w:val="both"/>
              <w:rPr>
                <w:rFonts w:ascii="Arial" w:hAnsi="Arial" w:cs="Arial"/>
                <w:sz w:val="24"/>
                <w:szCs w:val="24"/>
              </w:rPr>
            </w:pPr>
            <w:r w:rsidRPr="00B0705E">
              <w:rPr>
                <w:rFonts w:ascii="Arial" w:hAnsi="Arial" w:cs="Arial"/>
                <w:b/>
                <w:bCs/>
                <w:sz w:val="24"/>
                <w:szCs w:val="24"/>
                <w:u w:val="single"/>
              </w:rPr>
              <w:t>The premises or land have been marketed</w:t>
            </w:r>
            <w:r w:rsidRPr="00B0705E">
              <w:rPr>
                <w:rFonts w:ascii="Arial" w:hAnsi="Arial" w:cs="Arial"/>
                <w:sz w:val="24"/>
                <w:szCs w:val="24"/>
              </w:rPr>
              <w:t xml:space="preserve"> </w:t>
            </w:r>
            <w:r w:rsidRPr="00B0705E">
              <w:rPr>
                <w:rFonts w:ascii="Arial" w:hAnsi="Arial" w:cs="Arial"/>
                <w:strike/>
                <w:sz w:val="24"/>
                <w:szCs w:val="24"/>
              </w:rPr>
              <w:t>evidence is provided of a robust marketing campaign as specified</w:t>
            </w:r>
            <w:r w:rsidRPr="00B0705E">
              <w:rPr>
                <w:rFonts w:ascii="Arial" w:hAnsi="Arial" w:cs="Arial"/>
                <w:sz w:val="24"/>
                <w:szCs w:val="24"/>
              </w:rPr>
              <w:t xml:space="preserve">  in </w:t>
            </w:r>
            <w:r w:rsidRPr="00B0705E">
              <w:rPr>
                <w:rFonts w:ascii="Arial" w:hAnsi="Arial" w:cs="Arial"/>
                <w:b/>
                <w:bCs/>
                <w:sz w:val="24"/>
                <w:szCs w:val="24"/>
                <w:u w:val="single"/>
              </w:rPr>
              <w:t>accordance with</w:t>
            </w:r>
            <w:r w:rsidRPr="00B0705E">
              <w:rPr>
                <w:rFonts w:ascii="Arial" w:hAnsi="Arial" w:cs="Arial"/>
                <w:sz w:val="24"/>
                <w:szCs w:val="24"/>
              </w:rPr>
              <w:t xml:space="preserve"> Appendix C </w:t>
            </w:r>
            <w:r w:rsidRPr="00B0705E">
              <w:rPr>
                <w:rFonts w:ascii="Arial" w:hAnsi="Arial" w:cs="Arial"/>
                <w:b/>
                <w:bCs/>
                <w:sz w:val="24"/>
                <w:szCs w:val="24"/>
                <w:u w:val="single"/>
              </w:rPr>
              <w:t>and</w:t>
            </w:r>
            <w:r w:rsidRPr="00B0705E">
              <w:rPr>
                <w:rFonts w:ascii="Arial" w:hAnsi="Arial" w:cs="Arial"/>
                <w:sz w:val="24"/>
                <w:szCs w:val="24"/>
              </w:rPr>
              <w:t xml:space="preserve"> </w:t>
            </w:r>
            <w:r w:rsidRPr="00B0705E">
              <w:rPr>
                <w:rFonts w:ascii="Arial" w:hAnsi="Arial" w:cs="Arial"/>
                <w:strike/>
                <w:sz w:val="24"/>
                <w:szCs w:val="24"/>
              </w:rPr>
              <w:t>that clearly demonstrates</w:t>
            </w:r>
            <w:r w:rsidRPr="00B0705E">
              <w:rPr>
                <w:rFonts w:ascii="Arial" w:hAnsi="Arial" w:cs="Arial"/>
                <w:sz w:val="24"/>
                <w:szCs w:val="24"/>
              </w:rPr>
              <w:t xml:space="preserve"> there is no </w:t>
            </w:r>
            <w:r w:rsidRPr="00B0705E">
              <w:rPr>
                <w:rFonts w:ascii="Arial" w:hAnsi="Arial" w:cs="Arial"/>
                <w:b/>
                <w:bCs/>
                <w:sz w:val="24"/>
                <w:szCs w:val="24"/>
                <w:u w:val="single"/>
              </w:rPr>
              <w:t>longer a</w:t>
            </w:r>
            <w:r w:rsidRPr="00B0705E">
              <w:rPr>
                <w:rFonts w:ascii="Arial" w:hAnsi="Arial" w:cs="Arial"/>
                <w:sz w:val="24"/>
                <w:szCs w:val="24"/>
              </w:rPr>
              <w:t xml:space="preserve"> market demand for the existing use or an alternative community use </w:t>
            </w:r>
            <w:r w:rsidRPr="00B0705E">
              <w:rPr>
                <w:rFonts w:ascii="Arial" w:hAnsi="Arial" w:cs="Arial"/>
                <w:strike/>
                <w:sz w:val="24"/>
                <w:szCs w:val="24"/>
              </w:rPr>
              <w:t>and;</w:t>
            </w:r>
            <w:r w:rsidRPr="00B0705E">
              <w:rPr>
                <w:rFonts w:ascii="Arial" w:hAnsi="Arial" w:cs="Arial"/>
                <w:sz w:val="24"/>
                <w:szCs w:val="24"/>
              </w:rPr>
              <w:t>.</w:t>
            </w:r>
          </w:p>
          <w:p w14:paraId="7277ACE6" w14:textId="5415A447" w:rsidR="00150EC3" w:rsidRPr="00697C65" w:rsidRDefault="00150EC3" w:rsidP="00150EC3">
            <w:pPr>
              <w:pStyle w:val="ListParagraph"/>
              <w:numPr>
                <w:ilvl w:val="1"/>
                <w:numId w:val="30"/>
              </w:numPr>
              <w:ind w:left="322"/>
              <w:jc w:val="both"/>
              <w:rPr>
                <w:rFonts w:ascii="Arial" w:hAnsi="Arial" w:cs="Arial"/>
                <w:sz w:val="24"/>
                <w:szCs w:val="24"/>
              </w:rPr>
            </w:pPr>
            <w:r w:rsidRPr="00697C65">
              <w:rPr>
                <w:rFonts w:ascii="Arial" w:hAnsi="Arial" w:cs="Arial"/>
                <w:strike/>
                <w:sz w:val="24"/>
                <w:szCs w:val="24"/>
              </w:rPr>
              <w:t xml:space="preserve">For </w:t>
            </w:r>
            <w:r w:rsidRPr="00697C65">
              <w:rPr>
                <w:rFonts w:ascii="Arial" w:hAnsi="Arial" w:cs="Arial"/>
                <w:bCs/>
                <w:strike/>
                <w:sz w:val="24"/>
                <w:szCs w:val="24"/>
                <w:lang w:eastAsia="en-GB"/>
              </w:rPr>
              <w:t>community</w:t>
            </w:r>
            <w:r w:rsidRPr="00697C65">
              <w:rPr>
                <w:rFonts w:ascii="Arial" w:hAnsi="Arial" w:cs="Arial"/>
                <w:strike/>
                <w:sz w:val="24"/>
                <w:szCs w:val="24"/>
              </w:rPr>
              <w:t xml:space="preserve"> or publicly-owned or managed facilities, it can be robustly </w:t>
            </w:r>
            <w:r w:rsidRPr="00697C65">
              <w:rPr>
                <w:rFonts w:ascii="Arial" w:hAnsi="Arial" w:cs="Arial"/>
                <w:bCs/>
                <w:strike/>
                <w:sz w:val="24"/>
                <w:szCs w:val="24"/>
                <w:lang w:eastAsia="en-GB"/>
              </w:rPr>
              <w:t>demonstrated</w:t>
            </w:r>
            <w:r w:rsidRPr="00697C65">
              <w:rPr>
                <w:rFonts w:ascii="Arial" w:hAnsi="Arial" w:cs="Arial"/>
                <w:strike/>
                <w:sz w:val="24"/>
                <w:szCs w:val="24"/>
              </w:rPr>
              <w:t xml:space="preserve"> there is no longer a need for the existing facility, or an equivalent community use.</w:t>
            </w:r>
          </w:p>
          <w:p w14:paraId="2282FB0E" w14:textId="05FE5BCC" w:rsidR="00150EC3" w:rsidRPr="00B0705E" w:rsidRDefault="00150EC3" w:rsidP="00150EC3">
            <w:pPr>
              <w:spacing w:line="276" w:lineRule="auto"/>
              <w:jc w:val="both"/>
              <w:rPr>
                <w:rFonts w:ascii="Arial" w:hAnsi="Arial" w:cs="Arial"/>
                <w:sz w:val="24"/>
                <w:szCs w:val="24"/>
              </w:rPr>
            </w:pPr>
          </w:p>
        </w:tc>
      </w:tr>
      <w:tr w:rsidR="00150EC3" w:rsidRPr="00B0705E" w14:paraId="3CA31AD0" w14:textId="400432AC" w:rsidTr="006971A2">
        <w:tc>
          <w:tcPr>
            <w:tcW w:w="5000" w:type="pct"/>
            <w:gridSpan w:val="3"/>
            <w:tcBorders>
              <w:left w:val="single" w:sz="18" w:space="0" w:color="auto"/>
            </w:tcBorders>
            <w:shd w:val="clear" w:color="auto" w:fill="153D63" w:themeFill="text2" w:themeFillTint="E6"/>
          </w:tcPr>
          <w:p w14:paraId="25580421" w14:textId="6884A4DE" w:rsidR="00150EC3" w:rsidRPr="00B0705E" w:rsidRDefault="00150EC3" w:rsidP="00150EC3">
            <w:pPr>
              <w:spacing w:line="276" w:lineRule="auto"/>
              <w:jc w:val="both"/>
              <w:rPr>
                <w:rFonts w:ascii="Arial" w:hAnsi="Arial" w:cs="Arial"/>
                <w:b/>
                <w:bCs/>
                <w:sz w:val="24"/>
                <w:szCs w:val="24"/>
              </w:rPr>
            </w:pPr>
            <w:r w:rsidRPr="00B0705E">
              <w:rPr>
                <w:rFonts w:ascii="Arial" w:hAnsi="Arial" w:cs="Arial"/>
                <w:b/>
                <w:bCs/>
                <w:color w:val="FFFFFF" w:themeColor="background1"/>
                <w:sz w:val="24"/>
                <w:szCs w:val="24"/>
              </w:rPr>
              <w:t>Chapter 7: Employment and Economy</w:t>
            </w:r>
          </w:p>
        </w:tc>
      </w:tr>
      <w:tr w:rsidR="00150EC3" w:rsidRPr="00B0705E" w14:paraId="2875F23A" w14:textId="5CD7922E" w:rsidTr="006971A2">
        <w:tc>
          <w:tcPr>
            <w:tcW w:w="5000" w:type="pct"/>
            <w:gridSpan w:val="3"/>
            <w:tcBorders>
              <w:left w:val="single" w:sz="18" w:space="0" w:color="auto"/>
            </w:tcBorders>
            <w:shd w:val="clear" w:color="auto" w:fill="A5C9EB" w:themeFill="text2" w:themeFillTint="40"/>
          </w:tcPr>
          <w:p w14:paraId="500D4752" w14:textId="661B387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E1 Meeting Employment </w:t>
            </w:r>
            <w:r w:rsidRPr="00320393">
              <w:rPr>
                <w:rFonts w:ascii="Arial" w:hAnsi="Arial" w:cs="Arial"/>
                <w:strike/>
                <w:sz w:val="24"/>
                <w:szCs w:val="24"/>
              </w:rPr>
              <w:t xml:space="preserve">Land </w:t>
            </w:r>
            <w:r w:rsidRPr="00B0705E">
              <w:rPr>
                <w:rFonts w:ascii="Arial" w:hAnsi="Arial" w:cs="Arial"/>
                <w:sz w:val="24"/>
                <w:szCs w:val="24"/>
              </w:rPr>
              <w:t>Needs</w:t>
            </w:r>
          </w:p>
        </w:tc>
      </w:tr>
      <w:tr w:rsidR="00150EC3" w:rsidRPr="00B0705E" w14:paraId="409C2CBF" w14:textId="5F82ABA8"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43812B2A" w14:textId="261EB8F6" w:rsidR="00150EC3" w:rsidRPr="00B0705E" w:rsidRDefault="00F276FD"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5</w:t>
            </w:r>
            <w:r w:rsidR="00A236F9">
              <w:rPr>
                <w:rFonts w:ascii="Arial" w:hAnsi="Arial" w:cs="Arial"/>
                <w:sz w:val="24"/>
                <w:szCs w:val="24"/>
              </w:rPr>
              <w:t>6</w:t>
            </w:r>
          </w:p>
        </w:tc>
        <w:tc>
          <w:tcPr>
            <w:tcW w:w="329" w:type="pct"/>
            <w:tcBorders>
              <w:left w:val="single" w:sz="18" w:space="0" w:color="auto"/>
            </w:tcBorders>
          </w:tcPr>
          <w:p w14:paraId="4D61B6E9" w14:textId="4EACF1B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7.5</w:t>
            </w:r>
          </w:p>
        </w:tc>
        <w:tc>
          <w:tcPr>
            <w:tcW w:w="4289" w:type="pct"/>
          </w:tcPr>
          <w:p w14:paraId="7832AA74" w14:textId="58B61694"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Amend 1</w:t>
            </w:r>
            <w:r w:rsidRPr="00851E5B">
              <w:rPr>
                <w:rFonts w:ascii="Arial" w:hAnsi="Arial" w:cs="Arial"/>
                <w:i/>
                <w:iCs/>
                <w:sz w:val="24"/>
                <w:szCs w:val="24"/>
                <w:vertAlign w:val="superscript"/>
              </w:rPr>
              <w:t>st</w:t>
            </w:r>
            <w:r w:rsidRPr="00851E5B">
              <w:rPr>
                <w:rFonts w:ascii="Arial" w:hAnsi="Arial" w:cs="Arial"/>
                <w:i/>
                <w:iCs/>
                <w:sz w:val="24"/>
                <w:szCs w:val="24"/>
              </w:rPr>
              <w:t xml:space="preserve"> bullet:</w:t>
            </w:r>
          </w:p>
          <w:p w14:paraId="11641EE6" w14:textId="77777777" w:rsidR="00150EC3" w:rsidRPr="00B0705E" w:rsidRDefault="00150EC3" w:rsidP="00150EC3">
            <w:pPr>
              <w:spacing w:line="276" w:lineRule="auto"/>
              <w:jc w:val="both"/>
              <w:rPr>
                <w:rFonts w:ascii="Arial" w:hAnsi="Arial" w:cs="Arial"/>
                <w:i/>
                <w:iCs/>
                <w:sz w:val="24"/>
                <w:szCs w:val="24"/>
                <w:highlight w:val="yellow"/>
              </w:rPr>
            </w:pPr>
          </w:p>
          <w:p w14:paraId="1DECD006"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The Local Plan makes provision for the identified needs through a combination of different sources as </w:t>
            </w:r>
            <w:r w:rsidRPr="00320393">
              <w:rPr>
                <w:rFonts w:ascii="Arial" w:hAnsi="Arial" w:cs="Arial"/>
                <w:sz w:val="24"/>
                <w:szCs w:val="24"/>
              </w:rPr>
              <w:t>outlined in the policy below</w:t>
            </w:r>
            <w:r w:rsidRPr="00B0705E">
              <w:rPr>
                <w:rFonts w:ascii="Arial" w:hAnsi="Arial" w:cs="Arial"/>
                <w:sz w:val="24"/>
                <w:szCs w:val="24"/>
              </w:rPr>
              <w:t xml:space="preserve">. In addition to completions and pipeline supply, employment is provided for through bringing forward some allocations of land from the Local Plan Key Policies 2014-29, where the employment space has not yet all been delivered at: </w:t>
            </w:r>
          </w:p>
          <w:p w14:paraId="20F54216" w14:textId="4774E3CA" w:rsidR="00150EC3" w:rsidRPr="00B0705E" w:rsidRDefault="00150EC3" w:rsidP="00150EC3">
            <w:pPr>
              <w:pStyle w:val="ListParagraph"/>
              <w:numPr>
                <w:ilvl w:val="0"/>
                <w:numId w:val="31"/>
              </w:numPr>
              <w:shd w:val="clear" w:color="auto" w:fill="FFFFFF"/>
              <w:spacing w:before="0"/>
              <w:ind w:left="1134" w:hanging="414"/>
              <w:jc w:val="both"/>
              <w:rPr>
                <w:rFonts w:ascii="Arial" w:hAnsi="Arial" w:cs="Arial"/>
                <w:sz w:val="24"/>
                <w:szCs w:val="24"/>
              </w:rPr>
            </w:pPr>
            <w:r w:rsidRPr="00B0705E">
              <w:rPr>
                <w:rFonts w:ascii="Arial" w:hAnsi="Arial" w:cs="Arial"/>
                <w:sz w:val="24"/>
                <w:szCs w:val="24"/>
              </w:rPr>
              <w:t>Land west of Chichester (see Policy A6). Phase one has an existing permission. A further 2</w:t>
            </w:r>
            <w:r w:rsidRPr="00B0705E">
              <w:rPr>
                <w:rFonts w:ascii="Arial" w:hAnsi="Arial" w:cs="Arial"/>
                <w:b/>
                <w:bCs/>
                <w:sz w:val="24"/>
                <w:szCs w:val="24"/>
                <w:u w:val="single"/>
              </w:rPr>
              <w:t>0</w:t>
            </w:r>
            <w:r w:rsidRPr="00B0705E">
              <w:rPr>
                <w:rFonts w:ascii="Arial" w:hAnsi="Arial" w:cs="Arial"/>
                <w:strike/>
                <w:sz w:val="24"/>
                <w:szCs w:val="24"/>
              </w:rPr>
              <w:t>2</w:t>
            </w:r>
            <w:r w:rsidRPr="00B0705E">
              <w:rPr>
                <w:rFonts w:ascii="Arial" w:hAnsi="Arial" w:cs="Arial"/>
                <w:sz w:val="24"/>
                <w:szCs w:val="24"/>
              </w:rPr>
              <w:t>,</w:t>
            </w:r>
            <w:r w:rsidRPr="00B0705E">
              <w:rPr>
                <w:rFonts w:ascii="Arial" w:hAnsi="Arial" w:cs="Arial"/>
                <w:b/>
                <w:bCs/>
                <w:sz w:val="24"/>
                <w:szCs w:val="24"/>
                <w:u w:val="single"/>
              </w:rPr>
              <w:t>8</w:t>
            </w:r>
            <w:r w:rsidRPr="00B0705E">
              <w:rPr>
                <w:rFonts w:ascii="Arial" w:hAnsi="Arial" w:cs="Arial"/>
                <w:strike/>
                <w:sz w:val="24"/>
                <w:szCs w:val="24"/>
              </w:rPr>
              <w:t>0</w:t>
            </w:r>
            <w:r w:rsidRPr="00B0705E">
              <w:rPr>
                <w:rFonts w:ascii="Arial" w:hAnsi="Arial" w:cs="Arial"/>
                <w:sz w:val="24"/>
                <w:szCs w:val="24"/>
              </w:rPr>
              <w:t xml:space="preserve">00sqm of employment space could be delivered in phase two; </w:t>
            </w:r>
          </w:p>
          <w:p w14:paraId="7BF4F98A" w14:textId="77777777" w:rsidR="00150EC3" w:rsidRPr="00B0705E" w:rsidRDefault="00150EC3" w:rsidP="00150EC3">
            <w:pPr>
              <w:pStyle w:val="ListParagraph"/>
              <w:numPr>
                <w:ilvl w:val="0"/>
                <w:numId w:val="31"/>
              </w:numPr>
              <w:shd w:val="clear" w:color="auto" w:fill="FFFFFF"/>
              <w:spacing w:before="0"/>
              <w:ind w:left="1134" w:hanging="414"/>
              <w:jc w:val="both"/>
              <w:rPr>
                <w:rFonts w:ascii="Arial" w:hAnsi="Arial" w:cs="Arial"/>
                <w:sz w:val="24"/>
                <w:szCs w:val="24"/>
              </w:rPr>
            </w:pPr>
            <w:r w:rsidRPr="00B0705E">
              <w:rPr>
                <w:rFonts w:ascii="Arial" w:hAnsi="Arial" w:cs="Arial"/>
                <w:sz w:val="24"/>
                <w:szCs w:val="24"/>
              </w:rPr>
              <w:t>Land at Chichester Business Park, Tangmere (see Policy A19) an existing permission covers most of the site, with just one plot remaining without permission;</w:t>
            </w:r>
          </w:p>
          <w:p w14:paraId="00162224" w14:textId="77777777" w:rsidR="00150EC3" w:rsidRPr="00B0705E" w:rsidRDefault="00150EC3" w:rsidP="00150EC3">
            <w:pPr>
              <w:pStyle w:val="ListParagraph"/>
              <w:numPr>
                <w:ilvl w:val="0"/>
                <w:numId w:val="31"/>
              </w:numPr>
              <w:shd w:val="clear" w:color="auto" w:fill="FFFFFF"/>
              <w:spacing w:before="0"/>
              <w:ind w:left="1134" w:hanging="414"/>
              <w:jc w:val="both"/>
              <w:rPr>
                <w:rFonts w:ascii="Arial" w:hAnsi="Arial" w:cs="Arial"/>
                <w:sz w:val="24"/>
                <w:szCs w:val="24"/>
              </w:rPr>
            </w:pPr>
            <w:r w:rsidRPr="00B0705E">
              <w:rPr>
                <w:rFonts w:ascii="Arial" w:hAnsi="Arial" w:cs="Arial"/>
                <w:sz w:val="24"/>
                <w:szCs w:val="24"/>
              </w:rPr>
              <w:t xml:space="preserve">Land at Shopwyke (see Policy A7). Employment land at Glenmore Business Park is now complete but a further 4,000 sqm is covered by an outline permission covering the rest of the SDL. </w:t>
            </w:r>
          </w:p>
          <w:p w14:paraId="38B2DB84" w14:textId="361CB7AE" w:rsidR="00150EC3" w:rsidRPr="00FA5B8E" w:rsidRDefault="00150EC3" w:rsidP="00150EC3">
            <w:pPr>
              <w:spacing w:line="276" w:lineRule="auto"/>
              <w:jc w:val="both"/>
              <w:rPr>
                <w:rFonts w:ascii="Arial" w:hAnsi="Arial" w:cs="Arial"/>
                <w:i/>
                <w:iCs/>
                <w:sz w:val="6"/>
                <w:szCs w:val="6"/>
                <w:highlight w:val="yellow"/>
              </w:rPr>
            </w:pPr>
          </w:p>
        </w:tc>
      </w:tr>
      <w:tr w:rsidR="00150EC3" w:rsidRPr="00B0705E" w14:paraId="05EFDF24" w14:textId="27ED6B5C" w:rsidTr="005A7596">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586B544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88C93F0" w14:textId="3876288A"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7.8</w:t>
            </w:r>
          </w:p>
        </w:tc>
        <w:tc>
          <w:tcPr>
            <w:tcW w:w="4289" w:type="pct"/>
          </w:tcPr>
          <w:p w14:paraId="494F5673"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41432DC" w14:textId="6148C122" w:rsidR="00150EC3" w:rsidRPr="00B0705E" w:rsidRDefault="00150EC3" w:rsidP="00150EC3">
            <w:pPr>
              <w:spacing w:before="240" w:after="200" w:line="276" w:lineRule="auto"/>
              <w:jc w:val="both"/>
              <w:rPr>
                <w:rFonts w:ascii="Arial" w:hAnsi="Arial" w:cs="Arial"/>
                <w:i/>
                <w:iCs/>
                <w:sz w:val="24"/>
                <w:szCs w:val="24"/>
                <w:highlight w:val="yellow"/>
              </w:rPr>
            </w:pPr>
            <w:r w:rsidRPr="00B0705E">
              <w:rPr>
                <w:rFonts w:ascii="Arial" w:hAnsi="Arial" w:cs="Arial"/>
                <w:sz w:val="24"/>
                <w:szCs w:val="24"/>
              </w:rPr>
              <w:t xml:space="preserve">In addition, provision is made </w:t>
            </w:r>
            <w:r w:rsidRPr="00B0705E">
              <w:rPr>
                <w:rFonts w:ascii="Arial" w:hAnsi="Arial" w:cs="Arial"/>
                <w:b/>
                <w:bCs/>
                <w:sz w:val="24"/>
                <w:szCs w:val="24"/>
                <w:u w:val="single"/>
              </w:rPr>
              <w:t>for flexible employment/leisure space within the neighbourhood centre at</w:t>
            </w:r>
            <w:r w:rsidRPr="00B0705E">
              <w:rPr>
                <w:rFonts w:ascii="Arial" w:hAnsi="Arial" w:cs="Arial"/>
                <w:sz w:val="24"/>
                <w:szCs w:val="24"/>
              </w:rPr>
              <w:t xml:space="preserve"> </w:t>
            </w:r>
            <w:r w:rsidRPr="00B0705E">
              <w:rPr>
                <w:rFonts w:ascii="Arial" w:hAnsi="Arial" w:cs="Arial"/>
                <w:strike/>
                <w:sz w:val="24"/>
                <w:szCs w:val="24"/>
              </w:rPr>
              <w:t>within some of</w:t>
            </w:r>
            <w:r w:rsidRPr="00B0705E">
              <w:rPr>
                <w:rFonts w:ascii="Arial" w:hAnsi="Arial" w:cs="Arial"/>
                <w:sz w:val="24"/>
                <w:szCs w:val="24"/>
              </w:rPr>
              <w:t xml:space="preserve"> the new strategic site allocation</w:t>
            </w:r>
            <w:r w:rsidRPr="00B0705E">
              <w:rPr>
                <w:rFonts w:ascii="Arial" w:hAnsi="Arial" w:cs="Arial"/>
                <w:strike/>
                <w:sz w:val="24"/>
                <w:szCs w:val="24"/>
              </w:rPr>
              <w:t xml:space="preserve">s (Chidham and Hambrook and </w:t>
            </w:r>
            <w:r w:rsidRPr="00B0705E">
              <w:rPr>
                <w:rFonts w:ascii="Arial" w:hAnsi="Arial" w:cs="Arial"/>
                <w:sz w:val="24"/>
                <w:szCs w:val="24"/>
              </w:rPr>
              <w:t xml:space="preserve">Land East of Chichester </w:t>
            </w:r>
            <w:r w:rsidRPr="00B0705E">
              <w:rPr>
                <w:rFonts w:ascii="Arial" w:hAnsi="Arial" w:cs="Arial"/>
                <w:b/>
                <w:bCs/>
                <w:sz w:val="24"/>
                <w:szCs w:val="24"/>
                <w:u w:val="single"/>
              </w:rPr>
              <w:t>(A8</w:t>
            </w:r>
            <w:r w:rsidRPr="00B0705E">
              <w:rPr>
                <w:rFonts w:ascii="Arial" w:hAnsi="Arial" w:cs="Arial"/>
                <w:sz w:val="24"/>
                <w:szCs w:val="24"/>
              </w:rPr>
              <w:t xml:space="preserve">) </w:t>
            </w:r>
            <w:r w:rsidRPr="00B0705E">
              <w:rPr>
                <w:rFonts w:ascii="Arial" w:hAnsi="Arial" w:cs="Arial"/>
                <w:strike/>
                <w:sz w:val="24"/>
                <w:szCs w:val="24"/>
              </w:rPr>
              <w:t>for flexible working space to be provided within local centres/community hub buildings,</w:t>
            </w:r>
            <w:r w:rsidRPr="00B0705E">
              <w:rPr>
                <w:rFonts w:ascii="Arial" w:hAnsi="Arial" w:cs="Arial"/>
                <w:sz w:val="24"/>
                <w:szCs w:val="24"/>
              </w:rPr>
              <w:t xml:space="preserve"> and local provision will also be made through neighbourhood plans, and at the Southbourne Broad Location for Development.</w:t>
            </w:r>
          </w:p>
        </w:tc>
      </w:tr>
      <w:tr w:rsidR="00150EC3" w:rsidRPr="00B0705E" w14:paraId="3BD31661" w14:textId="24117CC6" w:rsidTr="005A7596">
        <w:tc>
          <w:tcPr>
            <w:tcW w:w="382" w:type="pct"/>
            <w:tcBorders>
              <w:top w:val="single" w:sz="4" w:space="0" w:color="FFFFFF" w:themeColor="background1"/>
              <w:left w:val="single" w:sz="18" w:space="0" w:color="auto"/>
              <w:right w:val="single" w:sz="18" w:space="0" w:color="auto"/>
            </w:tcBorders>
          </w:tcPr>
          <w:p w14:paraId="28ADD9E3"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DBC8C0F" w14:textId="24BC34C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E1 </w:t>
            </w:r>
          </w:p>
        </w:tc>
        <w:tc>
          <w:tcPr>
            <w:tcW w:w="4289" w:type="pct"/>
          </w:tcPr>
          <w:p w14:paraId="6CA1F8B8" w14:textId="0FF29DA7"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policy title.</w:t>
            </w:r>
          </w:p>
          <w:p w14:paraId="5ACB9174" w14:textId="5B0C7065" w:rsidR="00150EC3" w:rsidRPr="00791875" w:rsidRDefault="004B2B96" w:rsidP="00150EC3">
            <w:pPr>
              <w:spacing w:line="276" w:lineRule="auto"/>
              <w:jc w:val="both"/>
              <w:rPr>
                <w:rFonts w:ascii="Arial" w:hAnsi="Arial" w:cs="Arial"/>
                <w:i/>
                <w:iCs/>
                <w:sz w:val="24"/>
                <w:szCs w:val="24"/>
              </w:rPr>
            </w:pPr>
            <w:r>
              <w:rPr>
                <w:rFonts w:ascii="Arial" w:hAnsi="Arial" w:cs="Arial"/>
                <w:i/>
                <w:iCs/>
                <w:sz w:val="24"/>
                <w:szCs w:val="24"/>
              </w:rPr>
              <w:t>Delete table.</w:t>
            </w:r>
          </w:p>
          <w:p w14:paraId="62BFC11D" w14:textId="77777777" w:rsidR="00150EC3" w:rsidRPr="00791875" w:rsidRDefault="00150EC3" w:rsidP="00150EC3">
            <w:pPr>
              <w:spacing w:line="276" w:lineRule="auto"/>
              <w:jc w:val="both"/>
              <w:rPr>
                <w:rFonts w:ascii="Arial" w:hAnsi="Arial" w:cs="Arial"/>
                <w:i/>
                <w:iCs/>
                <w:sz w:val="24"/>
                <w:szCs w:val="24"/>
              </w:rPr>
            </w:pPr>
          </w:p>
          <w:p w14:paraId="13E9B931" w14:textId="1CCF9625"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7BCC8B31" w14:textId="77777777" w:rsidR="00150EC3" w:rsidRPr="00B0705E" w:rsidRDefault="00150EC3" w:rsidP="00150EC3">
            <w:pPr>
              <w:spacing w:line="276" w:lineRule="auto"/>
              <w:jc w:val="both"/>
              <w:rPr>
                <w:rFonts w:ascii="Arial" w:hAnsi="Arial" w:cs="Arial"/>
                <w:sz w:val="24"/>
                <w:szCs w:val="24"/>
              </w:rPr>
            </w:pPr>
          </w:p>
          <w:p w14:paraId="603974D0"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 xml:space="preserve">Policy E1 Meeting Employment </w:t>
            </w:r>
            <w:r w:rsidRPr="00B0705E">
              <w:rPr>
                <w:rFonts w:ascii="Arial" w:hAnsi="Arial" w:cs="Arial"/>
                <w:strike/>
                <w:sz w:val="24"/>
                <w:szCs w:val="24"/>
                <w:u w:val="single"/>
              </w:rPr>
              <w:t xml:space="preserve">Land </w:t>
            </w:r>
            <w:r w:rsidRPr="00B0705E">
              <w:rPr>
                <w:rFonts w:ascii="Arial" w:hAnsi="Arial" w:cs="Arial"/>
                <w:sz w:val="24"/>
                <w:szCs w:val="24"/>
                <w:u w:val="single"/>
              </w:rPr>
              <w:t>Needs</w:t>
            </w:r>
          </w:p>
          <w:p w14:paraId="42C1C79B" w14:textId="77777777" w:rsidR="00150EC3" w:rsidRPr="004B2B96" w:rsidRDefault="00150EC3" w:rsidP="00150EC3">
            <w:pPr>
              <w:pStyle w:val="ListParagraph"/>
              <w:ind w:left="0"/>
              <w:jc w:val="both"/>
              <w:rPr>
                <w:rFonts w:ascii="Arial" w:hAnsi="Arial" w:cs="Arial"/>
                <w:bCs/>
                <w:strike/>
                <w:sz w:val="24"/>
                <w:szCs w:val="24"/>
              </w:rPr>
            </w:pPr>
            <w:r w:rsidRPr="004B2B96">
              <w:rPr>
                <w:rFonts w:ascii="Arial" w:hAnsi="Arial" w:cs="Arial"/>
                <w:bCs/>
                <w:strike/>
                <w:sz w:val="24"/>
                <w:szCs w:val="24"/>
              </w:rPr>
              <w:t>To contribute towards sustainable economic growth, provision will be made for a net additional 108,000 to 115,000sqm of new floorspace for office, industrial and warehousing use, in addition to other employment-generating uses, through the following sources of supply:</w:t>
            </w:r>
          </w:p>
          <w:p w14:paraId="6AF1B7FE" w14:textId="77777777" w:rsidR="00150EC3" w:rsidRPr="00B0705E" w:rsidRDefault="00150EC3" w:rsidP="00150EC3">
            <w:pPr>
              <w:spacing w:line="276" w:lineRule="auto"/>
              <w:jc w:val="both"/>
              <w:rPr>
                <w:rFonts w:ascii="Arial" w:hAnsi="Arial" w:cs="Arial"/>
                <w:sz w:val="24"/>
                <w:szCs w:val="24"/>
              </w:rPr>
            </w:pPr>
          </w:p>
          <w:tbl>
            <w:tblPr>
              <w:tblStyle w:val="TableGrid"/>
              <w:tblW w:w="0" w:type="auto"/>
              <w:tblInd w:w="75" w:type="dxa"/>
              <w:shd w:val="clear" w:color="auto" w:fill="FFFFFF" w:themeFill="background1"/>
              <w:tblLook w:val="04A0" w:firstRow="1" w:lastRow="0" w:firstColumn="1" w:lastColumn="0" w:noHBand="0" w:noVBand="1"/>
            </w:tblPr>
            <w:tblGrid>
              <w:gridCol w:w="2615"/>
              <w:gridCol w:w="5842"/>
              <w:gridCol w:w="2409"/>
            </w:tblGrid>
            <w:tr w:rsidR="00150EC3" w:rsidRPr="00B0705E" w14:paraId="6476F901" w14:textId="77777777" w:rsidTr="007E7387">
              <w:tc>
                <w:tcPr>
                  <w:tcW w:w="8457" w:type="dxa"/>
                  <w:gridSpan w:val="2"/>
                  <w:tcBorders>
                    <w:top w:val="single" w:sz="8" w:space="0" w:color="auto"/>
                    <w:left w:val="single" w:sz="8" w:space="0" w:color="auto"/>
                    <w:bottom w:val="single" w:sz="8" w:space="0" w:color="auto"/>
                    <w:right w:val="single" w:sz="8" w:space="0" w:color="auto"/>
                  </w:tcBorders>
                  <w:shd w:val="clear" w:color="auto" w:fill="E4F2FC"/>
                  <w:hideMark/>
                </w:tcPr>
                <w:p w14:paraId="31E96A6E" w14:textId="77777777" w:rsidR="00150EC3" w:rsidRPr="004B2B96" w:rsidRDefault="00150EC3" w:rsidP="00150EC3">
                  <w:pPr>
                    <w:spacing w:line="276" w:lineRule="auto"/>
                    <w:jc w:val="both"/>
                    <w:rPr>
                      <w:rFonts w:ascii="Arial" w:hAnsi="Arial" w:cs="Arial"/>
                      <w:b/>
                      <w:strike/>
                      <w:sz w:val="24"/>
                      <w:szCs w:val="24"/>
                    </w:rPr>
                  </w:pPr>
                  <w:bookmarkStart w:id="29" w:name="_Hlk123906699"/>
                  <w:r w:rsidRPr="004B2B96">
                    <w:rPr>
                      <w:rFonts w:ascii="Arial" w:hAnsi="Arial" w:cs="Arial"/>
                      <w:b/>
                      <w:strike/>
                      <w:sz w:val="24"/>
                      <w:szCs w:val="24"/>
                    </w:rPr>
                    <w:t>Category</w:t>
                  </w:r>
                </w:p>
              </w:tc>
              <w:tc>
                <w:tcPr>
                  <w:tcW w:w="2409" w:type="dxa"/>
                  <w:tcBorders>
                    <w:top w:val="single" w:sz="8" w:space="0" w:color="auto"/>
                    <w:left w:val="single" w:sz="8" w:space="0" w:color="auto"/>
                    <w:bottom w:val="single" w:sz="8" w:space="0" w:color="auto"/>
                    <w:right w:val="single" w:sz="8" w:space="0" w:color="auto"/>
                  </w:tcBorders>
                  <w:shd w:val="clear" w:color="auto" w:fill="E4F2FC"/>
                  <w:hideMark/>
                </w:tcPr>
                <w:p w14:paraId="62A4B9C0" w14:textId="77777777" w:rsidR="00150EC3" w:rsidRPr="004B2B96" w:rsidRDefault="00150EC3" w:rsidP="00150EC3">
                  <w:pPr>
                    <w:spacing w:line="276" w:lineRule="auto"/>
                    <w:jc w:val="both"/>
                    <w:rPr>
                      <w:rFonts w:ascii="Arial" w:hAnsi="Arial" w:cs="Arial"/>
                      <w:b/>
                      <w:strike/>
                      <w:sz w:val="24"/>
                      <w:szCs w:val="24"/>
                    </w:rPr>
                  </w:pPr>
                  <w:r w:rsidRPr="004B2B96">
                    <w:rPr>
                      <w:rFonts w:ascii="Arial" w:hAnsi="Arial" w:cs="Arial"/>
                      <w:b/>
                      <w:strike/>
                      <w:sz w:val="24"/>
                      <w:szCs w:val="24"/>
                    </w:rPr>
                    <w:t>Floorspace (m2)</w:t>
                  </w:r>
                </w:p>
              </w:tc>
            </w:tr>
            <w:tr w:rsidR="00150EC3" w:rsidRPr="00B0705E" w14:paraId="31EA9D18" w14:textId="77777777" w:rsidTr="007E7387">
              <w:tc>
                <w:tcPr>
                  <w:tcW w:w="8457"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433B77AD" w14:textId="77777777" w:rsidR="00150EC3" w:rsidRPr="004B2B96" w:rsidRDefault="00150EC3" w:rsidP="00150EC3">
                  <w:pPr>
                    <w:spacing w:line="276" w:lineRule="auto"/>
                    <w:jc w:val="both"/>
                    <w:rPr>
                      <w:rFonts w:ascii="Arial" w:hAnsi="Arial" w:cs="Arial"/>
                      <w:b/>
                      <w:strike/>
                      <w:sz w:val="24"/>
                      <w:szCs w:val="24"/>
                    </w:rPr>
                  </w:pPr>
                  <w:r w:rsidRPr="004B2B96">
                    <w:rPr>
                      <w:rFonts w:ascii="Arial" w:hAnsi="Arial" w:cs="Arial"/>
                      <w:b/>
                      <w:strike/>
                      <w:sz w:val="24"/>
                      <w:szCs w:val="24"/>
                    </w:rPr>
                    <w:t>Employment floorspace requirement for the full Plan period (1 April 2021 to 31 March 2039)</w:t>
                  </w:r>
                </w:p>
              </w:tc>
              <w:tc>
                <w:tcPr>
                  <w:tcW w:w="24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B6AF94B" w14:textId="77777777" w:rsidR="00150EC3" w:rsidRPr="004B2B96" w:rsidRDefault="00150EC3" w:rsidP="00150EC3">
                  <w:pPr>
                    <w:spacing w:line="276" w:lineRule="auto"/>
                    <w:jc w:val="both"/>
                    <w:rPr>
                      <w:rFonts w:ascii="Arial" w:hAnsi="Arial" w:cs="Arial"/>
                      <w:strike/>
                      <w:sz w:val="24"/>
                      <w:szCs w:val="24"/>
                    </w:rPr>
                  </w:pPr>
                </w:p>
              </w:tc>
            </w:tr>
            <w:tr w:rsidR="00150EC3" w:rsidRPr="00B0705E" w14:paraId="7800460E" w14:textId="77777777" w:rsidTr="007E7387">
              <w:tc>
                <w:tcPr>
                  <w:tcW w:w="8457"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10997C4F" w14:textId="77777777" w:rsidR="00150EC3" w:rsidRPr="004B2B96" w:rsidRDefault="00150EC3" w:rsidP="00150EC3">
                  <w:pPr>
                    <w:spacing w:line="276" w:lineRule="auto"/>
                    <w:jc w:val="both"/>
                    <w:rPr>
                      <w:rFonts w:ascii="Arial" w:hAnsi="Arial" w:cs="Arial"/>
                      <w:i/>
                      <w:strike/>
                      <w:sz w:val="24"/>
                      <w:szCs w:val="24"/>
                    </w:rPr>
                  </w:pPr>
                  <w:r w:rsidRPr="004B2B96">
                    <w:rPr>
                      <w:rFonts w:ascii="Arial" w:hAnsi="Arial" w:cs="Arial"/>
                      <w:i/>
                      <w:strike/>
                      <w:sz w:val="24"/>
                      <w:szCs w:val="24"/>
                    </w:rPr>
                    <w:t>Identified need from HEDNA</w:t>
                  </w:r>
                </w:p>
              </w:tc>
              <w:tc>
                <w:tcPr>
                  <w:tcW w:w="2409"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6B42AD53" w14:textId="77777777" w:rsidR="00150EC3" w:rsidRPr="004B2B96" w:rsidRDefault="00150EC3" w:rsidP="00150EC3">
                  <w:pPr>
                    <w:spacing w:line="276" w:lineRule="auto"/>
                    <w:jc w:val="right"/>
                    <w:rPr>
                      <w:rFonts w:ascii="Arial" w:hAnsi="Arial" w:cs="Arial"/>
                      <w:strike/>
                      <w:sz w:val="24"/>
                      <w:szCs w:val="24"/>
                    </w:rPr>
                  </w:pPr>
                  <w:r w:rsidRPr="004B2B96">
                    <w:rPr>
                      <w:rFonts w:ascii="Arial" w:hAnsi="Arial" w:cs="Arial"/>
                      <w:strike/>
                      <w:sz w:val="24"/>
                      <w:szCs w:val="24"/>
                    </w:rPr>
                    <w:t>108,000 to 115,000</w:t>
                  </w:r>
                </w:p>
              </w:tc>
            </w:tr>
            <w:tr w:rsidR="00150EC3" w:rsidRPr="00B0705E" w14:paraId="7EAA4337" w14:textId="77777777" w:rsidTr="007E7387">
              <w:tc>
                <w:tcPr>
                  <w:tcW w:w="8457"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3D8C7F7F" w14:textId="77777777" w:rsidR="00150EC3" w:rsidRPr="004B2B96" w:rsidRDefault="00150EC3" w:rsidP="00150EC3">
                  <w:pPr>
                    <w:spacing w:line="276" w:lineRule="auto"/>
                    <w:jc w:val="both"/>
                    <w:rPr>
                      <w:rFonts w:ascii="Arial" w:hAnsi="Arial" w:cs="Arial"/>
                      <w:b/>
                      <w:strike/>
                      <w:sz w:val="24"/>
                      <w:szCs w:val="24"/>
                    </w:rPr>
                  </w:pPr>
                  <w:r w:rsidRPr="004B2B96">
                    <w:rPr>
                      <w:rFonts w:ascii="Arial" w:hAnsi="Arial" w:cs="Arial"/>
                      <w:b/>
                      <w:strike/>
                      <w:sz w:val="24"/>
                      <w:szCs w:val="24"/>
                    </w:rPr>
                    <w:t>Identified sources of supply</w:t>
                  </w:r>
                </w:p>
              </w:tc>
              <w:tc>
                <w:tcPr>
                  <w:tcW w:w="2409" w:type="dxa"/>
                  <w:tcBorders>
                    <w:top w:val="single" w:sz="4" w:space="0" w:color="auto"/>
                    <w:left w:val="single" w:sz="8" w:space="0" w:color="auto"/>
                    <w:bottom w:val="single" w:sz="4" w:space="0" w:color="auto"/>
                    <w:right w:val="single" w:sz="8" w:space="0" w:color="auto"/>
                  </w:tcBorders>
                  <w:shd w:val="clear" w:color="auto" w:fill="D9D9D9" w:themeFill="background1" w:themeFillShade="D9"/>
                </w:tcPr>
                <w:p w14:paraId="52040114" w14:textId="77777777" w:rsidR="00150EC3" w:rsidRPr="004B2B96" w:rsidRDefault="00150EC3" w:rsidP="00150EC3">
                  <w:pPr>
                    <w:pStyle w:val="ListParagraph"/>
                    <w:jc w:val="both"/>
                    <w:rPr>
                      <w:rFonts w:ascii="Arial" w:hAnsi="Arial" w:cs="Arial"/>
                      <w:strike/>
                      <w:sz w:val="24"/>
                      <w:szCs w:val="24"/>
                    </w:rPr>
                  </w:pPr>
                </w:p>
              </w:tc>
            </w:tr>
            <w:tr w:rsidR="00150EC3" w:rsidRPr="00B0705E" w14:paraId="6734157B" w14:textId="77777777" w:rsidTr="007E7387">
              <w:tc>
                <w:tcPr>
                  <w:tcW w:w="8457" w:type="dxa"/>
                  <w:gridSpan w:val="2"/>
                  <w:tcBorders>
                    <w:top w:val="single" w:sz="4" w:space="0" w:color="auto"/>
                    <w:left w:val="single" w:sz="8" w:space="0" w:color="auto"/>
                    <w:bottom w:val="single" w:sz="4" w:space="0" w:color="auto"/>
                    <w:right w:val="single" w:sz="8" w:space="0" w:color="auto"/>
                  </w:tcBorders>
                  <w:shd w:val="clear" w:color="auto" w:fill="F2F2F2" w:themeFill="background1" w:themeFillShade="F2"/>
                  <w:hideMark/>
                </w:tcPr>
                <w:p w14:paraId="64E184D9" w14:textId="5B616856"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Employment floorspace completions (1 April 2021 to 31 March 2022)</w:t>
                  </w:r>
                </w:p>
              </w:tc>
              <w:tc>
                <w:tcPr>
                  <w:tcW w:w="2409" w:type="dxa"/>
                  <w:tcBorders>
                    <w:top w:val="single" w:sz="4" w:space="0" w:color="auto"/>
                    <w:left w:val="single" w:sz="8" w:space="0" w:color="auto"/>
                    <w:bottom w:val="single" w:sz="4" w:space="0" w:color="auto"/>
                    <w:right w:val="single" w:sz="8" w:space="0" w:color="auto"/>
                  </w:tcBorders>
                  <w:shd w:val="clear" w:color="auto" w:fill="F2F2F2" w:themeFill="background1" w:themeFillShade="F2"/>
                  <w:hideMark/>
                </w:tcPr>
                <w:p w14:paraId="3AB25A04" w14:textId="0E329188" w:rsidR="00150EC3" w:rsidRPr="004B2B96" w:rsidRDefault="00150EC3" w:rsidP="00150EC3">
                  <w:pPr>
                    <w:pStyle w:val="ListParagraph"/>
                    <w:jc w:val="right"/>
                    <w:rPr>
                      <w:rFonts w:ascii="Arial" w:hAnsi="Arial" w:cs="Arial"/>
                      <w:b/>
                      <w:bCs/>
                      <w:strike/>
                      <w:sz w:val="24"/>
                      <w:szCs w:val="24"/>
                      <w:u w:val="single"/>
                    </w:rPr>
                  </w:pPr>
                  <w:r w:rsidRPr="004B2B96">
                    <w:rPr>
                      <w:rFonts w:ascii="Arial" w:hAnsi="Arial" w:cs="Arial"/>
                      <w:strike/>
                      <w:sz w:val="24"/>
                      <w:szCs w:val="24"/>
                    </w:rPr>
                    <w:t>3,695</w:t>
                  </w:r>
                </w:p>
              </w:tc>
            </w:tr>
            <w:tr w:rsidR="00150EC3" w:rsidRPr="00B0705E" w14:paraId="6BB66A2D" w14:textId="77777777" w:rsidTr="007E7387">
              <w:tc>
                <w:tcPr>
                  <w:tcW w:w="2615" w:type="dxa"/>
                  <w:vMerge w:val="restart"/>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14:paraId="5428FB34" w14:textId="77777777"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 xml:space="preserve">Floorspace supply </w:t>
                  </w:r>
                </w:p>
                <w:p w14:paraId="4339ECD5" w14:textId="0AAA61C4"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(1 April 2022 to 31 March 2039)</w:t>
                  </w:r>
                </w:p>
              </w:tc>
              <w:tc>
                <w:tcPr>
                  <w:tcW w:w="5842" w:type="dxa"/>
                  <w:tcBorders>
                    <w:top w:val="single" w:sz="4" w:space="0" w:color="auto"/>
                    <w:left w:val="single" w:sz="4" w:space="0" w:color="auto"/>
                    <w:bottom w:val="single" w:sz="4" w:space="0" w:color="auto"/>
                    <w:right w:val="single" w:sz="8" w:space="0" w:color="auto"/>
                  </w:tcBorders>
                  <w:shd w:val="clear" w:color="auto" w:fill="F2F2F2" w:themeFill="background1" w:themeFillShade="F2"/>
                  <w:hideMark/>
                </w:tcPr>
                <w:p w14:paraId="203F7349" w14:textId="77777777"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Permissions</w:t>
                  </w:r>
                </w:p>
              </w:tc>
              <w:tc>
                <w:tcPr>
                  <w:tcW w:w="2409" w:type="dxa"/>
                  <w:tcBorders>
                    <w:top w:val="single" w:sz="4" w:space="0" w:color="auto"/>
                    <w:left w:val="single" w:sz="8" w:space="0" w:color="auto"/>
                    <w:bottom w:val="single" w:sz="4" w:space="0" w:color="auto"/>
                    <w:right w:val="single" w:sz="8" w:space="0" w:color="auto"/>
                  </w:tcBorders>
                  <w:shd w:val="clear" w:color="auto" w:fill="F2F2F2" w:themeFill="background1" w:themeFillShade="F2"/>
                  <w:hideMark/>
                </w:tcPr>
                <w:p w14:paraId="3D366B12" w14:textId="6D22C0DB" w:rsidR="00150EC3" w:rsidRPr="004B2B96" w:rsidRDefault="00150EC3" w:rsidP="00150EC3">
                  <w:pPr>
                    <w:spacing w:line="276" w:lineRule="auto"/>
                    <w:ind w:left="360"/>
                    <w:jc w:val="right"/>
                    <w:rPr>
                      <w:rFonts w:ascii="Arial" w:hAnsi="Arial" w:cs="Arial"/>
                      <w:b/>
                      <w:bCs/>
                      <w:strike/>
                      <w:sz w:val="24"/>
                      <w:szCs w:val="24"/>
                      <w:u w:val="single"/>
                    </w:rPr>
                  </w:pPr>
                  <w:r w:rsidRPr="004B2B96">
                    <w:rPr>
                      <w:rFonts w:ascii="Arial" w:hAnsi="Arial" w:cs="Arial"/>
                      <w:strike/>
                      <w:sz w:val="24"/>
                      <w:szCs w:val="24"/>
                    </w:rPr>
                    <w:t>53,655</w:t>
                  </w:r>
                </w:p>
              </w:tc>
            </w:tr>
            <w:tr w:rsidR="00150EC3" w:rsidRPr="00B0705E" w14:paraId="1C955DC5" w14:textId="77777777" w:rsidTr="007E7387">
              <w:tc>
                <w:tcPr>
                  <w:tcW w:w="2615" w:type="dxa"/>
                  <w:vMerge/>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50143BFB" w14:textId="77777777" w:rsidR="00150EC3" w:rsidRPr="004B2B96" w:rsidRDefault="00150EC3" w:rsidP="00150EC3">
                  <w:pPr>
                    <w:spacing w:line="276" w:lineRule="auto"/>
                    <w:jc w:val="both"/>
                    <w:rPr>
                      <w:rFonts w:ascii="Arial" w:hAnsi="Arial" w:cs="Arial"/>
                      <w:strike/>
                      <w:sz w:val="24"/>
                      <w:szCs w:val="24"/>
                    </w:rPr>
                  </w:pPr>
                </w:p>
              </w:tc>
              <w:tc>
                <w:tcPr>
                  <w:tcW w:w="5842" w:type="dxa"/>
                  <w:tcBorders>
                    <w:top w:val="single" w:sz="4" w:space="0" w:color="auto"/>
                    <w:left w:val="single" w:sz="4" w:space="0" w:color="auto"/>
                    <w:bottom w:val="single" w:sz="4" w:space="0" w:color="auto"/>
                    <w:right w:val="single" w:sz="8" w:space="0" w:color="auto"/>
                  </w:tcBorders>
                  <w:shd w:val="clear" w:color="auto" w:fill="F2F2F2" w:themeFill="background1" w:themeFillShade="F2"/>
                  <w:hideMark/>
                </w:tcPr>
                <w:p w14:paraId="334DDAEF" w14:textId="77777777"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Allocation in Site Allocations DPD 2014 - 2029</w:t>
                  </w:r>
                </w:p>
              </w:tc>
              <w:tc>
                <w:tcPr>
                  <w:tcW w:w="2409" w:type="dxa"/>
                  <w:tcBorders>
                    <w:top w:val="single" w:sz="4" w:space="0" w:color="auto"/>
                    <w:left w:val="single" w:sz="8" w:space="0" w:color="auto"/>
                    <w:bottom w:val="single" w:sz="4" w:space="0" w:color="auto"/>
                    <w:right w:val="single" w:sz="8" w:space="0" w:color="auto"/>
                  </w:tcBorders>
                  <w:shd w:val="clear" w:color="auto" w:fill="F2F2F2" w:themeFill="background1" w:themeFillShade="F2"/>
                  <w:hideMark/>
                </w:tcPr>
                <w:p w14:paraId="4CD4D8FE" w14:textId="77777777" w:rsidR="00150EC3" w:rsidRPr="004B2B96" w:rsidRDefault="00150EC3" w:rsidP="00150EC3">
                  <w:pPr>
                    <w:spacing w:line="276" w:lineRule="auto"/>
                    <w:jc w:val="right"/>
                    <w:rPr>
                      <w:rFonts w:ascii="Arial" w:hAnsi="Arial" w:cs="Arial"/>
                      <w:strike/>
                      <w:sz w:val="24"/>
                      <w:szCs w:val="24"/>
                    </w:rPr>
                  </w:pPr>
                  <w:r w:rsidRPr="004B2B96">
                    <w:rPr>
                      <w:rFonts w:ascii="Arial" w:hAnsi="Arial" w:cs="Arial"/>
                      <w:strike/>
                      <w:sz w:val="24"/>
                      <w:szCs w:val="24"/>
                    </w:rPr>
                    <w:t>7,200</w:t>
                  </w:r>
                </w:p>
              </w:tc>
            </w:tr>
            <w:tr w:rsidR="00150EC3" w:rsidRPr="00B0705E" w14:paraId="0DB458B1" w14:textId="77777777" w:rsidTr="007E7387">
              <w:tc>
                <w:tcPr>
                  <w:tcW w:w="2615" w:type="dxa"/>
                  <w:vMerge/>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93B0BB6" w14:textId="77777777" w:rsidR="00150EC3" w:rsidRPr="004B2B96" w:rsidRDefault="00150EC3" w:rsidP="00150EC3">
                  <w:pPr>
                    <w:spacing w:line="276" w:lineRule="auto"/>
                    <w:jc w:val="both"/>
                    <w:rPr>
                      <w:rFonts w:ascii="Arial" w:hAnsi="Arial" w:cs="Arial"/>
                      <w:strike/>
                      <w:sz w:val="24"/>
                      <w:szCs w:val="24"/>
                    </w:rPr>
                  </w:pPr>
                </w:p>
              </w:tc>
              <w:tc>
                <w:tcPr>
                  <w:tcW w:w="5842" w:type="dxa"/>
                  <w:tcBorders>
                    <w:top w:val="single" w:sz="4" w:space="0" w:color="auto"/>
                    <w:left w:val="single" w:sz="4" w:space="0" w:color="auto"/>
                    <w:bottom w:val="single" w:sz="8" w:space="0" w:color="auto"/>
                    <w:right w:val="single" w:sz="8" w:space="0" w:color="auto"/>
                  </w:tcBorders>
                  <w:shd w:val="clear" w:color="auto" w:fill="F2F2F2" w:themeFill="background1" w:themeFillShade="F2"/>
                </w:tcPr>
                <w:p w14:paraId="593D00FC" w14:textId="77777777"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Proposed allocations in this Plan (see Strategic Site Allocations Chapter)</w:t>
                  </w:r>
                </w:p>
                <w:p w14:paraId="749045D6" w14:textId="77777777" w:rsidR="00150EC3" w:rsidRPr="004B2B96" w:rsidRDefault="00150EC3" w:rsidP="00150EC3">
                  <w:pPr>
                    <w:spacing w:line="276" w:lineRule="auto"/>
                    <w:jc w:val="both"/>
                    <w:rPr>
                      <w:rFonts w:ascii="Arial" w:hAnsi="Arial" w:cs="Arial"/>
                      <w:strike/>
                      <w:sz w:val="24"/>
                      <w:szCs w:val="24"/>
                    </w:rPr>
                  </w:pPr>
                </w:p>
                <w:p w14:paraId="145BA269" w14:textId="77777777" w:rsidR="00150EC3" w:rsidRPr="004B2B96" w:rsidRDefault="00150EC3" w:rsidP="00150EC3">
                  <w:pPr>
                    <w:spacing w:line="276" w:lineRule="auto"/>
                    <w:rPr>
                      <w:rFonts w:ascii="Arial" w:hAnsi="Arial" w:cs="Arial"/>
                      <w:strike/>
                      <w:sz w:val="24"/>
                      <w:szCs w:val="24"/>
                    </w:rPr>
                  </w:pPr>
                  <w:r w:rsidRPr="004B2B96">
                    <w:rPr>
                      <w:rFonts w:ascii="Arial" w:hAnsi="Arial" w:cs="Arial"/>
                      <w:strike/>
                      <w:sz w:val="24"/>
                      <w:szCs w:val="24"/>
                    </w:rPr>
                    <w:t>Brought forward from adopted plan (remaining employment space without permission):</w:t>
                  </w:r>
                </w:p>
                <w:p w14:paraId="1A7247F9" w14:textId="77777777"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Land West of Chichester</w:t>
                  </w:r>
                </w:p>
                <w:p w14:paraId="2D3FED48" w14:textId="77777777" w:rsidR="00150EC3" w:rsidRPr="004B2B96" w:rsidRDefault="00150EC3" w:rsidP="00150EC3">
                  <w:pPr>
                    <w:spacing w:line="276" w:lineRule="auto"/>
                    <w:jc w:val="both"/>
                    <w:rPr>
                      <w:rFonts w:ascii="Arial" w:hAnsi="Arial" w:cs="Arial"/>
                      <w:strike/>
                      <w:sz w:val="24"/>
                      <w:szCs w:val="24"/>
                    </w:rPr>
                  </w:pPr>
                </w:p>
                <w:p w14:paraId="087EA41F" w14:textId="77777777"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Chichester Business Park</w:t>
                  </w:r>
                </w:p>
                <w:p w14:paraId="7EA2C85F" w14:textId="77777777" w:rsidR="00150EC3" w:rsidRPr="004B2B96" w:rsidRDefault="00150EC3" w:rsidP="00150EC3">
                  <w:pPr>
                    <w:spacing w:line="276" w:lineRule="auto"/>
                    <w:jc w:val="both"/>
                    <w:rPr>
                      <w:rFonts w:ascii="Arial" w:hAnsi="Arial" w:cs="Arial"/>
                      <w:strike/>
                      <w:sz w:val="24"/>
                      <w:szCs w:val="24"/>
                    </w:rPr>
                  </w:pPr>
                </w:p>
                <w:p w14:paraId="7D6AFF3E" w14:textId="77777777"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New allocations:</w:t>
                  </w:r>
                </w:p>
                <w:p w14:paraId="0CCEE064" w14:textId="77777777" w:rsidR="00150EC3" w:rsidRPr="004B2B96" w:rsidRDefault="00150EC3" w:rsidP="00150EC3">
                  <w:pPr>
                    <w:spacing w:line="276" w:lineRule="auto"/>
                    <w:jc w:val="both"/>
                    <w:rPr>
                      <w:rFonts w:ascii="Arial" w:hAnsi="Arial" w:cs="Arial"/>
                      <w:strike/>
                      <w:sz w:val="24"/>
                      <w:szCs w:val="24"/>
                    </w:rPr>
                  </w:pPr>
                  <w:r w:rsidRPr="004B2B96">
                    <w:rPr>
                      <w:rFonts w:ascii="Arial" w:hAnsi="Arial" w:cs="Arial"/>
                      <w:strike/>
                      <w:sz w:val="24"/>
                      <w:szCs w:val="24"/>
                    </w:rPr>
                    <w:t>Land South of Bognor Road</w:t>
                  </w:r>
                </w:p>
                <w:p w14:paraId="77832156" w14:textId="77777777" w:rsidR="00150EC3" w:rsidRPr="004B2B96" w:rsidRDefault="00150EC3" w:rsidP="00150EC3">
                  <w:pPr>
                    <w:spacing w:line="276" w:lineRule="auto"/>
                    <w:jc w:val="both"/>
                    <w:rPr>
                      <w:rFonts w:ascii="Arial" w:hAnsi="Arial" w:cs="Arial"/>
                      <w:strike/>
                      <w:sz w:val="24"/>
                      <w:szCs w:val="24"/>
                    </w:rPr>
                  </w:pPr>
                </w:p>
              </w:tc>
              <w:tc>
                <w:tcPr>
                  <w:tcW w:w="2409" w:type="dxa"/>
                  <w:tcBorders>
                    <w:top w:val="single" w:sz="4" w:space="0" w:color="auto"/>
                    <w:left w:val="single" w:sz="8" w:space="0" w:color="auto"/>
                    <w:bottom w:val="single" w:sz="8" w:space="0" w:color="auto"/>
                    <w:right w:val="single" w:sz="8" w:space="0" w:color="auto"/>
                  </w:tcBorders>
                  <w:shd w:val="clear" w:color="auto" w:fill="F2F2F2" w:themeFill="background1" w:themeFillShade="F2"/>
                </w:tcPr>
                <w:p w14:paraId="7CA2C53E" w14:textId="77777777" w:rsidR="00150EC3" w:rsidRPr="004B2B96" w:rsidRDefault="00150EC3" w:rsidP="00150EC3">
                  <w:pPr>
                    <w:spacing w:line="276" w:lineRule="auto"/>
                    <w:jc w:val="both"/>
                    <w:rPr>
                      <w:rFonts w:ascii="Arial" w:hAnsi="Arial" w:cs="Arial"/>
                      <w:strike/>
                      <w:sz w:val="24"/>
                      <w:szCs w:val="24"/>
                    </w:rPr>
                  </w:pPr>
                </w:p>
                <w:p w14:paraId="0B75D609" w14:textId="77777777" w:rsidR="00150EC3" w:rsidRPr="004B2B96" w:rsidRDefault="00150EC3" w:rsidP="00150EC3">
                  <w:pPr>
                    <w:spacing w:line="276" w:lineRule="auto"/>
                    <w:jc w:val="both"/>
                    <w:rPr>
                      <w:rFonts w:ascii="Arial" w:hAnsi="Arial" w:cs="Arial"/>
                      <w:strike/>
                      <w:sz w:val="24"/>
                      <w:szCs w:val="24"/>
                    </w:rPr>
                  </w:pPr>
                </w:p>
                <w:p w14:paraId="42A0CA25" w14:textId="77777777" w:rsidR="00150EC3" w:rsidRPr="004B2B96" w:rsidRDefault="00150EC3" w:rsidP="00150EC3">
                  <w:pPr>
                    <w:spacing w:line="276" w:lineRule="auto"/>
                    <w:jc w:val="both"/>
                    <w:rPr>
                      <w:rFonts w:ascii="Arial" w:hAnsi="Arial" w:cs="Arial"/>
                      <w:strike/>
                      <w:sz w:val="24"/>
                      <w:szCs w:val="24"/>
                    </w:rPr>
                  </w:pPr>
                </w:p>
                <w:p w14:paraId="2D77D418" w14:textId="77777777" w:rsidR="00150EC3" w:rsidRPr="004B2B96" w:rsidRDefault="00150EC3" w:rsidP="00150EC3">
                  <w:pPr>
                    <w:spacing w:line="276" w:lineRule="auto"/>
                    <w:jc w:val="both"/>
                    <w:rPr>
                      <w:rFonts w:ascii="Arial" w:hAnsi="Arial" w:cs="Arial"/>
                      <w:strike/>
                      <w:sz w:val="24"/>
                      <w:szCs w:val="24"/>
                    </w:rPr>
                  </w:pPr>
                </w:p>
                <w:p w14:paraId="2B53B202" w14:textId="77777777" w:rsidR="00150EC3" w:rsidRPr="004B2B96" w:rsidRDefault="00150EC3" w:rsidP="00150EC3">
                  <w:pPr>
                    <w:spacing w:line="276" w:lineRule="auto"/>
                    <w:jc w:val="right"/>
                    <w:rPr>
                      <w:rFonts w:ascii="Arial" w:hAnsi="Arial" w:cs="Arial"/>
                      <w:b/>
                      <w:bCs/>
                      <w:strike/>
                      <w:sz w:val="24"/>
                      <w:szCs w:val="24"/>
                      <w:u w:val="single"/>
                    </w:rPr>
                  </w:pPr>
                </w:p>
                <w:p w14:paraId="691070B6" w14:textId="2FF4D889" w:rsidR="00150EC3" w:rsidRPr="004B2B96" w:rsidRDefault="00150EC3" w:rsidP="00150EC3">
                  <w:pPr>
                    <w:spacing w:line="276" w:lineRule="auto"/>
                    <w:jc w:val="right"/>
                    <w:rPr>
                      <w:rFonts w:ascii="Arial" w:hAnsi="Arial" w:cs="Arial"/>
                      <w:b/>
                      <w:bCs/>
                      <w:strike/>
                      <w:sz w:val="24"/>
                      <w:szCs w:val="24"/>
                      <w:u w:val="single"/>
                    </w:rPr>
                  </w:pPr>
                  <w:r w:rsidRPr="004B2B96">
                    <w:rPr>
                      <w:rFonts w:ascii="Arial" w:hAnsi="Arial" w:cs="Arial"/>
                      <w:strike/>
                      <w:sz w:val="24"/>
                      <w:szCs w:val="24"/>
                    </w:rPr>
                    <w:t>22,000</w:t>
                  </w:r>
                </w:p>
                <w:p w14:paraId="36C0E7B6" w14:textId="77777777" w:rsidR="00150EC3" w:rsidRPr="004B2B96" w:rsidRDefault="00150EC3" w:rsidP="00150EC3">
                  <w:pPr>
                    <w:spacing w:line="276" w:lineRule="auto"/>
                    <w:jc w:val="both"/>
                    <w:rPr>
                      <w:rFonts w:ascii="Arial" w:hAnsi="Arial" w:cs="Arial"/>
                      <w:strike/>
                      <w:sz w:val="24"/>
                      <w:szCs w:val="24"/>
                    </w:rPr>
                  </w:pPr>
                </w:p>
                <w:p w14:paraId="2185F2AE" w14:textId="77777777" w:rsidR="00150EC3" w:rsidRPr="004B2B96" w:rsidRDefault="00150EC3" w:rsidP="00150EC3">
                  <w:pPr>
                    <w:spacing w:line="276" w:lineRule="auto"/>
                    <w:jc w:val="right"/>
                    <w:rPr>
                      <w:rFonts w:ascii="Arial" w:hAnsi="Arial" w:cs="Arial"/>
                      <w:strike/>
                      <w:sz w:val="24"/>
                      <w:szCs w:val="24"/>
                    </w:rPr>
                  </w:pPr>
                  <w:r w:rsidRPr="004B2B96">
                    <w:rPr>
                      <w:rFonts w:ascii="Arial" w:hAnsi="Arial" w:cs="Arial"/>
                      <w:strike/>
                      <w:sz w:val="24"/>
                      <w:szCs w:val="24"/>
                    </w:rPr>
                    <w:t>92</w:t>
                  </w:r>
                </w:p>
                <w:p w14:paraId="2ABBD494" w14:textId="77777777" w:rsidR="00150EC3" w:rsidRPr="004B2B96" w:rsidRDefault="00150EC3" w:rsidP="00150EC3">
                  <w:pPr>
                    <w:spacing w:line="276" w:lineRule="auto"/>
                    <w:jc w:val="both"/>
                    <w:rPr>
                      <w:rFonts w:ascii="Arial" w:hAnsi="Arial" w:cs="Arial"/>
                      <w:strike/>
                      <w:sz w:val="24"/>
                      <w:szCs w:val="24"/>
                    </w:rPr>
                  </w:pPr>
                </w:p>
                <w:p w14:paraId="524C7393" w14:textId="77777777" w:rsidR="00150EC3" w:rsidRPr="004B2B96" w:rsidRDefault="00150EC3" w:rsidP="00150EC3">
                  <w:pPr>
                    <w:spacing w:line="276" w:lineRule="auto"/>
                    <w:jc w:val="both"/>
                    <w:rPr>
                      <w:rFonts w:ascii="Arial" w:hAnsi="Arial" w:cs="Arial"/>
                      <w:strike/>
                      <w:sz w:val="24"/>
                      <w:szCs w:val="24"/>
                    </w:rPr>
                  </w:pPr>
                </w:p>
                <w:p w14:paraId="02D703AB" w14:textId="77777777" w:rsidR="00150EC3" w:rsidRPr="004B2B96" w:rsidRDefault="00150EC3" w:rsidP="00150EC3">
                  <w:pPr>
                    <w:spacing w:line="276" w:lineRule="auto"/>
                    <w:jc w:val="right"/>
                    <w:rPr>
                      <w:rFonts w:ascii="Arial" w:hAnsi="Arial" w:cs="Arial"/>
                      <w:strike/>
                      <w:sz w:val="24"/>
                      <w:szCs w:val="24"/>
                    </w:rPr>
                  </w:pPr>
                  <w:r w:rsidRPr="004B2B96">
                    <w:rPr>
                      <w:rFonts w:ascii="Arial" w:hAnsi="Arial" w:cs="Arial"/>
                      <w:strike/>
                      <w:sz w:val="24"/>
                      <w:szCs w:val="24"/>
                    </w:rPr>
                    <w:t>28,000</w:t>
                  </w:r>
                </w:p>
              </w:tc>
            </w:tr>
            <w:tr w:rsidR="00150EC3" w:rsidRPr="00B0705E" w14:paraId="0549706E" w14:textId="77777777" w:rsidTr="007E7387">
              <w:tc>
                <w:tcPr>
                  <w:tcW w:w="8457"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5ABB402A" w14:textId="77777777" w:rsidR="00150EC3" w:rsidRPr="004B2B96" w:rsidRDefault="00150EC3" w:rsidP="00150EC3">
                  <w:pPr>
                    <w:spacing w:line="276" w:lineRule="auto"/>
                    <w:jc w:val="both"/>
                    <w:rPr>
                      <w:rFonts w:ascii="Arial" w:hAnsi="Arial" w:cs="Arial"/>
                      <w:b/>
                      <w:strike/>
                      <w:sz w:val="24"/>
                      <w:szCs w:val="24"/>
                    </w:rPr>
                  </w:pPr>
                  <w:r w:rsidRPr="004B2B96">
                    <w:rPr>
                      <w:rFonts w:ascii="Arial" w:hAnsi="Arial" w:cs="Arial"/>
                      <w:b/>
                      <w:strike/>
                      <w:sz w:val="24"/>
                      <w:szCs w:val="24"/>
                    </w:rPr>
                    <w:t>Total supply for the full Plan period (1 April 2021 to 31 March 2039)</w:t>
                  </w:r>
                </w:p>
              </w:tc>
              <w:tc>
                <w:tcPr>
                  <w:tcW w:w="240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5C996F23" w14:textId="47ED5E4E" w:rsidR="00150EC3" w:rsidRPr="004B2B96" w:rsidRDefault="00150EC3" w:rsidP="00150EC3">
                  <w:pPr>
                    <w:spacing w:line="276" w:lineRule="auto"/>
                    <w:jc w:val="right"/>
                    <w:rPr>
                      <w:rFonts w:ascii="Arial" w:hAnsi="Arial" w:cs="Arial"/>
                      <w:b/>
                      <w:strike/>
                      <w:sz w:val="24"/>
                      <w:szCs w:val="24"/>
                      <w:u w:val="single"/>
                    </w:rPr>
                  </w:pPr>
                  <w:r w:rsidRPr="004B2B96">
                    <w:rPr>
                      <w:rFonts w:ascii="Arial" w:hAnsi="Arial" w:cs="Arial"/>
                      <w:bCs/>
                      <w:strike/>
                      <w:sz w:val="24"/>
                      <w:szCs w:val="24"/>
                    </w:rPr>
                    <w:t>114,652</w:t>
                  </w:r>
                </w:p>
              </w:tc>
            </w:tr>
            <w:bookmarkEnd w:id="29"/>
          </w:tbl>
          <w:p w14:paraId="37C8EAED" w14:textId="77777777" w:rsidR="00150EC3" w:rsidRDefault="00150EC3" w:rsidP="00150EC3">
            <w:pPr>
              <w:spacing w:line="276" w:lineRule="auto"/>
              <w:jc w:val="both"/>
              <w:rPr>
                <w:rFonts w:ascii="Arial" w:hAnsi="Arial" w:cs="Arial"/>
                <w:sz w:val="24"/>
                <w:szCs w:val="24"/>
              </w:rPr>
            </w:pPr>
          </w:p>
          <w:p w14:paraId="07D73631" w14:textId="7866CFE1" w:rsidR="004B2B96" w:rsidRDefault="004B2B96" w:rsidP="004B2B96">
            <w:pPr>
              <w:rPr>
                <w:rFonts w:ascii="Arial" w:hAnsi="Arial" w:cs="Arial"/>
                <w:b/>
                <w:bCs/>
                <w:sz w:val="24"/>
                <w:szCs w:val="24"/>
                <w:u w:val="single"/>
              </w:rPr>
            </w:pPr>
            <w:r w:rsidRPr="006862F3">
              <w:rPr>
                <w:rFonts w:ascii="Arial" w:hAnsi="Arial" w:cs="Arial"/>
                <w:b/>
                <w:bCs/>
                <w:sz w:val="24"/>
                <w:szCs w:val="24"/>
                <w:u w:val="single"/>
              </w:rPr>
              <w:t>The employment requirement for the plan area is for at least 115,00</w:t>
            </w:r>
            <w:r>
              <w:rPr>
                <w:rFonts w:ascii="Arial" w:hAnsi="Arial" w:cs="Arial"/>
                <w:b/>
                <w:bCs/>
                <w:sz w:val="24"/>
                <w:szCs w:val="24"/>
                <w:u w:val="single"/>
              </w:rPr>
              <w:t>0</w:t>
            </w:r>
            <w:r w:rsidRPr="006862F3">
              <w:rPr>
                <w:rFonts w:ascii="Arial" w:hAnsi="Arial" w:cs="Arial"/>
                <w:b/>
                <w:bCs/>
                <w:sz w:val="24"/>
                <w:szCs w:val="24"/>
                <w:u w:val="single"/>
              </w:rPr>
              <w:t>sqm of employment floorspace to be delivered in the period 2021/22-2038/39</w:t>
            </w:r>
            <w:r>
              <w:rPr>
                <w:rFonts w:ascii="Arial" w:hAnsi="Arial" w:cs="Arial"/>
                <w:b/>
                <w:bCs/>
                <w:sz w:val="24"/>
                <w:szCs w:val="24"/>
                <w:u w:val="single"/>
              </w:rPr>
              <w:t>.</w:t>
            </w:r>
          </w:p>
          <w:p w14:paraId="21216EA9" w14:textId="77777777" w:rsidR="004B2B96" w:rsidRDefault="004B2B96" w:rsidP="00150EC3">
            <w:pPr>
              <w:spacing w:line="276" w:lineRule="auto"/>
              <w:jc w:val="both"/>
              <w:rPr>
                <w:rFonts w:ascii="Arial" w:hAnsi="Arial" w:cs="Arial"/>
                <w:sz w:val="24"/>
                <w:szCs w:val="24"/>
              </w:rPr>
            </w:pPr>
          </w:p>
          <w:p w14:paraId="39E54523" w14:textId="77777777" w:rsidR="00BD4253" w:rsidRPr="00B0705E" w:rsidRDefault="00BD4253" w:rsidP="00BD4253">
            <w:pPr>
              <w:spacing w:line="276" w:lineRule="auto"/>
              <w:jc w:val="both"/>
              <w:rPr>
                <w:rFonts w:ascii="Arial" w:hAnsi="Arial" w:cs="Arial"/>
                <w:sz w:val="24"/>
                <w:szCs w:val="24"/>
              </w:rPr>
            </w:pPr>
            <w:r w:rsidRPr="00B0705E">
              <w:rPr>
                <w:rFonts w:ascii="Arial" w:hAnsi="Arial" w:cs="Arial"/>
                <w:bCs/>
                <w:sz w:val="24"/>
                <w:szCs w:val="24"/>
              </w:rPr>
              <w:t>Proposals for employment related development on unallocated sites will be supported in accordance with Policy E2 of this Plan. Proposals for significant new office development will be encouraged in Chichester city centre in accordance with Policy A1. Smaller-scale office developments will be supported in other settlements in accordance with Policy E2.</w:t>
            </w:r>
          </w:p>
          <w:p w14:paraId="6555D2BF" w14:textId="7104CBFC" w:rsidR="00150EC3" w:rsidRPr="00B0705E" w:rsidRDefault="00150EC3" w:rsidP="00BD4253">
            <w:pPr>
              <w:spacing w:line="276" w:lineRule="auto"/>
              <w:jc w:val="both"/>
              <w:rPr>
                <w:rFonts w:ascii="Arial" w:hAnsi="Arial" w:cs="Arial"/>
                <w:sz w:val="24"/>
                <w:szCs w:val="24"/>
              </w:rPr>
            </w:pPr>
          </w:p>
        </w:tc>
      </w:tr>
      <w:tr w:rsidR="00BD4253" w:rsidRPr="00B0705E" w14:paraId="7654BA82" w14:textId="77777777" w:rsidTr="005A7596">
        <w:tc>
          <w:tcPr>
            <w:tcW w:w="382" w:type="pct"/>
            <w:tcBorders>
              <w:top w:val="single" w:sz="4" w:space="0" w:color="FFFFFF" w:themeColor="background1"/>
              <w:left w:val="single" w:sz="18" w:space="0" w:color="auto"/>
              <w:right w:val="single" w:sz="18" w:space="0" w:color="auto"/>
            </w:tcBorders>
          </w:tcPr>
          <w:p w14:paraId="756FB079" w14:textId="77777777" w:rsidR="00BD4253" w:rsidRPr="00B0705E" w:rsidRDefault="00BD4253" w:rsidP="00150EC3">
            <w:pPr>
              <w:spacing w:line="276" w:lineRule="auto"/>
              <w:jc w:val="both"/>
              <w:rPr>
                <w:rFonts w:ascii="Arial" w:hAnsi="Arial" w:cs="Arial"/>
                <w:sz w:val="24"/>
                <w:szCs w:val="24"/>
              </w:rPr>
            </w:pPr>
          </w:p>
        </w:tc>
        <w:tc>
          <w:tcPr>
            <w:tcW w:w="329" w:type="pct"/>
            <w:tcBorders>
              <w:left w:val="single" w:sz="18" w:space="0" w:color="auto"/>
            </w:tcBorders>
          </w:tcPr>
          <w:p w14:paraId="3A1632B0" w14:textId="77777777" w:rsidR="00BD4253" w:rsidRDefault="00BD4253" w:rsidP="00150EC3">
            <w:pPr>
              <w:spacing w:line="276" w:lineRule="auto"/>
              <w:jc w:val="both"/>
              <w:rPr>
                <w:rFonts w:ascii="Arial" w:hAnsi="Arial" w:cs="Arial"/>
                <w:sz w:val="24"/>
                <w:szCs w:val="24"/>
              </w:rPr>
            </w:pPr>
            <w:r>
              <w:rPr>
                <w:rFonts w:ascii="Arial" w:hAnsi="Arial" w:cs="Arial"/>
                <w:sz w:val="24"/>
                <w:szCs w:val="24"/>
              </w:rPr>
              <w:t>New table</w:t>
            </w:r>
          </w:p>
          <w:p w14:paraId="58D20426" w14:textId="0A97E239" w:rsidR="00BD4253" w:rsidRPr="00B0705E" w:rsidRDefault="00BD4253" w:rsidP="00150EC3">
            <w:pPr>
              <w:spacing w:line="276" w:lineRule="auto"/>
              <w:jc w:val="both"/>
              <w:rPr>
                <w:rFonts w:ascii="Arial" w:hAnsi="Arial" w:cs="Arial"/>
                <w:sz w:val="24"/>
                <w:szCs w:val="24"/>
              </w:rPr>
            </w:pPr>
          </w:p>
        </w:tc>
        <w:tc>
          <w:tcPr>
            <w:tcW w:w="4289" w:type="pct"/>
          </w:tcPr>
          <w:p w14:paraId="3DC6C93B" w14:textId="77777777" w:rsidR="00BD4253" w:rsidRDefault="00BD4253" w:rsidP="00150EC3">
            <w:pPr>
              <w:spacing w:line="276" w:lineRule="auto"/>
              <w:jc w:val="both"/>
              <w:rPr>
                <w:rFonts w:ascii="Arial" w:hAnsi="Arial" w:cs="Arial"/>
                <w:i/>
                <w:iCs/>
                <w:sz w:val="24"/>
                <w:szCs w:val="24"/>
              </w:rPr>
            </w:pPr>
            <w:r>
              <w:rPr>
                <w:rFonts w:ascii="Arial" w:hAnsi="Arial" w:cs="Arial"/>
                <w:i/>
                <w:iCs/>
                <w:sz w:val="24"/>
                <w:szCs w:val="24"/>
              </w:rPr>
              <w:t>Add new table:</w:t>
            </w:r>
          </w:p>
          <w:p w14:paraId="7A826E5D" w14:textId="77777777" w:rsidR="00BD4253" w:rsidRDefault="00BD4253" w:rsidP="00150EC3">
            <w:pPr>
              <w:spacing w:line="276" w:lineRule="auto"/>
              <w:jc w:val="both"/>
              <w:rPr>
                <w:rFonts w:ascii="Arial" w:hAnsi="Arial" w:cs="Arial"/>
                <w:i/>
                <w:iCs/>
                <w:sz w:val="24"/>
                <w:szCs w:val="24"/>
              </w:rPr>
            </w:pPr>
          </w:p>
          <w:p w14:paraId="4517BD7A" w14:textId="77777777" w:rsidR="00BD4253" w:rsidRDefault="00BD4253" w:rsidP="00BD4253">
            <w:pPr>
              <w:rPr>
                <w:rFonts w:ascii="Arial" w:hAnsi="Arial" w:cs="Arial"/>
                <w:b/>
                <w:bCs/>
                <w:sz w:val="24"/>
                <w:szCs w:val="24"/>
                <w:u w:val="single"/>
              </w:rPr>
            </w:pPr>
            <w:r>
              <w:rPr>
                <w:rFonts w:ascii="Arial" w:hAnsi="Arial" w:cs="Arial"/>
                <w:b/>
                <w:bCs/>
                <w:sz w:val="24"/>
                <w:szCs w:val="24"/>
                <w:u w:val="single"/>
              </w:rPr>
              <w:t>Table XXX Employment floorspace supply</w:t>
            </w:r>
          </w:p>
          <w:p w14:paraId="5ABFDDC8" w14:textId="77777777" w:rsidR="00BD4253" w:rsidRDefault="00BD4253" w:rsidP="00150EC3">
            <w:pPr>
              <w:spacing w:line="276" w:lineRule="auto"/>
              <w:jc w:val="both"/>
              <w:rPr>
                <w:rFonts w:ascii="Arial" w:hAnsi="Arial" w:cs="Arial"/>
                <w:i/>
                <w:iCs/>
                <w:sz w:val="24"/>
                <w:szCs w:val="24"/>
              </w:rPr>
            </w:pPr>
          </w:p>
          <w:tbl>
            <w:tblPr>
              <w:tblStyle w:val="TableGrid"/>
              <w:tblW w:w="0" w:type="auto"/>
              <w:tblLook w:val="04A0" w:firstRow="1" w:lastRow="0" w:firstColumn="1" w:lastColumn="0" w:noHBand="0" w:noVBand="1"/>
            </w:tblPr>
            <w:tblGrid>
              <w:gridCol w:w="12472"/>
            </w:tblGrid>
            <w:tr w:rsidR="00BD4253" w14:paraId="5B01D4DA" w14:textId="77777777" w:rsidTr="00960626">
              <w:trPr>
                <w:trHeight w:val="454"/>
              </w:trPr>
              <w:tc>
                <w:tcPr>
                  <w:tcW w:w="12472" w:type="dxa"/>
                  <w:shd w:val="clear" w:color="auto" w:fill="DAE9F7" w:themeFill="text2" w:themeFillTint="1A"/>
                </w:tcPr>
                <w:p w14:paraId="58CF2859" w14:textId="77777777" w:rsidR="00BD4253" w:rsidRDefault="00BD4253" w:rsidP="00BD4253">
                  <w:pPr>
                    <w:rPr>
                      <w:rFonts w:ascii="Arial" w:hAnsi="Arial" w:cs="Arial"/>
                      <w:b/>
                      <w:bCs/>
                      <w:sz w:val="24"/>
                      <w:szCs w:val="24"/>
                      <w:u w:val="single"/>
                    </w:rPr>
                  </w:pPr>
                  <w:r>
                    <w:rPr>
                      <w:rFonts w:ascii="Arial" w:hAnsi="Arial" w:cs="Arial"/>
                      <w:b/>
                      <w:bCs/>
                      <w:sz w:val="24"/>
                      <w:szCs w:val="24"/>
                      <w:u w:val="single"/>
                    </w:rPr>
                    <w:t>Employment floorspace supply</w:t>
                  </w:r>
                </w:p>
                <w:p w14:paraId="1E4BBF97" w14:textId="77777777" w:rsidR="00BD4253" w:rsidRPr="00F03B3B" w:rsidRDefault="00BD4253" w:rsidP="00BD4253">
                  <w:pPr>
                    <w:rPr>
                      <w:rFonts w:ascii="Arial" w:hAnsi="Arial" w:cs="Arial"/>
                      <w:b/>
                      <w:bCs/>
                      <w:sz w:val="24"/>
                      <w:szCs w:val="24"/>
                    </w:rPr>
                  </w:pPr>
                </w:p>
              </w:tc>
            </w:tr>
            <w:tr w:rsidR="00BD4253" w14:paraId="1B93C4A6" w14:textId="77777777" w:rsidTr="00960626">
              <w:tc>
                <w:tcPr>
                  <w:tcW w:w="12472" w:type="dxa"/>
                </w:tcPr>
                <w:p w14:paraId="704F9698" w14:textId="77777777" w:rsidR="00BD4253" w:rsidRDefault="00BD4253" w:rsidP="00BD4253">
                  <w:pPr>
                    <w:spacing w:before="240" w:line="276" w:lineRule="auto"/>
                    <w:jc w:val="both"/>
                    <w:rPr>
                      <w:rFonts w:ascii="Arial" w:hAnsi="Arial" w:cs="Arial"/>
                      <w:b/>
                      <w:bCs/>
                      <w:sz w:val="24"/>
                      <w:szCs w:val="24"/>
                      <w:u w:val="single"/>
                    </w:rPr>
                  </w:pPr>
                  <w:r>
                    <w:rPr>
                      <w:rFonts w:ascii="Arial" w:hAnsi="Arial" w:cs="Arial"/>
                      <w:b/>
                      <w:bCs/>
                      <w:sz w:val="24"/>
                      <w:szCs w:val="24"/>
                      <w:u w:val="single"/>
                    </w:rPr>
                    <w:t>Part of the employment floorspace requirement will be met through:</w:t>
                  </w:r>
                </w:p>
                <w:p w14:paraId="38513889" w14:textId="77777777" w:rsidR="00BD4253" w:rsidRDefault="00BD4253" w:rsidP="00BD4253">
                  <w:pPr>
                    <w:spacing w:line="276" w:lineRule="auto"/>
                    <w:jc w:val="both"/>
                    <w:rPr>
                      <w:rFonts w:ascii="Arial" w:hAnsi="Arial" w:cs="Arial"/>
                      <w:b/>
                      <w:bCs/>
                      <w:sz w:val="24"/>
                      <w:szCs w:val="24"/>
                      <w:u w:val="single"/>
                    </w:rPr>
                  </w:pPr>
                </w:p>
                <w:p w14:paraId="1EF2A83A" w14:textId="77777777" w:rsidR="00BD4253" w:rsidRPr="004B2B96" w:rsidRDefault="00BD4253" w:rsidP="00BD4253">
                  <w:pPr>
                    <w:pStyle w:val="ListParagraph"/>
                    <w:numPr>
                      <w:ilvl w:val="0"/>
                      <w:numId w:val="147"/>
                    </w:numPr>
                    <w:spacing w:before="0"/>
                    <w:ind w:left="394"/>
                    <w:jc w:val="both"/>
                    <w:rPr>
                      <w:rFonts w:ascii="Arial" w:hAnsi="Arial" w:cs="Arial"/>
                      <w:b/>
                      <w:bCs/>
                      <w:sz w:val="24"/>
                      <w:szCs w:val="24"/>
                      <w:u w:val="single"/>
                    </w:rPr>
                  </w:pPr>
                  <w:r w:rsidRPr="004B2B96">
                    <w:rPr>
                      <w:rFonts w:ascii="Arial" w:hAnsi="Arial" w:cs="Arial"/>
                      <w:b/>
                      <w:bCs/>
                      <w:sz w:val="24"/>
                      <w:szCs w:val="24"/>
                      <w:u w:val="single"/>
                    </w:rPr>
                    <w:t>14,097 sqm of completions since April 2021; and</w:t>
                  </w:r>
                </w:p>
                <w:p w14:paraId="5E2C8559" w14:textId="77777777" w:rsidR="00BD4253" w:rsidRDefault="00BD4253" w:rsidP="00BD4253">
                  <w:pPr>
                    <w:spacing w:line="276" w:lineRule="auto"/>
                    <w:jc w:val="both"/>
                    <w:rPr>
                      <w:rFonts w:ascii="Arial" w:hAnsi="Arial" w:cs="Arial"/>
                      <w:b/>
                      <w:bCs/>
                      <w:sz w:val="24"/>
                      <w:szCs w:val="24"/>
                      <w:u w:val="single"/>
                    </w:rPr>
                  </w:pPr>
                </w:p>
                <w:p w14:paraId="6D047DB9" w14:textId="77777777" w:rsidR="00BD4253" w:rsidRPr="004B2B96" w:rsidRDefault="00BD4253" w:rsidP="00BD4253">
                  <w:pPr>
                    <w:pStyle w:val="ListParagraph"/>
                    <w:numPr>
                      <w:ilvl w:val="0"/>
                      <w:numId w:val="147"/>
                    </w:numPr>
                    <w:ind w:left="394"/>
                    <w:jc w:val="both"/>
                    <w:rPr>
                      <w:rFonts w:ascii="Arial" w:hAnsi="Arial" w:cs="Arial"/>
                      <w:b/>
                      <w:bCs/>
                      <w:sz w:val="24"/>
                      <w:szCs w:val="24"/>
                      <w:u w:val="single"/>
                    </w:rPr>
                  </w:pPr>
                  <w:r w:rsidRPr="004B2B96">
                    <w:rPr>
                      <w:rFonts w:ascii="Arial" w:hAnsi="Arial" w:cs="Arial"/>
                      <w:b/>
                      <w:bCs/>
                      <w:sz w:val="24"/>
                      <w:szCs w:val="24"/>
                      <w:u w:val="single"/>
                    </w:rPr>
                    <w:t>74,470 sqm of  commitments as at 1</w:t>
                  </w:r>
                  <w:r w:rsidRPr="004B2B96">
                    <w:rPr>
                      <w:rFonts w:ascii="Arial" w:hAnsi="Arial" w:cs="Arial"/>
                      <w:b/>
                      <w:bCs/>
                      <w:sz w:val="24"/>
                      <w:szCs w:val="24"/>
                      <w:u w:val="single"/>
                      <w:vertAlign w:val="superscript"/>
                    </w:rPr>
                    <w:t>st</w:t>
                  </w:r>
                  <w:r w:rsidRPr="004B2B96">
                    <w:rPr>
                      <w:rFonts w:ascii="Arial" w:hAnsi="Arial" w:cs="Arial"/>
                      <w:b/>
                      <w:bCs/>
                      <w:sz w:val="24"/>
                      <w:szCs w:val="24"/>
                      <w:u w:val="single"/>
                    </w:rPr>
                    <w:t xml:space="preserve"> April 2024.  This includes planning permissions, allocations brought forward from the 2015 Local Plan and extant allocations from the Site Allocations DPD 2014-29</w:t>
                  </w:r>
                </w:p>
                <w:p w14:paraId="60580C9B" w14:textId="77777777" w:rsidR="00BD4253" w:rsidRDefault="00BD4253" w:rsidP="00BD4253">
                  <w:pPr>
                    <w:spacing w:line="276" w:lineRule="auto"/>
                    <w:jc w:val="both"/>
                    <w:rPr>
                      <w:rFonts w:ascii="Arial" w:hAnsi="Arial" w:cs="Arial"/>
                      <w:b/>
                      <w:bCs/>
                      <w:sz w:val="24"/>
                      <w:szCs w:val="24"/>
                      <w:u w:val="single"/>
                    </w:rPr>
                  </w:pPr>
                </w:p>
                <w:p w14:paraId="2CE86D74" w14:textId="77777777" w:rsidR="00BD4253" w:rsidRDefault="00BD4253" w:rsidP="00BD4253">
                  <w:pPr>
                    <w:spacing w:line="276" w:lineRule="auto"/>
                    <w:jc w:val="both"/>
                    <w:rPr>
                      <w:rFonts w:ascii="Arial" w:hAnsi="Arial" w:cs="Arial"/>
                      <w:b/>
                      <w:bCs/>
                      <w:sz w:val="24"/>
                      <w:szCs w:val="24"/>
                      <w:u w:val="single"/>
                    </w:rPr>
                  </w:pPr>
                  <w:r>
                    <w:rPr>
                      <w:rFonts w:ascii="Arial" w:hAnsi="Arial" w:cs="Arial"/>
                      <w:b/>
                      <w:bCs/>
                      <w:sz w:val="24"/>
                      <w:szCs w:val="24"/>
                      <w:u w:val="single"/>
                    </w:rPr>
                    <w:t>This leaves a residual requirement of 26,433sqm which will be met through a new strategic site allocation at Land South of Bognor Road, allocated in Policy A20.</w:t>
                  </w:r>
                </w:p>
                <w:p w14:paraId="6BBBB821" w14:textId="77777777" w:rsidR="00BD4253" w:rsidRPr="004B2B96" w:rsidRDefault="00BD4253" w:rsidP="00BD4253">
                  <w:pPr>
                    <w:spacing w:line="259" w:lineRule="auto"/>
                    <w:rPr>
                      <w:rFonts w:ascii="Arial" w:hAnsi="Arial" w:cs="Arial"/>
                      <w:b/>
                      <w:bCs/>
                      <w:sz w:val="24"/>
                      <w:szCs w:val="24"/>
                      <w:u w:val="single"/>
                    </w:rPr>
                  </w:pPr>
                </w:p>
              </w:tc>
            </w:tr>
          </w:tbl>
          <w:p w14:paraId="0BF5F8C1" w14:textId="424A96F0" w:rsidR="00BD4253" w:rsidRPr="00791875" w:rsidRDefault="00BD4253" w:rsidP="00150EC3">
            <w:pPr>
              <w:spacing w:line="276" w:lineRule="auto"/>
              <w:jc w:val="both"/>
              <w:rPr>
                <w:rFonts w:ascii="Arial" w:hAnsi="Arial" w:cs="Arial"/>
                <w:i/>
                <w:iCs/>
                <w:sz w:val="24"/>
                <w:szCs w:val="24"/>
              </w:rPr>
            </w:pPr>
          </w:p>
        </w:tc>
      </w:tr>
      <w:tr w:rsidR="00150EC3" w:rsidRPr="00B0705E" w14:paraId="7275D6C1" w14:textId="023D4252" w:rsidTr="006971A2">
        <w:tc>
          <w:tcPr>
            <w:tcW w:w="5000" w:type="pct"/>
            <w:gridSpan w:val="3"/>
            <w:tcBorders>
              <w:left w:val="single" w:sz="18" w:space="0" w:color="auto"/>
            </w:tcBorders>
            <w:shd w:val="clear" w:color="auto" w:fill="A5C9EB" w:themeFill="text2" w:themeFillTint="40"/>
          </w:tcPr>
          <w:p w14:paraId="35CF72DA" w14:textId="76AA71A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E2 Employment Development</w:t>
            </w:r>
          </w:p>
        </w:tc>
      </w:tr>
      <w:tr w:rsidR="00150EC3" w:rsidRPr="00B0705E" w14:paraId="0D80A72B" w14:textId="19066B96" w:rsidTr="005A7596">
        <w:tc>
          <w:tcPr>
            <w:tcW w:w="382" w:type="pct"/>
            <w:tcBorders>
              <w:top w:val="single" w:sz="4" w:space="0" w:color="FFFFFF" w:themeColor="background1"/>
              <w:left w:val="single" w:sz="18" w:space="0" w:color="auto"/>
              <w:right w:val="single" w:sz="18" w:space="0" w:color="auto"/>
            </w:tcBorders>
          </w:tcPr>
          <w:p w14:paraId="2C0E6892" w14:textId="7BAA2D3A" w:rsidR="00150EC3" w:rsidRPr="003A38AC" w:rsidRDefault="003A38AC" w:rsidP="00150EC3">
            <w:pPr>
              <w:spacing w:line="276" w:lineRule="auto"/>
              <w:jc w:val="both"/>
              <w:rPr>
                <w:rFonts w:ascii="Arial" w:hAnsi="Arial" w:cs="Arial"/>
                <w:sz w:val="24"/>
                <w:szCs w:val="24"/>
              </w:rPr>
            </w:pPr>
            <w:r w:rsidRPr="003A38AC">
              <w:rPr>
                <w:rFonts w:ascii="Arial" w:hAnsi="Arial" w:cs="Arial"/>
                <w:sz w:val="24"/>
                <w:szCs w:val="24"/>
              </w:rPr>
              <w:t>MM</w:t>
            </w:r>
            <w:r w:rsidR="00D31EA7">
              <w:rPr>
                <w:rFonts w:ascii="Arial" w:hAnsi="Arial" w:cs="Arial"/>
                <w:sz w:val="24"/>
                <w:szCs w:val="24"/>
              </w:rPr>
              <w:t>5</w:t>
            </w:r>
            <w:r w:rsidR="00A236F9">
              <w:rPr>
                <w:rFonts w:ascii="Arial" w:hAnsi="Arial" w:cs="Arial"/>
                <w:sz w:val="24"/>
                <w:szCs w:val="24"/>
              </w:rPr>
              <w:t>7</w:t>
            </w:r>
          </w:p>
        </w:tc>
        <w:tc>
          <w:tcPr>
            <w:tcW w:w="329" w:type="pct"/>
            <w:tcBorders>
              <w:left w:val="single" w:sz="18" w:space="0" w:color="auto"/>
            </w:tcBorders>
          </w:tcPr>
          <w:p w14:paraId="7037E6A4" w14:textId="4DED53F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E2 </w:t>
            </w:r>
          </w:p>
        </w:tc>
        <w:tc>
          <w:tcPr>
            <w:tcW w:w="4289" w:type="pct"/>
          </w:tcPr>
          <w:p w14:paraId="4C589255" w14:textId="5D26653F"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3</w:t>
            </w:r>
            <w:r w:rsidRPr="00791875">
              <w:rPr>
                <w:rFonts w:ascii="Arial" w:hAnsi="Arial" w:cs="Arial"/>
                <w:i/>
                <w:iCs/>
                <w:sz w:val="24"/>
                <w:szCs w:val="24"/>
                <w:vertAlign w:val="superscript"/>
              </w:rPr>
              <w:t>rd</w:t>
            </w:r>
            <w:r w:rsidRPr="00791875">
              <w:rPr>
                <w:rFonts w:ascii="Arial" w:hAnsi="Arial" w:cs="Arial"/>
                <w:i/>
                <w:iCs/>
                <w:sz w:val="24"/>
                <w:szCs w:val="24"/>
              </w:rPr>
              <w:t xml:space="preserve"> paragraph.</w:t>
            </w:r>
          </w:p>
          <w:p w14:paraId="066ADDB9" w14:textId="2A7A52E3"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5.</w:t>
            </w:r>
          </w:p>
          <w:p w14:paraId="4995DBC4" w14:textId="77777777" w:rsidR="00150EC3" w:rsidRPr="00791875" w:rsidRDefault="00150EC3" w:rsidP="00150EC3">
            <w:pPr>
              <w:spacing w:line="276" w:lineRule="auto"/>
              <w:jc w:val="both"/>
              <w:rPr>
                <w:rFonts w:ascii="Arial" w:hAnsi="Arial" w:cs="Arial"/>
                <w:i/>
                <w:iCs/>
                <w:sz w:val="24"/>
                <w:szCs w:val="24"/>
              </w:rPr>
            </w:pPr>
          </w:p>
          <w:p w14:paraId="087255B6" w14:textId="4CC8ACB1"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73495CE3" w14:textId="77777777" w:rsidR="00150EC3" w:rsidRPr="00B0705E" w:rsidRDefault="00150EC3" w:rsidP="00150EC3">
            <w:pPr>
              <w:spacing w:line="276" w:lineRule="auto"/>
              <w:jc w:val="both"/>
              <w:rPr>
                <w:rFonts w:ascii="Arial" w:hAnsi="Arial" w:cs="Arial"/>
                <w:i/>
                <w:iCs/>
                <w:sz w:val="24"/>
                <w:szCs w:val="24"/>
              </w:rPr>
            </w:pPr>
          </w:p>
          <w:p w14:paraId="4355F01D" w14:textId="52E956E9"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E2 Employment Development</w:t>
            </w:r>
          </w:p>
          <w:p w14:paraId="2676E26A" w14:textId="77777777" w:rsidR="00150EC3" w:rsidRPr="00B0705E" w:rsidRDefault="00150EC3" w:rsidP="00150EC3">
            <w:pPr>
              <w:spacing w:line="276" w:lineRule="auto"/>
              <w:jc w:val="both"/>
              <w:rPr>
                <w:rFonts w:ascii="Arial" w:hAnsi="Arial" w:cs="Arial"/>
                <w:sz w:val="24"/>
                <w:szCs w:val="24"/>
                <w:u w:val="single"/>
              </w:rPr>
            </w:pPr>
          </w:p>
          <w:p w14:paraId="14B95F40" w14:textId="77777777" w:rsidR="00150EC3" w:rsidRPr="00B0705E" w:rsidRDefault="00150EC3" w:rsidP="00150EC3">
            <w:pPr>
              <w:spacing w:line="276" w:lineRule="auto"/>
              <w:jc w:val="both"/>
              <w:rPr>
                <w:rFonts w:ascii="Arial" w:eastAsia="Calibri" w:hAnsi="Arial" w:cs="Arial"/>
                <w:b/>
                <w:sz w:val="24"/>
                <w:szCs w:val="24"/>
              </w:rPr>
            </w:pPr>
            <w:r w:rsidRPr="00B0705E">
              <w:rPr>
                <w:rFonts w:ascii="Arial" w:eastAsia="Calibri" w:hAnsi="Arial" w:cs="Arial"/>
                <w:b/>
                <w:sz w:val="24"/>
                <w:szCs w:val="24"/>
              </w:rPr>
              <w:t>Existing Employment Sites</w:t>
            </w:r>
          </w:p>
          <w:p w14:paraId="2687D2E6" w14:textId="77777777" w:rsidR="00150EC3" w:rsidRPr="00B0705E" w:rsidRDefault="00150EC3" w:rsidP="00150EC3">
            <w:pPr>
              <w:spacing w:before="150" w:after="150"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At existing employment sites, where required, planning permission will be granted for development within the business and industrial use classes E(g), B2, B8 of new floorspace and the refurbishment, upgrading or modernisation of existing premises, where it can be </w:t>
            </w:r>
            <w:r w:rsidRPr="00B0705E">
              <w:rPr>
                <w:rFonts w:ascii="Arial" w:eastAsia="Times New Roman" w:hAnsi="Arial" w:cs="Arial"/>
                <w:bCs/>
                <w:sz w:val="24"/>
                <w:szCs w:val="24"/>
                <w:lang w:eastAsia="en-GB"/>
              </w:rPr>
              <w:t>demonstrated that</w:t>
            </w:r>
            <w:r w:rsidRPr="00B0705E">
              <w:rPr>
                <w:rFonts w:ascii="Arial" w:eastAsia="Times New Roman" w:hAnsi="Arial" w:cs="Arial"/>
                <w:sz w:val="24"/>
                <w:szCs w:val="24"/>
                <w:lang w:eastAsia="en-GB"/>
              </w:rPr>
              <w:t>:</w:t>
            </w:r>
          </w:p>
          <w:p w14:paraId="43B28152" w14:textId="77777777" w:rsidR="00150EC3" w:rsidRPr="00B0705E" w:rsidRDefault="00150EC3" w:rsidP="00150EC3">
            <w:pPr>
              <w:numPr>
                <w:ilvl w:val="0"/>
                <w:numId w:val="32"/>
              </w:numPr>
              <w:spacing w:line="276" w:lineRule="auto"/>
              <w:ind w:left="589" w:hanging="567"/>
              <w:contextualSpacing/>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There is no material increase in noise levels resulting from machinery usage, vehicle movement, or other activity on the site, which would be likely to adversely impact occupants of nearby residential properties; and</w:t>
            </w:r>
          </w:p>
          <w:p w14:paraId="3217F05F" w14:textId="77777777" w:rsidR="00150EC3" w:rsidRPr="00B0705E" w:rsidRDefault="00150EC3" w:rsidP="00150EC3">
            <w:pPr>
              <w:numPr>
                <w:ilvl w:val="0"/>
                <w:numId w:val="32"/>
              </w:numPr>
              <w:spacing w:line="276" w:lineRule="auto"/>
              <w:ind w:left="589" w:hanging="567"/>
              <w:contextualSpacing/>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The proposal is not of a scale that is likely to cause unacceptable visual amenity harm to nearby residential properties or cause harm to the enjoyment of the countryside; </w:t>
            </w:r>
            <w:r w:rsidRPr="00B0705E">
              <w:rPr>
                <w:rFonts w:ascii="Arial" w:eastAsia="Times New Roman" w:hAnsi="Arial" w:cs="Arial"/>
                <w:bCs/>
                <w:sz w:val="24"/>
                <w:szCs w:val="24"/>
                <w:lang w:eastAsia="en-GB"/>
              </w:rPr>
              <w:t>and</w:t>
            </w:r>
          </w:p>
          <w:p w14:paraId="5B6D2E39" w14:textId="77777777" w:rsidR="00150EC3" w:rsidRPr="00B0705E" w:rsidRDefault="00150EC3" w:rsidP="00150EC3">
            <w:pPr>
              <w:numPr>
                <w:ilvl w:val="0"/>
                <w:numId w:val="32"/>
              </w:numPr>
              <w:spacing w:line="276" w:lineRule="auto"/>
              <w:ind w:left="589" w:hanging="567"/>
              <w:contextualSpacing/>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The proposal would not generate unacceptable levels of traffic movement, soil, water, odour or air pollution and there is no adverse impact resulting from artificial lighting on the occupants of nearby residential properties or on the appearance of the site in the landscape or on its ecology; and</w:t>
            </w:r>
          </w:p>
          <w:p w14:paraId="06932604" w14:textId="77777777" w:rsidR="00150EC3" w:rsidRPr="00B0705E" w:rsidRDefault="00150EC3" w:rsidP="00150EC3">
            <w:pPr>
              <w:numPr>
                <w:ilvl w:val="0"/>
                <w:numId w:val="32"/>
              </w:numPr>
              <w:spacing w:line="276" w:lineRule="auto"/>
              <w:ind w:left="589" w:hanging="567"/>
              <w:contextualSpacing/>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Where development would result in an expansion of the existing employment site into countryside, that the development is required to meet a local need, is proportionate to its location and would not harm the character of the rural area; and</w:t>
            </w:r>
          </w:p>
          <w:p w14:paraId="56260ABE" w14:textId="1B7CEC6D" w:rsidR="00150EC3" w:rsidRPr="00B0705E" w:rsidRDefault="00150EC3" w:rsidP="00150EC3">
            <w:pPr>
              <w:numPr>
                <w:ilvl w:val="0"/>
                <w:numId w:val="32"/>
              </w:numPr>
              <w:spacing w:line="276" w:lineRule="auto"/>
              <w:ind w:left="589" w:hanging="567"/>
              <w:contextualSpacing/>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For </w:t>
            </w:r>
            <w:r w:rsidRPr="00B0705E">
              <w:rPr>
                <w:rFonts w:ascii="Arial" w:eastAsia="Times New Roman" w:hAnsi="Arial" w:cs="Arial"/>
                <w:b/>
                <w:bCs/>
                <w:sz w:val="24"/>
                <w:szCs w:val="24"/>
                <w:u w:val="single"/>
                <w:lang w:eastAsia="en-GB"/>
              </w:rPr>
              <w:t>office developments</w:t>
            </w:r>
            <w:r w:rsidRPr="00B0705E" w:rsidDel="009A27E3">
              <w:rPr>
                <w:rFonts w:ascii="Arial" w:eastAsia="Times New Roman" w:hAnsi="Arial" w:cs="Arial"/>
                <w:sz w:val="24"/>
                <w:szCs w:val="24"/>
                <w:lang w:eastAsia="en-GB"/>
              </w:rPr>
              <w:t xml:space="preserve"> </w:t>
            </w:r>
            <w:r w:rsidRPr="00B0705E">
              <w:rPr>
                <w:rFonts w:ascii="Arial" w:eastAsia="Times New Roman" w:hAnsi="Arial" w:cs="Arial"/>
                <w:strike/>
                <w:sz w:val="24"/>
                <w:szCs w:val="24"/>
                <w:lang w:eastAsia="en-GB"/>
              </w:rPr>
              <w:t>class E(g)</w:t>
            </w:r>
            <w:r w:rsidRPr="00B0705E">
              <w:rPr>
                <w:rFonts w:ascii="Arial" w:eastAsia="Times New Roman" w:hAnsi="Arial" w:cs="Arial"/>
                <w:sz w:val="24"/>
                <w:szCs w:val="24"/>
                <w:lang w:eastAsia="en-GB"/>
              </w:rPr>
              <w:t>, that the sequential test set out in national policy has been met, unless the proposal is for small-scale rural development.</w:t>
            </w:r>
          </w:p>
          <w:p w14:paraId="4CD7FAB2" w14:textId="77777777" w:rsidR="00150EC3" w:rsidRPr="00B0705E" w:rsidRDefault="00150EC3" w:rsidP="00150EC3">
            <w:pPr>
              <w:spacing w:line="276" w:lineRule="auto"/>
              <w:jc w:val="both"/>
              <w:rPr>
                <w:rFonts w:ascii="Arial" w:hAnsi="Arial" w:cs="Arial"/>
                <w:i/>
                <w:iCs/>
                <w:sz w:val="24"/>
                <w:szCs w:val="24"/>
                <w:u w:val="single"/>
              </w:rPr>
            </w:pPr>
          </w:p>
          <w:p w14:paraId="03791010" w14:textId="77777777" w:rsidR="00150EC3" w:rsidRPr="00B0705E" w:rsidRDefault="00150EC3" w:rsidP="00150EC3">
            <w:pPr>
              <w:spacing w:before="150" w:line="276" w:lineRule="auto"/>
              <w:jc w:val="both"/>
              <w:rPr>
                <w:rFonts w:ascii="Arial" w:eastAsia="Calibri" w:hAnsi="Arial" w:cs="Arial"/>
                <w:sz w:val="24"/>
                <w:szCs w:val="24"/>
                <w:lang w:eastAsia="en-GB"/>
              </w:rPr>
            </w:pPr>
            <w:r w:rsidRPr="00B0705E">
              <w:rPr>
                <w:rFonts w:ascii="Arial" w:eastAsia="Times New Roman" w:hAnsi="Arial" w:cs="Arial"/>
                <w:sz w:val="24"/>
                <w:szCs w:val="24"/>
                <w:lang w:eastAsia="en-GB"/>
              </w:rPr>
              <w:t xml:space="preserve">Existing employment sites will be retained to safeguard their contribution to the local economy. Employment uses other than those in use classes E(g), B2 or B8 which require planning permission, will be permitted on existing employment sites provided they are of a similar character in terms of providing jobs, the skills they require and their contribution to long-term economic growth. </w:t>
            </w:r>
            <w:r w:rsidRPr="00B0705E">
              <w:rPr>
                <w:rFonts w:ascii="Arial" w:eastAsia="Calibri" w:hAnsi="Arial" w:cs="Arial"/>
                <w:sz w:val="24"/>
                <w:szCs w:val="24"/>
                <w:lang w:eastAsia="en-GB"/>
              </w:rPr>
              <w:t xml:space="preserve">Where the proposed alternative use is a main town centre use, the sequential test set out in national policy must be met. </w:t>
            </w:r>
          </w:p>
          <w:p w14:paraId="5669D728" w14:textId="2AE3F93A" w:rsidR="00150EC3" w:rsidRPr="00B0705E" w:rsidRDefault="00150EC3" w:rsidP="00150EC3">
            <w:pPr>
              <w:spacing w:before="150" w:after="150" w:line="276" w:lineRule="auto"/>
              <w:jc w:val="both"/>
              <w:rPr>
                <w:rFonts w:ascii="Arial" w:eastAsia="Calibri" w:hAnsi="Arial" w:cs="Arial"/>
                <w:sz w:val="24"/>
                <w:szCs w:val="24"/>
                <w:lang w:eastAsia="en-GB"/>
              </w:rPr>
            </w:pPr>
            <w:r w:rsidRPr="00B0705E">
              <w:rPr>
                <w:rFonts w:ascii="Arial" w:eastAsia="Times New Roman" w:hAnsi="Arial" w:cs="Arial"/>
                <w:sz w:val="24"/>
                <w:szCs w:val="24"/>
                <w:lang w:eastAsia="en-GB"/>
              </w:rPr>
              <w:t xml:space="preserve">Where planning permission is required for alternative non-employment uses on land or floorspace currently in or last used for employment generating uses, </w:t>
            </w:r>
            <w:r w:rsidRPr="00B0705E">
              <w:rPr>
                <w:rFonts w:ascii="Arial" w:eastAsia="Times New Roman" w:hAnsi="Arial" w:cs="Arial"/>
                <w:b/>
                <w:bCs/>
                <w:sz w:val="24"/>
                <w:szCs w:val="24"/>
                <w:u w:val="single"/>
                <w:lang w:eastAsia="en-GB"/>
              </w:rPr>
              <w:t>applicants must provide evidence</w:t>
            </w:r>
            <w:r w:rsidRPr="00B0705E">
              <w:rPr>
                <w:rFonts w:ascii="Arial" w:eastAsia="Calibri" w:hAnsi="Arial" w:cs="Arial"/>
                <w:sz w:val="24"/>
                <w:szCs w:val="24"/>
                <w:lang w:eastAsia="en-GB"/>
              </w:rPr>
              <w:t xml:space="preserve"> </w:t>
            </w:r>
            <w:r w:rsidRPr="00B0705E">
              <w:rPr>
                <w:rFonts w:ascii="Arial" w:eastAsia="Calibri" w:hAnsi="Arial" w:cs="Arial"/>
                <w:strike/>
                <w:sz w:val="24"/>
                <w:szCs w:val="24"/>
                <w:lang w:eastAsia="en-GB"/>
              </w:rPr>
              <w:t>it must be</w:t>
            </w:r>
            <w:r w:rsidRPr="00B0705E">
              <w:rPr>
                <w:rFonts w:ascii="Arial" w:eastAsia="Calibri" w:hAnsi="Arial" w:cs="Arial"/>
                <w:sz w:val="24"/>
                <w:szCs w:val="24"/>
                <w:lang w:eastAsia="en-GB"/>
              </w:rPr>
              <w:t xml:space="preserve"> demonstrat</w:t>
            </w:r>
            <w:r w:rsidRPr="00B0705E">
              <w:rPr>
                <w:rFonts w:ascii="Arial" w:eastAsia="Calibri" w:hAnsi="Arial" w:cs="Arial"/>
                <w:b/>
                <w:bCs/>
                <w:sz w:val="24"/>
                <w:szCs w:val="24"/>
                <w:u w:val="single"/>
                <w:lang w:eastAsia="en-GB"/>
              </w:rPr>
              <w:t>ing</w:t>
            </w:r>
            <w:r w:rsidRPr="00B0705E">
              <w:rPr>
                <w:rFonts w:ascii="Arial" w:eastAsia="Calibri" w:hAnsi="Arial" w:cs="Arial"/>
                <w:strike/>
                <w:sz w:val="24"/>
                <w:szCs w:val="24"/>
                <w:lang w:eastAsia="en-GB"/>
              </w:rPr>
              <w:t>ed</w:t>
            </w:r>
            <w:r w:rsidRPr="00B0705E">
              <w:rPr>
                <w:rFonts w:ascii="Arial" w:eastAsia="Calibri" w:hAnsi="Arial" w:cs="Arial"/>
                <w:sz w:val="24"/>
                <w:szCs w:val="24"/>
                <w:lang w:eastAsia="en-GB"/>
              </w:rPr>
              <w:t xml:space="preserve"> </w:t>
            </w:r>
            <w:r w:rsidRPr="00B0705E">
              <w:rPr>
                <w:rFonts w:ascii="Arial" w:eastAsia="Calibri" w:hAnsi="Arial" w:cs="Arial"/>
                <w:strike/>
                <w:sz w:val="24"/>
                <w:szCs w:val="24"/>
                <w:lang w:eastAsia="en-GB"/>
              </w:rPr>
              <w:t>(in terms of the evidence requirements in Appendix C)</w:t>
            </w:r>
            <w:r w:rsidRPr="00B0705E">
              <w:rPr>
                <w:rFonts w:ascii="Arial" w:eastAsia="Calibri" w:hAnsi="Arial" w:cs="Arial"/>
                <w:sz w:val="24"/>
                <w:szCs w:val="24"/>
                <w:lang w:eastAsia="en-GB"/>
              </w:rPr>
              <w:t xml:space="preserve"> that the site is no longer required and is unlikely to be re-used or redeveloped for employment uses to meet future demand. </w:t>
            </w:r>
            <w:r w:rsidRPr="00B0705E">
              <w:rPr>
                <w:rFonts w:ascii="Arial" w:eastAsia="Calibri" w:hAnsi="Arial" w:cs="Arial"/>
                <w:b/>
                <w:bCs/>
                <w:sz w:val="24"/>
                <w:szCs w:val="24"/>
                <w:u w:val="single"/>
                <w:lang w:eastAsia="en-GB"/>
              </w:rPr>
              <w:t xml:space="preserve">Appendix C provides guidance to the </w:t>
            </w:r>
            <w:r>
              <w:rPr>
                <w:rFonts w:ascii="Arial" w:eastAsia="Calibri" w:hAnsi="Arial" w:cs="Arial"/>
                <w:b/>
                <w:bCs/>
                <w:sz w:val="24"/>
                <w:szCs w:val="24"/>
                <w:u w:val="single"/>
                <w:lang w:eastAsia="en-GB"/>
              </w:rPr>
              <w:t>a</w:t>
            </w:r>
            <w:r w:rsidRPr="00B0705E">
              <w:rPr>
                <w:rFonts w:ascii="Arial" w:eastAsia="Calibri" w:hAnsi="Arial" w:cs="Arial"/>
                <w:b/>
                <w:bCs/>
                <w:sz w:val="24"/>
                <w:szCs w:val="24"/>
                <w:u w:val="single"/>
                <w:lang w:eastAsia="en-GB"/>
              </w:rPr>
              <w:t xml:space="preserve">pplicant on what this evidence should include. </w:t>
            </w:r>
          </w:p>
          <w:p w14:paraId="356FECDA" w14:textId="77777777" w:rsidR="00150EC3" w:rsidRPr="00B0705E" w:rsidRDefault="00150EC3" w:rsidP="00150EC3">
            <w:pPr>
              <w:spacing w:line="276" w:lineRule="auto"/>
              <w:jc w:val="both"/>
              <w:rPr>
                <w:rFonts w:ascii="Arial" w:eastAsia="Calibri" w:hAnsi="Arial" w:cs="Arial"/>
                <w:b/>
                <w:sz w:val="24"/>
                <w:szCs w:val="24"/>
              </w:rPr>
            </w:pPr>
            <w:r w:rsidRPr="00B0705E">
              <w:rPr>
                <w:rFonts w:ascii="Arial" w:eastAsia="Calibri" w:hAnsi="Arial" w:cs="Arial"/>
                <w:b/>
                <w:sz w:val="24"/>
                <w:szCs w:val="24"/>
              </w:rPr>
              <w:t>New Employment Sites</w:t>
            </w:r>
          </w:p>
          <w:p w14:paraId="7302C8E7" w14:textId="77777777" w:rsidR="00150EC3" w:rsidRPr="00B0705E" w:rsidRDefault="00150EC3" w:rsidP="00150EC3">
            <w:pPr>
              <w:spacing w:line="276" w:lineRule="auto"/>
              <w:jc w:val="both"/>
              <w:rPr>
                <w:rFonts w:ascii="Arial" w:eastAsia="Calibri" w:hAnsi="Arial" w:cs="Arial"/>
                <w:sz w:val="24"/>
                <w:szCs w:val="24"/>
              </w:rPr>
            </w:pPr>
            <w:r w:rsidRPr="00B0705E">
              <w:rPr>
                <w:rFonts w:ascii="Arial" w:eastAsia="Calibri" w:hAnsi="Arial" w:cs="Arial"/>
                <w:sz w:val="24"/>
                <w:szCs w:val="24"/>
              </w:rPr>
              <w:t>Development proposals for employment generating uses within Use Class E(g), B2, B8 and uses compatible with a business or industrial location will be permitted within the settlement boundaries, as defined on the policies map and provided such proposals are compliant with other relevant policies within this Local Plan.</w:t>
            </w:r>
          </w:p>
          <w:p w14:paraId="21DE4070" w14:textId="7FDD9750" w:rsidR="00150EC3" w:rsidRPr="00B0705E" w:rsidRDefault="00150EC3" w:rsidP="00150EC3">
            <w:pPr>
              <w:spacing w:line="276" w:lineRule="auto"/>
              <w:jc w:val="both"/>
              <w:rPr>
                <w:rFonts w:ascii="Arial" w:eastAsia="Calibri" w:hAnsi="Arial" w:cs="Arial"/>
                <w:sz w:val="24"/>
                <w:szCs w:val="24"/>
              </w:rPr>
            </w:pPr>
            <w:r w:rsidRPr="00B0705E">
              <w:rPr>
                <w:rFonts w:ascii="Arial" w:eastAsia="Calibri" w:hAnsi="Arial" w:cs="Arial"/>
                <w:sz w:val="24"/>
                <w:szCs w:val="24"/>
              </w:rPr>
              <w:t xml:space="preserve"> </w:t>
            </w:r>
          </w:p>
          <w:p w14:paraId="665AC8F9" w14:textId="77777777" w:rsidR="00150EC3" w:rsidRPr="00B0705E" w:rsidRDefault="00150EC3" w:rsidP="00150EC3">
            <w:pPr>
              <w:spacing w:line="276" w:lineRule="auto"/>
              <w:jc w:val="both"/>
              <w:rPr>
                <w:rFonts w:ascii="Arial" w:eastAsia="Calibri" w:hAnsi="Arial" w:cs="Arial"/>
                <w:sz w:val="24"/>
                <w:szCs w:val="24"/>
              </w:rPr>
            </w:pPr>
            <w:r w:rsidRPr="00B0705E">
              <w:rPr>
                <w:rFonts w:ascii="Arial" w:eastAsia="Calibri" w:hAnsi="Arial" w:cs="Arial"/>
                <w:sz w:val="24"/>
                <w:szCs w:val="24"/>
              </w:rPr>
              <w:t>Proposals for new office development will be permitted in Chichester city centre and the settlement hubs in accordance with the sequential test set out in national policy. Small-scale office uses will be permitted in other service villages to meet local needs and as part of the residential-led allocations provided for in the strategic policies.</w:t>
            </w:r>
          </w:p>
          <w:p w14:paraId="29A8B778" w14:textId="77777777" w:rsidR="00150EC3" w:rsidRPr="00B0705E" w:rsidRDefault="00150EC3" w:rsidP="00150EC3">
            <w:pPr>
              <w:spacing w:line="276" w:lineRule="auto"/>
              <w:jc w:val="both"/>
              <w:rPr>
                <w:rFonts w:ascii="Arial" w:hAnsi="Arial" w:cs="Arial"/>
                <w:i/>
                <w:iCs/>
                <w:sz w:val="24"/>
                <w:szCs w:val="24"/>
                <w:u w:val="single"/>
              </w:rPr>
            </w:pPr>
          </w:p>
          <w:p w14:paraId="23C0D2B3" w14:textId="77777777" w:rsidR="00150EC3" w:rsidRPr="00B0705E" w:rsidRDefault="00150EC3" w:rsidP="00150EC3">
            <w:pPr>
              <w:spacing w:line="276" w:lineRule="auto"/>
              <w:jc w:val="both"/>
              <w:rPr>
                <w:rFonts w:ascii="Arial" w:eastAsia="Calibri" w:hAnsi="Arial" w:cs="Arial"/>
                <w:sz w:val="24"/>
                <w:szCs w:val="24"/>
              </w:rPr>
            </w:pPr>
            <w:r w:rsidRPr="00B0705E">
              <w:rPr>
                <w:rFonts w:ascii="Arial" w:eastAsia="Calibri" w:hAnsi="Arial" w:cs="Arial"/>
                <w:sz w:val="24"/>
                <w:szCs w:val="24"/>
              </w:rPr>
              <w:t xml:space="preserve">Development proposals must demonstrate that: </w:t>
            </w:r>
          </w:p>
          <w:p w14:paraId="375FD3E0" w14:textId="77777777" w:rsidR="00150EC3" w:rsidRPr="00B0705E" w:rsidRDefault="00150EC3" w:rsidP="00150EC3">
            <w:pPr>
              <w:pStyle w:val="ListParagraph"/>
              <w:numPr>
                <w:ilvl w:val="0"/>
                <w:numId w:val="33"/>
              </w:numPr>
              <w:spacing w:before="0"/>
              <w:ind w:left="589" w:hanging="567"/>
              <w:contextualSpacing w:val="0"/>
              <w:jc w:val="both"/>
              <w:rPr>
                <w:rFonts w:ascii="Arial" w:hAnsi="Arial" w:cs="Arial"/>
                <w:sz w:val="24"/>
                <w:szCs w:val="24"/>
                <w:lang w:eastAsia="en-GB"/>
              </w:rPr>
            </w:pPr>
            <w:r w:rsidRPr="00B0705E">
              <w:rPr>
                <w:rFonts w:ascii="Arial" w:hAnsi="Arial" w:cs="Arial"/>
                <w:sz w:val="24"/>
                <w:szCs w:val="24"/>
                <w:lang w:eastAsia="en-GB"/>
              </w:rPr>
              <w:t xml:space="preserve">There is no material increase in noise levels resulting from machinery usage, vehicle movement, or other activity on the site, which would be likely to adversely impact occupants of nearby residential properties or be of a scale that is likely to cause harm to the enjoyment of the countryside; </w:t>
            </w:r>
            <w:r w:rsidRPr="00B0705E">
              <w:rPr>
                <w:rFonts w:ascii="Arial" w:hAnsi="Arial" w:cs="Arial"/>
                <w:bCs/>
                <w:sz w:val="24"/>
                <w:szCs w:val="24"/>
                <w:lang w:eastAsia="en-GB"/>
              </w:rPr>
              <w:t>and</w:t>
            </w:r>
          </w:p>
          <w:p w14:paraId="725010B6" w14:textId="77777777" w:rsidR="00150EC3" w:rsidRPr="00B0705E" w:rsidRDefault="00150EC3" w:rsidP="00150EC3">
            <w:pPr>
              <w:pStyle w:val="ListParagraph"/>
              <w:numPr>
                <w:ilvl w:val="0"/>
                <w:numId w:val="33"/>
              </w:numPr>
              <w:spacing w:before="150" w:after="150"/>
              <w:ind w:left="589" w:hanging="567"/>
              <w:jc w:val="both"/>
              <w:rPr>
                <w:rFonts w:ascii="Arial" w:eastAsia="Calibri" w:hAnsi="Arial" w:cs="Arial"/>
                <w:sz w:val="24"/>
                <w:szCs w:val="24"/>
              </w:rPr>
            </w:pPr>
            <w:r w:rsidRPr="00B0705E">
              <w:rPr>
                <w:rFonts w:ascii="Arial" w:eastAsia="Times New Roman" w:hAnsi="Arial" w:cs="Arial"/>
                <w:sz w:val="24"/>
                <w:szCs w:val="24"/>
                <w:lang w:eastAsia="en-GB"/>
              </w:rPr>
              <w:t>The proposal would not generate unacceptable levels of traffic movement, soil, water, odour or air pollution and there is no adverse impact resulting from artificial lighting on the occupants of nearby residential properties or on the appearance of the site in the landscape or on its ecology.</w:t>
            </w:r>
            <w:r w:rsidRPr="00B0705E">
              <w:rPr>
                <w:rFonts w:ascii="Arial" w:eastAsia="Calibri" w:hAnsi="Arial" w:cs="Arial"/>
                <w:sz w:val="24"/>
                <w:szCs w:val="24"/>
              </w:rPr>
              <w:t xml:space="preserve"> </w:t>
            </w:r>
          </w:p>
          <w:p w14:paraId="2B981545" w14:textId="21DEEF09" w:rsidR="00150EC3" w:rsidRPr="00B0705E" w:rsidRDefault="00150EC3" w:rsidP="00FA5B8E">
            <w:pPr>
              <w:spacing w:line="276" w:lineRule="auto"/>
              <w:jc w:val="both"/>
              <w:rPr>
                <w:rFonts w:ascii="Arial" w:hAnsi="Arial" w:cs="Arial"/>
                <w:sz w:val="24"/>
                <w:szCs w:val="24"/>
              </w:rPr>
            </w:pPr>
            <w:r w:rsidRPr="00B0705E">
              <w:rPr>
                <w:rFonts w:ascii="Arial" w:eastAsia="Calibri" w:hAnsi="Arial" w:cs="Arial"/>
                <w:sz w:val="24"/>
                <w:szCs w:val="24"/>
              </w:rPr>
              <w:t>The council will require new employment development, where feasible, to provide for an appropriate range of unit types and sizes to accommodate the needs of start-up and move-on businesses within the plan area.</w:t>
            </w:r>
          </w:p>
        </w:tc>
      </w:tr>
      <w:tr w:rsidR="00150EC3" w:rsidRPr="00B0705E" w14:paraId="24F7079A" w14:textId="6911E7DB" w:rsidTr="006971A2">
        <w:tc>
          <w:tcPr>
            <w:tcW w:w="5000" w:type="pct"/>
            <w:gridSpan w:val="3"/>
            <w:tcBorders>
              <w:left w:val="single" w:sz="18" w:space="0" w:color="auto"/>
            </w:tcBorders>
            <w:shd w:val="clear" w:color="auto" w:fill="A5C9EB" w:themeFill="text2" w:themeFillTint="40"/>
          </w:tcPr>
          <w:p w14:paraId="70F5E8F6" w14:textId="68DB664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E3 Addressing Horticultural Needs</w:t>
            </w:r>
          </w:p>
        </w:tc>
      </w:tr>
      <w:tr w:rsidR="00150EC3" w:rsidRPr="00B0705E" w14:paraId="3F3A19B9" w14:textId="5623C562" w:rsidTr="005A7596">
        <w:tc>
          <w:tcPr>
            <w:tcW w:w="382" w:type="pct"/>
            <w:tcBorders>
              <w:left w:val="single" w:sz="18" w:space="0" w:color="auto"/>
              <w:bottom w:val="single" w:sz="4" w:space="0" w:color="FFFFFF" w:themeColor="background1"/>
              <w:right w:val="single" w:sz="18" w:space="0" w:color="auto"/>
            </w:tcBorders>
          </w:tcPr>
          <w:p w14:paraId="23589CE6" w14:textId="0865F55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5</w:t>
            </w:r>
            <w:r w:rsidR="00A236F9">
              <w:rPr>
                <w:rFonts w:ascii="Arial" w:hAnsi="Arial" w:cs="Arial"/>
                <w:sz w:val="24"/>
                <w:szCs w:val="24"/>
              </w:rPr>
              <w:t>8</w:t>
            </w:r>
          </w:p>
          <w:p w14:paraId="1A553A4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2A90B9C" w14:textId="143150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7.22</w:t>
            </w:r>
          </w:p>
        </w:tc>
        <w:tc>
          <w:tcPr>
            <w:tcW w:w="4289" w:type="pct"/>
          </w:tcPr>
          <w:p w14:paraId="33507254"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A2F2F65" w14:textId="0084F3D5" w:rsidR="00150EC3" w:rsidRPr="00B0705E" w:rsidRDefault="00150EC3" w:rsidP="00FA5B8E">
            <w:pPr>
              <w:spacing w:before="240" w:line="276" w:lineRule="auto"/>
              <w:jc w:val="both"/>
              <w:rPr>
                <w:rFonts w:ascii="Arial" w:hAnsi="Arial" w:cs="Arial"/>
                <w:i/>
                <w:iCs/>
                <w:sz w:val="24"/>
                <w:szCs w:val="24"/>
                <w:highlight w:val="yellow"/>
              </w:rPr>
            </w:pPr>
            <w:r w:rsidRPr="00B0705E">
              <w:rPr>
                <w:rFonts w:ascii="Arial" w:hAnsi="Arial" w:cs="Arial"/>
                <w:sz w:val="24"/>
                <w:szCs w:val="24"/>
              </w:rPr>
              <w:t xml:space="preserve">In considering the needs of the </w:t>
            </w:r>
            <w:r w:rsidRPr="00B0705E">
              <w:rPr>
                <w:rFonts w:ascii="Arial" w:eastAsia="Times New Roman" w:hAnsi="Arial" w:cs="Arial"/>
                <w:sz w:val="24"/>
                <w:szCs w:val="24"/>
              </w:rPr>
              <w:t>industry</w:t>
            </w:r>
            <w:r w:rsidRPr="00B0705E">
              <w:rPr>
                <w:rFonts w:ascii="Arial" w:hAnsi="Arial" w:cs="Arial"/>
                <w:sz w:val="24"/>
                <w:szCs w:val="24"/>
              </w:rPr>
              <w:t xml:space="preserve"> through the plan period, the findings of the Housing and Economic Development Needs Assessment 2020 (HEDNA) and subsequent monitoring of development needs have been taken into account. </w:t>
            </w:r>
            <w:bookmarkStart w:id="30" w:name="_Hlk123909963"/>
            <w:r w:rsidRPr="00B0705E">
              <w:rPr>
                <w:rFonts w:ascii="Arial" w:hAnsi="Arial" w:cs="Arial"/>
                <w:sz w:val="24"/>
                <w:szCs w:val="24"/>
              </w:rPr>
              <w:t xml:space="preserve">Approximately, 67 hectares is identified as necessary to meet the future horticultural land need within HDAs over the plan period </w:t>
            </w:r>
            <w:r w:rsidRPr="00B0705E">
              <w:rPr>
                <w:rFonts w:ascii="Arial" w:hAnsi="Arial" w:cs="Arial"/>
                <w:b/>
                <w:bCs/>
                <w:sz w:val="24"/>
                <w:szCs w:val="24"/>
                <w:u w:val="single"/>
              </w:rPr>
              <w:t>based on past trends</w:t>
            </w:r>
            <w:r w:rsidRPr="00B0705E">
              <w:rPr>
                <w:rFonts w:ascii="Arial" w:hAnsi="Arial" w:cs="Arial"/>
                <w:sz w:val="24"/>
                <w:szCs w:val="24"/>
              </w:rPr>
              <w:t>. However, given the historical pattern of horticultural development outside of HDAs, an additional 137 hectares of horticultural land is also forecast to be required outside of HDAs to meet future need.</w:t>
            </w:r>
            <w:bookmarkEnd w:id="30"/>
            <w:r w:rsidRPr="00B0705E">
              <w:rPr>
                <w:rFonts w:ascii="Arial" w:hAnsi="Arial" w:cs="Arial"/>
                <w:sz w:val="24"/>
                <w:szCs w:val="24"/>
              </w:rPr>
              <w:t xml:space="preserve">  </w:t>
            </w:r>
          </w:p>
        </w:tc>
      </w:tr>
      <w:tr w:rsidR="00150EC3" w:rsidRPr="00B0705E" w14:paraId="60D2491A" w14:textId="11F51BF7" w:rsidTr="00131F2B">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56D1EEA"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647C131" w14:textId="790A80F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7.24</w:t>
            </w:r>
          </w:p>
        </w:tc>
        <w:tc>
          <w:tcPr>
            <w:tcW w:w="4289" w:type="pct"/>
          </w:tcPr>
          <w:p w14:paraId="6F2E10B2" w14:textId="05A9B2CE"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Amend criterion ii:</w:t>
            </w:r>
          </w:p>
          <w:p w14:paraId="24A545CC" w14:textId="77777777" w:rsidR="00150EC3" w:rsidRPr="00B0705E" w:rsidRDefault="00150EC3" w:rsidP="00150EC3">
            <w:pPr>
              <w:spacing w:before="240" w:line="276" w:lineRule="auto"/>
              <w:jc w:val="both"/>
              <w:rPr>
                <w:rFonts w:ascii="Arial" w:hAnsi="Arial" w:cs="Arial"/>
                <w:sz w:val="24"/>
                <w:szCs w:val="24"/>
              </w:rPr>
            </w:pPr>
            <w:r w:rsidRPr="00B0705E">
              <w:rPr>
                <w:rFonts w:ascii="Arial" w:hAnsi="Arial" w:cs="Arial"/>
                <w:sz w:val="24"/>
                <w:szCs w:val="24"/>
              </w:rPr>
              <w:t>The council has concluded that the existing HDAs at Tangmere, Runcton, Sidlesham and Almodington should be retained with the following principles of development to apply:</w:t>
            </w:r>
          </w:p>
          <w:p w14:paraId="5303E8A3" w14:textId="77777777" w:rsidR="00150EC3" w:rsidRPr="00B0705E" w:rsidRDefault="00150EC3" w:rsidP="00150EC3">
            <w:pPr>
              <w:spacing w:line="276" w:lineRule="auto"/>
              <w:jc w:val="both"/>
              <w:rPr>
                <w:rFonts w:ascii="Arial" w:hAnsi="Arial" w:cs="Arial"/>
                <w:sz w:val="24"/>
                <w:szCs w:val="24"/>
              </w:rPr>
            </w:pPr>
          </w:p>
          <w:p w14:paraId="7373759A" w14:textId="77777777" w:rsidR="00150EC3" w:rsidRDefault="00150EC3" w:rsidP="00150EC3">
            <w:pPr>
              <w:numPr>
                <w:ilvl w:val="0"/>
                <w:numId w:val="34"/>
              </w:numPr>
              <w:spacing w:before="160" w:after="200" w:line="276" w:lineRule="auto"/>
              <w:ind w:left="606" w:hanging="270"/>
              <w:contextualSpacing/>
              <w:jc w:val="both"/>
              <w:rPr>
                <w:rFonts w:ascii="Arial" w:eastAsia="Times New Roman" w:hAnsi="Arial" w:cs="Arial"/>
                <w:sz w:val="24"/>
                <w:szCs w:val="24"/>
              </w:rPr>
            </w:pPr>
            <w:r w:rsidRPr="00B0705E">
              <w:rPr>
                <w:rFonts w:ascii="Arial" w:eastAsia="Times New Roman" w:hAnsi="Arial" w:cs="Arial"/>
                <w:sz w:val="24"/>
                <w:szCs w:val="24"/>
              </w:rPr>
              <w:t>Taking account of existing commitments (i.e. planning permission already granted), some of the remaining requirement can potentially be accommodated within the existing Tangmere and Runcton HDAs.</w:t>
            </w:r>
          </w:p>
          <w:p w14:paraId="3A52C0D2" w14:textId="77777777" w:rsidR="000D2E8B" w:rsidRDefault="000D2E8B" w:rsidP="000D2E8B">
            <w:pPr>
              <w:spacing w:before="160" w:after="200" w:line="276" w:lineRule="auto"/>
              <w:ind w:left="606"/>
              <w:contextualSpacing/>
              <w:jc w:val="both"/>
              <w:rPr>
                <w:rFonts w:ascii="Arial" w:eastAsia="Times New Roman" w:hAnsi="Arial" w:cs="Arial"/>
                <w:sz w:val="24"/>
                <w:szCs w:val="24"/>
              </w:rPr>
            </w:pPr>
          </w:p>
          <w:tbl>
            <w:tblPr>
              <w:tblW w:w="1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812"/>
              <w:gridCol w:w="850"/>
              <w:gridCol w:w="851"/>
            </w:tblGrid>
            <w:tr w:rsidR="000D2E8B" w:rsidRPr="00DA0298" w14:paraId="77AEB199" w14:textId="77777777" w:rsidTr="00CC2295">
              <w:tc>
                <w:tcPr>
                  <w:tcW w:w="3726" w:type="dxa"/>
                  <w:tcBorders>
                    <w:top w:val="single" w:sz="8" w:space="0" w:color="auto"/>
                    <w:left w:val="single" w:sz="8" w:space="0" w:color="auto"/>
                    <w:bottom w:val="single" w:sz="8" w:space="0" w:color="auto"/>
                    <w:right w:val="single" w:sz="8" w:space="0" w:color="auto"/>
                  </w:tcBorders>
                  <w:shd w:val="clear" w:color="auto" w:fill="E4F2FC"/>
                </w:tcPr>
                <w:p w14:paraId="65717CA1" w14:textId="77777777" w:rsidR="000D2E8B" w:rsidRPr="00DA0298" w:rsidRDefault="000D2E8B" w:rsidP="000D2E8B">
                  <w:pPr>
                    <w:contextualSpacing/>
                    <w:rPr>
                      <w:rFonts w:ascii="Arial" w:eastAsia="Times New Roman" w:hAnsi="Arial" w:cs="Arial"/>
                    </w:rPr>
                  </w:pPr>
                  <w:r w:rsidRPr="00DA0298">
                    <w:rPr>
                      <w:rFonts w:ascii="Arial" w:eastAsia="Times New Roman" w:hAnsi="Arial" w:cs="Arial"/>
                    </w:rPr>
                    <w:t>Horticultural Land Requirement</w:t>
                  </w:r>
                </w:p>
              </w:tc>
              <w:tc>
                <w:tcPr>
                  <w:tcW w:w="5812" w:type="dxa"/>
                  <w:tcBorders>
                    <w:top w:val="single" w:sz="8" w:space="0" w:color="auto"/>
                    <w:left w:val="single" w:sz="8" w:space="0" w:color="auto"/>
                    <w:bottom w:val="single" w:sz="8" w:space="0" w:color="auto"/>
                  </w:tcBorders>
                  <w:shd w:val="clear" w:color="auto" w:fill="E4F2FC"/>
                </w:tcPr>
                <w:p w14:paraId="4DC72054" w14:textId="77777777" w:rsidR="000D2E8B" w:rsidRPr="00DA0298" w:rsidRDefault="000D2E8B" w:rsidP="000D2E8B">
                  <w:pPr>
                    <w:contextualSpacing/>
                    <w:rPr>
                      <w:rFonts w:ascii="Arial" w:eastAsia="Times New Roman" w:hAnsi="Arial" w:cs="Arial"/>
                    </w:rPr>
                  </w:pPr>
                  <w:r w:rsidRPr="00DA0298">
                    <w:rPr>
                      <w:rFonts w:ascii="Arial" w:eastAsia="Times New Roman" w:hAnsi="Arial" w:cs="Arial"/>
                    </w:rPr>
                    <w:t xml:space="preserve">Identified Land Need within HDAs (HEDNA 2020) </w:t>
                  </w:r>
                </w:p>
              </w:tc>
              <w:tc>
                <w:tcPr>
                  <w:tcW w:w="850" w:type="dxa"/>
                  <w:tcBorders>
                    <w:top w:val="single" w:sz="8" w:space="0" w:color="auto"/>
                    <w:bottom w:val="single" w:sz="8" w:space="0" w:color="auto"/>
                  </w:tcBorders>
                  <w:shd w:val="clear" w:color="auto" w:fill="E4F2FC"/>
                </w:tcPr>
                <w:p w14:paraId="6B30094F" w14:textId="77777777" w:rsidR="000D2E8B" w:rsidRPr="00DA0298" w:rsidRDefault="000D2E8B" w:rsidP="000D2E8B">
                  <w:pPr>
                    <w:contextualSpacing/>
                    <w:jc w:val="both"/>
                    <w:rPr>
                      <w:rFonts w:ascii="Arial" w:eastAsia="Times New Roman" w:hAnsi="Arial" w:cs="Arial"/>
                    </w:rPr>
                  </w:pPr>
                </w:p>
              </w:tc>
              <w:tc>
                <w:tcPr>
                  <w:tcW w:w="851" w:type="dxa"/>
                  <w:tcBorders>
                    <w:top w:val="single" w:sz="8" w:space="0" w:color="auto"/>
                    <w:bottom w:val="single" w:sz="8" w:space="0" w:color="auto"/>
                    <w:right w:val="single" w:sz="8" w:space="0" w:color="auto"/>
                  </w:tcBorders>
                  <w:shd w:val="clear" w:color="auto" w:fill="E4F2FC"/>
                </w:tcPr>
                <w:p w14:paraId="2CE210E3" w14:textId="77777777" w:rsidR="000D2E8B" w:rsidRPr="00DA0298" w:rsidRDefault="000D2E8B" w:rsidP="000D2E8B">
                  <w:pPr>
                    <w:contextualSpacing/>
                    <w:jc w:val="both"/>
                    <w:rPr>
                      <w:rFonts w:ascii="Arial" w:eastAsia="Times New Roman" w:hAnsi="Arial" w:cs="Arial"/>
                    </w:rPr>
                  </w:pPr>
                  <w:r w:rsidRPr="00DA0298">
                    <w:rPr>
                      <w:rFonts w:ascii="Arial" w:eastAsia="Times New Roman" w:hAnsi="Arial" w:cs="Arial"/>
                    </w:rPr>
                    <w:t>67 ha</w:t>
                  </w:r>
                </w:p>
              </w:tc>
            </w:tr>
            <w:tr w:rsidR="000D2E8B" w:rsidRPr="00DA0298" w14:paraId="3144BB81" w14:textId="77777777" w:rsidTr="00CC2295">
              <w:tc>
                <w:tcPr>
                  <w:tcW w:w="3726" w:type="dxa"/>
                  <w:tcBorders>
                    <w:top w:val="single" w:sz="8" w:space="0" w:color="auto"/>
                    <w:left w:val="single" w:sz="8" w:space="0" w:color="auto"/>
                    <w:right w:val="single" w:sz="8" w:space="0" w:color="auto"/>
                  </w:tcBorders>
                  <w:shd w:val="clear" w:color="auto" w:fill="F2F2F2" w:themeFill="background1" w:themeFillShade="F2"/>
                </w:tcPr>
                <w:p w14:paraId="03E03252" w14:textId="77777777" w:rsidR="000D2E8B" w:rsidRPr="00DA0298" w:rsidRDefault="000D2E8B" w:rsidP="000D2E8B">
                  <w:pPr>
                    <w:contextualSpacing/>
                    <w:rPr>
                      <w:rFonts w:ascii="Arial" w:eastAsia="Times New Roman" w:hAnsi="Arial" w:cs="Arial"/>
                    </w:rPr>
                  </w:pPr>
                  <w:r w:rsidRPr="00DA0298">
                    <w:rPr>
                      <w:rFonts w:ascii="Arial" w:eastAsia="Times New Roman" w:hAnsi="Arial" w:cs="Arial"/>
                    </w:rPr>
                    <w:t>Horticultural Land Available</w:t>
                  </w:r>
                </w:p>
              </w:tc>
              <w:tc>
                <w:tcPr>
                  <w:tcW w:w="5812" w:type="dxa"/>
                  <w:tcBorders>
                    <w:top w:val="single" w:sz="8" w:space="0" w:color="auto"/>
                    <w:left w:val="single" w:sz="8" w:space="0" w:color="auto"/>
                  </w:tcBorders>
                  <w:shd w:val="clear" w:color="auto" w:fill="F2F2F2" w:themeFill="background1" w:themeFillShade="F2"/>
                </w:tcPr>
                <w:p w14:paraId="4AF73174" w14:textId="77777777" w:rsidR="000D2E8B" w:rsidRPr="00DA0298" w:rsidRDefault="000D2E8B" w:rsidP="000D2E8B">
                  <w:pPr>
                    <w:contextualSpacing/>
                    <w:rPr>
                      <w:rFonts w:ascii="Arial" w:eastAsia="Times New Roman" w:hAnsi="Arial" w:cs="Arial"/>
                    </w:rPr>
                  </w:pPr>
                  <w:r w:rsidRPr="00DA0298">
                    <w:rPr>
                      <w:rFonts w:ascii="Arial" w:eastAsia="Times New Roman" w:hAnsi="Arial" w:cs="Arial"/>
                    </w:rPr>
                    <w:t>Tangmere HDA land currently free of permissions</w:t>
                  </w:r>
                </w:p>
              </w:tc>
              <w:tc>
                <w:tcPr>
                  <w:tcW w:w="850" w:type="dxa"/>
                  <w:tcBorders>
                    <w:top w:val="single" w:sz="8" w:space="0" w:color="auto"/>
                  </w:tcBorders>
                  <w:shd w:val="clear" w:color="auto" w:fill="F2F2F2" w:themeFill="background1" w:themeFillShade="F2"/>
                </w:tcPr>
                <w:p w14:paraId="08311BCA" w14:textId="77777777" w:rsidR="000D2E8B" w:rsidRPr="00DA0298" w:rsidRDefault="000D2E8B" w:rsidP="000D2E8B">
                  <w:pPr>
                    <w:contextualSpacing/>
                    <w:jc w:val="both"/>
                    <w:rPr>
                      <w:rFonts w:ascii="Arial" w:eastAsia="Times New Roman" w:hAnsi="Arial" w:cs="Arial"/>
                    </w:rPr>
                  </w:pPr>
                  <w:r w:rsidRPr="00DA0298">
                    <w:rPr>
                      <w:rFonts w:ascii="Arial" w:eastAsia="Times New Roman" w:hAnsi="Arial" w:cs="Arial"/>
                    </w:rPr>
                    <w:t>38 ha</w:t>
                  </w:r>
                </w:p>
              </w:tc>
              <w:tc>
                <w:tcPr>
                  <w:tcW w:w="851" w:type="dxa"/>
                  <w:tcBorders>
                    <w:top w:val="single" w:sz="8" w:space="0" w:color="auto"/>
                    <w:right w:val="single" w:sz="8" w:space="0" w:color="auto"/>
                  </w:tcBorders>
                  <w:shd w:val="clear" w:color="auto" w:fill="F2F2F2" w:themeFill="background1" w:themeFillShade="F2"/>
                </w:tcPr>
                <w:p w14:paraId="5F03D665" w14:textId="77777777" w:rsidR="000D2E8B" w:rsidRPr="00DA0298" w:rsidRDefault="000D2E8B" w:rsidP="000D2E8B">
                  <w:pPr>
                    <w:contextualSpacing/>
                    <w:jc w:val="both"/>
                    <w:rPr>
                      <w:rFonts w:ascii="Arial" w:eastAsia="Times New Roman" w:hAnsi="Arial" w:cs="Arial"/>
                    </w:rPr>
                  </w:pPr>
                </w:p>
              </w:tc>
            </w:tr>
            <w:tr w:rsidR="000D2E8B" w:rsidRPr="00DA0298" w14:paraId="7099EAB1" w14:textId="77777777" w:rsidTr="00CC2295">
              <w:tc>
                <w:tcPr>
                  <w:tcW w:w="3726" w:type="dxa"/>
                  <w:tcBorders>
                    <w:left w:val="single" w:sz="8" w:space="0" w:color="auto"/>
                    <w:right w:val="single" w:sz="8" w:space="0" w:color="auto"/>
                  </w:tcBorders>
                  <w:shd w:val="clear" w:color="auto" w:fill="F2F2F2" w:themeFill="background1" w:themeFillShade="F2"/>
                </w:tcPr>
                <w:p w14:paraId="34DA2366" w14:textId="77777777" w:rsidR="000D2E8B" w:rsidRPr="00DA0298" w:rsidRDefault="000D2E8B" w:rsidP="000D2E8B">
                  <w:pPr>
                    <w:contextualSpacing/>
                    <w:rPr>
                      <w:rFonts w:ascii="Arial" w:eastAsia="Times New Roman" w:hAnsi="Arial" w:cs="Arial"/>
                    </w:rPr>
                  </w:pPr>
                </w:p>
              </w:tc>
              <w:tc>
                <w:tcPr>
                  <w:tcW w:w="5812" w:type="dxa"/>
                  <w:tcBorders>
                    <w:left w:val="single" w:sz="8" w:space="0" w:color="auto"/>
                  </w:tcBorders>
                  <w:shd w:val="clear" w:color="auto" w:fill="F2F2F2" w:themeFill="background1" w:themeFillShade="F2"/>
                </w:tcPr>
                <w:p w14:paraId="2F8CCA3C" w14:textId="77777777" w:rsidR="000D2E8B" w:rsidRPr="00DA0298" w:rsidRDefault="000D2E8B" w:rsidP="000D2E8B">
                  <w:pPr>
                    <w:contextualSpacing/>
                    <w:rPr>
                      <w:rFonts w:ascii="Arial" w:eastAsia="Times New Roman" w:hAnsi="Arial" w:cs="Arial"/>
                    </w:rPr>
                  </w:pPr>
                  <w:r w:rsidRPr="00DA0298">
                    <w:rPr>
                      <w:rFonts w:ascii="Arial" w:eastAsia="Times New Roman" w:hAnsi="Arial" w:cs="Arial"/>
                    </w:rPr>
                    <w:t>Runcton HDA land currently showing free of permissions</w:t>
                  </w:r>
                </w:p>
              </w:tc>
              <w:tc>
                <w:tcPr>
                  <w:tcW w:w="850" w:type="dxa"/>
                  <w:shd w:val="clear" w:color="auto" w:fill="F2F2F2" w:themeFill="background1" w:themeFillShade="F2"/>
                </w:tcPr>
                <w:p w14:paraId="473732E4" w14:textId="77777777" w:rsidR="000D2E8B" w:rsidRPr="00DA0298" w:rsidRDefault="000D2E8B" w:rsidP="000D2E8B">
                  <w:pPr>
                    <w:contextualSpacing/>
                    <w:jc w:val="both"/>
                    <w:rPr>
                      <w:rFonts w:ascii="Arial" w:eastAsia="Times New Roman" w:hAnsi="Arial" w:cs="Arial"/>
                    </w:rPr>
                  </w:pPr>
                  <w:r w:rsidRPr="00DA0298">
                    <w:rPr>
                      <w:rFonts w:ascii="Arial" w:eastAsia="Times New Roman" w:hAnsi="Arial" w:cs="Arial"/>
                    </w:rPr>
                    <w:t xml:space="preserve">9 ha </w:t>
                  </w:r>
                </w:p>
              </w:tc>
              <w:tc>
                <w:tcPr>
                  <w:tcW w:w="851" w:type="dxa"/>
                  <w:tcBorders>
                    <w:right w:val="single" w:sz="8" w:space="0" w:color="auto"/>
                  </w:tcBorders>
                  <w:shd w:val="clear" w:color="auto" w:fill="F2F2F2" w:themeFill="background1" w:themeFillShade="F2"/>
                </w:tcPr>
                <w:p w14:paraId="2BA83F87" w14:textId="77777777" w:rsidR="000D2E8B" w:rsidRPr="00DA0298" w:rsidRDefault="000D2E8B" w:rsidP="000D2E8B">
                  <w:pPr>
                    <w:contextualSpacing/>
                    <w:jc w:val="both"/>
                    <w:rPr>
                      <w:rFonts w:ascii="Arial" w:eastAsia="Times New Roman" w:hAnsi="Arial" w:cs="Arial"/>
                    </w:rPr>
                  </w:pPr>
                </w:p>
              </w:tc>
            </w:tr>
            <w:tr w:rsidR="000D2E8B" w:rsidRPr="00DA0298" w14:paraId="4BDCC9EB" w14:textId="77777777" w:rsidTr="00CC2295">
              <w:tc>
                <w:tcPr>
                  <w:tcW w:w="3726" w:type="dxa"/>
                  <w:tcBorders>
                    <w:left w:val="single" w:sz="8" w:space="0" w:color="auto"/>
                    <w:bottom w:val="single" w:sz="8" w:space="0" w:color="auto"/>
                    <w:right w:val="single" w:sz="8" w:space="0" w:color="auto"/>
                  </w:tcBorders>
                  <w:shd w:val="clear" w:color="auto" w:fill="F2F2F2" w:themeFill="background1" w:themeFillShade="F2"/>
                </w:tcPr>
                <w:p w14:paraId="5BCD8189" w14:textId="77777777" w:rsidR="000D2E8B" w:rsidRPr="00DA0298" w:rsidRDefault="000D2E8B" w:rsidP="000D2E8B">
                  <w:pPr>
                    <w:contextualSpacing/>
                    <w:rPr>
                      <w:rFonts w:ascii="Arial" w:eastAsia="Times New Roman" w:hAnsi="Arial" w:cs="Arial"/>
                    </w:rPr>
                  </w:pPr>
                </w:p>
              </w:tc>
              <w:tc>
                <w:tcPr>
                  <w:tcW w:w="5812" w:type="dxa"/>
                  <w:tcBorders>
                    <w:left w:val="single" w:sz="8" w:space="0" w:color="auto"/>
                    <w:bottom w:val="single" w:sz="8" w:space="0" w:color="auto"/>
                  </w:tcBorders>
                  <w:shd w:val="clear" w:color="auto" w:fill="F2F2F2" w:themeFill="background1" w:themeFillShade="F2"/>
                </w:tcPr>
                <w:p w14:paraId="75EF3AB6" w14:textId="77777777" w:rsidR="000D2E8B" w:rsidRPr="00DA0298" w:rsidRDefault="000D2E8B" w:rsidP="000D2E8B">
                  <w:pPr>
                    <w:contextualSpacing/>
                    <w:rPr>
                      <w:rFonts w:ascii="Arial" w:eastAsia="Times New Roman" w:hAnsi="Arial" w:cs="Arial"/>
                    </w:rPr>
                  </w:pPr>
                  <w:r w:rsidRPr="00DA0298">
                    <w:rPr>
                      <w:rFonts w:ascii="Arial" w:eastAsia="Times New Roman" w:hAnsi="Arial" w:cs="Arial"/>
                    </w:rPr>
                    <w:t xml:space="preserve">Total land currently free from planning permissions within Tangmere and Runcton </w:t>
                  </w:r>
                  <w:r>
                    <w:rPr>
                      <w:rFonts w:ascii="Arial" w:eastAsia="Times New Roman" w:hAnsi="Arial" w:cs="Arial"/>
                    </w:rPr>
                    <w:t>H</w:t>
                  </w:r>
                  <w:r w:rsidRPr="00DA0298">
                    <w:rPr>
                      <w:rFonts w:ascii="Arial" w:eastAsia="Times New Roman" w:hAnsi="Arial" w:cs="Arial"/>
                    </w:rPr>
                    <w:t>DAs</w:t>
                  </w:r>
                </w:p>
              </w:tc>
              <w:tc>
                <w:tcPr>
                  <w:tcW w:w="850" w:type="dxa"/>
                  <w:tcBorders>
                    <w:bottom w:val="single" w:sz="8" w:space="0" w:color="auto"/>
                  </w:tcBorders>
                  <w:shd w:val="clear" w:color="auto" w:fill="F2F2F2" w:themeFill="background1" w:themeFillShade="F2"/>
                </w:tcPr>
                <w:p w14:paraId="75AC3F11" w14:textId="77777777" w:rsidR="000D2E8B" w:rsidRPr="00DA0298" w:rsidRDefault="000D2E8B" w:rsidP="000D2E8B">
                  <w:pPr>
                    <w:contextualSpacing/>
                    <w:jc w:val="both"/>
                    <w:rPr>
                      <w:rFonts w:ascii="Arial" w:eastAsia="Times New Roman" w:hAnsi="Arial" w:cs="Arial"/>
                    </w:rPr>
                  </w:pPr>
                </w:p>
              </w:tc>
              <w:tc>
                <w:tcPr>
                  <w:tcW w:w="851" w:type="dxa"/>
                  <w:tcBorders>
                    <w:bottom w:val="single" w:sz="8" w:space="0" w:color="auto"/>
                    <w:right w:val="single" w:sz="8" w:space="0" w:color="auto"/>
                  </w:tcBorders>
                  <w:shd w:val="clear" w:color="auto" w:fill="F2F2F2" w:themeFill="background1" w:themeFillShade="F2"/>
                </w:tcPr>
                <w:p w14:paraId="6BFC5F31" w14:textId="77777777" w:rsidR="000D2E8B" w:rsidRPr="00DA0298" w:rsidRDefault="000D2E8B" w:rsidP="000D2E8B">
                  <w:pPr>
                    <w:contextualSpacing/>
                    <w:jc w:val="both"/>
                    <w:rPr>
                      <w:rFonts w:ascii="Arial" w:eastAsia="Times New Roman" w:hAnsi="Arial" w:cs="Arial"/>
                    </w:rPr>
                  </w:pPr>
                  <w:r w:rsidRPr="00DA0298">
                    <w:rPr>
                      <w:rFonts w:ascii="Arial" w:eastAsia="Times New Roman" w:hAnsi="Arial" w:cs="Arial"/>
                    </w:rPr>
                    <w:t>47 ha</w:t>
                  </w:r>
                </w:p>
              </w:tc>
            </w:tr>
            <w:tr w:rsidR="000D2E8B" w:rsidRPr="00DA0298" w14:paraId="4D6F8569" w14:textId="77777777" w:rsidTr="00CC2295">
              <w:tc>
                <w:tcPr>
                  <w:tcW w:w="37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03B2498" w14:textId="77777777" w:rsidR="000D2E8B" w:rsidRPr="00DA0298" w:rsidRDefault="000D2E8B" w:rsidP="000D2E8B">
                  <w:pPr>
                    <w:contextualSpacing/>
                    <w:rPr>
                      <w:rFonts w:ascii="Arial" w:eastAsia="Times New Roman" w:hAnsi="Arial" w:cs="Arial"/>
                    </w:rPr>
                  </w:pPr>
                  <w:r w:rsidRPr="00DA0298">
                    <w:rPr>
                      <w:rFonts w:ascii="Arial" w:eastAsia="Times New Roman" w:hAnsi="Arial" w:cs="Arial"/>
                    </w:rPr>
                    <w:t>Shortfall in HDA Horticultural Land</w:t>
                  </w:r>
                </w:p>
              </w:tc>
              <w:tc>
                <w:tcPr>
                  <w:tcW w:w="5812" w:type="dxa"/>
                  <w:tcBorders>
                    <w:top w:val="single" w:sz="8" w:space="0" w:color="auto"/>
                    <w:left w:val="single" w:sz="8" w:space="0" w:color="auto"/>
                    <w:bottom w:val="single" w:sz="8" w:space="0" w:color="auto"/>
                  </w:tcBorders>
                  <w:shd w:val="clear" w:color="auto" w:fill="D9D9D9" w:themeFill="background1" w:themeFillShade="D9"/>
                </w:tcPr>
                <w:p w14:paraId="27F7CE76" w14:textId="77777777" w:rsidR="000D2E8B" w:rsidRPr="00DA0298" w:rsidRDefault="000D2E8B" w:rsidP="000D2E8B">
                  <w:pPr>
                    <w:contextualSpacing/>
                    <w:rPr>
                      <w:rFonts w:ascii="Arial" w:eastAsia="Times New Roman" w:hAnsi="Arial" w:cs="Arial"/>
                    </w:rPr>
                  </w:pPr>
                  <w:r w:rsidRPr="00DA0298">
                    <w:rPr>
                      <w:rFonts w:ascii="Arial" w:eastAsia="Times New Roman" w:hAnsi="Arial" w:cs="Arial"/>
                    </w:rPr>
                    <w:t>HDA land still required</w:t>
                  </w:r>
                </w:p>
              </w:tc>
              <w:tc>
                <w:tcPr>
                  <w:tcW w:w="850" w:type="dxa"/>
                  <w:tcBorders>
                    <w:top w:val="single" w:sz="8" w:space="0" w:color="auto"/>
                    <w:bottom w:val="single" w:sz="8" w:space="0" w:color="auto"/>
                  </w:tcBorders>
                  <w:shd w:val="clear" w:color="auto" w:fill="D9D9D9" w:themeFill="background1" w:themeFillShade="D9"/>
                </w:tcPr>
                <w:p w14:paraId="68B8466D" w14:textId="77777777" w:rsidR="000D2E8B" w:rsidRPr="00DA0298" w:rsidRDefault="000D2E8B" w:rsidP="000D2E8B">
                  <w:pPr>
                    <w:contextualSpacing/>
                    <w:jc w:val="both"/>
                    <w:rPr>
                      <w:rFonts w:ascii="Arial" w:eastAsia="Times New Roman" w:hAnsi="Arial" w:cs="Arial"/>
                    </w:rPr>
                  </w:pPr>
                </w:p>
              </w:tc>
              <w:tc>
                <w:tcPr>
                  <w:tcW w:w="851" w:type="dxa"/>
                  <w:tcBorders>
                    <w:top w:val="single" w:sz="8" w:space="0" w:color="auto"/>
                    <w:bottom w:val="single" w:sz="8" w:space="0" w:color="auto"/>
                    <w:right w:val="single" w:sz="8" w:space="0" w:color="auto"/>
                  </w:tcBorders>
                  <w:shd w:val="clear" w:color="auto" w:fill="D9D9D9" w:themeFill="background1" w:themeFillShade="D9"/>
                </w:tcPr>
                <w:p w14:paraId="0072C155" w14:textId="77777777" w:rsidR="000D2E8B" w:rsidRPr="00DA0298" w:rsidRDefault="000D2E8B" w:rsidP="000D2E8B">
                  <w:pPr>
                    <w:contextualSpacing/>
                    <w:jc w:val="both"/>
                    <w:rPr>
                      <w:rFonts w:ascii="Arial" w:eastAsia="Times New Roman" w:hAnsi="Arial" w:cs="Arial"/>
                    </w:rPr>
                  </w:pPr>
                  <w:r w:rsidRPr="00DA0298">
                    <w:rPr>
                      <w:rFonts w:ascii="Arial" w:eastAsia="Times New Roman" w:hAnsi="Arial" w:cs="Arial"/>
                    </w:rPr>
                    <w:t>20 ha</w:t>
                  </w:r>
                </w:p>
              </w:tc>
            </w:tr>
          </w:tbl>
          <w:p w14:paraId="2257620E" w14:textId="77777777" w:rsidR="000D2E8B" w:rsidRPr="00B0705E" w:rsidRDefault="000D2E8B" w:rsidP="000D2E8B">
            <w:pPr>
              <w:spacing w:before="160" w:after="200" w:line="276" w:lineRule="auto"/>
              <w:ind w:left="606"/>
              <w:contextualSpacing/>
              <w:jc w:val="both"/>
              <w:rPr>
                <w:rFonts w:ascii="Arial" w:eastAsia="Times New Roman" w:hAnsi="Arial" w:cs="Arial"/>
                <w:sz w:val="24"/>
                <w:szCs w:val="24"/>
              </w:rPr>
            </w:pPr>
          </w:p>
          <w:p w14:paraId="12E55557" w14:textId="2670782F" w:rsidR="00150EC3" w:rsidRPr="00B0705E" w:rsidRDefault="00150EC3" w:rsidP="00150EC3">
            <w:pPr>
              <w:numPr>
                <w:ilvl w:val="0"/>
                <w:numId w:val="35"/>
              </w:numPr>
              <w:tabs>
                <w:tab w:val="left" w:pos="2127"/>
              </w:tabs>
              <w:spacing w:before="160" w:line="276" w:lineRule="auto"/>
              <w:ind w:left="606" w:hanging="284"/>
              <w:contextualSpacing/>
              <w:jc w:val="both"/>
              <w:rPr>
                <w:rFonts w:ascii="Arial" w:eastAsia="Times New Roman" w:hAnsi="Arial" w:cs="Arial"/>
                <w:sz w:val="24"/>
                <w:szCs w:val="24"/>
              </w:rPr>
            </w:pPr>
            <w:bookmarkStart w:id="31" w:name="_Hlk146113488"/>
            <w:r w:rsidRPr="00B0705E">
              <w:rPr>
                <w:rFonts w:ascii="Arial" w:eastAsia="Times New Roman" w:hAnsi="Arial" w:cs="Arial"/>
                <w:sz w:val="24"/>
                <w:szCs w:val="24"/>
              </w:rPr>
              <w:t xml:space="preserve">There is however, insufficient availability within HDAs to cover the forecast horticultural and </w:t>
            </w:r>
            <w:r w:rsidRPr="00B0705E">
              <w:rPr>
                <w:rFonts w:ascii="Arial" w:eastAsia="Times New Roman" w:hAnsi="Arial" w:cs="Arial"/>
                <w:strike/>
                <w:sz w:val="24"/>
                <w:szCs w:val="24"/>
              </w:rPr>
              <w:t>ancillary</w:t>
            </w:r>
            <w:r w:rsidRPr="00B0705E">
              <w:rPr>
                <w:rFonts w:ascii="Arial" w:eastAsia="Times New Roman" w:hAnsi="Arial" w:cs="Arial"/>
                <w:sz w:val="24"/>
                <w:szCs w:val="24"/>
              </w:rPr>
              <w:t xml:space="preserve"> </w:t>
            </w:r>
            <w:r w:rsidRPr="00B0705E">
              <w:rPr>
                <w:rFonts w:ascii="Arial" w:eastAsia="Times New Roman" w:hAnsi="Arial" w:cs="Arial"/>
                <w:b/>
                <w:bCs/>
                <w:sz w:val="24"/>
                <w:szCs w:val="24"/>
                <w:u w:val="single"/>
              </w:rPr>
              <w:t>functionally-linked</w:t>
            </w:r>
            <w:r w:rsidRPr="00B0705E">
              <w:rPr>
                <w:rFonts w:ascii="Arial" w:eastAsia="Times New Roman" w:hAnsi="Arial" w:cs="Arial"/>
                <w:sz w:val="24"/>
                <w:szCs w:val="24"/>
              </w:rPr>
              <w:t xml:space="preserve"> development need. Land at the Runcton HDA is almost at capacity and the Runcton HDA boundary has therefore been reviewed. The HDA will be extended at its southern boundary to include a further </w:t>
            </w:r>
            <w:r w:rsidRPr="00B0705E">
              <w:rPr>
                <w:rFonts w:ascii="Arial" w:eastAsia="Times New Roman" w:hAnsi="Arial" w:cs="Arial"/>
                <w:strike/>
                <w:sz w:val="24"/>
                <w:szCs w:val="24"/>
              </w:rPr>
              <w:t>30</w:t>
            </w:r>
            <w:r w:rsidRPr="00B0705E">
              <w:rPr>
                <w:rFonts w:ascii="Arial" w:eastAsia="Times New Roman" w:hAnsi="Arial" w:cs="Arial"/>
                <w:sz w:val="24"/>
                <w:szCs w:val="24"/>
              </w:rPr>
              <w:t xml:space="preserve"> </w:t>
            </w:r>
            <w:r w:rsidRPr="00B0705E">
              <w:rPr>
                <w:rFonts w:ascii="Arial" w:eastAsia="Times New Roman" w:hAnsi="Arial" w:cs="Arial"/>
                <w:b/>
                <w:bCs/>
                <w:sz w:val="24"/>
                <w:szCs w:val="24"/>
                <w:u w:val="single"/>
              </w:rPr>
              <w:t>21</w:t>
            </w:r>
            <w:r w:rsidRPr="00B0705E">
              <w:rPr>
                <w:rFonts w:ascii="Arial" w:eastAsia="Times New Roman" w:hAnsi="Arial" w:cs="Arial"/>
                <w:sz w:val="24"/>
                <w:szCs w:val="24"/>
              </w:rPr>
              <w:t xml:space="preserve"> hectares of land promoted by the horticultural industry for horticultural </w:t>
            </w:r>
            <w:r w:rsidRPr="00B0705E">
              <w:rPr>
                <w:rFonts w:ascii="Arial" w:eastAsia="Times New Roman" w:hAnsi="Arial" w:cs="Arial"/>
                <w:b/>
                <w:bCs/>
                <w:sz w:val="24"/>
                <w:szCs w:val="24"/>
                <w:u w:val="single"/>
              </w:rPr>
              <w:t>and functionally-linked</w:t>
            </w:r>
            <w:r w:rsidRPr="00B0705E">
              <w:rPr>
                <w:rFonts w:ascii="Arial" w:eastAsia="Times New Roman" w:hAnsi="Arial" w:cs="Arial"/>
                <w:sz w:val="24"/>
                <w:szCs w:val="24"/>
              </w:rPr>
              <w:t xml:space="preserve"> development </w:t>
            </w:r>
            <w:r w:rsidRPr="00DD550A">
              <w:rPr>
                <w:rFonts w:ascii="Arial" w:eastAsia="Times New Roman" w:hAnsi="Arial" w:cs="Arial"/>
                <w:b/>
                <w:bCs/>
                <w:sz w:val="24"/>
                <w:szCs w:val="24"/>
                <w:u w:val="single"/>
              </w:rPr>
              <w:t xml:space="preserve">(as defined in Policy E4). </w:t>
            </w:r>
            <w:r w:rsidRPr="00B0705E">
              <w:rPr>
                <w:rFonts w:ascii="Arial" w:eastAsia="Times New Roman" w:hAnsi="Arial" w:cs="Arial"/>
                <w:b/>
                <w:bCs/>
                <w:sz w:val="24"/>
                <w:szCs w:val="24"/>
                <w:u w:val="single"/>
              </w:rPr>
              <w:t xml:space="preserve">The extension to the Runcton HDA is </w:t>
            </w:r>
            <w:r w:rsidRPr="00B0705E">
              <w:rPr>
                <w:rFonts w:ascii="Arial" w:eastAsia="Times New Roman" w:hAnsi="Arial" w:cs="Arial"/>
                <w:strike/>
                <w:sz w:val="24"/>
                <w:szCs w:val="24"/>
              </w:rPr>
              <w:t>as</w:t>
            </w:r>
            <w:r w:rsidRPr="00B0705E">
              <w:rPr>
                <w:rFonts w:ascii="Arial" w:eastAsia="Times New Roman" w:hAnsi="Arial" w:cs="Arial"/>
                <w:sz w:val="24"/>
                <w:szCs w:val="24"/>
              </w:rPr>
              <w:t xml:space="preserve"> shown on the policies map. </w:t>
            </w:r>
          </w:p>
          <w:bookmarkEnd w:id="31"/>
          <w:p w14:paraId="582B4793" w14:textId="77777777" w:rsidR="00150EC3" w:rsidRPr="00B0705E" w:rsidRDefault="00150EC3" w:rsidP="00150EC3">
            <w:pPr>
              <w:numPr>
                <w:ilvl w:val="0"/>
                <w:numId w:val="35"/>
              </w:numPr>
              <w:tabs>
                <w:tab w:val="left" w:pos="2127"/>
              </w:tabs>
              <w:spacing w:before="160" w:line="276" w:lineRule="auto"/>
              <w:ind w:left="606" w:hanging="284"/>
              <w:contextualSpacing/>
              <w:jc w:val="both"/>
              <w:rPr>
                <w:rFonts w:ascii="Arial" w:eastAsia="Times New Roman" w:hAnsi="Arial" w:cs="Arial"/>
                <w:sz w:val="24"/>
                <w:szCs w:val="24"/>
              </w:rPr>
            </w:pPr>
            <w:r w:rsidRPr="00B0705E">
              <w:rPr>
                <w:rFonts w:ascii="Arial" w:eastAsia="Times New Roman" w:hAnsi="Arial" w:cs="Arial"/>
                <w:sz w:val="24"/>
                <w:szCs w:val="24"/>
              </w:rPr>
              <w:t xml:space="preserve">Land will continue to be utilised where available, within the HDAs and then where possible, on areas of land adjacent to the HDAs. </w:t>
            </w:r>
          </w:p>
          <w:p w14:paraId="4A377314" w14:textId="77777777" w:rsidR="00150EC3" w:rsidRPr="00B0705E" w:rsidRDefault="00150EC3" w:rsidP="00150EC3">
            <w:pPr>
              <w:numPr>
                <w:ilvl w:val="0"/>
                <w:numId w:val="35"/>
              </w:numPr>
              <w:spacing w:before="160" w:line="276" w:lineRule="auto"/>
              <w:ind w:left="606" w:hanging="270"/>
              <w:contextualSpacing/>
              <w:jc w:val="both"/>
              <w:rPr>
                <w:rFonts w:ascii="Arial" w:eastAsia="Times New Roman" w:hAnsi="Arial" w:cs="Arial"/>
                <w:sz w:val="24"/>
                <w:szCs w:val="24"/>
              </w:rPr>
            </w:pPr>
            <w:r w:rsidRPr="00B0705E">
              <w:rPr>
                <w:rFonts w:ascii="Arial" w:eastAsia="Times New Roman" w:hAnsi="Arial" w:cs="Arial"/>
                <w:sz w:val="24"/>
                <w:szCs w:val="24"/>
              </w:rPr>
              <w:t>Small-scale horticultural development will continue to be focussed within the Sidlesham and Almodington HDAs.</w:t>
            </w:r>
          </w:p>
          <w:p w14:paraId="4C539F29" w14:textId="77777777" w:rsidR="00150EC3" w:rsidRPr="00B0705E" w:rsidRDefault="00150EC3" w:rsidP="00150EC3">
            <w:pPr>
              <w:numPr>
                <w:ilvl w:val="0"/>
                <w:numId w:val="35"/>
              </w:numPr>
              <w:spacing w:line="276" w:lineRule="auto"/>
              <w:ind w:left="606" w:hanging="284"/>
              <w:contextualSpacing/>
              <w:jc w:val="both"/>
              <w:rPr>
                <w:rFonts w:ascii="Arial" w:eastAsia="Times New Roman" w:hAnsi="Arial" w:cs="Arial"/>
                <w:sz w:val="24"/>
                <w:szCs w:val="24"/>
              </w:rPr>
            </w:pPr>
            <w:bookmarkStart w:id="32" w:name="_Hlk107481996"/>
            <w:r w:rsidRPr="00B0705E">
              <w:rPr>
                <w:rFonts w:ascii="Arial" w:hAnsi="Arial" w:cs="Arial"/>
                <w:sz w:val="24"/>
                <w:szCs w:val="24"/>
              </w:rPr>
              <w:t>The HDA boundaries at Runcton and Tangmere have been reviewed generally, which has led to the proposed deletions to the Runcton HDA boundary as shown on the policies map.</w:t>
            </w:r>
            <w:r w:rsidRPr="00B0705E">
              <w:rPr>
                <w:rFonts w:ascii="Arial" w:eastAsia="Times New Roman" w:hAnsi="Arial" w:cs="Arial"/>
                <w:sz w:val="24"/>
                <w:szCs w:val="24"/>
              </w:rPr>
              <w:t xml:space="preserve"> </w:t>
            </w:r>
          </w:p>
          <w:bookmarkEnd w:id="32"/>
          <w:p w14:paraId="59CB2188" w14:textId="0E6E445F"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0D5A841A" w14:textId="11282B7F" w:rsidTr="00131F2B">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04D35B5"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D12119B" w14:textId="1983B85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7.25</w:t>
            </w:r>
          </w:p>
        </w:tc>
        <w:tc>
          <w:tcPr>
            <w:tcW w:w="4289" w:type="pct"/>
          </w:tcPr>
          <w:p w14:paraId="303EBE55"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93A51A2" w14:textId="078AD167" w:rsidR="00150EC3" w:rsidRPr="00B0705E" w:rsidRDefault="00150EC3" w:rsidP="00FA5B8E">
            <w:pPr>
              <w:spacing w:before="240" w:line="276" w:lineRule="auto"/>
              <w:jc w:val="both"/>
              <w:rPr>
                <w:rFonts w:ascii="Arial" w:hAnsi="Arial" w:cs="Arial"/>
                <w:i/>
                <w:iCs/>
                <w:sz w:val="24"/>
                <w:szCs w:val="24"/>
                <w:highlight w:val="yellow"/>
              </w:rPr>
            </w:pPr>
            <w:bookmarkStart w:id="33" w:name="_Hlk146117016"/>
            <w:r w:rsidRPr="00B0705E">
              <w:rPr>
                <w:rFonts w:ascii="Arial" w:hAnsi="Arial" w:cs="Arial"/>
                <w:sz w:val="24"/>
                <w:szCs w:val="24"/>
              </w:rPr>
              <w:t xml:space="preserve">Horticultural and </w:t>
            </w:r>
            <w:r w:rsidRPr="00B0705E">
              <w:rPr>
                <w:rFonts w:ascii="Arial" w:hAnsi="Arial" w:cs="Arial"/>
                <w:b/>
                <w:bCs/>
                <w:sz w:val="24"/>
                <w:szCs w:val="24"/>
                <w:u w:val="single"/>
              </w:rPr>
              <w:t>functionally-linked</w:t>
            </w:r>
            <w:r w:rsidRPr="00B0705E">
              <w:rPr>
                <w:rFonts w:ascii="Arial" w:hAnsi="Arial" w:cs="Arial"/>
                <w:sz w:val="24"/>
                <w:szCs w:val="24"/>
              </w:rPr>
              <w:t xml:space="preserve"> </w:t>
            </w:r>
            <w:r w:rsidRPr="00B0705E">
              <w:rPr>
                <w:rFonts w:ascii="Arial" w:hAnsi="Arial" w:cs="Arial"/>
                <w:strike/>
                <w:sz w:val="24"/>
                <w:szCs w:val="24"/>
              </w:rPr>
              <w:t>ancillary</w:t>
            </w:r>
            <w:r w:rsidRPr="00B0705E">
              <w:rPr>
                <w:rFonts w:ascii="Arial" w:hAnsi="Arial" w:cs="Arial"/>
                <w:sz w:val="24"/>
                <w:szCs w:val="24"/>
              </w:rPr>
              <w:t xml:space="preserve"> development proposed outside of the HDAs will need to provide </w:t>
            </w:r>
            <w:r w:rsidRPr="00B0705E">
              <w:rPr>
                <w:rFonts w:ascii="Arial" w:eastAsia="Times New Roman" w:hAnsi="Arial" w:cs="Arial"/>
                <w:sz w:val="24"/>
                <w:szCs w:val="24"/>
              </w:rPr>
              <w:t>clear</w:t>
            </w:r>
            <w:r w:rsidRPr="00B0705E">
              <w:rPr>
                <w:rFonts w:ascii="Arial" w:hAnsi="Arial" w:cs="Arial"/>
                <w:sz w:val="24"/>
                <w:szCs w:val="24"/>
              </w:rPr>
              <w:t xml:space="preserve"> justification as to why the development cannot be accommodated within the HDAs. </w:t>
            </w:r>
            <w:bookmarkEnd w:id="33"/>
          </w:p>
        </w:tc>
      </w:tr>
      <w:tr w:rsidR="00150EC3" w:rsidRPr="00B0705E" w14:paraId="357024BB" w14:textId="63738227" w:rsidTr="005A7596">
        <w:tc>
          <w:tcPr>
            <w:tcW w:w="382" w:type="pct"/>
            <w:tcBorders>
              <w:top w:val="single" w:sz="4" w:space="0" w:color="FFFFFF" w:themeColor="background1"/>
              <w:left w:val="single" w:sz="18" w:space="0" w:color="auto"/>
              <w:right w:val="single" w:sz="18" w:space="0" w:color="auto"/>
            </w:tcBorders>
          </w:tcPr>
          <w:p w14:paraId="1B99D2A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53C75C8" w14:textId="5667246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E3 </w:t>
            </w:r>
          </w:p>
        </w:tc>
        <w:tc>
          <w:tcPr>
            <w:tcW w:w="4289" w:type="pct"/>
          </w:tcPr>
          <w:p w14:paraId="2C38AA90" w14:textId="54112104"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Change ancillary to functionally-linked.</w:t>
            </w:r>
          </w:p>
          <w:p w14:paraId="74083AF2" w14:textId="77777777" w:rsidR="00150EC3" w:rsidRPr="00791875" w:rsidRDefault="00150EC3" w:rsidP="00150EC3">
            <w:pPr>
              <w:spacing w:line="276" w:lineRule="auto"/>
              <w:jc w:val="both"/>
              <w:rPr>
                <w:rFonts w:ascii="Arial" w:hAnsi="Arial" w:cs="Arial"/>
                <w:i/>
                <w:iCs/>
                <w:sz w:val="24"/>
                <w:szCs w:val="24"/>
              </w:rPr>
            </w:pPr>
          </w:p>
          <w:p w14:paraId="254ED07B" w14:textId="14F41CF9"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3459CFCE" w14:textId="77777777" w:rsidR="00150EC3" w:rsidRPr="00B0705E" w:rsidRDefault="00150EC3" w:rsidP="00150EC3">
            <w:pPr>
              <w:spacing w:line="276" w:lineRule="auto"/>
              <w:jc w:val="both"/>
              <w:rPr>
                <w:rFonts w:ascii="Arial" w:hAnsi="Arial" w:cs="Arial"/>
                <w:i/>
                <w:iCs/>
                <w:sz w:val="24"/>
                <w:szCs w:val="24"/>
              </w:rPr>
            </w:pPr>
          </w:p>
          <w:p w14:paraId="515E75A1" w14:textId="2FD38C1D"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E3 Addressing Horticultural Needs</w:t>
            </w:r>
          </w:p>
          <w:p w14:paraId="33B323EA" w14:textId="77777777" w:rsidR="00150EC3" w:rsidRPr="00B0705E" w:rsidRDefault="00150EC3" w:rsidP="00150EC3">
            <w:pPr>
              <w:spacing w:line="276" w:lineRule="auto"/>
              <w:jc w:val="both"/>
              <w:rPr>
                <w:rFonts w:ascii="Arial" w:hAnsi="Arial" w:cs="Arial"/>
                <w:sz w:val="24"/>
                <w:szCs w:val="24"/>
                <w:u w:val="single"/>
              </w:rPr>
            </w:pPr>
          </w:p>
          <w:p w14:paraId="37C215D2" w14:textId="0BE806F0" w:rsidR="00150EC3" w:rsidRPr="00B0705E" w:rsidRDefault="00150EC3" w:rsidP="00150EC3">
            <w:pPr>
              <w:spacing w:line="276" w:lineRule="auto"/>
              <w:jc w:val="both"/>
              <w:rPr>
                <w:rFonts w:ascii="Arial" w:eastAsia="Calibri" w:hAnsi="Arial" w:cs="Arial"/>
                <w:bCs/>
                <w:sz w:val="24"/>
                <w:szCs w:val="24"/>
              </w:rPr>
            </w:pPr>
            <w:r w:rsidRPr="00B0705E">
              <w:rPr>
                <w:rFonts w:ascii="Arial" w:eastAsia="Calibri" w:hAnsi="Arial" w:cs="Arial"/>
                <w:bCs/>
                <w:sz w:val="24"/>
                <w:szCs w:val="24"/>
              </w:rPr>
              <w:t xml:space="preserve">To support the growth of the horticultural industry within the plan area, approximately 204 hectares of additional land for horticultural and </w:t>
            </w:r>
            <w:r w:rsidRPr="00B0705E">
              <w:rPr>
                <w:rFonts w:ascii="Arial" w:eastAsia="Calibri" w:hAnsi="Arial" w:cs="Arial"/>
                <w:b/>
                <w:sz w:val="24"/>
                <w:szCs w:val="24"/>
                <w:u w:val="single"/>
              </w:rPr>
              <w:t>functionally-linked</w:t>
            </w:r>
            <w:r w:rsidRPr="00B0705E">
              <w:rPr>
                <w:rFonts w:ascii="Arial" w:eastAsia="Calibri" w:hAnsi="Arial" w:cs="Arial"/>
                <w:bCs/>
                <w:sz w:val="24"/>
                <w:szCs w:val="24"/>
              </w:rPr>
              <w:t xml:space="preserve"> </w:t>
            </w:r>
            <w:r w:rsidRPr="00B0705E">
              <w:rPr>
                <w:rFonts w:ascii="Arial" w:eastAsia="Calibri" w:hAnsi="Arial" w:cs="Arial"/>
                <w:bCs/>
                <w:strike/>
                <w:sz w:val="24"/>
                <w:szCs w:val="24"/>
              </w:rPr>
              <w:t>ancillary</w:t>
            </w:r>
            <w:r w:rsidRPr="00B0705E">
              <w:rPr>
                <w:rFonts w:ascii="Arial" w:eastAsia="Calibri" w:hAnsi="Arial" w:cs="Arial"/>
                <w:bCs/>
                <w:sz w:val="24"/>
                <w:szCs w:val="24"/>
              </w:rPr>
              <w:t xml:space="preserve"> development is required over the plan period from 2021 to 2039.</w:t>
            </w:r>
          </w:p>
          <w:p w14:paraId="2D51E835" w14:textId="1E8D1551" w:rsidR="00150EC3" w:rsidRPr="00B0705E" w:rsidRDefault="00150EC3" w:rsidP="00150EC3">
            <w:pPr>
              <w:spacing w:before="240" w:line="276" w:lineRule="auto"/>
              <w:jc w:val="both"/>
              <w:rPr>
                <w:rFonts w:ascii="Arial" w:eastAsia="Calibri" w:hAnsi="Arial" w:cs="Arial"/>
                <w:bCs/>
                <w:sz w:val="24"/>
                <w:szCs w:val="24"/>
              </w:rPr>
            </w:pPr>
            <w:r w:rsidRPr="00B0705E">
              <w:rPr>
                <w:rFonts w:ascii="Arial" w:eastAsia="Calibri" w:hAnsi="Arial" w:cs="Arial"/>
                <w:bCs/>
                <w:sz w:val="24"/>
                <w:szCs w:val="24"/>
              </w:rPr>
              <w:t xml:space="preserve">Approximately 67 hectares is identified as required within HDAs to meet predicted horticultural and </w:t>
            </w:r>
            <w:r w:rsidRPr="00B0705E">
              <w:rPr>
                <w:rFonts w:ascii="Arial" w:eastAsia="Calibri" w:hAnsi="Arial" w:cs="Arial"/>
                <w:b/>
                <w:sz w:val="24"/>
                <w:szCs w:val="24"/>
                <w:u w:val="single"/>
              </w:rPr>
              <w:t>functionally-linked</w:t>
            </w:r>
            <w:r w:rsidRPr="00B0705E">
              <w:rPr>
                <w:rFonts w:ascii="Arial" w:eastAsia="Calibri" w:hAnsi="Arial" w:cs="Arial"/>
                <w:bCs/>
                <w:sz w:val="24"/>
                <w:szCs w:val="24"/>
              </w:rPr>
              <w:t xml:space="preserve"> </w:t>
            </w:r>
            <w:r w:rsidRPr="00B0705E">
              <w:rPr>
                <w:rFonts w:ascii="Arial" w:eastAsia="Calibri" w:hAnsi="Arial" w:cs="Arial"/>
                <w:bCs/>
                <w:strike/>
                <w:sz w:val="24"/>
                <w:szCs w:val="24"/>
              </w:rPr>
              <w:t>ancillary</w:t>
            </w:r>
            <w:r w:rsidRPr="00B0705E">
              <w:rPr>
                <w:rFonts w:ascii="Arial" w:eastAsia="Calibri" w:hAnsi="Arial" w:cs="Arial"/>
                <w:bCs/>
                <w:sz w:val="24"/>
                <w:szCs w:val="24"/>
              </w:rPr>
              <w:t xml:space="preserve"> development need within HDAs. Large scale horticultural and </w:t>
            </w:r>
            <w:r w:rsidRPr="00B0705E">
              <w:rPr>
                <w:rFonts w:ascii="Arial" w:eastAsia="Calibri" w:hAnsi="Arial" w:cs="Arial"/>
                <w:b/>
                <w:sz w:val="24"/>
                <w:szCs w:val="24"/>
                <w:u w:val="single"/>
              </w:rPr>
              <w:t>functionally-linked</w:t>
            </w:r>
            <w:r w:rsidRPr="00B0705E">
              <w:rPr>
                <w:rFonts w:ascii="Arial" w:eastAsia="Calibri" w:hAnsi="Arial" w:cs="Arial"/>
                <w:bCs/>
                <w:sz w:val="24"/>
                <w:szCs w:val="24"/>
              </w:rPr>
              <w:t xml:space="preserve"> </w:t>
            </w:r>
            <w:r w:rsidRPr="00B0705E">
              <w:rPr>
                <w:rFonts w:ascii="Arial" w:eastAsia="Calibri" w:hAnsi="Arial" w:cs="Arial"/>
                <w:bCs/>
                <w:strike/>
                <w:sz w:val="24"/>
                <w:szCs w:val="24"/>
              </w:rPr>
              <w:t>ancillary</w:t>
            </w:r>
            <w:r w:rsidRPr="00B0705E">
              <w:rPr>
                <w:rFonts w:ascii="Arial" w:eastAsia="Calibri" w:hAnsi="Arial" w:cs="Arial"/>
                <w:bCs/>
                <w:sz w:val="24"/>
                <w:szCs w:val="24"/>
              </w:rPr>
              <w:t xml:space="preserve"> development will continue to be focused within the HDAs at Tangmere and Runcton where approximately 47 hectares remains undeveloped.</w:t>
            </w:r>
            <w:bookmarkStart w:id="34" w:name="_Hlk123910128"/>
            <w:r w:rsidRPr="00B0705E">
              <w:rPr>
                <w:rFonts w:ascii="Arial" w:eastAsia="Calibri" w:hAnsi="Arial" w:cs="Arial"/>
                <w:bCs/>
                <w:sz w:val="24"/>
                <w:szCs w:val="24"/>
              </w:rPr>
              <w:t xml:space="preserve"> The remaining horticultural development need will be accommodated in a planned extension at the southern boundary of Runcton HDA which comprises some </w:t>
            </w:r>
            <w:r w:rsidRPr="00B0705E">
              <w:rPr>
                <w:rFonts w:ascii="Arial" w:eastAsia="Calibri" w:hAnsi="Arial" w:cs="Arial"/>
                <w:b/>
                <w:sz w:val="24"/>
                <w:szCs w:val="24"/>
                <w:u w:val="single"/>
              </w:rPr>
              <w:t>21</w:t>
            </w:r>
            <w:r w:rsidRPr="00B0705E">
              <w:rPr>
                <w:rFonts w:ascii="Arial" w:eastAsia="Calibri" w:hAnsi="Arial" w:cs="Arial"/>
                <w:bCs/>
                <w:strike/>
                <w:sz w:val="24"/>
                <w:szCs w:val="24"/>
              </w:rPr>
              <w:t>30</w:t>
            </w:r>
            <w:r w:rsidRPr="00B0705E">
              <w:rPr>
                <w:rFonts w:ascii="Arial" w:eastAsia="Calibri" w:hAnsi="Arial" w:cs="Arial"/>
                <w:bCs/>
                <w:sz w:val="24"/>
                <w:szCs w:val="24"/>
              </w:rPr>
              <w:t xml:space="preserve"> hectares of land</w:t>
            </w:r>
            <w:bookmarkEnd w:id="34"/>
            <w:r w:rsidRPr="00B0705E">
              <w:rPr>
                <w:rFonts w:ascii="Arial" w:eastAsia="Calibri" w:hAnsi="Arial" w:cs="Arial"/>
                <w:bCs/>
                <w:sz w:val="24"/>
                <w:szCs w:val="24"/>
              </w:rPr>
              <w:t>.</w:t>
            </w:r>
          </w:p>
          <w:p w14:paraId="4B7FDC0C" w14:textId="2D968E8C" w:rsidR="00150EC3" w:rsidRPr="00B0705E" w:rsidRDefault="00150EC3" w:rsidP="00150EC3">
            <w:pPr>
              <w:spacing w:before="240" w:line="276" w:lineRule="auto"/>
              <w:jc w:val="both"/>
              <w:rPr>
                <w:rFonts w:ascii="Arial" w:eastAsia="Times New Roman" w:hAnsi="Arial" w:cs="Arial"/>
                <w:sz w:val="24"/>
                <w:szCs w:val="24"/>
              </w:rPr>
            </w:pPr>
            <w:r w:rsidRPr="00B0705E">
              <w:rPr>
                <w:rFonts w:ascii="Arial" w:eastAsia="Times New Roman" w:hAnsi="Arial" w:cs="Arial"/>
                <w:sz w:val="24"/>
                <w:szCs w:val="24"/>
              </w:rPr>
              <w:t xml:space="preserve">Land will continue to be utilised where available within the HDAs and then where possible, on areas of land adjacent to the HDAs. </w:t>
            </w:r>
            <w:r w:rsidRPr="00B0705E">
              <w:rPr>
                <w:rFonts w:ascii="Arial" w:eastAsia="Calibri" w:hAnsi="Arial" w:cs="Arial"/>
                <w:bCs/>
                <w:sz w:val="24"/>
                <w:szCs w:val="24"/>
              </w:rPr>
              <w:t>Policy E4 sets out the detailed considerations for applications in the HDAs</w:t>
            </w:r>
            <w:r w:rsidRPr="00B0705E">
              <w:rPr>
                <w:rFonts w:ascii="Arial" w:eastAsia="Times New Roman" w:hAnsi="Arial" w:cs="Arial"/>
                <w:sz w:val="24"/>
                <w:szCs w:val="24"/>
              </w:rPr>
              <w:t>.</w:t>
            </w:r>
          </w:p>
          <w:p w14:paraId="03298C6F" w14:textId="495176DB" w:rsidR="00150EC3" w:rsidRPr="00B0705E" w:rsidRDefault="00150EC3" w:rsidP="00150EC3">
            <w:pPr>
              <w:shd w:val="clear" w:color="auto" w:fill="FFFFFF"/>
              <w:spacing w:before="240" w:line="276" w:lineRule="auto"/>
              <w:jc w:val="both"/>
              <w:outlineLvl w:val="4"/>
              <w:rPr>
                <w:rFonts w:ascii="Arial" w:hAnsi="Arial" w:cs="Arial"/>
                <w:sz w:val="24"/>
                <w:szCs w:val="24"/>
              </w:rPr>
            </w:pPr>
            <w:bookmarkStart w:id="35" w:name="_Hlk123910156"/>
            <w:r w:rsidRPr="00B0705E">
              <w:rPr>
                <w:rFonts w:ascii="Arial" w:eastAsia="Times New Roman" w:hAnsi="Arial" w:cs="Arial"/>
                <w:sz w:val="24"/>
                <w:szCs w:val="24"/>
              </w:rPr>
              <w:t xml:space="preserve">Approximately 137 hectares of land is also needed outside of HDAs to meet anticipated horticultural and </w:t>
            </w:r>
            <w:r w:rsidRPr="00B0705E">
              <w:rPr>
                <w:rFonts w:ascii="Arial" w:eastAsia="Times New Roman" w:hAnsi="Arial" w:cs="Arial"/>
                <w:b/>
                <w:bCs/>
                <w:sz w:val="24"/>
                <w:szCs w:val="24"/>
                <w:u w:val="single"/>
              </w:rPr>
              <w:t>functionally-linked</w:t>
            </w:r>
            <w:r w:rsidRPr="00B0705E">
              <w:rPr>
                <w:rFonts w:ascii="Arial" w:eastAsia="Times New Roman" w:hAnsi="Arial" w:cs="Arial"/>
                <w:sz w:val="24"/>
                <w:szCs w:val="24"/>
              </w:rPr>
              <w:t xml:space="preserve"> </w:t>
            </w:r>
            <w:r w:rsidRPr="00B0705E">
              <w:rPr>
                <w:rFonts w:ascii="Arial" w:eastAsia="Calibri" w:hAnsi="Arial" w:cs="Arial"/>
                <w:bCs/>
                <w:strike/>
                <w:sz w:val="24"/>
                <w:szCs w:val="24"/>
              </w:rPr>
              <w:t>ancillary</w:t>
            </w:r>
            <w:r w:rsidRPr="00B0705E">
              <w:rPr>
                <w:rFonts w:ascii="Arial" w:eastAsia="Times New Roman" w:hAnsi="Arial" w:cs="Arial"/>
                <w:sz w:val="24"/>
                <w:szCs w:val="24"/>
              </w:rPr>
              <w:t xml:space="preserve"> development land need for the plan period. Any such proposals will need </w:t>
            </w:r>
            <w:r w:rsidRPr="00B0705E">
              <w:rPr>
                <w:rFonts w:ascii="Arial" w:hAnsi="Arial" w:cs="Arial"/>
                <w:sz w:val="24"/>
                <w:szCs w:val="24"/>
              </w:rPr>
              <w:t>to meet the additional criteria in Policy E4 which applies to horticultural development proposed outside of HDAs.</w:t>
            </w:r>
            <w:bookmarkEnd w:id="35"/>
            <w:r w:rsidRPr="00B0705E">
              <w:rPr>
                <w:rFonts w:ascii="Arial" w:hAnsi="Arial" w:cs="Arial"/>
                <w:sz w:val="24"/>
                <w:szCs w:val="24"/>
              </w:rPr>
              <w:t xml:space="preserve"> </w:t>
            </w:r>
          </w:p>
          <w:p w14:paraId="2B7F7B0F" w14:textId="69C955FB" w:rsidR="00150EC3" w:rsidRPr="00B0705E" w:rsidRDefault="00150EC3" w:rsidP="00FA5B8E">
            <w:pPr>
              <w:spacing w:before="240" w:line="276" w:lineRule="auto"/>
              <w:jc w:val="both"/>
              <w:rPr>
                <w:rFonts w:ascii="Arial" w:hAnsi="Arial" w:cs="Arial"/>
                <w:sz w:val="24"/>
                <w:szCs w:val="24"/>
              </w:rPr>
            </w:pPr>
            <w:r w:rsidRPr="00B0705E">
              <w:rPr>
                <w:rFonts w:ascii="Arial" w:eastAsia="Calibri" w:hAnsi="Arial" w:cs="Arial"/>
                <w:bCs/>
                <w:sz w:val="24"/>
                <w:szCs w:val="24"/>
              </w:rPr>
              <w:t>The Sidlesham and Almodington HDAs will continue to be the focus for smaller scale horticultural glasshouses.</w:t>
            </w:r>
          </w:p>
        </w:tc>
      </w:tr>
      <w:tr w:rsidR="00150EC3" w:rsidRPr="00B0705E" w14:paraId="4B0871E7" w14:textId="150B1694" w:rsidTr="006971A2">
        <w:tc>
          <w:tcPr>
            <w:tcW w:w="5000" w:type="pct"/>
            <w:gridSpan w:val="3"/>
            <w:tcBorders>
              <w:left w:val="single" w:sz="18" w:space="0" w:color="auto"/>
            </w:tcBorders>
            <w:shd w:val="clear" w:color="auto" w:fill="A5C9EB" w:themeFill="text2" w:themeFillTint="40"/>
          </w:tcPr>
          <w:p w14:paraId="187491C2" w14:textId="219E2D3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E4 Horticultural Development</w:t>
            </w:r>
          </w:p>
        </w:tc>
      </w:tr>
      <w:tr w:rsidR="00150EC3" w:rsidRPr="00B0705E" w14:paraId="39746651" w14:textId="44702FCE" w:rsidTr="00131F2B">
        <w:tc>
          <w:tcPr>
            <w:tcW w:w="382" w:type="pct"/>
            <w:tcBorders>
              <w:left w:val="single" w:sz="18" w:space="0" w:color="auto"/>
              <w:bottom w:val="single" w:sz="4" w:space="0" w:color="FFFFFF" w:themeColor="background1"/>
              <w:right w:val="single" w:sz="18" w:space="0" w:color="auto"/>
            </w:tcBorders>
          </w:tcPr>
          <w:p w14:paraId="3A26BB86" w14:textId="7D717D2A"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A236F9">
              <w:rPr>
                <w:rFonts w:ascii="Arial" w:hAnsi="Arial" w:cs="Arial"/>
                <w:sz w:val="24"/>
                <w:szCs w:val="24"/>
              </w:rPr>
              <w:t>59</w:t>
            </w:r>
          </w:p>
          <w:p w14:paraId="290F3722"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7C2CFBE" w14:textId="5451E0E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7.29</w:t>
            </w:r>
          </w:p>
        </w:tc>
        <w:tc>
          <w:tcPr>
            <w:tcW w:w="4289" w:type="pct"/>
          </w:tcPr>
          <w:p w14:paraId="72189718"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17A8954D" w14:textId="1D24EC65" w:rsidR="00150EC3" w:rsidRPr="00B0705E" w:rsidRDefault="00150EC3" w:rsidP="00150EC3">
            <w:pPr>
              <w:spacing w:before="240" w:after="240" w:line="276" w:lineRule="auto"/>
              <w:jc w:val="both"/>
              <w:rPr>
                <w:rFonts w:ascii="Arial" w:hAnsi="Arial" w:cs="Arial"/>
                <w:i/>
                <w:iCs/>
                <w:sz w:val="24"/>
                <w:szCs w:val="24"/>
                <w:highlight w:val="yellow"/>
              </w:rPr>
            </w:pPr>
            <w:r w:rsidRPr="00B0705E">
              <w:rPr>
                <w:rFonts w:ascii="Arial" w:eastAsia="Times New Roman" w:hAnsi="Arial" w:cs="Arial"/>
                <w:sz w:val="24"/>
                <w:szCs w:val="24"/>
                <w:lang w:eastAsia="en-GB"/>
              </w:rPr>
              <w:t xml:space="preserve">Large-scale horticultural development at Tangmere and Runcton is characterised by major expanses of large buildings, which have good access to the main road network. These businesses supply large supermarkets, garden centres and food chains, and are required to adapt and improve constantly to maintain this market. Consequently, operators seek to increase production volume, with larger premises to achieve the economies of scale required to remain viable. </w:t>
            </w:r>
            <w:r w:rsidRPr="00B0705E">
              <w:rPr>
                <w:rFonts w:ascii="Arial" w:eastAsia="Times New Roman" w:hAnsi="Arial" w:cs="Arial"/>
                <w:strike/>
                <w:sz w:val="24"/>
                <w:szCs w:val="24"/>
                <w:lang w:eastAsia="en-GB"/>
              </w:rPr>
              <w:t>The council considers that the HDAs should remain available for growing and packing horticultural products and other processes directly related to their production. These other processes are classed as “ancillary development”.</w:t>
            </w:r>
            <w:r w:rsidRPr="00B0705E">
              <w:rPr>
                <w:rFonts w:ascii="Arial" w:eastAsia="Times New Roman" w:hAnsi="Arial" w:cs="Arial"/>
                <w:sz w:val="24"/>
                <w:szCs w:val="24"/>
                <w:lang w:eastAsia="en-GB"/>
              </w:rPr>
              <w:t xml:space="preserve"> </w:t>
            </w:r>
          </w:p>
        </w:tc>
      </w:tr>
      <w:tr w:rsidR="00150EC3" w:rsidRPr="00B0705E" w14:paraId="608B4D03" w14:textId="184E4FF1" w:rsidTr="00131F2B">
        <w:trPr>
          <w:trHeight w:val="3515"/>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087811F"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9714BD8" w14:textId="50928111"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New Para</w:t>
            </w:r>
          </w:p>
        </w:tc>
        <w:tc>
          <w:tcPr>
            <w:tcW w:w="4289" w:type="pct"/>
          </w:tcPr>
          <w:p w14:paraId="4706BDA0" w14:textId="19DD2EC3"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New paragraph after 7.29:</w:t>
            </w:r>
          </w:p>
          <w:p w14:paraId="4A775F2E" w14:textId="7CFE2E06" w:rsidR="00150EC3" w:rsidRPr="00DD550A" w:rsidRDefault="00150EC3" w:rsidP="00150EC3">
            <w:pPr>
              <w:spacing w:before="240" w:line="276" w:lineRule="auto"/>
              <w:jc w:val="both"/>
              <w:rPr>
                <w:rFonts w:ascii="Arial" w:hAnsi="Arial" w:cs="Arial"/>
                <w:b/>
                <w:bCs/>
                <w:i/>
                <w:iCs/>
                <w:sz w:val="24"/>
                <w:szCs w:val="24"/>
                <w:highlight w:val="yellow"/>
                <w:u w:val="single"/>
              </w:rPr>
            </w:pPr>
            <w:r w:rsidRPr="00DD550A">
              <w:rPr>
                <w:rFonts w:ascii="Arial" w:hAnsi="Arial" w:cs="Arial"/>
                <w:b/>
                <w:bCs/>
                <w:sz w:val="24"/>
                <w:szCs w:val="24"/>
                <w:u w:val="single"/>
              </w:rPr>
              <w:t>The council is committed to ensuring that planning policies assist the national and international competitiveness of the district’s horticultural industry during the local plan period. It is recognised that there is a demonstrable business need to deliver development that is functionally-linked to the growing of produce within HDAs in order to support the vitality and viability of the industry. Functionally-linked developments are likely to include, but are not limited to, storage and distribution facilities, food processing and packaging, research and development and the production of renewable energy/provision of energy hubs. The council considers it important to ensure that new developments within HDAs are retained for horticulture, or purposes functionally-linked to horticulture, in order to ensure the competitiveness of the industry is maintained. The council will use planning conditions and/or planning obligations where appropriate to achieve this aim. In order for a</w:t>
            </w:r>
            <w:r w:rsidRPr="00DD550A">
              <w:rPr>
                <w:rFonts w:ascii="Arial" w:eastAsia="Times New Roman" w:hAnsi="Arial" w:cs="Arial"/>
                <w:b/>
                <w:bCs/>
                <w:sz w:val="24"/>
                <w:szCs w:val="24"/>
                <w:u w:val="single"/>
                <w:lang w:eastAsia="en-GB"/>
              </w:rPr>
              <w:t xml:space="preserve"> proposal to be considered as functionally-linked development, the planning application </w:t>
            </w:r>
            <w:r w:rsidRPr="00DD550A">
              <w:rPr>
                <w:rFonts w:ascii="Arial" w:hAnsi="Arial" w:cs="Arial"/>
                <w:b/>
                <w:bCs/>
                <w:sz w:val="24"/>
                <w:szCs w:val="24"/>
                <w:u w:val="single"/>
              </w:rPr>
              <w:t>will need to evidence demonstrable benefits of co-location within the HDA (i.e. the contribution to local synergies and/or the reduction in food miles and in carbon emissions).</w:t>
            </w:r>
          </w:p>
        </w:tc>
      </w:tr>
      <w:tr w:rsidR="00150EC3" w:rsidRPr="00B0705E" w14:paraId="3C188458" w14:textId="15B24346" w:rsidTr="005A7596">
        <w:trPr>
          <w:trHeight w:val="1928"/>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3D78A69B" w14:textId="52B75AD6"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89C576F" w14:textId="0241A1B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7.30</w:t>
            </w:r>
          </w:p>
        </w:tc>
        <w:tc>
          <w:tcPr>
            <w:tcW w:w="4289" w:type="pct"/>
          </w:tcPr>
          <w:p w14:paraId="34697A37"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00D30FF9" w14:textId="7989A869" w:rsidR="00150EC3" w:rsidRPr="00B0705E" w:rsidRDefault="00150EC3" w:rsidP="00150EC3">
            <w:pPr>
              <w:spacing w:before="240" w:line="276" w:lineRule="auto"/>
              <w:jc w:val="both"/>
              <w:rPr>
                <w:rFonts w:ascii="Arial" w:hAnsi="Arial" w:cs="Arial"/>
                <w:i/>
                <w:iCs/>
                <w:sz w:val="24"/>
                <w:szCs w:val="24"/>
                <w:highlight w:val="yellow"/>
              </w:rPr>
            </w:pPr>
            <w:r w:rsidRPr="00B0705E">
              <w:rPr>
                <w:rFonts w:ascii="Arial" w:eastAsia="Times New Roman" w:hAnsi="Arial" w:cs="Arial"/>
                <w:sz w:val="24"/>
                <w:szCs w:val="24"/>
                <w:lang w:eastAsia="en-GB"/>
              </w:rPr>
              <w:t xml:space="preserve">Smaller scale horticultural development will </w:t>
            </w:r>
            <w:r w:rsidRPr="00B0705E">
              <w:rPr>
                <w:rFonts w:ascii="Arial" w:eastAsia="Times New Roman" w:hAnsi="Arial" w:cs="Arial"/>
                <w:b/>
                <w:bCs/>
                <w:sz w:val="24"/>
                <w:szCs w:val="24"/>
                <w:u w:val="single"/>
                <w:lang w:eastAsia="en-GB"/>
              </w:rPr>
              <w:t>continue to</w:t>
            </w:r>
            <w:r w:rsidRPr="00B0705E">
              <w:rPr>
                <w:rFonts w:ascii="Arial" w:eastAsia="Times New Roman" w:hAnsi="Arial" w:cs="Arial"/>
                <w:sz w:val="24"/>
                <w:szCs w:val="24"/>
                <w:lang w:eastAsia="en-GB"/>
              </w:rPr>
              <w:t xml:space="preserve"> be focused within the existing HDAs at Sidlesham and </w:t>
            </w:r>
            <w:r w:rsidRPr="00B0705E">
              <w:rPr>
                <w:rFonts w:ascii="Arial" w:hAnsi="Arial" w:cs="Arial"/>
                <w:sz w:val="24"/>
                <w:szCs w:val="24"/>
              </w:rPr>
              <w:t>Almodington</w:t>
            </w:r>
            <w:r w:rsidRPr="00B0705E">
              <w:rPr>
                <w:rFonts w:ascii="Arial" w:eastAsia="Times New Roman" w:hAnsi="Arial" w:cs="Arial"/>
                <w:sz w:val="24"/>
                <w:szCs w:val="24"/>
                <w:lang w:eastAsia="en-GB"/>
              </w:rPr>
              <w:t>. This is due to the nature of the land as former Land Settlement Areas formed in the 1930s, which were later designated as HDAs in 1992. Many of the horticultural businesses located in these areas are small-scale as the patchwork nature of the landholdings makes land assembly, and therefore expansion, difficult. These areas are further from the A27 than the Tangmere and Runcton HDAs and are less well served by the road network.</w:t>
            </w:r>
          </w:p>
        </w:tc>
      </w:tr>
      <w:tr w:rsidR="00150EC3" w:rsidRPr="00B0705E" w14:paraId="4BE5FD03" w14:textId="05210158" w:rsidTr="005A7596">
        <w:trPr>
          <w:trHeight w:val="1984"/>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785C68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21DEC7A" w14:textId="21817A5B"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7.33</w:t>
            </w:r>
          </w:p>
        </w:tc>
        <w:tc>
          <w:tcPr>
            <w:tcW w:w="4289" w:type="pct"/>
          </w:tcPr>
          <w:p w14:paraId="4D826B9E"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105F071" w14:textId="730FF38C" w:rsidR="00150EC3" w:rsidRPr="00B0705E" w:rsidRDefault="00150EC3" w:rsidP="00150EC3">
            <w:pPr>
              <w:spacing w:before="240" w:line="276" w:lineRule="auto"/>
              <w:jc w:val="both"/>
              <w:rPr>
                <w:rFonts w:ascii="Arial" w:hAnsi="Arial" w:cs="Arial"/>
                <w:i/>
                <w:iCs/>
                <w:sz w:val="24"/>
                <w:szCs w:val="24"/>
                <w:highlight w:val="yellow"/>
              </w:rPr>
            </w:pPr>
            <w:r w:rsidRPr="00B0705E">
              <w:rPr>
                <w:rFonts w:ascii="Arial" w:eastAsia="Times New Roman" w:hAnsi="Arial" w:cs="Arial"/>
                <w:sz w:val="24"/>
                <w:szCs w:val="24"/>
                <w:lang w:eastAsia="en-GB"/>
              </w:rPr>
              <w:t xml:space="preserve">The policy for development outside HDAs requires applicants to demonstrate why the development </w:t>
            </w:r>
            <w:r w:rsidRPr="00B0705E">
              <w:rPr>
                <w:rFonts w:ascii="Arial" w:eastAsia="Times New Roman" w:hAnsi="Arial" w:cs="Arial"/>
                <w:b/>
                <w:bCs/>
                <w:sz w:val="24"/>
                <w:szCs w:val="24"/>
                <w:u w:val="single"/>
                <w:lang w:eastAsia="en-GB"/>
              </w:rPr>
              <w:t>proposed</w:t>
            </w:r>
            <w:r w:rsidRPr="00B0705E">
              <w:rPr>
                <w:rFonts w:ascii="Arial" w:eastAsia="Times New Roman" w:hAnsi="Arial" w:cs="Arial"/>
                <w:sz w:val="24"/>
                <w:szCs w:val="24"/>
                <w:lang w:eastAsia="en-GB"/>
              </w:rPr>
              <w:t xml:space="preserve"> cannot be located within an HDA. It is important therefore for the applicant to provide </w:t>
            </w:r>
            <w:r w:rsidRPr="00B0705E">
              <w:rPr>
                <w:rFonts w:ascii="Arial" w:eastAsia="Times New Roman" w:hAnsi="Arial" w:cs="Arial"/>
                <w:b/>
                <w:bCs/>
                <w:sz w:val="24"/>
                <w:szCs w:val="24"/>
                <w:u w:val="single"/>
                <w:lang w:eastAsia="en-GB"/>
              </w:rPr>
              <w:t xml:space="preserve">substantiated </w:t>
            </w:r>
            <w:r w:rsidRPr="00B0705E">
              <w:rPr>
                <w:rFonts w:ascii="Arial" w:eastAsia="Times New Roman" w:hAnsi="Arial" w:cs="Arial"/>
                <w:sz w:val="24"/>
                <w:szCs w:val="24"/>
                <w:lang w:eastAsia="en-GB"/>
              </w:rPr>
              <w:t xml:space="preserve">reasons why the new development cannot be located within an HDA. For example, why the land within HDAs is not available </w:t>
            </w:r>
            <w:r w:rsidRPr="00B0705E">
              <w:rPr>
                <w:rFonts w:ascii="Arial" w:eastAsia="Times New Roman" w:hAnsi="Arial" w:cs="Arial"/>
                <w:b/>
                <w:bCs/>
                <w:sz w:val="24"/>
                <w:szCs w:val="24"/>
                <w:u w:val="single"/>
                <w:lang w:eastAsia="en-GB"/>
              </w:rPr>
              <w:t>or suitable</w:t>
            </w:r>
            <w:r w:rsidRPr="00B0705E">
              <w:rPr>
                <w:rFonts w:ascii="Arial" w:eastAsia="Times New Roman" w:hAnsi="Arial" w:cs="Arial"/>
                <w:sz w:val="24"/>
                <w:szCs w:val="24"/>
                <w:lang w:eastAsia="en-GB"/>
              </w:rPr>
              <w:t xml:space="preserve"> for </w:t>
            </w:r>
            <w:r w:rsidRPr="00DD550A">
              <w:rPr>
                <w:rFonts w:ascii="Arial" w:eastAsia="Times New Roman" w:hAnsi="Arial" w:cs="Arial"/>
                <w:b/>
                <w:bCs/>
                <w:sz w:val="24"/>
                <w:szCs w:val="24"/>
                <w:u w:val="single"/>
                <w:lang w:eastAsia="en-GB"/>
              </w:rPr>
              <w:t>the</w:t>
            </w:r>
            <w:r w:rsidRPr="00B0705E">
              <w:rPr>
                <w:rFonts w:ascii="Arial" w:eastAsia="Times New Roman" w:hAnsi="Arial" w:cs="Arial"/>
                <w:sz w:val="24"/>
                <w:szCs w:val="24"/>
                <w:lang w:eastAsia="en-GB"/>
              </w:rPr>
              <w:t xml:space="preserve"> development proposed. </w:t>
            </w:r>
            <w:r w:rsidRPr="00B0705E">
              <w:rPr>
                <w:rFonts w:ascii="Arial" w:hAnsi="Arial" w:cs="Arial"/>
                <w:strike/>
                <w:sz w:val="24"/>
                <w:szCs w:val="24"/>
              </w:rPr>
              <w:t>This may need to be substantiated with evidence such as an enquiry log including how it was followed up and why it was unsuccessful i.e. whether the marketing price was realistic.</w:t>
            </w:r>
          </w:p>
        </w:tc>
      </w:tr>
      <w:tr w:rsidR="00150EC3" w:rsidRPr="00B0705E" w14:paraId="541A666E" w14:textId="0D60AE59" w:rsidTr="005A7596">
        <w:tc>
          <w:tcPr>
            <w:tcW w:w="382" w:type="pct"/>
            <w:tcBorders>
              <w:top w:val="single" w:sz="4" w:space="0" w:color="FFFFFF" w:themeColor="background1"/>
              <w:left w:val="single" w:sz="18" w:space="0" w:color="auto"/>
              <w:right w:val="single" w:sz="18" w:space="0" w:color="auto"/>
            </w:tcBorders>
          </w:tcPr>
          <w:p w14:paraId="2A67D137"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0E2170C" w14:textId="43B3739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E4 </w:t>
            </w:r>
          </w:p>
        </w:tc>
        <w:tc>
          <w:tcPr>
            <w:tcW w:w="4289" w:type="pct"/>
          </w:tcPr>
          <w:p w14:paraId="31B588BF" w14:textId="4224ADFB"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2</w:t>
            </w:r>
            <w:r w:rsidRPr="00791875">
              <w:rPr>
                <w:rFonts w:ascii="Arial" w:hAnsi="Arial" w:cs="Arial"/>
                <w:i/>
                <w:iCs/>
                <w:sz w:val="24"/>
                <w:szCs w:val="24"/>
                <w:vertAlign w:val="superscript"/>
              </w:rPr>
              <w:t>nd</w:t>
            </w:r>
            <w:r w:rsidRPr="00791875">
              <w:rPr>
                <w:rFonts w:ascii="Arial" w:hAnsi="Arial" w:cs="Arial"/>
                <w:i/>
                <w:iCs/>
                <w:sz w:val="24"/>
                <w:szCs w:val="24"/>
              </w:rPr>
              <w:t xml:space="preserve"> paragraph.</w:t>
            </w:r>
          </w:p>
          <w:p w14:paraId="32700126" w14:textId="2FE15803"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Insert new criterion 1, 2.</w:t>
            </w:r>
          </w:p>
          <w:p w14:paraId="03CC0BD0" w14:textId="5F01380B"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5,6,9,11</w:t>
            </w:r>
          </w:p>
          <w:p w14:paraId="112435C0" w14:textId="77777777" w:rsidR="00150EC3" w:rsidRPr="00791875" w:rsidRDefault="00150EC3" w:rsidP="00150EC3">
            <w:pPr>
              <w:spacing w:line="276" w:lineRule="auto"/>
              <w:jc w:val="both"/>
              <w:rPr>
                <w:rFonts w:ascii="Arial" w:hAnsi="Arial" w:cs="Arial"/>
                <w:i/>
                <w:iCs/>
                <w:sz w:val="24"/>
                <w:szCs w:val="24"/>
              </w:rPr>
            </w:pPr>
          </w:p>
          <w:p w14:paraId="5BA0BC59" w14:textId="48A65FC9"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572C1609" w14:textId="77777777" w:rsidR="00150EC3" w:rsidRPr="00B0705E" w:rsidRDefault="00150EC3" w:rsidP="00150EC3">
            <w:pPr>
              <w:spacing w:line="276" w:lineRule="auto"/>
              <w:jc w:val="both"/>
              <w:rPr>
                <w:rFonts w:ascii="Arial" w:hAnsi="Arial" w:cs="Arial"/>
                <w:sz w:val="24"/>
                <w:szCs w:val="24"/>
              </w:rPr>
            </w:pPr>
          </w:p>
          <w:p w14:paraId="5FA01B7F"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E4 Horticultural Development</w:t>
            </w:r>
          </w:p>
          <w:p w14:paraId="2215AB6A" w14:textId="77777777" w:rsidR="00150EC3" w:rsidRPr="00B0705E" w:rsidRDefault="00150EC3" w:rsidP="00150EC3">
            <w:pPr>
              <w:spacing w:before="150" w:after="150"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Large scale horticultural development will continue to be focused within the existing HDAs at Tangmere and Runcton. The Sidlesham and Almodington HDAs will continue to be the focus for smaller scale horticultural glasshouses.</w:t>
            </w:r>
          </w:p>
          <w:p w14:paraId="345DCF96" w14:textId="1BC32B52" w:rsidR="00150EC3" w:rsidRPr="00B0705E" w:rsidRDefault="00150EC3" w:rsidP="00150EC3">
            <w:pPr>
              <w:spacing w:before="150" w:after="120" w:line="276" w:lineRule="auto"/>
              <w:jc w:val="both"/>
              <w:rPr>
                <w:rFonts w:ascii="Arial" w:eastAsia="Times New Roman" w:hAnsi="Arial" w:cs="Arial"/>
                <w:bCs/>
                <w:sz w:val="24"/>
                <w:szCs w:val="24"/>
                <w:lang w:eastAsia="en-GB"/>
              </w:rPr>
            </w:pPr>
            <w:r w:rsidRPr="00B0705E">
              <w:rPr>
                <w:rFonts w:ascii="Arial" w:eastAsia="Times New Roman" w:hAnsi="Arial" w:cs="Arial"/>
                <w:sz w:val="24"/>
                <w:szCs w:val="24"/>
                <w:lang w:eastAsia="en-GB"/>
              </w:rPr>
              <w:t xml:space="preserve">Within designated HDAs, as shown on the policies map, planning permission will be granted for new horticultural and </w:t>
            </w:r>
            <w:r w:rsidRPr="00B0705E">
              <w:rPr>
                <w:rFonts w:ascii="Arial" w:hAnsi="Arial" w:cs="Arial"/>
                <w:b/>
                <w:bCs/>
                <w:sz w:val="24"/>
                <w:szCs w:val="24"/>
                <w:u w:val="single"/>
              </w:rPr>
              <w:t>functionally-linked</w:t>
            </w:r>
            <w:r w:rsidRPr="00B0705E">
              <w:rPr>
                <w:rFonts w:ascii="Arial" w:eastAsia="Times New Roman" w:hAnsi="Arial" w:cs="Arial"/>
                <w:sz w:val="24"/>
                <w:szCs w:val="24"/>
                <w:lang w:eastAsia="en-GB"/>
              </w:rPr>
              <w:t xml:space="preserve"> </w:t>
            </w:r>
            <w:r w:rsidRPr="00B0705E">
              <w:rPr>
                <w:rFonts w:ascii="Arial" w:eastAsia="Times New Roman" w:hAnsi="Arial" w:cs="Arial"/>
                <w:strike/>
                <w:sz w:val="24"/>
                <w:szCs w:val="24"/>
                <w:lang w:eastAsia="en-GB"/>
              </w:rPr>
              <w:t>ancillary</w:t>
            </w:r>
            <w:r w:rsidRPr="00B0705E">
              <w:rPr>
                <w:rFonts w:ascii="Arial" w:eastAsia="Times New Roman" w:hAnsi="Arial" w:cs="Arial"/>
                <w:sz w:val="24"/>
                <w:szCs w:val="24"/>
                <w:lang w:eastAsia="en-GB"/>
              </w:rPr>
              <w:t xml:space="preserve"> development where it can be </w:t>
            </w:r>
            <w:r w:rsidRPr="00B0705E">
              <w:rPr>
                <w:rFonts w:ascii="Arial" w:eastAsia="Times New Roman" w:hAnsi="Arial" w:cs="Arial"/>
                <w:bCs/>
                <w:sz w:val="24"/>
                <w:szCs w:val="24"/>
                <w:lang w:eastAsia="en-GB"/>
              </w:rPr>
              <w:t xml:space="preserve">demonstrated that </w:t>
            </w:r>
            <w:r w:rsidRPr="00B0705E">
              <w:rPr>
                <w:rFonts w:ascii="Arial" w:eastAsia="Times New Roman" w:hAnsi="Arial" w:cs="Arial"/>
                <w:bCs/>
                <w:strike/>
                <w:sz w:val="24"/>
                <w:szCs w:val="24"/>
                <w:lang w:eastAsia="en-GB"/>
              </w:rPr>
              <w:t>the following criteria (1-10) have been met</w:t>
            </w:r>
            <w:r w:rsidRPr="00B0705E">
              <w:rPr>
                <w:rFonts w:ascii="Arial" w:eastAsia="Times New Roman" w:hAnsi="Arial" w:cs="Arial"/>
                <w:bCs/>
                <w:sz w:val="24"/>
                <w:szCs w:val="24"/>
                <w:lang w:eastAsia="en-GB"/>
              </w:rPr>
              <w:t>:</w:t>
            </w:r>
          </w:p>
          <w:p w14:paraId="24DD274A" w14:textId="77777777" w:rsidR="00150EC3" w:rsidRPr="00470F80" w:rsidRDefault="00150EC3" w:rsidP="00150EC3">
            <w:pPr>
              <w:pStyle w:val="ListParagraph"/>
              <w:numPr>
                <w:ilvl w:val="0"/>
                <w:numId w:val="37"/>
              </w:numPr>
              <w:spacing w:before="0" w:after="200"/>
              <w:ind w:left="606" w:hanging="567"/>
              <w:jc w:val="both"/>
              <w:rPr>
                <w:rFonts w:ascii="Arial" w:hAnsi="Arial" w:cs="Arial"/>
                <w:b/>
                <w:bCs/>
                <w:sz w:val="24"/>
                <w:szCs w:val="24"/>
                <w:u w:val="single"/>
              </w:rPr>
            </w:pPr>
            <w:r w:rsidRPr="00470F80">
              <w:rPr>
                <w:rFonts w:ascii="Arial" w:hAnsi="Arial" w:cs="Arial"/>
                <w:b/>
                <w:bCs/>
                <w:sz w:val="24"/>
                <w:szCs w:val="24"/>
                <w:u w:val="single"/>
              </w:rPr>
              <w:t>The development will be used solely for horticulture and/or purposes functionally-linked to horticulture. Functionally-linked development may include:</w:t>
            </w:r>
          </w:p>
          <w:p w14:paraId="5338FAC1" w14:textId="77777777" w:rsidR="00150EC3" w:rsidRPr="00470F80" w:rsidRDefault="00150EC3" w:rsidP="00150EC3">
            <w:pPr>
              <w:pStyle w:val="ListParagraph"/>
              <w:numPr>
                <w:ilvl w:val="0"/>
                <w:numId w:val="38"/>
              </w:numPr>
              <w:spacing w:before="0" w:after="200"/>
              <w:ind w:left="1031" w:hanging="425"/>
              <w:jc w:val="both"/>
              <w:rPr>
                <w:rFonts w:ascii="Arial" w:hAnsi="Arial" w:cs="Arial"/>
                <w:b/>
                <w:bCs/>
                <w:sz w:val="24"/>
                <w:szCs w:val="24"/>
                <w:u w:val="single"/>
              </w:rPr>
            </w:pPr>
            <w:r w:rsidRPr="00470F80">
              <w:rPr>
                <w:rFonts w:ascii="Arial" w:hAnsi="Arial" w:cs="Arial"/>
                <w:b/>
                <w:bCs/>
                <w:sz w:val="24"/>
                <w:szCs w:val="24"/>
                <w:u w:val="single"/>
              </w:rPr>
              <w:t>propagation and growing of horticultural produce within or outside buildings;</w:t>
            </w:r>
          </w:p>
          <w:p w14:paraId="4BF892C8" w14:textId="77777777" w:rsidR="00150EC3" w:rsidRPr="00470F80" w:rsidRDefault="00150EC3" w:rsidP="00150EC3">
            <w:pPr>
              <w:pStyle w:val="ListParagraph"/>
              <w:numPr>
                <w:ilvl w:val="0"/>
                <w:numId w:val="38"/>
              </w:numPr>
              <w:spacing w:before="0" w:after="200"/>
              <w:ind w:left="1031" w:hanging="425"/>
              <w:jc w:val="both"/>
              <w:rPr>
                <w:rFonts w:ascii="Arial" w:hAnsi="Arial" w:cs="Arial"/>
                <w:b/>
                <w:bCs/>
                <w:sz w:val="24"/>
                <w:szCs w:val="24"/>
                <w:u w:val="single"/>
              </w:rPr>
            </w:pPr>
            <w:r w:rsidRPr="00470F80">
              <w:rPr>
                <w:rFonts w:ascii="Arial" w:hAnsi="Arial" w:cs="Arial"/>
                <w:b/>
                <w:bCs/>
                <w:sz w:val="24"/>
                <w:szCs w:val="24"/>
                <w:u w:val="single"/>
              </w:rPr>
              <w:t>the processing and packaging of food items;</w:t>
            </w:r>
          </w:p>
          <w:p w14:paraId="1A23E63D" w14:textId="77777777" w:rsidR="00150EC3" w:rsidRPr="00470F80" w:rsidRDefault="00150EC3" w:rsidP="00150EC3">
            <w:pPr>
              <w:pStyle w:val="ListParagraph"/>
              <w:numPr>
                <w:ilvl w:val="0"/>
                <w:numId w:val="38"/>
              </w:numPr>
              <w:spacing w:before="0" w:after="200"/>
              <w:ind w:left="1031" w:hanging="425"/>
              <w:jc w:val="both"/>
              <w:rPr>
                <w:rFonts w:ascii="Arial" w:hAnsi="Arial" w:cs="Arial"/>
                <w:b/>
                <w:bCs/>
                <w:sz w:val="24"/>
                <w:szCs w:val="24"/>
                <w:u w:val="single"/>
              </w:rPr>
            </w:pPr>
            <w:r w:rsidRPr="00470F80">
              <w:rPr>
                <w:rFonts w:ascii="Arial" w:hAnsi="Arial" w:cs="Arial"/>
                <w:b/>
                <w:bCs/>
                <w:sz w:val="24"/>
                <w:szCs w:val="24"/>
                <w:u w:val="single"/>
              </w:rPr>
              <w:t>the storage and distribution of produce, processed foods and associated packaging;</w:t>
            </w:r>
          </w:p>
          <w:p w14:paraId="6E4474FE" w14:textId="77777777" w:rsidR="00150EC3" w:rsidRPr="00470F80" w:rsidRDefault="00150EC3" w:rsidP="00150EC3">
            <w:pPr>
              <w:pStyle w:val="ListParagraph"/>
              <w:numPr>
                <w:ilvl w:val="0"/>
                <w:numId w:val="38"/>
              </w:numPr>
              <w:spacing w:before="0" w:after="200"/>
              <w:ind w:left="1031" w:hanging="425"/>
              <w:jc w:val="both"/>
              <w:rPr>
                <w:rFonts w:ascii="Arial" w:hAnsi="Arial" w:cs="Arial"/>
                <w:b/>
                <w:bCs/>
                <w:sz w:val="24"/>
                <w:szCs w:val="24"/>
                <w:u w:val="single"/>
              </w:rPr>
            </w:pPr>
            <w:r w:rsidRPr="00470F80">
              <w:rPr>
                <w:rFonts w:ascii="Arial" w:hAnsi="Arial" w:cs="Arial"/>
                <w:b/>
                <w:bCs/>
                <w:sz w:val="24"/>
                <w:szCs w:val="24"/>
                <w:u w:val="single"/>
              </w:rPr>
              <w:t>research and development and office functions which relate to horticulture and/or horticultural food production;</w:t>
            </w:r>
          </w:p>
          <w:p w14:paraId="53493560" w14:textId="77777777" w:rsidR="00150EC3" w:rsidRPr="00470F80" w:rsidRDefault="00150EC3" w:rsidP="00150EC3">
            <w:pPr>
              <w:pStyle w:val="ListParagraph"/>
              <w:numPr>
                <w:ilvl w:val="0"/>
                <w:numId w:val="38"/>
              </w:numPr>
              <w:spacing w:before="0" w:after="200"/>
              <w:ind w:left="1031" w:hanging="425"/>
              <w:jc w:val="both"/>
              <w:rPr>
                <w:rFonts w:ascii="Arial" w:hAnsi="Arial" w:cs="Arial"/>
                <w:b/>
                <w:bCs/>
                <w:sz w:val="24"/>
                <w:szCs w:val="24"/>
                <w:u w:val="single"/>
              </w:rPr>
            </w:pPr>
            <w:r w:rsidRPr="00470F80">
              <w:rPr>
                <w:rFonts w:ascii="Arial" w:hAnsi="Arial" w:cs="Arial"/>
                <w:b/>
                <w:bCs/>
                <w:sz w:val="24"/>
                <w:szCs w:val="24"/>
                <w:u w:val="single"/>
              </w:rPr>
              <w:t>renewable energy production where the primary recipient/user of the energy produced are located within or adjacent to the HDA.</w:t>
            </w:r>
          </w:p>
          <w:p w14:paraId="56C9E9C4" w14:textId="77777777" w:rsidR="00150EC3" w:rsidRPr="00470F80" w:rsidRDefault="00150EC3" w:rsidP="00150EC3">
            <w:pPr>
              <w:pStyle w:val="ListParagraph"/>
              <w:numPr>
                <w:ilvl w:val="0"/>
                <w:numId w:val="36"/>
              </w:numPr>
              <w:spacing w:before="0"/>
              <w:ind w:left="606" w:hanging="567"/>
              <w:jc w:val="both"/>
              <w:rPr>
                <w:rFonts w:ascii="Arial" w:eastAsia="Times New Roman" w:hAnsi="Arial" w:cs="Arial"/>
                <w:b/>
                <w:bCs/>
                <w:sz w:val="24"/>
                <w:szCs w:val="24"/>
                <w:u w:val="single"/>
                <w:lang w:eastAsia="en-GB"/>
              </w:rPr>
            </w:pPr>
            <w:r w:rsidRPr="00470F80">
              <w:rPr>
                <w:rFonts w:ascii="Arial" w:hAnsi="Arial" w:cs="Arial"/>
                <w:b/>
                <w:bCs/>
                <w:sz w:val="24"/>
                <w:szCs w:val="24"/>
                <w:u w:val="single"/>
              </w:rPr>
              <w:t>If the proposal is for functionally-linked development, the proposal evidences demonstrable benefits of co-location (i.e. the contribution to local synergies and/or the reduction in food miles and in carbon emissions);</w:t>
            </w:r>
          </w:p>
          <w:p w14:paraId="1E1387C3" w14:textId="74112256" w:rsidR="00150EC3" w:rsidRPr="00B0705E" w:rsidRDefault="00150EC3" w:rsidP="00150EC3">
            <w:pPr>
              <w:pStyle w:val="ListParagraph"/>
              <w:numPr>
                <w:ilvl w:val="0"/>
                <w:numId w:val="36"/>
              </w:numPr>
              <w:spacing w:before="0"/>
              <w:ind w:left="606" w:hanging="567"/>
              <w:jc w:val="both"/>
              <w:rPr>
                <w:rFonts w:ascii="Arial" w:eastAsia="Times New Roman" w:hAnsi="Arial" w:cs="Arial"/>
                <w:sz w:val="24"/>
                <w:szCs w:val="24"/>
                <w:lang w:eastAsia="en-GB"/>
              </w:rPr>
            </w:pPr>
            <w:r w:rsidRPr="00B0705E">
              <w:rPr>
                <w:rFonts w:ascii="Arial" w:eastAsia="Times New Roman" w:hAnsi="Arial" w:cs="Arial"/>
                <w:strike/>
                <w:sz w:val="24"/>
                <w:szCs w:val="24"/>
                <w:lang w:eastAsia="en-GB"/>
              </w:rPr>
              <w:t>1.</w:t>
            </w:r>
            <w:r w:rsidRPr="00B0705E">
              <w:rPr>
                <w:rFonts w:ascii="Arial" w:eastAsia="Times New Roman" w:hAnsi="Arial" w:cs="Arial"/>
                <w:sz w:val="24"/>
                <w:szCs w:val="24"/>
                <w:lang w:eastAsia="en-GB"/>
              </w:rPr>
              <w:t xml:space="preserve"> There is no significant adverse increase in noise levels resulting from machinery usage, vehicle movement, or other activity on the site, which would be likely to unacceptably disturb occupants of nearby noise sensitive properties or the environment, including wildlife, or be likely to cause unacceptable harm to the enjoyment of the countryside;</w:t>
            </w:r>
          </w:p>
          <w:p w14:paraId="6E4C0314" w14:textId="09FE5E8A" w:rsidR="00150EC3" w:rsidRPr="00B0705E" w:rsidRDefault="00150EC3" w:rsidP="00150EC3">
            <w:pPr>
              <w:numPr>
                <w:ilvl w:val="0"/>
                <w:numId w:val="36"/>
              </w:numPr>
              <w:tabs>
                <w:tab w:val="num" w:pos="0"/>
                <w:tab w:val="num" w:pos="1004"/>
              </w:tabs>
              <w:spacing w:line="276" w:lineRule="auto"/>
              <w:ind w:left="589" w:hanging="567"/>
              <w:jc w:val="both"/>
              <w:rPr>
                <w:rFonts w:ascii="Arial" w:eastAsia="Times New Roman" w:hAnsi="Arial" w:cs="Arial"/>
                <w:sz w:val="24"/>
                <w:szCs w:val="24"/>
                <w:lang w:eastAsia="en-GB"/>
              </w:rPr>
            </w:pPr>
            <w:r w:rsidRPr="00B0705E">
              <w:rPr>
                <w:rFonts w:ascii="Arial" w:eastAsia="Times New Roman" w:hAnsi="Arial" w:cs="Arial"/>
                <w:strike/>
                <w:sz w:val="24"/>
                <w:szCs w:val="24"/>
                <w:lang w:eastAsia="en-GB"/>
              </w:rPr>
              <w:t>2.</w:t>
            </w:r>
            <w:r w:rsidRPr="00B0705E">
              <w:rPr>
                <w:rFonts w:ascii="Arial" w:eastAsia="Times New Roman" w:hAnsi="Arial" w:cs="Arial"/>
                <w:sz w:val="24"/>
                <w:szCs w:val="24"/>
                <w:lang w:eastAsia="en-GB"/>
              </w:rPr>
              <w:t xml:space="preserve"> The proposal does not generate unacceptable levels of soil, water, odour or air pollution and there is no significant adverse impact resulting from artificial lighting on the occupants of nearby sensitive properties or the environment, or on the overall landscape generally; </w:t>
            </w:r>
          </w:p>
          <w:p w14:paraId="751EFBCA" w14:textId="29EA03E5" w:rsidR="00150EC3" w:rsidRPr="00B0705E" w:rsidRDefault="00150EC3" w:rsidP="00150EC3">
            <w:pPr>
              <w:numPr>
                <w:ilvl w:val="0"/>
                <w:numId w:val="36"/>
              </w:numPr>
              <w:tabs>
                <w:tab w:val="num" w:pos="0"/>
                <w:tab w:val="num" w:pos="1004"/>
              </w:tabs>
              <w:spacing w:line="276" w:lineRule="auto"/>
              <w:ind w:left="589" w:hanging="567"/>
              <w:jc w:val="both"/>
              <w:rPr>
                <w:rFonts w:ascii="Arial" w:eastAsia="Times New Roman" w:hAnsi="Arial" w:cs="Arial"/>
                <w:sz w:val="24"/>
                <w:szCs w:val="24"/>
                <w:lang w:eastAsia="en-GB"/>
              </w:rPr>
            </w:pPr>
            <w:r w:rsidRPr="00B0705E">
              <w:rPr>
                <w:rFonts w:ascii="Arial" w:eastAsia="Times New Roman" w:hAnsi="Arial" w:cs="Arial"/>
                <w:strike/>
                <w:sz w:val="24"/>
                <w:szCs w:val="24"/>
                <w:lang w:eastAsia="en-GB"/>
              </w:rPr>
              <w:t>3.</w:t>
            </w:r>
            <w:r w:rsidRPr="00B0705E">
              <w:rPr>
                <w:rFonts w:ascii="Arial" w:eastAsia="Times New Roman" w:hAnsi="Arial" w:cs="Arial"/>
                <w:sz w:val="24"/>
                <w:szCs w:val="24"/>
                <w:lang w:eastAsia="en-GB"/>
              </w:rPr>
              <w:t xml:space="preserve"> New planting is sufficient to benefit an improvement to the landscape and increases the potential for screening;</w:t>
            </w:r>
          </w:p>
          <w:p w14:paraId="40AE7961" w14:textId="7E157CEA" w:rsidR="00150EC3" w:rsidRPr="00B0705E" w:rsidRDefault="00150EC3" w:rsidP="00150EC3">
            <w:pPr>
              <w:numPr>
                <w:ilvl w:val="0"/>
                <w:numId w:val="36"/>
              </w:numPr>
              <w:tabs>
                <w:tab w:val="num" w:pos="0"/>
                <w:tab w:val="num" w:pos="1004"/>
              </w:tabs>
              <w:spacing w:line="276" w:lineRule="auto"/>
              <w:ind w:left="589" w:hanging="567"/>
              <w:jc w:val="both"/>
              <w:rPr>
                <w:rFonts w:ascii="Arial" w:eastAsia="Times New Roman" w:hAnsi="Arial" w:cs="Arial"/>
                <w:sz w:val="24"/>
                <w:szCs w:val="24"/>
                <w:lang w:eastAsia="en-GB"/>
              </w:rPr>
            </w:pPr>
            <w:r w:rsidRPr="00B0705E">
              <w:rPr>
                <w:rFonts w:ascii="Arial" w:eastAsia="Times New Roman" w:hAnsi="Arial" w:cs="Arial"/>
                <w:strike/>
                <w:sz w:val="24"/>
                <w:szCs w:val="24"/>
                <w:lang w:eastAsia="en-GB"/>
              </w:rPr>
              <w:t>4.</w:t>
            </w:r>
            <w:r w:rsidRPr="00B0705E">
              <w:rPr>
                <w:rFonts w:ascii="Arial" w:eastAsia="Times New Roman" w:hAnsi="Arial" w:cs="Arial"/>
                <w:sz w:val="24"/>
                <w:szCs w:val="24"/>
                <w:lang w:eastAsia="en-GB"/>
              </w:rPr>
              <w:t xml:space="preserve"> Adequate vehicular access arrangements exist or will be provided from the site to the road network to safely accommodate vehicle movements without detriment to highway safety or result in unacceptable harm to residential amenity; </w:t>
            </w:r>
          </w:p>
          <w:p w14:paraId="007367F7" w14:textId="3C06B587" w:rsidR="00150EC3" w:rsidRPr="00B0705E" w:rsidRDefault="00150EC3" w:rsidP="00150EC3">
            <w:pPr>
              <w:numPr>
                <w:ilvl w:val="0"/>
                <w:numId w:val="36"/>
              </w:numPr>
              <w:tabs>
                <w:tab w:val="num" w:pos="0"/>
              </w:tabs>
              <w:spacing w:line="276" w:lineRule="auto"/>
              <w:ind w:left="589" w:hanging="567"/>
              <w:jc w:val="both"/>
              <w:rPr>
                <w:rFonts w:ascii="Arial" w:eastAsia="Times New Roman" w:hAnsi="Arial" w:cs="Arial"/>
                <w:sz w:val="24"/>
                <w:szCs w:val="24"/>
                <w:lang w:eastAsia="en-GB"/>
              </w:rPr>
            </w:pPr>
            <w:r w:rsidRPr="00B0705E">
              <w:rPr>
                <w:rFonts w:ascii="Arial" w:eastAsia="Times New Roman" w:hAnsi="Arial" w:cs="Arial"/>
                <w:strike/>
                <w:sz w:val="24"/>
                <w:szCs w:val="24"/>
                <w:lang w:eastAsia="en-GB"/>
              </w:rPr>
              <w:t>5.</w:t>
            </w:r>
            <w:r w:rsidRPr="00B0705E">
              <w:rPr>
                <w:rFonts w:ascii="Arial" w:eastAsia="Times New Roman" w:hAnsi="Arial" w:cs="Arial"/>
                <w:sz w:val="24"/>
                <w:szCs w:val="24"/>
                <w:lang w:eastAsia="en-GB"/>
              </w:rPr>
              <w:t xml:space="preserve"> The height and bulk of development, either individually or cumulatively, does not </w:t>
            </w:r>
            <w:r w:rsidRPr="00B0705E">
              <w:rPr>
                <w:rFonts w:ascii="Arial" w:eastAsia="Times New Roman" w:hAnsi="Arial" w:cs="Arial"/>
                <w:b/>
                <w:bCs/>
                <w:sz w:val="24"/>
                <w:szCs w:val="24"/>
                <w:u w:val="single"/>
                <w:lang w:eastAsia="en-GB"/>
              </w:rPr>
              <w:t>have a significant adverse effect upon</w:t>
            </w:r>
            <w:r w:rsidRPr="00B0705E">
              <w:rPr>
                <w:rFonts w:ascii="Arial" w:eastAsia="Times New Roman" w:hAnsi="Arial" w:cs="Arial"/>
                <w:sz w:val="24"/>
                <w:szCs w:val="24"/>
                <w:lang w:eastAsia="en-GB"/>
              </w:rPr>
              <w:t xml:space="preserve"> </w:t>
            </w:r>
            <w:r w:rsidRPr="00B0705E">
              <w:rPr>
                <w:rFonts w:ascii="Arial" w:eastAsia="Times New Roman" w:hAnsi="Arial" w:cs="Arial"/>
                <w:strike/>
                <w:sz w:val="24"/>
                <w:szCs w:val="24"/>
                <w:lang w:eastAsia="en-GB"/>
              </w:rPr>
              <w:t>damage</w:t>
            </w:r>
            <w:r w:rsidRPr="00B0705E">
              <w:rPr>
                <w:rFonts w:ascii="Arial" w:eastAsia="Times New Roman" w:hAnsi="Arial" w:cs="Arial"/>
                <w:sz w:val="24"/>
                <w:szCs w:val="24"/>
                <w:lang w:eastAsia="en-GB"/>
              </w:rPr>
              <w:t xml:space="preserve"> the character or appearance of the surrounding countryside, </w:t>
            </w:r>
            <w:r w:rsidRPr="00B0705E">
              <w:rPr>
                <w:rFonts w:ascii="Arial" w:eastAsia="Times New Roman" w:hAnsi="Arial" w:cs="Arial"/>
                <w:b/>
                <w:bCs/>
                <w:sz w:val="24"/>
                <w:szCs w:val="24"/>
                <w:u w:val="single"/>
                <w:lang w:eastAsia="en-GB"/>
              </w:rPr>
              <w:t>landscape or setting of the S</w:t>
            </w:r>
            <w:r w:rsidR="008C51BE">
              <w:rPr>
                <w:rFonts w:ascii="Arial" w:eastAsia="Times New Roman" w:hAnsi="Arial" w:cs="Arial"/>
                <w:b/>
                <w:bCs/>
                <w:sz w:val="24"/>
                <w:szCs w:val="24"/>
                <w:u w:val="single"/>
                <w:lang w:eastAsia="en-GB"/>
              </w:rPr>
              <w:t xml:space="preserve">outh </w:t>
            </w:r>
            <w:r w:rsidRPr="00B0705E">
              <w:rPr>
                <w:rFonts w:ascii="Arial" w:eastAsia="Times New Roman" w:hAnsi="Arial" w:cs="Arial"/>
                <w:b/>
                <w:bCs/>
                <w:sz w:val="24"/>
                <w:szCs w:val="24"/>
                <w:u w:val="single"/>
                <w:lang w:eastAsia="en-GB"/>
              </w:rPr>
              <w:t>D</w:t>
            </w:r>
            <w:r w:rsidR="008C51BE">
              <w:rPr>
                <w:rFonts w:ascii="Arial" w:eastAsia="Times New Roman" w:hAnsi="Arial" w:cs="Arial"/>
                <w:b/>
                <w:bCs/>
                <w:sz w:val="24"/>
                <w:szCs w:val="24"/>
                <w:u w:val="single"/>
                <w:lang w:eastAsia="en-GB"/>
              </w:rPr>
              <w:t xml:space="preserve">owns </w:t>
            </w:r>
            <w:r w:rsidRPr="00B0705E">
              <w:rPr>
                <w:rFonts w:ascii="Arial" w:eastAsia="Times New Roman" w:hAnsi="Arial" w:cs="Arial"/>
                <w:b/>
                <w:bCs/>
                <w:sz w:val="24"/>
                <w:szCs w:val="24"/>
                <w:u w:val="single"/>
                <w:lang w:eastAsia="en-GB"/>
              </w:rPr>
              <w:t>N</w:t>
            </w:r>
            <w:r w:rsidR="008C51BE">
              <w:rPr>
                <w:rFonts w:ascii="Arial" w:eastAsia="Times New Roman" w:hAnsi="Arial" w:cs="Arial"/>
                <w:b/>
                <w:bCs/>
                <w:sz w:val="24"/>
                <w:szCs w:val="24"/>
                <w:u w:val="single"/>
                <w:lang w:eastAsia="en-GB"/>
              </w:rPr>
              <w:t xml:space="preserve">ational </w:t>
            </w:r>
            <w:r w:rsidRPr="00B0705E">
              <w:rPr>
                <w:rFonts w:ascii="Arial" w:eastAsia="Times New Roman" w:hAnsi="Arial" w:cs="Arial"/>
                <w:b/>
                <w:bCs/>
                <w:sz w:val="24"/>
                <w:szCs w:val="24"/>
                <w:u w:val="single"/>
                <w:lang w:eastAsia="en-GB"/>
              </w:rPr>
              <w:t>P</w:t>
            </w:r>
            <w:r w:rsidR="008C51BE">
              <w:rPr>
                <w:rFonts w:ascii="Arial" w:eastAsia="Times New Roman" w:hAnsi="Arial" w:cs="Arial"/>
                <w:b/>
                <w:bCs/>
                <w:sz w:val="24"/>
                <w:szCs w:val="24"/>
                <w:u w:val="single"/>
                <w:lang w:eastAsia="en-GB"/>
              </w:rPr>
              <w:t>ark</w:t>
            </w:r>
            <w:r w:rsidRPr="00B0705E">
              <w:rPr>
                <w:rFonts w:ascii="Arial" w:eastAsia="Times New Roman" w:hAnsi="Arial" w:cs="Arial"/>
                <w:sz w:val="24"/>
                <w:szCs w:val="24"/>
                <w:lang w:eastAsia="en-GB"/>
              </w:rPr>
              <w:t xml:space="preserve"> and mitigation measures are included to address any detrimental effects e.g. in order to mitigate the height and bulk of new horticultural structures;</w:t>
            </w:r>
          </w:p>
          <w:p w14:paraId="019BD4FC" w14:textId="39D28F3C" w:rsidR="00150EC3" w:rsidRPr="00B0705E" w:rsidRDefault="00150EC3" w:rsidP="00150EC3">
            <w:pPr>
              <w:numPr>
                <w:ilvl w:val="0"/>
                <w:numId w:val="36"/>
              </w:numPr>
              <w:tabs>
                <w:tab w:val="num" w:pos="0"/>
                <w:tab w:val="num" w:pos="1004"/>
              </w:tabs>
              <w:spacing w:line="276" w:lineRule="auto"/>
              <w:ind w:left="589" w:hanging="567"/>
              <w:jc w:val="both"/>
              <w:rPr>
                <w:rFonts w:ascii="Arial" w:eastAsia="Times New Roman" w:hAnsi="Arial" w:cs="Arial"/>
                <w:sz w:val="24"/>
                <w:szCs w:val="24"/>
                <w:lang w:eastAsia="en-GB"/>
              </w:rPr>
            </w:pPr>
            <w:r w:rsidRPr="00B0705E">
              <w:rPr>
                <w:rFonts w:ascii="Arial" w:eastAsia="Times New Roman" w:hAnsi="Arial" w:cs="Arial"/>
                <w:strike/>
                <w:sz w:val="24"/>
                <w:szCs w:val="24"/>
                <w:lang w:eastAsia="en-GB"/>
              </w:rPr>
              <w:t>6.</w:t>
            </w:r>
            <w:r w:rsidRPr="00B0705E">
              <w:rPr>
                <w:rFonts w:ascii="Arial" w:eastAsia="Times New Roman" w:hAnsi="Arial" w:cs="Arial"/>
                <w:sz w:val="24"/>
                <w:szCs w:val="24"/>
                <w:lang w:eastAsia="en-GB"/>
              </w:rPr>
              <w:t xml:space="preserve"> It can be demonstrated that adequate water resources are available or can be provided and appropriate water efficiency measures are included; </w:t>
            </w:r>
            <w:r w:rsidRPr="00BD4253">
              <w:rPr>
                <w:rFonts w:ascii="Arial" w:eastAsia="Times New Roman" w:hAnsi="Arial" w:cs="Arial"/>
                <w:sz w:val="24"/>
                <w:szCs w:val="24"/>
                <w:lang w:eastAsia="en-GB"/>
              </w:rPr>
              <w:t>and</w:t>
            </w:r>
          </w:p>
          <w:p w14:paraId="5246739B" w14:textId="1E073FD2" w:rsidR="00150EC3" w:rsidRPr="00B0705E" w:rsidRDefault="00150EC3" w:rsidP="00150EC3">
            <w:pPr>
              <w:numPr>
                <w:ilvl w:val="0"/>
                <w:numId w:val="36"/>
              </w:numPr>
              <w:tabs>
                <w:tab w:val="num" w:pos="0"/>
                <w:tab w:val="num" w:pos="1004"/>
              </w:tabs>
              <w:spacing w:line="276" w:lineRule="auto"/>
              <w:ind w:left="589" w:hanging="567"/>
              <w:jc w:val="both"/>
              <w:rPr>
                <w:rFonts w:ascii="Arial" w:eastAsia="Times New Roman" w:hAnsi="Arial" w:cs="Arial"/>
                <w:sz w:val="24"/>
                <w:szCs w:val="24"/>
                <w:lang w:eastAsia="en-GB"/>
              </w:rPr>
            </w:pPr>
            <w:r w:rsidRPr="00B0705E">
              <w:rPr>
                <w:rFonts w:ascii="Arial" w:eastAsia="Times New Roman" w:hAnsi="Arial" w:cs="Arial"/>
                <w:strike/>
                <w:sz w:val="24"/>
                <w:szCs w:val="24"/>
                <w:lang w:eastAsia="en-GB"/>
              </w:rPr>
              <w:t>7.</w:t>
            </w:r>
            <w:r w:rsidRPr="00B0705E">
              <w:rPr>
                <w:rFonts w:ascii="Arial" w:eastAsia="Times New Roman" w:hAnsi="Arial" w:cs="Arial"/>
                <w:sz w:val="24"/>
                <w:szCs w:val="24"/>
                <w:lang w:eastAsia="en-GB"/>
              </w:rPr>
              <w:t xml:space="preserve"> Acceptable surface water drainage capacity exists or can be provided as part of the development including sustainable drainage systems or water retention areas;</w:t>
            </w:r>
          </w:p>
          <w:p w14:paraId="73CDD3A7" w14:textId="77066904" w:rsidR="00150EC3" w:rsidRPr="00B0705E" w:rsidRDefault="00150EC3" w:rsidP="00150EC3">
            <w:pPr>
              <w:numPr>
                <w:ilvl w:val="0"/>
                <w:numId w:val="36"/>
              </w:numPr>
              <w:tabs>
                <w:tab w:val="num" w:pos="0"/>
                <w:tab w:val="num" w:pos="1004"/>
              </w:tabs>
              <w:spacing w:line="276" w:lineRule="auto"/>
              <w:ind w:left="589" w:hanging="567"/>
              <w:jc w:val="both"/>
              <w:rPr>
                <w:rFonts w:ascii="Arial" w:eastAsia="Times New Roman" w:hAnsi="Arial" w:cs="Arial"/>
                <w:sz w:val="24"/>
                <w:szCs w:val="24"/>
                <w:lang w:eastAsia="en-GB"/>
              </w:rPr>
            </w:pPr>
            <w:r w:rsidRPr="00B0705E">
              <w:rPr>
                <w:rFonts w:ascii="Arial" w:hAnsi="Arial" w:cs="Arial"/>
                <w:strike/>
                <w:sz w:val="24"/>
                <w:szCs w:val="24"/>
                <w:shd w:val="clear" w:color="auto" w:fill="FFFFFF"/>
              </w:rPr>
              <w:t>8.</w:t>
            </w:r>
            <w:r w:rsidRPr="00B0705E">
              <w:rPr>
                <w:rFonts w:ascii="Arial" w:hAnsi="Arial" w:cs="Arial"/>
                <w:sz w:val="24"/>
                <w:szCs w:val="24"/>
                <w:shd w:val="clear" w:color="auto" w:fill="FFFFFF"/>
              </w:rPr>
              <w:t xml:space="preserve"> The proposal ensures that development avoids harm to protected species and existing important habitats and features and facilitates the achievement of biodiversity net gain.   </w:t>
            </w:r>
          </w:p>
          <w:p w14:paraId="3A3DAAE0" w14:textId="2D507CBF" w:rsidR="00150EC3" w:rsidRPr="00B0705E" w:rsidRDefault="00150EC3" w:rsidP="00150EC3">
            <w:pPr>
              <w:numPr>
                <w:ilvl w:val="0"/>
                <w:numId w:val="36"/>
              </w:numPr>
              <w:tabs>
                <w:tab w:val="num" w:pos="0"/>
                <w:tab w:val="num" w:pos="1004"/>
              </w:tabs>
              <w:spacing w:line="276" w:lineRule="auto"/>
              <w:ind w:left="589" w:hanging="567"/>
              <w:jc w:val="both"/>
              <w:rPr>
                <w:rFonts w:ascii="Arial" w:eastAsia="Times New Roman" w:hAnsi="Arial" w:cs="Arial"/>
                <w:sz w:val="24"/>
                <w:szCs w:val="24"/>
                <w:lang w:eastAsia="en-GB"/>
              </w:rPr>
            </w:pPr>
            <w:r w:rsidRPr="00B0705E">
              <w:rPr>
                <w:rFonts w:ascii="Arial" w:hAnsi="Arial" w:cs="Arial"/>
                <w:strike/>
                <w:sz w:val="24"/>
                <w:szCs w:val="24"/>
                <w:shd w:val="clear" w:color="auto" w:fill="FFFFFF"/>
              </w:rPr>
              <w:t>9.</w:t>
            </w:r>
            <w:r w:rsidRPr="00B0705E">
              <w:rPr>
                <w:rFonts w:ascii="Arial" w:hAnsi="Arial" w:cs="Arial"/>
                <w:sz w:val="24"/>
                <w:szCs w:val="24"/>
                <w:shd w:val="clear" w:color="auto" w:fill="FFFFFF"/>
              </w:rPr>
              <w:t xml:space="preserve"> The proposal retains and enhances existing connecting habitats as well as facilitates the creation of new levels of habitat connectivity within the site and to the wider Green Infrastructure network and identified Strategic Wildlife Corridors.  The proposal </w:t>
            </w:r>
            <w:r w:rsidRPr="00B0705E">
              <w:rPr>
                <w:rFonts w:ascii="Arial" w:hAnsi="Arial" w:cs="Arial"/>
                <w:b/>
                <w:bCs/>
                <w:sz w:val="24"/>
                <w:szCs w:val="24"/>
                <w:u w:val="single"/>
                <w:shd w:val="clear" w:color="auto" w:fill="FFFFFF"/>
              </w:rPr>
              <w:t>enhances and protects the Strategic Wildlife Corridors and</w:t>
            </w:r>
            <w:r w:rsidRPr="00B0705E">
              <w:rPr>
                <w:rFonts w:ascii="Arial" w:hAnsi="Arial" w:cs="Arial"/>
                <w:sz w:val="24"/>
                <w:szCs w:val="24"/>
                <w:shd w:val="clear" w:color="auto" w:fill="FFFFFF"/>
              </w:rPr>
              <w:t xml:space="preserve"> ensures the impact of development on the strategic wildlife corridors has been minimised, including through the provision of appropriate buffers along linear features in relation to important habitats which are being retained and/or created, whilst minimising light spill into corridors. </w:t>
            </w:r>
          </w:p>
          <w:p w14:paraId="6AD11AEE" w14:textId="0DFBF1E7" w:rsidR="00150EC3" w:rsidRPr="00B0705E" w:rsidRDefault="00150EC3" w:rsidP="00150EC3">
            <w:pPr>
              <w:numPr>
                <w:ilvl w:val="0"/>
                <w:numId w:val="36"/>
              </w:numPr>
              <w:tabs>
                <w:tab w:val="num" w:pos="0"/>
                <w:tab w:val="num" w:pos="1004"/>
              </w:tabs>
              <w:spacing w:line="276" w:lineRule="auto"/>
              <w:ind w:left="589" w:hanging="567"/>
              <w:jc w:val="both"/>
              <w:rPr>
                <w:rFonts w:ascii="Arial" w:hAnsi="Arial" w:cs="Arial"/>
                <w:sz w:val="24"/>
                <w:szCs w:val="24"/>
              </w:rPr>
            </w:pPr>
            <w:r w:rsidRPr="00B0705E">
              <w:rPr>
                <w:rFonts w:ascii="Arial" w:hAnsi="Arial" w:cs="Arial"/>
                <w:strike/>
                <w:color w:val="242424"/>
                <w:sz w:val="24"/>
                <w:szCs w:val="24"/>
                <w:shd w:val="clear" w:color="auto" w:fill="FFFFFF"/>
              </w:rPr>
              <w:t>10.</w:t>
            </w:r>
            <w:r w:rsidRPr="00B0705E">
              <w:rPr>
                <w:rFonts w:ascii="Arial" w:hAnsi="Arial" w:cs="Arial"/>
                <w:color w:val="242424"/>
                <w:sz w:val="24"/>
                <w:szCs w:val="24"/>
                <w:shd w:val="clear" w:color="auto" w:fill="FFFFFF"/>
              </w:rPr>
              <w:t xml:space="preserve"> The proposal successfully</w:t>
            </w:r>
            <w:r w:rsidRPr="00B0705E">
              <w:rPr>
                <w:rFonts w:ascii="Arial" w:hAnsi="Arial" w:cs="Arial"/>
                <w:sz w:val="24"/>
                <w:szCs w:val="24"/>
              </w:rPr>
              <w:t xml:space="preserve"> avoids and/or mitigates potential impacts on the Pagham SPA/Ramsar, including contributing to any strategic access management issues (including on-site mitigation where required as part of the Habitats Regulations Assessment), and potential for loss of functionally linked supporting habitat.</w:t>
            </w:r>
          </w:p>
          <w:p w14:paraId="208AC5B9" w14:textId="77777777" w:rsidR="00150EC3" w:rsidRPr="00B0705E" w:rsidRDefault="00150EC3" w:rsidP="00150EC3">
            <w:pPr>
              <w:spacing w:before="150" w:after="150" w:line="276" w:lineRule="auto"/>
              <w:jc w:val="both"/>
              <w:rPr>
                <w:rFonts w:ascii="Arial" w:eastAsia="Times New Roman" w:hAnsi="Arial" w:cs="Arial"/>
                <w:sz w:val="24"/>
                <w:szCs w:val="24"/>
                <w:lang w:eastAsia="en-GB"/>
              </w:rPr>
            </w:pPr>
            <w:r w:rsidRPr="00B0705E">
              <w:rPr>
                <w:rFonts w:ascii="Arial" w:eastAsia="Times New Roman" w:hAnsi="Arial" w:cs="Arial"/>
                <w:b/>
                <w:bCs/>
                <w:sz w:val="24"/>
                <w:szCs w:val="24"/>
                <w:lang w:eastAsia="en-GB"/>
              </w:rPr>
              <w:t>Outside HDAs</w:t>
            </w:r>
          </w:p>
          <w:p w14:paraId="06D020FA" w14:textId="3577AAFF" w:rsidR="00150EC3" w:rsidRPr="00B0705E" w:rsidRDefault="00150EC3" w:rsidP="00150EC3">
            <w:pPr>
              <w:spacing w:before="150" w:after="150"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The policy approach for horticultural development is for land within existing HDAs to be utilised first. Where no suitable land within HDAs is available,</w:t>
            </w:r>
            <w:r w:rsidRPr="00B0705E" w:rsidDel="00A92B75">
              <w:rPr>
                <w:rFonts w:ascii="Arial" w:eastAsia="Times New Roman" w:hAnsi="Arial" w:cs="Arial"/>
                <w:sz w:val="24"/>
                <w:szCs w:val="24"/>
                <w:lang w:eastAsia="en-GB"/>
              </w:rPr>
              <w:t xml:space="preserve"> </w:t>
            </w:r>
            <w:r w:rsidRPr="00B0705E">
              <w:rPr>
                <w:rFonts w:ascii="Arial" w:eastAsia="Times New Roman" w:hAnsi="Arial" w:cs="Arial"/>
                <w:sz w:val="24"/>
                <w:szCs w:val="24"/>
                <w:lang w:eastAsia="en-GB"/>
              </w:rPr>
              <w:t xml:space="preserve">development proposals for horticultural and </w:t>
            </w:r>
            <w:r w:rsidRPr="00B0705E">
              <w:rPr>
                <w:rFonts w:ascii="Arial" w:hAnsi="Arial" w:cs="Arial"/>
                <w:b/>
                <w:bCs/>
                <w:sz w:val="24"/>
                <w:szCs w:val="24"/>
                <w:u w:val="single"/>
              </w:rPr>
              <w:t>functionally-linked</w:t>
            </w:r>
            <w:r w:rsidRPr="00B0705E">
              <w:rPr>
                <w:rFonts w:ascii="Arial" w:eastAsia="Times New Roman" w:hAnsi="Arial" w:cs="Arial"/>
                <w:sz w:val="24"/>
                <w:szCs w:val="24"/>
                <w:lang w:eastAsia="en-GB"/>
              </w:rPr>
              <w:t xml:space="preserve"> </w:t>
            </w:r>
            <w:r w:rsidRPr="00B0705E">
              <w:rPr>
                <w:rFonts w:ascii="Arial" w:eastAsia="Times New Roman" w:hAnsi="Arial" w:cs="Arial"/>
                <w:strike/>
                <w:sz w:val="24"/>
                <w:szCs w:val="24"/>
                <w:lang w:eastAsia="en-GB"/>
              </w:rPr>
              <w:t>ancillary</w:t>
            </w:r>
            <w:r w:rsidRPr="00B0705E">
              <w:rPr>
                <w:rFonts w:ascii="Arial" w:eastAsia="Times New Roman" w:hAnsi="Arial" w:cs="Arial"/>
                <w:sz w:val="24"/>
                <w:szCs w:val="24"/>
                <w:lang w:eastAsia="en-GB"/>
              </w:rPr>
              <w:t xml:space="preserve"> development on land adjacent to HDAs is preferred followed by land elsewhere in the plan area. All development proposals on land outside HDAs will need to address </w:t>
            </w:r>
            <w:r w:rsidRPr="00B0705E">
              <w:rPr>
                <w:rFonts w:ascii="Arial" w:eastAsia="Times New Roman" w:hAnsi="Arial" w:cs="Arial"/>
                <w:bCs/>
                <w:sz w:val="24"/>
                <w:szCs w:val="24"/>
                <w:lang w:eastAsia="en-GB"/>
              </w:rPr>
              <w:t xml:space="preserve">the criteria above </w:t>
            </w:r>
            <w:r w:rsidRPr="00741AF6">
              <w:rPr>
                <w:rFonts w:ascii="Arial" w:eastAsia="Times New Roman" w:hAnsi="Arial" w:cs="Arial"/>
                <w:bCs/>
                <w:sz w:val="24"/>
                <w:szCs w:val="24"/>
                <w:lang w:eastAsia="en-GB"/>
              </w:rPr>
              <w:t>(1-</w:t>
            </w:r>
            <w:r w:rsidRPr="00320393">
              <w:rPr>
                <w:rFonts w:ascii="Arial" w:eastAsia="Times New Roman" w:hAnsi="Arial" w:cs="Arial"/>
                <w:bCs/>
                <w:sz w:val="24"/>
                <w:szCs w:val="24"/>
                <w:lang w:eastAsia="en-GB"/>
              </w:rPr>
              <w:t>8</w:t>
            </w:r>
            <w:r w:rsidRPr="00741AF6">
              <w:rPr>
                <w:rFonts w:ascii="Arial" w:eastAsia="Times New Roman" w:hAnsi="Arial" w:cs="Arial"/>
                <w:bCs/>
                <w:sz w:val="24"/>
                <w:szCs w:val="24"/>
                <w:lang w:eastAsia="en-GB"/>
              </w:rPr>
              <w:t>)</w:t>
            </w:r>
            <w:r w:rsidRPr="00B0705E">
              <w:rPr>
                <w:rFonts w:ascii="Arial" w:eastAsia="Times New Roman" w:hAnsi="Arial" w:cs="Arial"/>
                <w:bCs/>
                <w:sz w:val="24"/>
                <w:szCs w:val="24"/>
                <w:lang w:eastAsia="en-GB"/>
              </w:rPr>
              <w:t xml:space="preserve"> as well as the additional criteria </w:t>
            </w:r>
            <w:r w:rsidRPr="00741AF6">
              <w:rPr>
                <w:rFonts w:ascii="Arial" w:eastAsia="Times New Roman" w:hAnsi="Arial" w:cs="Arial"/>
                <w:bCs/>
                <w:sz w:val="24"/>
                <w:szCs w:val="24"/>
                <w:lang w:eastAsia="en-GB"/>
              </w:rPr>
              <w:t>(</w:t>
            </w:r>
            <w:r w:rsidRPr="00320393">
              <w:rPr>
                <w:rFonts w:ascii="Arial" w:eastAsia="Times New Roman" w:hAnsi="Arial" w:cs="Arial"/>
                <w:bCs/>
                <w:sz w:val="24"/>
                <w:szCs w:val="24"/>
                <w:lang w:eastAsia="en-GB"/>
              </w:rPr>
              <w:t>9-12</w:t>
            </w:r>
            <w:r w:rsidRPr="00741AF6">
              <w:rPr>
                <w:rFonts w:ascii="Arial" w:eastAsia="Times New Roman" w:hAnsi="Arial" w:cs="Arial"/>
                <w:bCs/>
                <w:sz w:val="24"/>
                <w:szCs w:val="24"/>
                <w:lang w:eastAsia="en-GB"/>
              </w:rPr>
              <w:t>)</w:t>
            </w:r>
            <w:r w:rsidRPr="00B0705E">
              <w:rPr>
                <w:rFonts w:ascii="Arial" w:eastAsia="Times New Roman" w:hAnsi="Arial" w:cs="Arial"/>
                <w:bCs/>
                <w:sz w:val="24"/>
                <w:szCs w:val="24"/>
                <w:lang w:eastAsia="en-GB"/>
              </w:rPr>
              <w:t xml:space="preserve"> below:</w:t>
            </w:r>
            <w:r w:rsidRPr="00B0705E">
              <w:rPr>
                <w:rFonts w:ascii="Arial" w:eastAsia="Times New Roman" w:hAnsi="Arial" w:cs="Arial"/>
                <w:sz w:val="24"/>
                <w:szCs w:val="24"/>
                <w:lang w:eastAsia="en-GB"/>
              </w:rPr>
              <w:t xml:space="preserve"> </w:t>
            </w:r>
          </w:p>
          <w:p w14:paraId="798DD755" w14:textId="7AF43EC4" w:rsidR="00150EC3" w:rsidRPr="00B0705E" w:rsidRDefault="00150EC3" w:rsidP="00150EC3">
            <w:pPr>
              <w:numPr>
                <w:ilvl w:val="0"/>
                <w:numId w:val="36"/>
              </w:numPr>
              <w:spacing w:line="276" w:lineRule="auto"/>
              <w:ind w:left="606" w:hanging="567"/>
              <w:jc w:val="both"/>
              <w:rPr>
                <w:rFonts w:ascii="Arial" w:eastAsia="Calibri" w:hAnsi="Arial" w:cs="Arial"/>
                <w:sz w:val="24"/>
                <w:szCs w:val="24"/>
                <w:lang w:eastAsia="en-GB"/>
              </w:rPr>
            </w:pPr>
            <w:r w:rsidRPr="00B0705E">
              <w:rPr>
                <w:rFonts w:ascii="Arial" w:eastAsia="Calibri" w:hAnsi="Arial" w:cs="Arial"/>
                <w:strike/>
                <w:sz w:val="24"/>
                <w:szCs w:val="24"/>
                <w:lang w:eastAsia="en-GB"/>
              </w:rPr>
              <w:t>11.</w:t>
            </w:r>
            <w:r w:rsidRPr="00B0705E">
              <w:rPr>
                <w:rFonts w:ascii="Arial" w:eastAsia="Calibri" w:hAnsi="Arial" w:cs="Arial"/>
                <w:sz w:val="24"/>
                <w:szCs w:val="24"/>
                <w:lang w:eastAsia="en-GB"/>
              </w:rPr>
              <w:t xml:space="preserve"> </w:t>
            </w:r>
            <w:r w:rsidRPr="00470F80">
              <w:rPr>
                <w:rFonts w:ascii="Arial" w:eastAsia="Calibri" w:hAnsi="Arial" w:cs="Arial"/>
                <w:b/>
                <w:bCs/>
                <w:sz w:val="24"/>
                <w:szCs w:val="24"/>
                <w:u w:val="single"/>
                <w:lang w:eastAsia="en-GB"/>
              </w:rPr>
              <w:t>The development is for horticultural purposes or purposes functionally-linked to horticulture</w:t>
            </w:r>
            <w:r w:rsidRPr="00B0705E">
              <w:rPr>
                <w:rFonts w:ascii="Arial" w:eastAsia="Calibri" w:hAnsi="Arial" w:cs="Arial"/>
                <w:sz w:val="24"/>
                <w:szCs w:val="24"/>
                <w:lang w:eastAsia="en-GB"/>
              </w:rPr>
              <w:t xml:space="preserve">, </w:t>
            </w:r>
            <w:r w:rsidRPr="00B0705E">
              <w:rPr>
                <w:rFonts w:ascii="Arial" w:eastAsia="Calibri" w:hAnsi="Arial" w:cs="Arial"/>
                <w:strike/>
                <w:sz w:val="24"/>
                <w:szCs w:val="24"/>
                <w:lang w:eastAsia="en-GB"/>
              </w:rPr>
              <w:t xml:space="preserve">There is a horticultural justification for the development, </w:t>
            </w:r>
            <w:r w:rsidRPr="00B0705E">
              <w:rPr>
                <w:rFonts w:ascii="Arial" w:eastAsia="Calibri" w:hAnsi="Arial" w:cs="Arial"/>
                <w:sz w:val="24"/>
                <w:szCs w:val="24"/>
                <w:lang w:eastAsia="en-GB"/>
              </w:rPr>
              <w:t xml:space="preserve">and it can be demonstrated that </w:t>
            </w:r>
            <w:r w:rsidRPr="00B0705E">
              <w:rPr>
                <w:rFonts w:ascii="Arial" w:eastAsia="Times New Roman" w:hAnsi="Arial" w:cs="Arial"/>
                <w:sz w:val="24"/>
                <w:szCs w:val="24"/>
                <w:lang w:eastAsia="en-GB"/>
              </w:rPr>
              <w:t>the</w:t>
            </w:r>
            <w:r w:rsidRPr="00B0705E">
              <w:rPr>
                <w:rFonts w:ascii="Arial" w:eastAsia="Calibri" w:hAnsi="Arial" w:cs="Arial"/>
                <w:sz w:val="24"/>
                <w:szCs w:val="24"/>
                <w:lang w:eastAsia="en-GB"/>
              </w:rPr>
              <w:t xml:space="preserve"> proposal cannot be accommodated within </w:t>
            </w:r>
            <w:r w:rsidRPr="00B0705E">
              <w:rPr>
                <w:rFonts w:ascii="Arial" w:eastAsia="Calibri" w:hAnsi="Arial" w:cs="Arial"/>
                <w:b/>
                <w:bCs/>
                <w:sz w:val="24"/>
                <w:szCs w:val="24"/>
                <w:u w:val="single"/>
                <w:lang w:eastAsia="en-GB"/>
              </w:rPr>
              <w:t>an</w:t>
            </w:r>
            <w:r w:rsidRPr="00B0705E">
              <w:rPr>
                <w:rFonts w:ascii="Arial" w:eastAsia="Calibri" w:hAnsi="Arial" w:cs="Arial"/>
                <w:sz w:val="24"/>
                <w:szCs w:val="24"/>
                <w:lang w:eastAsia="en-GB"/>
              </w:rPr>
              <w:t xml:space="preserve"> existing HDA</w:t>
            </w:r>
            <w:r w:rsidRPr="00B0705E">
              <w:rPr>
                <w:rFonts w:ascii="Arial" w:eastAsia="Calibri" w:hAnsi="Arial" w:cs="Arial"/>
                <w:strike/>
                <w:sz w:val="24"/>
                <w:szCs w:val="24"/>
                <w:lang w:eastAsia="en-GB"/>
              </w:rPr>
              <w:t>s</w:t>
            </w:r>
            <w:r w:rsidRPr="00B0705E">
              <w:rPr>
                <w:rFonts w:ascii="Arial" w:eastAsia="Calibri" w:hAnsi="Arial" w:cs="Arial"/>
                <w:sz w:val="24"/>
                <w:szCs w:val="24"/>
                <w:lang w:eastAsia="en-GB"/>
              </w:rPr>
              <w:t>;</w:t>
            </w:r>
          </w:p>
          <w:p w14:paraId="518AC0C7" w14:textId="5C787B04" w:rsidR="00150EC3" w:rsidRPr="00B0705E" w:rsidRDefault="00150EC3" w:rsidP="00150EC3">
            <w:pPr>
              <w:numPr>
                <w:ilvl w:val="0"/>
                <w:numId w:val="36"/>
              </w:numPr>
              <w:tabs>
                <w:tab w:val="num" w:pos="0"/>
                <w:tab w:val="num" w:pos="1004"/>
              </w:tabs>
              <w:spacing w:line="276" w:lineRule="auto"/>
              <w:ind w:left="589" w:hanging="567"/>
              <w:jc w:val="both"/>
              <w:rPr>
                <w:rFonts w:ascii="Arial" w:eastAsia="Calibri" w:hAnsi="Arial" w:cs="Arial"/>
                <w:sz w:val="24"/>
                <w:szCs w:val="24"/>
              </w:rPr>
            </w:pPr>
            <w:r w:rsidRPr="00B0705E">
              <w:rPr>
                <w:rFonts w:ascii="Arial" w:eastAsia="Times New Roman" w:hAnsi="Arial" w:cs="Arial"/>
                <w:strike/>
                <w:sz w:val="24"/>
                <w:szCs w:val="24"/>
                <w:lang w:eastAsia="en-GB"/>
              </w:rPr>
              <w:t>12.</w:t>
            </w:r>
            <w:r w:rsidRPr="00B0705E">
              <w:rPr>
                <w:rFonts w:ascii="Arial" w:eastAsia="Times New Roman" w:hAnsi="Arial" w:cs="Arial"/>
                <w:sz w:val="24"/>
                <w:szCs w:val="24"/>
                <w:lang w:eastAsia="en-GB"/>
              </w:rPr>
              <w:t xml:space="preserve"> The land is sufficiently well drained, level and of a quality to be suitable for horticultural development;</w:t>
            </w:r>
          </w:p>
          <w:p w14:paraId="53127785" w14:textId="3F562E1B" w:rsidR="00150EC3" w:rsidRPr="00B0705E" w:rsidRDefault="00150EC3" w:rsidP="00150EC3">
            <w:pPr>
              <w:numPr>
                <w:ilvl w:val="0"/>
                <w:numId w:val="36"/>
              </w:numPr>
              <w:tabs>
                <w:tab w:val="num" w:pos="0"/>
                <w:tab w:val="num" w:pos="1004"/>
              </w:tabs>
              <w:spacing w:line="276" w:lineRule="auto"/>
              <w:ind w:left="589" w:hanging="567"/>
              <w:jc w:val="both"/>
              <w:rPr>
                <w:rFonts w:ascii="Arial" w:eastAsia="Calibri" w:hAnsi="Arial" w:cs="Arial"/>
                <w:sz w:val="24"/>
                <w:szCs w:val="24"/>
              </w:rPr>
            </w:pPr>
            <w:r w:rsidRPr="00B0705E">
              <w:rPr>
                <w:rFonts w:ascii="Arial" w:eastAsia="Times New Roman" w:hAnsi="Arial" w:cs="Arial"/>
                <w:strike/>
                <w:sz w:val="24"/>
                <w:szCs w:val="24"/>
                <w:lang w:eastAsia="en-GB"/>
              </w:rPr>
              <w:t>13.</w:t>
            </w:r>
            <w:r w:rsidRPr="00B0705E">
              <w:rPr>
                <w:rFonts w:ascii="Arial" w:eastAsia="Times New Roman" w:hAnsi="Arial" w:cs="Arial"/>
                <w:sz w:val="24"/>
                <w:szCs w:val="24"/>
                <w:lang w:eastAsia="en-GB"/>
              </w:rPr>
              <w:t xml:space="preserve"> Necessary infrastructure and services are available or will be provided; and</w:t>
            </w:r>
          </w:p>
          <w:p w14:paraId="0680125F" w14:textId="79E0D8B7" w:rsidR="00150EC3" w:rsidRPr="00B0705E" w:rsidRDefault="00150EC3" w:rsidP="00150EC3">
            <w:pPr>
              <w:numPr>
                <w:ilvl w:val="0"/>
                <w:numId w:val="36"/>
              </w:numPr>
              <w:tabs>
                <w:tab w:val="num" w:pos="0"/>
                <w:tab w:val="num" w:pos="1004"/>
              </w:tabs>
              <w:spacing w:line="276" w:lineRule="auto"/>
              <w:ind w:left="589" w:hanging="567"/>
              <w:jc w:val="both"/>
              <w:rPr>
                <w:rFonts w:ascii="Arial" w:eastAsia="Calibri" w:hAnsi="Arial" w:cs="Arial"/>
                <w:sz w:val="24"/>
                <w:szCs w:val="24"/>
              </w:rPr>
            </w:pPr>
            <w:r w:rsidRPr="00B0705E">
              <w:rPr>
                <w:rFonts w:ascii="Arial" w:eastAsia="Times New Roman" w:hAnsi="Arial" w:cs="Arial"/>
                <w:strike/>
                <w:sz w:val="24"/>
                <w:szCs w:val="24"/>
                <w:lang w:eastAsia="en-GB"/>
              </w:rPr>
              <w:t>14.</w:t>
            </w:r>
            <w:r w:rsidRPr="00B0705E">
              <w:rPr>
                <w:rFonts w:ascii="Arial" w:eastAsia="Times New Roman" w:hAnsi="Arial" w:cs="Arial"/>
                <w:sz w:val="24"/>
                <w:szCs w:val="24"/>
                <w:lang w:eastAsia="en-GB"/>
              </w:rPr>
              <w:t xml:space="preserve"> Long views across substantially open land are retained.</w:t>
            </w:r>
          </w:p>
          <w:p w14:paraId="7A4D6CF2" w14:textId="77777777" w:rsidR="00150EC3" w:rsidRPr="00B0705E" w:rsidRDefault="00150EC3" w:rsidP="00150EC3">
            <w:pPr>
              <w:pStyle w:val="ListParagraph"/>
              <w:spacing w:before="0"/>
              <w:ind w:left="0"/>
              <w:jc w:val="both"/>
              <w:rPr>
                <w:rFonts w:ascii="Arial" w:eastAsia="Times New Roman" w:hAnsi="Arial" w:cs="Arial"/>
                <w:sz w:val="24"/>
                <w:szCs w:val="24"/>
                <w:lang w:eastAsia="en-GB"/>
              </w:rPr>
            </w:pPr>
          </w:p>
          <w:p w14:paraId="64EAD8C4" w14:textId="0877F1EB" w:rsidR="00150EC3" w:rsidRPr="00B0705E" w:rsidRDefault="00150EC3" w:rsidP="00150EC3">
            <w:pPr>
              <w:tabs>
                <w:tab w:val="num" w:pos="1004"/>
              </w:tabs>
              <w:spacing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Planning applications for horticultural and </w:t>
            </w:r>
            <w:r w:rsidRPr="00B0705E">
              <w:rPr>
                <w:rFonts w:ascii="Arial" w:hAnsi="Arial" w:cs="Arial"/>
                <w:b/>
                <w:bCs/>
                <w:sz w:val="24"/>
                <w:szCs w:val="24"/>
                <w:u w:val="single"/>
              </w:rPr>
              <w:t>functionally-linked</w:t>
            </w:r>
            <w:r w:rsidRPr="00B0705E">
              <w:rPr>
                <w:rFonts w:ascii="Arial" w:eastAsia="Times New Roman" w:hAnsi="Arial" w:cs="Arial"/>
                <w:sz w:val="24"/>
                <w:szCs w:val="24"/>
                <w:lang w:eastAsia="en-GB"/>
              </w:rPr>
              <w:t xml:space="preserve"> </w:t>
            </w:r>
            <w:r w:rsidRPr="00B0705E">
              <w:rPr>
                <w:rFonts w:ascii="Arial" w:eastAsia="Times New Roman" w:hAnsi="Arial" w:cs="Arial"/>
                <w:strike/>
                <w:sz w:val="24"/>
                <w:szCs w:val="24"/>
                <w:lang w:eastAsia="en-GB"/>
              </w:rPr>
              <w:t>ancillary</w:t>
            </w:r>
            <w:r w:rsidRPr="00B0705E">
              <w:rPr>
                <w:rFonts w:ascii="Arial" w:eastAsia="Times New Roman" w:hAnsi="Arial" w:cs="Arial"/>
                <w:sz w:val="24"/>
                <w:szCs w:val="24"/>
                <w:lang w:eastAsia="en-GB"/>
              </w:rPr>
              <w:t xml:space="preserve"> development will n</w:t>
            </w:r>
            <w:r w:rsidRPr="00B0705E">
              <w:rPr>
                <w:rFonts w:ascii="Arial" w:eastAsia="Calibri" w:hAnsi="Arial" w:cs="Arial"/>
                <w:sz w:val="24"/>
                <w:szCs w:val="24"/>
              </w:rPr>
              <w:t xml:space="preserve">eed to consider the policies concerning biodiversity; wildlife; </w:t>
            </w:r>
            <w:r w:rsidRPr="00B0705E">
              <w:rPr>
                <w:rFonts w:ascii="Arial" w:eastAsia="Calibri" w:hAnsi="Arial" w:cs="Arial"/>
                <w:b/>
                <w:bCs/>
                <w:sz w:val="24"/>
                <w:szCs w:val="24"/>
                <w:u w:val="single"/>
              </w:rPr>
              <w:t>strategic wildlife corridors</w:t>
            </w:r>
            <w:r w:rsidRPr="00B0705E">
              <w:rPr>
                <w:rFonts w:ascii="Arial" w:eastAsia="Calibri" w:hAnsi="Arial" w:cs="Arial"/>
                <w:sz w:val="24"/>
                <w:szCs w:val="24"/>
              </w:rPr>
              <w:t>; the natural landscape; and pollution. The accommodation for agricultural, horticultural and other rural workers policy may also be relevant.</w:t>
            </w:r>
          </w:p>
          <w:p w14:paraId="2C9B20F8" w14:textId="51563ED2" w:rsidR="00150EC3" w:rsidRPr="00B0705E" w:rsidRDefault="00150EC3" w:rsidP="00150EC3">
            <w:pPr>
              <w:spacing w:line="276" w:lineRule="auto"/>
              <w:jc w:val="both"/>
              <w:rPr>
                <w:rFonts w:ascii="Arial" w:hAnsi="Arial" w:cs="Arial"/>
                <w:sz w:val="24"/>
                <w:szCs w:val="24"/>
              </w:rPr>
            </w:pPr>
          </w:p>
        </w:tc>
      </w:tr>
      <w:tr w:rsidR="00150EC3" w:rsidRPr="00B0705E" w14:paraId="6A57BD4B" w14:textId="05109178" w:rsidTr="006971A2">
        <w:tc>
          <w:tcPr>
            <w:tcW w:w="5000" w:type="pct"/>
            <w:gridSpan w:val="3"/>
            <w:tcBorders>
              <w:left w:val="single" w:sz="18" w:space="0" w:color="auto"/>
            </w:tcBorders>
            <w:shd w:val="clear" w:color="auto" w:fill="A5C9EB" w:themeFill="text2" w:themeFillTint="40"/>
          </w:tcPr>
          <w:p w14:paraId="18BB73D7" w14:textId="7C32B03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E8 Built Tourist and Leisure Development</w:t>
            </w:r>
          </w:p>
        </w:tc>
      </w:tr>
      <w:tr w:rsidR="00150EC3" w:rsidRPr="00B0705E" w14:paraId="6F773E97" w14:textId="67468FD2" w:rsidTr="005A7596">
        <w:tc>
          <w:tcPr>
            <w:tcW w:w="382" w:type="pct"/>
            <w:tcBorders>
              <w:left w:val="single" w:sz="18" w:space="0" w:color="auto"/>
              <w:right w:val="single" w:sz="18" w:space="0" w:color="auto"/>
            </w:tcBorders>
          </w:tcPr>
          <w:p w14:paraId="0030FB20" w14:textId="6E63E6F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6</w:t>
            </w:r>
            <w:r w:rsidR="00A236F9">
              <w:rPr>
                <w:rFonts w:ascii="Arial" w:hAnsi="Arial" w:cs="Arial"/>
                <w:sz w:val="24"/>
                <w:szCs w:val="24"/>
              </w:rPr>
              <w:t>0</w:t>
            </w:r>
          </w:p>
          <w:p w14:paraId="13D8597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1672CEC" w14:textId="594C974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E8 </w:t>
            </w:r>
          </w:p>
        </w:tc>
        <w:tc>
          <w:tcPr>
            <w:tcW w:w="4289" w:type="pct"/>
          </w:tcPr>
          <w:p w14:paraId="5EACDF57" w14:textId="6FC961B8"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2.</w:t>
            </w:r>
          </w:p>
          <w:p w14:paraId="4A8CC541" w14:textId="0051CE9C"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New paragraph 4.</w:t>
            </w:r>
          </w:p>
          <w:p w14:paraId="2D86AA5C" w14:textId="77777777" w:rsidR="00150EC3" w:rsidRPr="00791875" w:rsidRDefault="00150EC3" w:rsidP="00150EC3">
            <w:pPr>
              <w:spacing w:line="276" w:lineRule="auto"/>
              <w:jc w:val="both"/>
              <w:rPr>
                <w:rFonts w:ascii="Arial" w:hAnsi="Arial" w:cs="Arial"/>
                <w:i/>
                <w:iCs/>
                <w:sz w:val="24"/>
                <w:szCs w:val="24"/>
              </w:rPr>
            </w:pPr>
          </w:p>
          <w:p w14:paraId="40668EFA" w14:textId="021E4795"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5BCF2F62" w14:textId="77777777" w:rsidR="00150EC3" w:rsidRPr="00B0705E" w:rsidRDefault="00150EC3" w:rsidP="00150EC3">
            <w:pPr>
              <w:spacing w:line="276" w:lineRule="auto"/>
              <w:jc w:val="both"/>
              <w:rPr>
                <w:rFonts w:ascii="Arial" w:hAnsi="Arial" w:cs="Arial"/>
                <w:i/>
                <w:iCs/>
                <w:sz w:val="24"/>
                <w:szCs w:val="24"/>
              </w:rPr>
            </w:pPr>
          </w:p>
          <w:p w14:paraId="2B0F1BF8" w14:textId="7DB0BF60"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E8 Built Tourist and Leisure Development</w:t>
            </w:r>
          </w:p>
          <w:p w14:paraId="53C46EE7" w14:textId="77777777" w:rsidR="00150EC3" w:rsidRPr="00B0705E" w:rsidRDefault="00150EC3" w:rsidP="00150EC3">
            <w:pPr>
              <w:spacing w:line="276" w:lineRule="auto"/>
              <w:jc w:val="both"/>
              <w:rPr>
                <w:rFonts w:ascii="Arial" w:hAnsi="Arial" w:cs="Arial"/>
                <w:sz w:val="24"/>
                <w:szCs w:val="24"/>
              </w:rPr>
            </w:pPr>
          </w:p>
          <w:p w14:paraId="1D66617E"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Development proposals for tourism and leisure development, including tourist accommodation, will be granted within or immediately adjoining the defined settlement boundaries of Chichester city or the settlement hubs where it can be demonstrated that all the following criteria have been met: </w:t>
            </w:r>
          </w:p>
          <w:p w14:paraId="7BB6D82A" w14:textId="77777777" w:rsidR="00150EC3" w:rsidRPr="00B0705E" w:rsidRDefault="00150EC3" w:rsidP="00150EC3">
            <w:pPr>
              <w:pStyle w:val="ListParagraph"/>
              <w:numPr>
                <w:ilvl w:val="0"/>
                <w:numId w:val="39"/>
              </w:numPr>
              <w:spacing w:before="240"/>
              <w:ind w:left="589" w:hanging="567"/>
              <w:jc w:val="both"/>
              <w:rPr>
                <w:rFonts w:ascii="Arial" w:eastAsia="Calibri" w:hAnsi="Arial" w:cs="Arial"/>
                <w:sz w:val="24"/>
                <w:szCs w:val="24"/>
              </w:rPr>
            </w:pPr>
            <w:r w:rsidRPr="00B0705E">
              <w:rPr>
                <w:rFonts w:ascii="Arial" w:eastAsia="Calibri" w:hAnsi="Arial" w:cs="Arial"/>
                <w:sz w:val="24"/>
                <w:szCs w:val="24"/>
              </w:rPr>
              <w:t xml:space="preserve">It is sensitively designed to maintain the character of the area and amenities of existing occupiers; </w:t>
            </w:r>
          </w:p>
          <w:p w14:paraId="308FC8B5" w14:textId="77777777" w:rsidR="00150EC3" w:rsidRPr="00B0705E" w:rsidRDefault="00150EC3" w:rsidP="00150EC3">
            <w:pPr>
              <w:pStyle w:val="ListParagraph"/>
              <w:numPr>
                <w:ilvl w:val="0"/>
                <w:numId w:val="39"/>
              </w:numPr>
              <w:spacing w:before="240"/>
              <w:ind w:left="589" w:hanging="567"/>
              <w:jc w:val="both"/>
              <w:rPr>
                <w:rFonts w:ascii="Arial" w:eastAsia="Calibri" w:hAnsi="Arial" w:cs="Arial"/>
                <w:sz w:val="24"/>
                <w:szCs w:val="24"/>
              </w:rPr>
            </w:pPr>
            <w:bookmarkStart w:id="36" w:name="_Hlk146530246"/>
            <w:r w:rsidRPr="00B0705E">
              <w:rPr>
                <w:rFonts w:ascii="Arial" w:eastAsia="Calibri" w:hAnsi="Arial" w:cs="Arial"/>
                <w:sz w:val="24"/>
                <w:szCs w:val="24"/>
              </w:rPr>
              <w:t xml:space="preserve">It is located so as not compromise the essential features of </w:t>
            </w:r>
            <w:r w:rsidRPr="00B0705E">
              <w:rPr>
                <w:rFonts w:ascii="Arial" w:eastAsia="Calibri" w:hAnsi="Arial" w:cs="Arial"/>
                <w:b/>
                <w:bCs/>
                <w:sz w:val="24"/>
                <w:szCs w:val="24"/>
                <w:u w:val="single"/>
              </w:rPr>
              <w:t>internationally designated areas and</w:t>
            </w:r>
            <w:r w:rsidRPr="00B0705E">
              <w:rPr>
                <w:rFonts w:ascii="Arial" w:eastAsia="Calibri" w:hAnsi="Arial" w:cs="Arial"/>
                <w:sz w:val="24"/>
                <w:szCs w:val="24"/>
              </w:rPr>
              <w:t xml:space="preserve"> nationally designated areas of landscape, </w:t>
            </w:r>
            <w:bookmarkEnd w:id="36"/>
            <w:r w:rsidRPr="00B0705E">
              <w:rPr>
                <w:rFonts w:ascii="Arial" w:eastAsia="Calibri" w:hAnsi="Arial" w:cs="Arial"/>
                <w:sz w:val="24"/>
                <w:szCs w:val="24"/>
              </w:rPr>
              <w:t xml:space="preserve">historic environment or nature conservation protection, including impacts from visitors or users of the facility, particularly in relation to the potential for increased recreational pressures on Chichester Harbour, Pagham Harbour, Medmerry Compensatory Habitat and other designated sites; </w:t>
            </w:r>
          </w:p>
          <w:p w14:paraId="17138E90" w14:textId="77777777" w:rsidR="00150EC3" w:rsidRPr="00B0705E" w:rsidRDefault="00150EC3" w:rsidP="00150EC3">
            <w:pPr>
              <w:pStyle w:val="ListParagraph"/>
              <w:numPr>
                <w:ilvl w:val="0"/>
                <w:numId w:val="39"/>
              </w:numPr>
              <w:spacing w:before="240"/>
              <w:ind w:left="589" w:hanging="589"/>
              <w:jc w:val="both"/>
              <w:rPr>
                <w:rFonts w:ascii="Arial" w:eastAsia="Calibri" w:hAnsi="Arial" w:cs="Arial"/>
                <w:sz w:val="24"/>
                <w:szCs w:val="24"/>
              </w:rPr>
            </w:pPr>
            <w:r w:rsidRPr="00B0705E">
              <w:rPr>
                <w:rFonts w:ascii="Arial" w:eastAsia="Calibri" w:hAnsi="Arial" w:cs="Arial"/>
                <w:sz w:val="24"/>
                <w:szCs w:val="24"/>
              </w:rPr>
              <w:t>It provides a high-quality attraction or accommodation; and</w:t>
            </w:r>
          </w:p>
          <w:p w14:paraId="6450F6BD" w14:textId="77777777" w:rsidR="00150EC3" w:rsidRPr="00B0705E" w:rsidRDefault="00150EC3" w:rsidP="00150EC3">
            <w:pPr>
              <w:pStyle w:val="ListParagraph"/>
              <w:numPr>
                <w:ilvl w:val="0"/>
                <w:numId w:val="39"/>
              </w:numPr>
              <w:spacing w:before="240"/>
              <w:ind w:left="589" w:hanging="589"/>
              <w:jc w:val="both"/>
              <w:rPr>
                <w:rFonts w:ascii="Arial" w:eastAsia="Calibri" w:hAnsi="Arial" w:cs="Arial"/>
                <w:sz w:val="24"/>
                <w:szCs w:val="24"/>
              </w:rPr>
            </w:pPr>
            <w:r w:rsidRPr="00B0705E">
              <w:rPr>
                <w:rFonts w:ascii="Arial" w:eastAsia="Calibri" w:hAnsi="Arial" w:cs="Arial"/>
                <w:sz w:val="24"/>
                <w:szCs w:val="24"/>
              </w:rPr>
              <w:t>It encourages an extended tourist season.</w:t>
            </w:r>
          </w:p>
          <w:p w14:paraId="4A31D781" w14:textId="5E90300A" w:rsidR="00150EC3" w:rsidRDefault="00150EC3" w:rsidP="00150EC3">
            <w:pPr>
              <w:spacing w:before="240" w:line="276" w:lineRule="auto"/>
              <w:jc w:val="both"/>
              <w:rPr>
                <w:rFonts w:ascii="Arial" w:hAnsi="Arial" w:cs="Arial"/>
                <w:sz w:val="24"/>
                <w:szCs w:val="24"/>
              </w:rPr>
            </w:pPr>
            <w:r w:rsidRPr="00B0705E">
              <w:rPr>
                <w:rFonts w:ascii="Arial" w:hAnsi="Arial" w:cs="Arial"/>
                <w:sz w:val="24"/>
                <w:szCs w:val="24"/>
              </w:rPr>
              <w:t>Elsewhere in the plan area, small-scale development for tourism and leisure development will be granted where all the above and following criteria have been met:</w:t>
            </w:r>
          </w:p>
          <w:p w14:paraId="2A5E9011" w14:textId="77777777" w:rsidR="00150EC3" w:rsidRPr="00B0705E" w:rsidRDefault="00150EC3" w:rsidP="00150EC3">
            <w:pPr>
              <w:pStyle w:val="ListParagraph"/>
              <w:numPr>
                <w:ilvl w:val="0"/>
                <w:numId w:val="40"/>
              </w:numPr>
              <w:spacing w:before="240"/>
              <w:jc w:val="both"/>
              <w:rPr>
                <w:rFonts w:ascii="Arial" w:hAnsi="Arial" w:cs="Arial"/>
                <w:vanish/>
                <w:sz w:val="24"/>
                <w:szCs w:val="24"/>
              </w:rPr>
            </w:pPr>
          </w:p>
          <w:p w14:paraId="08C9B412" w14:textId="77777777" w:rsidR="00150EC3" w:rsidRPr="00B0705E" w:rsidRDefault="00150EC3" w:rsidP="00150EC3">
            <w:pPr>
              <w:pStyle w:val="ListParagraph"/>
              <w:numPr>
                <w:ilvl w:val="0"/>
                <w:numId w:val="40"/>
              </w:numPr>
              <w:spacing w:before="240"/>
              <w:jc w:val="both"/>
              <w:rPr>
                <w:rFonts w:ascii="Arial" w:hAnsi="Arial" w:cs="Arial"/>
                <w:vanish/>
                <w:sz w:val="24"/>
                <w:szCs w:val="24"/>
              </w:rPr>
            </w:pPr>
          </w:p>
          <w:p w14:paraId="3D0DCC7D" w14:textId="77777777" w:rsidR="00150EC3" w:rsidRPr="00B0705E" w:rsidRDefault="00150EC3" w:rsidP="00150EC3">
            <w:pPr>
              <w:pStyle w:val="ListParagraph"/>
              <w:numPr>
                <w:ilvl w:val="0"/>
                <w:numId w:val="40"/>
              </w:numPr>
              <w:spacing w:before="240"/>
              <w:jc w:val="both"/>
              <w:rPr>
                <w:rFonts w:ascii="Arial" w:hAnsi="Arial" w:cs="Arial"/>
                <w:vanish/>
                <w:sz w:val="24"/>
                <w:szCs w:val="24"/>
              </w:rPr>
            </w:pPr>
          </w:p>
          <w:p w14:paraId="556AA8DB" w14:textId="77777777" w:rsidR="00150EC3" w:rsidRPr="00B0705E" w:rsidRDefault="00150EC3" w:rsidP="00150EC3">
            <w:pPr>
              <w:pStyle w:val="ListParagraph"/>
              <w:numPr>
                <w:ilvl w:val="0"/>
                <w:numId w:val="40"/>
              </w:numPr>
              <w:spacing w:before="240"/>
              <w:jc w:val="both"/>
              <w:rPr>
                <w:rFonts w:ascii="Arial" w:hAnsi="Arial" w:cs="Arial"/>
                <w:vanish/>
                <w:sz w:val="24"/>
                <w:szCs w:val="24"/>
              </w:rPr>
            </w:pPr>
          </w:p>
          <w:p w14:paraId="77DCC467" w14:textId="77777777" w:rsidR="00150EC3" w:rsidRPr="00B0705E" w:rsidRDefault="00150EC3" w:rsidP="00150EC3">
            <w:pPr>
              <w:pStyle w:val="ListParagraph"/>
              <w:numPr>
                <w:ilvl w:val="0"/>
                <w:numId w:val="41"/>
              </w:numPr>
              <w:spacing w:before="240"/>
              <w:ind w:left="589" w:hanging="589"/>
              <w:jc w:val="both"/>
              <w:rPr>
                <w:rFonts w:ascii="Arial" w:hAnsi="Arial" w:cs="Arial"/>
                <w:sz w:val="24"/>
                <w:szCs w:val="24"/>
              </w:rPr>
            </w:pPr>
            <w:r w:rsidRPr="00B0705E">
              <w:rPr>
                <w:rFonts w:ascii="Arial" w:hAnsi="Arial" w:cs="Arial"/>
                <w:sz w:val="24"/>
                <w:szCs w:val="24"/>
              </w:rPr>
              <w:t xml:space="preserve">It can be demonstrated that the scale and use is appropriate to the location and that a demand exists for the facility; and </w:t>
            </w:r>
          </w:p>
          <w:p w14:paraId="6B67A45E" w14:textId="77777777" w:rsidR="00150EC3" w:rsidRPr="00B0705E" w:rsidRDefault="00150EC3" w:rsidP="00150EC3">
            <w:pPr>
              <w:pStyle w:val="ListParagraph"/>
              <w:numPr>
                <w:ilvl w:val="0"/>
                <w:numId w:val="41"/>
              </w:numPr>
              <w:spacing w:before="240"/>
              <w:ind w:left="589" w:hanging="604"/>
              <w:jc w:val="both"/>
              <w:rPr>
                <w:rFonts w:ascii="Arial" w:hAnsi="Arial" w:cs="Arial"/>
                <w:sz w:val="24"/>
                <w:szCs w:val="24"/>
              </w:rPr>
            </w:pPr>
            <w:r w:rsidRPr="00B0705E">
              <w:rPr>
                <w:rFonts w:ascii="Arial" w:hAnsi="Arial" w:cs="Arial"/>
                <w:sz w:val="24"/>
                <w:szCs w:val="24"/>
              </w:rPr>
              <w:t xml:space="preserve">Where proposals seek permission for new buildings, that the development cannot be accommodated elsewhere, including through the re-use, and expansion, of existing buildings in the locality, or on previously developed land, and developing within the defined settlement boundaries. </w:t>
            </w:r>
          </w:p>
          <w:p w14:paraId="1D531003" w14:textId="77777777" w:rsidR="00150EC3" w:rsidRPr="00B0705E" w:rsidRDefault="00150EC3" w:rsidP="00150EC3">
            <w:pPr>
              <w:pStyle w:val="ListParagraph"/>
              <w:spacing w:before="240"/>
              <w:ind w:left="589"/>
              <w:jc w:val="both"/>
              <w:rPr>
                <w:rFonts w:ascii="Arial" w:hAnsi="Arial" w:cs="Arial"/>
                <w:sz w:val="24"/>
                <w:szCs w:val="24"/>
              </w:rPr>
            </w:pPr>
          </w:p>
          <w:p w14:paraId="02199B38" w14:textId="7F1E7ADA"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In exceptional circumstances, large scale tourism or leisure development facilities will be permitted elsewhere in the plan area where it can be demonstrated that there is an overriding and compelling justification in terms of enhancing visitor use and/or appreciation of a specific feature or location of significant recreation or leisure interest. Proposals will need to demonstrate the requirement for and compatibility with a specific or countryside location. Proposals involving the loss of tourist or leisure development, including holiday accommodation, will only be granted where there is no proven demand for the facility and it can no longer make a positive contribution to the economy. In such instances, the focus of consideration of alternative uses should be on employment-led development in the first instance, followed by provision of community uses and then affordable housing-led development. </w:t>
            </w:r>
            <w:r w:rsidRPr="00B0705E">
              <w:rPr>
                <w:rFonts w:ascii="Arial" w:hAnsi="Arial" w:cs="Arial"/>
                <w:strike/>
                <w:sz w:val="24"/>
                <w:szCs w:val="24"/>
              </w:rPr>
              <w:t>Evidence will be required as set out in Appendix C.</w:t>
            </w:r>
          </w:p>
          <w:p w14:paraId="677C0F5D" w14:textId="77777777" w:rsidR="00150EC3" w:rsidRPr="00B0705E" w:rsidRDefault="00150EC3" w:rsidP="00150EC3">
            <w:pPr>
              <w:spacing w:line="276" w:lineRule="auto"/>
              <w:jc w:val="both"/>
              <w:rPr>
                <w:rFonts w:ascii="Arial" w:hAnsi="Arial" w:cs="Arial"/>
                <w:i/>
                <w:iCs/>
                <w:sz w:val="24"/>
                <w:szCs w:val="24"/>
              </w:rPr>
            </w:pPr>
          </w:p>
          <w:p w14:paraId="647E313D" w14:textId="77777777" w:rsidR="00150EC3" w:rsidRPr="00B0705E" w:rsidRDefault="00150EC3" w:rsidP="00150EC3">
            <w:pPr>
              <w:spacing w:line="276" w:lineRule="auto"/>
              <w:jc w:val="both"/>
              <w:rPr>
                <w:rFonts w:ascii="Arial" w:hAnsi="Arial" w:cs="Arial"/>
                <w:b/>
                <w:bCs/>
                <w:sz w:val="24"/>
                <w:szCs w:val="24"/>
                <w:u w:val="single"/>
              </w:rPr>
            </w:pPr>
            <w:r w:rsidRPr="00B0705E">
              <w:rPr>
                <w:rFonts w:ascii="Arial" w:hAnsi="Arial" w:cs="Arial"/>
                <w:b/>
                <w:bCs/>
                <w:sz w:val="24"/>
                <w:szCs w:val="24"/>
                <w:u w:val="single"/>
              </w:rPr>
              <w:t>To demonstrate the need/demand for tourist or leisure development or that such development is no longer required, evidence will be required in accordance with the guidance at Appendix C.</w:t>
            </w:r>
          </w:p>
          <w:p w14:paraId="1606CFF6" w14:textId="77777777" w:rsidR="00150EC3" w:rsidRPr="00B0705E" w:rsidRDefault="00150EC3" w:rsidP="00150EC3">
            <w:pPr>
              <w:spacing w:line="276" w:lineRule="auto"/>
              <w:jc w:val="both"/>
              <w:rPr>
                <w:rFonts w:ascii="Arial" w:hAnsi="Arial" w:cs="Arial"/>
                <w:sz w:val="24"/>
                <w:szCs w:val="24"/>
              </w:rPr>
            </w:pPr>
          </w:p>
          <w:p w14:paraId="5E331AB2" w14:textId="646932EF" w:rsidR="00150EC3" w:rsidRPr="00B0705E" w:rsidRDefault="00150EC3" w:rsidP="00435CC1">
            <w:pPr>
              <w:spacing w:line="276" w:lineRule="auto"/>
              <w:jc w:val="both"/>
              <w:rPr>
                <w:rFonts w:ascii="Arial" w:hAnsi="Arial" w:cs="Arial"/>
                <w:sz w:val="24"/>
                <w:szCs w:val="24"/>
              </w:rPr>
            </w:pPr>
            <w:r w:rsidRPr="00B0705E">
              <w:rPr>
                <w:rFonts w:ascii="Arial" w:hAnsi="Arial" w:cs="Arial"/>
                <w:sz w:val="24"/>
                <w:szCs w:val="24"/>
              </w:rPr>
              <w:t>In all cases, proposals for tourist accommodation are expected to contribute to relevant access management strategies to mitigate recreational disturbance to SPAs in accordance with Policy NE6 (Chichester’s Internationally and Nationally Designated Habitats), and Policy NE7 (Development and Disturbance of Birds in Chichester, Langstone and Pagham Harbours and Solent and Dorset Coast SPAs, and Medmerry Compensatory Habitat).</w:t>
            </w:r>
          </w:p>
        </w:tc>
      </w:tr>
      <w:tr w:rsidR="00150EC3" w:rsidRPr="00B0705E" w14:paraId="2386941D" w14:textId="7125088F" w:rsidTr="006971A2">
        <w:tc>
          <w:tcPr>
            <w:tcW w:w="5000" w:type="pct"/>
            <w:gridSpan w:val="3"/>
            <w:tcBorders>
              <w:left w:val="single" w:sz="18" w:space="0" w:color="auto"/>
            </w:tcBorders>
            <w:shd w:val="clear" w:color="auto" w:fill="A5C9EB" w:themeFill="text2" w:themeFillTint="40"/>
          </w:tcPr>
          <w:p w14:paraId="44C70E90" w14:textId="4D89A10C"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E9 Caravan and Camping Sites</w:t>
            </w:r>
          </w:p>
        </w:tc>
      </w:tr>
      <w:tr w:rsidR="00150EC3" w:rsidRPr="00B0705E" w14:paraId="02633700" w14:textId="3432328A" w:rsidTr="005A7596">
        <w:tc>
          <w:tcPr>
            <w:tcW w:w="382" w:type="pct"/>
            <w:tcBorders>
              <w:left w:val="single" w:sz="18" w:space="0" w:color="auto"/>
              <w:right w:val="single" w:sz="18" w:space="0" w:color="auto"/>
            </w:tcBorders>
          </w:tcPr>
          <w:p w14:paraId="1BA5A8AB" w14:textId="12FDA17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6</w:t>
            </w:r>
            <w:r w:rsidR="00A236F9">
              <w:rPr>
                <w:rFonts w:ascii="Arial" w:hAnsi="Arial" w:cs="Arial"/>
                <w:sz w:val="24"/>
                <w:szCs w:val="24"/>
              </w:rPr>
              <w:t>1</w:t>
            </w:r>
          </w:p>
          <w:p w14:paraId="4CA91227"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8EDE328" w14:textId="2D816D5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E9 </w:t>
            </w:r>
          </w:p>
        </w:tc>
        <w:tc>
          <w:tcPr>
            <w:tcW w:w="4289" w:type="pct"/>
          </w:tcPr>
          <w:p w14:paraId="068D0A80" w14:textId="70F5FB6A"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New criterion after 5.</w:t>
            </w:r>
          </w:p>
          <w:p w14:paraId="4FA5F939" w14:textId="66A82E74"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8.</w:t>
            </w:r>
          </w:p>
          <w:p w14:paraId="09480C78" w14:textId="5838C8C9"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New paragraph.</w:t>
            </w:r>
          </w:p>
          <w:p w14:paraId="6C0122DA" w14:textId="77777777" w:rsidR="00150EC3" w:rsidRPr="00791875" w:rsidRDefault="00150EC3" w:rsidP="00150EC3">
            <w:pPr>
              <w:spacing w:line="276" w:lineRule="auto"/>
              <w:jc w:val="both"/>
              <w:rPr>
                <w:rFonts w:ascii="Arial" w:hAnsi="Arial" w:cs="Arial"/>
                <w:i/>
                <w:iCs/>
                <w:sz w:val="24"/>
                <w:szCs w:val="24"/>
              </w:rPr>
            </w:pPr>
          </w:p>
          <w:p w14:paraId="3987F532" w14:textId="6BD88206"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39E2B716" w14:textId="77777777" w:rsidR="00150EC3" w:rsidRPr="00B0705E" w:rsidRDefault="00150EC3" w:rsidP="00150EC3">
            <w:pPr>
              <w:spacing w:line="276" w:lineRule="auto"/>
              <w:jc w:val="both"/>
              <w:rPr>
                <w:rFonts w:ascii="Arial" w:hAnsi="Arial" w:cs="Arial"/>
                <w:sz w:val="24"/>
                <w:szCs w:val="24"/>
              </w:rPr>
            </w:pPr>
          </w:p>
          <w:p w14:paraId="1ED3C6B6"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E9 Caravan and Camping Sites</w:t>
            </w:r>
          </w:p>
          <w:p w14:paraId="340FCA79" w14:textId="77777777" w:rsidR="00150EC3" w:rsidRPr="00B0705E" w:rsidRDefault="00150EC3" w:rsidP="00150EC3">
            <w:pPr>
              <w:spacing w:line="276" w:lineRule="auto"/>
              <w:jc w:val="both"/>
              <w:rPr>
                <w:rFonts w:ascii="Arial" w:hAnsi="Arial" w:cs="Arial"/>
                <w:sz w:val="24"/>
                <w:szCs w:val="24"/>
              </w:rPr>
            </w:pPr>
          </w:p>
          <w:p w14:paraId="7753A5D5"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Development proposals for new caravan and camping sites with associated facilities and intensification/alterations to existing sites will be granted, where it can be demonstrated that all the following criteria have been met: </w:t>
            </w:r>
          </w:p>
          <w:p w14:paraId="5F0DE665" w14:textId="77777777" w:rsidR="00150EC3" w:rsidRPr="00B0705E" w:rsidRDefault="00150EC3" w:rsidP="00150EC3">
            <w:pPr>
              <w:pStyle w:val="ListParagraph"/>
              <w:numPr>
                <w:ilvl w:val="0"/>
                <w:numId w:val="42"/>
              </w:numPr>
              <w:ind w:left="589" w:hanging="567"/>
              <w:jc w:val="both"/>
              <w:rPr>
                <w:rFonts w:ascii="Arial" w:hAnsi="Arial" w:cs="Arial"/>
                <w:sz w:val="24"/>
                <w:szCs w:val="24"/>
              </w:rPr>
            </w:pPr>
            <w:r w:rsidRPr="00B0705E">
              <w:rPr>
                <w:rFonts w:ascii="Arial" w:hAnsi="Arial" w:cs="Arial"/>
                <w:sz w:val="24"/>
                <w:szCs w:val="24"/>
              </w:rPr>
              <w:t xml:space="preserve">They meet a demonstrable need and the location identified is justified in terms of its contribution towards tourism; </w:t>
            </w:r>
          </w:p>
          <w:p w14:paraId="334CA103" w14:textId="77777777" w:rsidR="00150EC3" w:rsidRPr="00B0705E" w:rsidRDefault="00150EC3" w:rsidP="00150EC3">
            <w:pPr>
              <w:pStyle w:val="ListParagraph"/>
              <w:numPr>
                <w:ilvl w:val="0"/>
                <w:numId w:val="42"/>
              </w:numPr>
              <w:ind w:left="589" w:hanging="567"/>
              <w:jc w:val="both"/>
              <w:rPr>
                <w:rFonts w:ascii="Arial" w:hAnsi="Arial" w:cs="Arial"/>
                <w:sz w:val="24"/>
                <w:szCs w:val="24"/>
              </w:rPr>
            </w:pPr>
            <w:r w:rsidRPr="00B0705E">
              <w:rPr>
                <w:rFonts w:ascii="Arial" w:hAnsi="Arial" w:cs="Arial"/>
                <w:sz w:val="24"/>
                <w:szCs w:val="24"/>
              </w:rPr>
              <w:t>The proposal meets sustainability objectives by providing or contributing towards suitable walking and cycling infrastructure which connects safely and conveniently to the existing network;</w:t>
            </w:r>
          </w:p>
          <w:p w14:paraId="1DC9AE48" w14:textId="77777777" w:rsidR="00150EC3" w:rsidRPr="00B0705E" w:rsidRDefault="00150EC3" w:rsidP="00150EC3">
            <w:pPr>
              <w:pStyle w:val="ListParagraph"/>
              <w:numPr>
                <w:ilvl w:val="0"/>
                <w:numId w:val="42"/>
              </w:numPr>
              <w:ind w:left="589" w:hanging="567"/>
              <w:jc w:val="both"/>
              <w:rPr>
                <w:rFonts w:ascii="Arial" w:hAnsi="Arial" w:cs="Arial"/>
                <w:sz w:val="24"/>
                <w:szCs w:val="24"/>
              </w:rPr>
            </w:pPr>
            <w:r w:rsidRPr="00B0705E">
              <w:rPr>
                <w:rFonts w:ascii="Arial" w:hAnsi="Arial" w:cs="Arial"/>
                <w:sz w:val="24"/>
                <w:szCs w:val="24"/>
              </w:rPr>
              <w:t xml:space="preserve">They are of an appropriate scale in relation to their setting and would not diminish local amenity; </w:t>
            </w:r>
          </w:p>
          <w:p w14:paraId="5D2FD0DA" w14:textId="77777777" w:rsidR="00150EC3" w:rsidRPr="00B0705E" w:rsidRDefault="00150EC3" w:rsidP="00150EC3">
            <w:pPr>
              <w:pStyle w:val="ListParagraph"/>
              <w:numPr>
                <w:ilvl w:val="0"/>
                <w:numId w:val="42"/>
              </w:numPr>
              <w:ind w:left="589" w:hanging="567"/>
              <w:jc w:val="both"/>
              <w:rPr>
                <w:rFonts w:ascii="Arial" w:hAnsi="Arial" w:cs="Arial"/>
                <w:sz w:val="24"/>
                <w:szCs w:val="24"/>
              </w:rPr>
            </w:pPr>
            <w:r w:rsidRPr="00B0705E">
              <w:rPr>
                <w:rFonts w:ascii="Arial" w:hAnsi="Arial" w:cs="Arial"/>
                <w:sz w:val="24"/>
                <w:szCs w:val="24"/>
              </w:rPr>
              <w:t xml:space="preserve">They are sensitively sited and designed to maintain the tranquillity and character of the area; </w:t>
            </w:r>
          </w:p>
          <w:p w14:paraId="0E6C2D17" w14:textId="77777777" w:rsidR="00150EC3" w:rsidRPr="00B0705E" w:rsidRDefault="00150EC3" w:rsidP="00150EC3">
            <w:pPr>
              <w:pStyle w:val="ListParagraph"/>
              <w:numPr>
                <w:ilvl w:val="0"/>
                <w:numId w:val="42"/>
              </w:numPr>
              <w:ind w:left="589" w:hanging="567"/>
              <w:jc w:val="both"/>
              <w:rPr>
                <w:rFonts w:ascii="Arial" w:hAnsi="Arial" w:cs="Arial"/>
                <w:sz w:val="24"/>
                <w:szCs w:val="24"/>
              </w:rPr>
            </w:pPr>
            <w:r w:rsidRPr="00B0705E">
              <w:rPr>
                <w:rFonts w:ascii="Arial" w:hAnsi="Arial" w:cs="Arial"/>
                <w:sz w:val="24"/>
                <w:szCs w:val="24"/>
              </w:rPr>
              <w:t>They are sited to be visually unobtrusive and can be assimilated so as to conserve and enhance the surrounding landscape;</w:t>
            </w:r>
          </w:p>
          <w:p w14:paraId="670A826D" w14:textId="77777777" w:rsidR="00150EC3" w:rsidRPr="00B0705E" w:rsidRDefault="00150EC3" w:rsidP="00150EC3">
            <w:pPr>
              <w:pStyle w:val="ListParagraph"/>
              <w:numPr>
                <w:ilvl w:val="0"/>
                <w:numId w:val="42"/>
              </w:numPr>
              <w:ind w:left="589" w:hanging="567"/>
              <w:jc w:val="both"/>
              <w:rPr>
                <w:rFonts w:ascii="Arial" w:hAnsi="Arial" w:cs="Arial"/>
                <w:b/>
                <w:bCs/>
                <w:sz w:val="24"/>
                <w:szCs w:val="24"/>
                <w:u w:val="single"/>
              </w:rPr>
            </w:pPr>
            <w:r w:rsidRPr="00B0705E">
              <w:rPr>
                <w:rFonts w:ascii="Arial" w:hAnsi="Arial" w:cs="Arial"/>
                <w:b/>
                <w:bCs/>
                <w:sz w:val="24"/>
                <w:szCs w:val="24"/>
                <w:u w:val="single"/>
              </w:rPr>
              <w:t>They are located so as not to compromise the essential features of internationally and nationally designated areas of landscape, historic environment or nature conservation protection, including impacts from visitors or users of the facilities, particularly in relation to the potential for increased recreational pressures on Chichester Harbour, Pagham Harbour, Medmerry Compensatory Habitat and other designated sites;</w:t>
            </w:r>
          </w:p>
          <w:p w14:paraId="193A7CD9" w14:textId="09148F96" w:rsidR="00150EC3" w:rsidRPr="00B0705E" w:rsidRDefault="00150EC3" w:rsidP="00150EC3">
            <w:pPr>
              <w:pStyle w:val="ListParagraph"/>
              <w:numPr>
                <w:ilvl w:val="0"/>
                <w:numId w:val="42"/>
              </w:numPr>
              <w:ind w:left="589" w:hanging="567"/>
              <w:jc w:val="both"/>
              <w:rPr>
                <w:rFonts w:ascii="Arial" w:hAnsi="Arial" w:cs="Arial"/>
                <w:sz w:val="24"/>
                <w:szCs w:val="24"/>
              </w:rPr>
            </w:pPr>
            <w:r w:rsidRPr="00B0705E">
              <w:rPr>
                <w:rFonts w:ascii="Arial" w:hAnsi="Arial" w:cs="Arial"/>
                <w:strike/>
                <w:sz w:val="24"/>
                <w:szCs w:val="24"/>
              </w:rPr>
              <w:t>6.</w:t>
            </w:r>
            <w:r w:rsidRPr="00B0705E">
              <w:rPr>
                <w:rFonts w:ascii="Arial" w:hAnsi="Arial" w:cs="Arial"/>
                <w:sz w:val="24"/>
                <w:szCs w:val="24"/>
              </w:rPr>
              <w:t xml:space="preserve"> They are located so as to avoid areas at greatest risk of flooding; and</w:t>
            </w:r>
          </w:p>
          <w:p w14:paraId="704A72D7" w14:textId="77777777" w:rsidR="00150EC3" w:rsidRPr="00B0705E" w:rsidRDefault="00150EC3" w:rsidP="00150EC3">
            <w:pPr>
              <w:pStyle w:val="ListParagraph"/>
              <w:numPr>
                <w:ilvl w:val="0"/>
                <w:numId w:val="42"/>
              </w:numPr>
              <w:ind w:left="589" w:hanging="567"/>
              <w:jc w:val="both"/>
              <w:rPr>
                <w:rFonts w:ascii="Arial" w:hAnsi="Arial" w:cs="Arial"/>
                <w:sz w:val="24"/>
                <w:szCs w:val="24"/>
              </w:rPr>
            </w:pPr>
            <w:r w:rsidRPr="00B0705E">
              <w:rPr>
                <w:rFonts w:ascii="Arial" w:hAnsi="Arial" w:cs="Arial"/>
                <w:strike/>
                <w:sz w:val="24"/>
                <w:szCs w:val="24"/>
              </w:rPr>
              <w:t>7.</w:t>
            </w:r>
            <w:r w:rsidRPr="00B0705E">
              <w:rPr>
                <w:rFonts w:ascii="Arial" w:hAnsi="Arial" w:cs="Arial"/>
                <w:sz w:val="24"/>
                <w:szCs w:val="24"/>
              </w:rPr>
              <w:t xml:space="preserve"> The road network and the site’s access can safely accommodate any additional traffic generated.</w:t>
            </w:r>
          </w:p>
          <w:p w14:paraId="5C518674" w14:textId="77777777" w:rsidR="00150EC3" w:rsidRPr="00B0705E" w:rsidRDefault="00150EC3" w:rsidP="00150EC3">
            <w:pPr>
              <w:pStyle w:val="ListParagraph"/>
              <w:ind w:left="589"/>
              <w:jc w:val="both"/>
              <w:rPr>
                <w:rFonts w:ascii="Arial" w:hAnsi="Arial" w:cs="Arial"/>
                <w:sz w:val="24"/>
                <w:szCs w:val="24"/>
              </w:rPr>
            </w:pPr>
          </w:p>
          <w:p w14:paraId="3E9FE87B"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Where planning permission for caravan sites is granted, a condition restricting the type of occupation to holiday/seasonal use will be used in order to retain the tourist accommodation and ensure it is not used for permanent residential use. The period of occupation will be dependent on: </w:t>
            </w:r>
          </w:p>
          <w:p w14:paraId="26C1A505" w14:textId="77777777" w:rsidR="00150EC3" w:rsidRPr="00B0705E" w:rsidRDefault="00150EC3" w:rsidP="00150EC3">
            <w:pPr>
              <w:spacing w:line="276" w:lineRule="auto"/>
              <w:jc w:val="both"/>
              <w:rPr>
                <w:rFonts w:ascii="Arial" w:hAnsi="Arial" w:cs="Arial"/>
                <w:sz w:val="24"/>
                <w:szCs w:val="24"/>
              </w:rPr>
            </w:pPr>
          </w:p>
          <w:p w14:paraId="17A69672" w14:textId="77777777" w:rsidR="00150EC3" w:rsidRPr="00B0705E" w:rsidRDefault="00150EC3" w:rsidP="00150EC3">
            <w:pPr>
              <w:pStyle w:val="ListParagraph"/>
              <w:numPr>
                <w:ilvl w:val="0"/>
                <w:numId w:val="43"/>
              </w:numPr>
              <w:jc w:val="both"/>
              <w:rPr>
                <w:rFonts w:ascii="Arial" w:hAnsi="Arial" w:cs="Arial"/>
                <w:vanish/>
                <w:sz w:val="24"/>
                <w:szCs w:val="24"/>
              </w:rPr>
            </w:pPr>
          </w:p>
          <w:p w14:paraId="6CE64C22" w14:textId="77777777" w:rsidR="00150EC3" w:rsidRPr="00B0705E" w:rsidRDefault="00150EC3" w:rsidP="00150EC3">
            <w:pPr>
              <w:pStyle w:val="ListParagraph"/>
              <w:numPr>
                <w:ilvl w:val="0"/>
                <w:numId w:val="43"/>
              </w:numPr>
              <w:jc w:val="both"/>
              <w:rPr>
                <w:rFonts w:ascii="Arial" w:hAnsi="Arial" w:cs="Arial"/>
                <w:vanish/>
                <w:sz w:val="24"/>
                <w:szCs w:val="24"/>
              </w:rPr>
            </w:pPr>
          </w:p>
          <w:p w14:paraId="5A03A172" w14:textId="77777777" w:rsidR="00150EC3" w:rsidRPr="00B0705E" w:rsidRDefault="00150EC3" w:rsidP="00150EC3">
            <w:pPr>
              <w:pStyle w:val="ListParagraph"/>
              <w:numPr>
                <w:ilvl w:val="0"/>
                <w:numId w:val="43"/>
              </w:numPr>
              <w:jc w:val="both"/>
              <w:rPr>
                <w:rFonts w:ascii="Arial" w:hAnsi="Arial" w:cs="Arial"/>
                <w:vanish/>
                <w:sz w:val="24"/>
                <w:szCs w:val="24"/>
              </w:rPr>
            </w:pPr>
          </w:p>
          <w:p w14:paraId="58557E3C" w14:textId="77777777" w:rsidR="00150EC3" w:rsidRPr="00B0705E" w:rsidRDefault="00150EC3" w:rsidP="00150EC3">
            <w:pPr>
              <w:pStyle w:val="ListParagraph"/>
              <w:numPr>
                <w:ilvl w:val="0"/>
                <w:numId w:val="43"/>
              </w:numPr>
              <w:jc w:val="both"/>
              <w:rPr>
                <w:rFonts w:ascii="Arial" w:hAnsi="Arial" w:cs="Arial"/>
                <w:vanish/>
                <w:sz w:val="24"/>
                <w:szCs w:val="24"/>
              </w:rPr>
            </w:pPr>
          </w:p>
          <w:p w14:paraId="62D8AC3F" w14:textId="77777777" w:rsidR="00150EC3" w:rsidRPr="00B0705E" w:rsidRDefault="00150EC3" w:rsidP="00150EC3">
            <w:pPr>
              <w:pStyle w:val="ListParagraph"/>
              <w:numPr>
                <w:ilvl w:val="0"/>
                <w:numId w:val="43"/>
              </w:numPr>
              <w:jc w:val="both"/>
              <w:rPr>
                <w:rFonts w:ascii="Arial" w:hAnsi="Arial" w:cs="Arial"/>
                <w:vanish/>
                <w:sz w:val="24"/>
                <w:szCs w:val="24"/>
              </w:rPr>
            </w:pPr>
          </w:p>
          <w:p w14:paraId="2D54CEAB" w14:textId="77777777" w:rsidR="00150EC3" w:rsidRPr="00B0705E" w:rsidRDefault="00150EC3" w:rsidP="00150EC3">
            <w:pPr>
              <w:pStyle w:val="ListParagraph"/>
              <w:numPr>
                <w:ilvl w:val="0"/>
                <w:numId w:val="43"/>
              </w:numPr>
              <w:jc w:val="both"/>
              <w:rPr>
                <w:rFonts w:ascii="Arial" w:hAnsi="Arial" w:cs="Arial"/>
                <w:vanish/>
                <w:sz w:val="24"/>
                <w:szCs w:val="24"/>
              </w:rPr>
            </w:pPr>
          </w:p>
          <w:p w14:paraId="29895189" w14:textId="77777777" w:rsidR="00150EC3" w:rsidRPr="00B0705E" w:rsidRDefault="00150EC3" w:rsidP="00150EC3">
            <w:pPr>
              <w:pStyle w:val="ListParagraph"/>
              <w:numPr>
                <w:ilvl w:val="0"/>
                <w:numId w:val="43"/>
              </w:numPr>
              <w:jc w:val="both"/>
              <w:rPr>
                <w:rFonts w:ascii="Arial" w:hAnsi="Arial" w:cs="Arial"/>
                <w:vanish/>
                <w:sz w:val="24"/>
                <w:szCs w:val="24"/>
              </w:rPr>
            </w:pPr>
          </w:p>
          <w:p w14:paraId="1409BF54" w14:textId="452EE64A" w:rsidR="00150EC3" w:rsidRPr="00B0705E" w:rsidRDefault="00150EC3" w:rsidP="00150EC3">
            <w:pPr>
              <w:pStyle w:val="ListParagraph"/>
              <w:numPr>
                <w:ilvl w:val="0"/>
                <w:numId w:val="42"/>
              </w:numPr>
              <w:ind w:left="589" w:hanging="567"/>
              <w:jc w:val="both"/>
              <w:rPr>
                <w:rFonts w:ascii="Arial" w:hAnsi="Arial" w:cs="Arial"/>
                <w:sz w:val="24"/>
                <w:szCs w:val="24"/>
              </w:rPr>
            </w:pPr>
            <w:bookmarkStart w:id="37" w:name="_Hlk146537737"/>
            <w:r w:rsidRPr="00B0705E">
              <w:rPr>
                <w:rFonts w:ascii="Arial" w:hAnsi="Arial" w:cs="Arial"/>
                <w:strike/>
                <w:sz w:val="24"/>
                <w:szCs w:val="24"/>
              </w:rPr>
              <w:t>8.</w:t>
            </w:r>
            <w:r w:rsidRPr="00B0705E">
              <w:rPr>
                <w:rFonts w:ascii="Arial" w:hAnsi="Arial" w:cs="Arial"/>
                <w:sz w:val="24"/>
                <w:szCs w:val="24"/>
              </w:rPr>
              <w:t xml:space="preserve"> Whether the accommodation is within an area at risk of flooding </w:t>
            </w:r>
            <w:r w:rsidRPr="00B0705E">
              <w:rPr>
                <w:rFonts w:ascii="Arial" w:hAnsi="Arial" w:cs="Arial"/>
                <w:strike/>
                <w:sz w:val="24"/>
                <w:szCs w:val="24"/>
              </w:rPr>
              <w:t>as defined by the Environment Agency</w:t>
            </w:r>
            <w:r w:rsidRPr="00B0705E">
              <w:rPr>
                <w:rFonts w:ascii="Arial" w:hAnsi="Arial" w:cs="Arial"/>
                <w:sz w:val="24"/>
                <w:szCs w:val="24"/>
              </w:rPr>
              <w:t xml:space="preserve">; </w:t>
            </w:r>
            <w:bookmarkEnd w:id="37"/>
          </w:p>
          <w:p w14:paraId="54FDA2BA" w14:textId="7BA3A29D" w:rsidR="00150EC3" w:rsidRPr="00B0705E" w:rsidRDefault="00150EC3" w:rsidP="00150EC3">
            <w:pPr>
              <w:pStyle w:val="ListParagraph"/>
              <w:numPr>
                <w:ilvl w:val="0"/>
                <w:numId w:val="42"/>
              </w:numPr>
              <w:ind w:left="589" w:hanging="567"/>
              <w:jc w:val="both"/>
              <w:rPr>
                <w:rFonts w:ascii="Arial" w:hAnsi="Arial" w:cs="Arial"/>
                <w:sz w:val="24"/>
                <w:szCs w:val="24"/>
              </w:rPr>
            </w:pPr>
            <w:r w:rsidRPr="00B0705E">
              <w:rPr>
                <w:rFonts w:ascii="Arial" w:hAnsi="Arial" w:cs="Arial"/>
                <w:bCs/>
                <w:iCs/>
                <w:strike/>
                <w:sz w:val="24"/>
                <w:szCs w:val="24"/>
              </w:rPr>
              <w:t>9.</w:t>
            </w:r>
            <w:r w:rsidRPr="00B0705E">
              <w:rPr>
                <w:rFonts w:ascii="Arial" w:hAnsi="Arial" w:cs="Arial"/>
                <w:bCs/>
                <w:iCs/>
                <w:sz w:val="24"/>
                <w:szCs w:val="24"/>
              </w:rPr>
              <w:t xml:space="preserve"> The degree of protection considered desirable in order</w:t>
            </w:r>
            <w:r w:rsidRPr="00B0705E">
              <w:rPr>
                <w:rFonts w:ascii="Arial" w:hAnsi="Arial" w:cs="Arial"/>
                <w:b/>
                <w:iCs/>
                <w:sz w:val="24"/>
                <w:szCs w:val="24"/>
              </w:rPr>
              <w:t xml:space="preserve"> </w:t>
            </w:r>
            <w:r w:rsidRPr="00B0705E">
              <w:rPr>
                <w:rFonts w:ascii="Arial" w:hAnsi="Arial" w:cs="Arial"/>
                <w:sz w:val="24"/>
                <w:szCs w:val="24"/>
              </w:rPr>
              <w:t xml:space="preserve">to avoid disturbance to sensitive sites of ecological value (including ensuring that no adverse effects on the integrity of sensitive European designated wildlife sites occurs) or to protect the tranquillity and character of the countryside, Chichester Harbour Area of Outstanding Natural Beauty, the setting of the National Park, Pagham Harbour, Medmerry Compensatory Habitat and the undeveloped coast; and </w:t>
            </w:r>
          </w:p>
          <w:p w14:paraId="21588FAA" w14:textId="088CB01B" w:rsidR="00150EC3" w:rsidRPr="00B0705E" w:rsidRDefault="00150EC3" w:rsidP="00150EC3">
            <w:pPr>
              <w:pStyle w:val="ListParagraph"/>
              <w:numPr>
                <w:ilvl w:val="0"/>
                <w:numId w:val="42"/>
              </w:numPr>
              <w:ind w:left="589" w:hanging="567"/>
              <w:jc w:val="both"/>
              <w:rPr>
                <w:rFonts w:ascii="Arial" w:hAnsi="Arial" w:cs="Arial"/>
                <w:sz w:val="24"/>
                <w:szCs w:val="24"/>
              </w:rPr>
            </w:pPr>
            <w:r w:rsidRPr="00B0705E">
              <w:rPr>
                <w:rFonts w:ascii="Arial" w:hAnsi="Arial" w:cs="Arial"/>
                <w:strike/>
                <w:sz w:val="24"/>
                <w:szCs w:val="24"/>
              </w:rPr>
              <w:t>10.</w:t>
            </w:r>
            <w:r w:rsidRPr="00B0705E">
              <w:rPr>
                <w:rFonts w:ascii="Arial" w:hAnsi="Arial" w:cs="Arial"/>
                <w:sz w:val="24"/>
                <w:szCs w:val="24"/>
              </w:rPr>
              <w:t xml:space="preserve"> The importance of securing the removal of touring units during the winter period where their permanent presence would be harmful to the landscape. </w:t>
            </w:r>
          </w:p>
          <w:p w14:paraId="6E7DDC31" w14:textId="77777777" w:rsidR="00150EC3" w:rsidRPr="00B0705E" w:rsidRDefault="00150EC3" w:rsidP="00150EC3">
            <w:pPr>
              <w:spacing w:line="276" w:lineRule="auto"/>
              <w:ind w:left="360"/>
              <w:jc w:val="both"/>
              <w:rPr>
                <w:rFonts w:ascii="Arial" w:hAnsi="Arial" w:cs="Arial"/>
                <w:sz w:val="24"/>
                <w:szCs w:val="24"/>
              </w:rPr>
            </w:pPr>
          </w:p>
          <w:p w14:paraId="5D8C3B48"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Notwithstanding the duration of occupancy, contributions towards appropriate access management measures or strategy will be sought to mitigate the effects of increased visitor numbers on sensitive and designated sites.</w:t>
            </w:r>
          </w:p>
          <w:p w14:paraId="4C89E054" w14:textId="77777777" w:rsidR="00150EC3" w:rsidRPr="00B0705E" w:rsidRDefault="00150EC3" w:rsidP="00150EC3">
            <w:pPr>
              <w:spacing w:line="276" w:lineRule="auto"/>
              <w:jc w:val="both"/>
              <w:rPr>
                <w:rFonts w:ascii="Arial" w:hAnsi="Arial" w:cs="Arial"/>
                <w:sz w:val="24"/>
                <w:szCs w:val="24"/>
              </w:rPr>
            </w:pPr>
          </w:p>
          <w:p w14:paraId="73D43DDC" w14:textId="67CB20C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In the interests of maintaining an adequate supply of touring caravan pitches (including motor homes), proposals for a change of use to static caravan pitches should be accompanied by an assessment of supply and demand to demonstrate that sufficient touring caravan pitches will remain.  </w:t>
            </w:r>
          </w:p>
          <w:p w14:paraId="67FB7FA7" w14:textId="77777777" w:rsidR="00150EC3" w:rsidRPr="00B0705E" w:rsidRDefault="00150EC3" w:rsidP="00150EC3">
            <w:pPr>
              <w:spacing w:line="276" w:lineRule="auto"/>
              <w:jc w:val="both"/>
              <w:rPr>
                <w:rFonts w:ascii="Arial" w:hAnsi="Arial" w:cs="Arial"/>
                <w:sz w:val="24"/>
                <w:szCs w:val="24"/>
              </w:rPr>
            </w:pPr>
          </w:p>
          <w:p w14:paraId="0688E48F"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Proposals for the use of parts of existing caravan sites for winter storage of touring caravans and other forms of touring units will be granted provided that the proposal does not have an adverse impact on the landscape or character of the surrounding area. </w:t>
            </w:r>
          </w:p>
          <w:p w14:paraId="294F70D6" w14:textId="77777777" w:rsidR="00150EC3" w:rsidRPr="00B0705E" w:rsidRDefault="00150EC3" w:rsidP="00150EC3">
            <w:pPr>
              <w:spacing w:line="276" w:lineRule="auto"/>
              <w:jc w:val="both"/>
              <w:rPr>
                <w:rFonts w:ascii="Arial" w:hAnsi="Arial" w:cs="Arial"/>
                <w:sz w:val="24"/>
                <w:szCs w:val="24"/>
              </w:rPr>
            </w:pPr>
          </w:p>
          <w:p w14:paraId="4CB4E9BC" w14:textId="5B747858" w:rsidR="00150EC3" w:rsidRPr="00B0705E" w:rsidRDefault="00150EC3" w:rsidP="00150EC3">
            <w:pPr>
              <w:spacing w:line="276" w:lineRule="auto"/>
              <w:jc w:val="both"/>
              <w:rPr>
                <w:rFonts w:ascii="Arial" w:hAnsi="Arial" w:cs="Arial"/>
                <w:strike/>
                <w:sz w:val="24"/>
                <w:szCs w:val="24"/>
              </w:rPr>
            </w:pPr>
            <w:r w:rsidRPr="00B0705E">
              <w:rPr>
                <w:rFonts w:ascii="Arial" w:hAnsi="Arial" w:cs="Arial"/>
                <w:sz w:val="24"/>
                <w:szCs w:val="24"/>
              </w:rPr>
              <w:t xml:space="preserve">The loss of caravan and camping sites to other uses will only be granted where there is no proven demand for the facility, and it can no longer make a positive contribution to the economy. In such instances, the focus of consideration of alternative uses should be on employment-led development in the first instance, followed by the scope for community uses and the provision of affordable housing led development. </w:t>
            </w:r>
            <w:r w:rsidRPr="00B0705E">
              <w:rPr>
                <w:rFonts w:ascii="Arial" w:hAnsi="Arial" w:cs="Arial"/>
                <w:strike/>
                <w:sz w:val="24"/>
                <w:szCs w:val="24"/>
              </w:rPr>
              <w:t>Evidence will be required as set out in Appendix C.</w:t>
            </w:r>
          </w:p>
          <w:p w14:paraId="452FB0CF" w14:textId="77777777" w:rsidR="00150EC3" w:rsidRPr="00B0705E" w:rsidRDefault="00150EC3" w:rsidP="00150EC3">
            <w:pPr>
              <w:spacing w:line="276" w:lineRule="auto"/>
              <w:jc w:val="both"/>
              <w:rPr>
                <w:rFonts w:ascii="Arial" w:hAnsi="Arial" w:cs="Arial"/>
                <w:sz w:val="24"/>
                <w:szCs w:val="24"/>
              </w:rPr>
            </w:pPr>
          </w:p>
          <w:p w14:paraId="49304E52" w14:textId="5618B8BD" w:rsidR="00150EC3" w:rsidRPr="00B0705E" w:rsidRDefault="00150EC3" w:rsidP="00FA5B8E">
            <w:pPr>
              <w:spacing w:line="276" w:lineRule="auto"/>
              <w:jc w:val="both"/>
              <w:rPr>
                <w:rFonts w:ascii="Arial" w:hAnsi="Arial" w:cs="Arial"/>
                <w:sz w:val="24"/>
                <w:szCs w:val="24"/>
              </w:rPr>
            </w:pPr>
            <w:r w:rsidRPr="00B0705E">
              <w:rPr>
                <w:rFonts w:ascii="Arial" w:hAnsi="Arial" w:cs="Arial"/>
                <w:b/>
                <w:bCs/>
                <w:sz w:val="24"/>
                <w:szCs w:val="24"/>
                <w:u w:val="single"/>
              </w:rPr>
              <w:t>To demonstrate the need/demand for new caravan and camping sites, the intensification/alteration of existing caravan or camping sites or that such development is no longer required, evidence will be required in accordance with the guidance at Appendix C.</w:t>
            </w:r>
          </w:p>
        </w:tc>
      </w:tr>
      <w:tr w:rsidR="00150EC3" w:rsidRPr="00B0705E" w14:paraId="1ED8F627" w14:textId="46FA236F" w:rsidTr="006971A2">
        <w:tc>
          <w:tcPr>
            <w:tcW w:w="5000" w:type="pct"/>
            <w:gridSpan w:val="3"/>
            <w:tcBorders>
              <w:left w:val="single" w:sz="18" w:space="0" w:color="auto"/>
            </w:tcBorders>
            <w:shd w:val="clear" w:color="auto" w:fill="153D63" w:themeFill="text2" w:themeFillTint="E6"/>
          </w:tcPr>
          <w:p w14:paraId="6B43B08D" w14:textId="258AA1C8" w:rsidR="00150EC3" w:rsidRPr="00B0705E" w:rsidRDefault="00150EC3" w:rsidP="00150EC3">
            <w:pPr>
              <w:spacing w:line="276" w:lineRule="auto"/>
              <w:jc w:val="both"/>
              <w:rPr>
                <w:rFonts w:ascii="Arial" w:hAnsi="Arial" w:cs="Arial"/>
                <w:b/>
                <w:bCs/>
                <w:sz w:val="24"/>
                <w:szCs w:val="24"/>
              </w:rPr>
            </w:pPr>
            <w:r w:rsidRPr="00B0705E">
              <w:rPr>
                <w:rFonts w:ascii="Arial" w:hAnsi="Arial" w:cs="Arial"/>
                <w:b/>
                <w:bCs/>
                <w:color w:val="FFFFFF" w:themeColor="background1"/>
                <w:sz w:val="24"/>
                <w:szCs w:val="24"/>
              </w:rPr>
              <w:t>Chapter 8: Transport and Accessibility</w:t>
            </w:r>
          </w:p>
        </w:tc>
      </w:tr>
      <w:tr w:rsidR="00150EC3" w:rsidRPr="00B0705E" w14:paraId="73210725" w14:textId="57960DA1" w:rsidTr="006971A2">
        <w:tc>
          <w:tcPr>
            <w:tcW w:w="5000" w:type="pct"/>
            <w:gridSpan w:val="3"/>
            <w:tcBorders>
              <w:left w:val="single" w:sz="18" w:space="0" w:color="auto"/>
            </w:tcBorders>
            <w:shd w:val="clear" w:color="auto" w:fill="A5C9EB" w:themeFill="text2" w:themeFillTint="40"/>
          </w:tcPr>
          <w:p w14:paraId="17AA162A" w14:textId="639DD66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T1 Transport Infrastructure</w:t>
            </w:r>
          </w:p>
        </w:tc>
      </w:tr>
      <w:tr w:rsidR="00150EC3" w:rsidRPr="00B0705E" w14:paraId="01781799" w14:textId="77777777" w:rsidTr="00131F2B">
        <w:tc>
          <w:tcPr>
            <w:tcW w:w="382" w:type="pct"/>
            <w:tcBorders>
              <w:left w:val="single" w:sz="18" w:space="0" w:color="auto"/>
              <w:bottom w:val="single" w:sz="4" w:space="0" w:color="FFFFFF" w:themeColor="background1"/>
              <w:right w:val="single" w:sz="18" w:space="0" w:color="auto"/>
            </w:tcBorders>
          </w:tcPr>
          <w:p w14:paraId="47EE017B" w14:textId="722E327B"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6</w:t>
            </w:r>
            <w:r w:rsidR="00A236F9">
              <w:rPr>
                <w:rFonts w:ascii="Arial" w:hAnsi="Arial" w:cs="Arial"/>
                <w:sz w:val="24"/>
                <w:szCs w:val="24"/>
              </w:rPr>
              <w:t>2</w:t>
            </w:r>
          </w:p>
          <w:p w14:paraId="169725F0"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F972A93" w14:textId="4FA74277"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8.5</w:t>
            </w:r>
          </w:p>
        </w:tc>
        <w:tc>
          <w:tcPr>
            <w:tcW w:w="4289" w:type="pct"/>
          </w:tcPr>
          <w:p w14:paraId="787B924B"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Amend paragraph:</w:t>
            </w:r>
          </w:p>
          <w:p w14:paraId="4CBBA4AE" w14:textId="77777777" w:rsidR="00150EC3" w:rsidRPr="000E3589" w:rsidRDefault="00150EC3" w:rsidP="00150EC3">
            <w:pPr>
              <w:spacing w:line="276" w:lineRule="auto"/>
              <w:jc w:val="both"/>
              <w:rPr>
                <w:rFonts w:ascii="Arial" w:hAnsi="Arial" w:cs="Arial"/>
                <w:i/>
                <w:iCs/>
                <w:sz w:val="24"/>
                <w:szCs w:val="24"/>
              </w:rPr>
            </w:pPr>
          </w:p>
          <w:p w14:paraId="254920B2" w14:textId="1B890C47" w:rsidR="00150EC3" w:rsidRPr="000E3589" w:rsidRDefault="00150EC3" w:rsidP="00150EC3">
            <w:pPr>
              <w:spacing w:before="120" w:line="276" w:lineRule="auto"/>
              <w:jc w:val="both"/>
              <w:rPr>
                <w:rFonts w:ascii="Arial" w:hAnsi="Arial" w:cs="Arial"/>
                <w:i/>
                <w:iCs/>
                <w:sz w:val="24"/>
                <w:szCs w:val="24"/>
              </w:rPr>
            </w:pPr>
            <w:r w:rsidRPr="000E3589">
              <w:rPr>
                <w:rFonts w:ascii="Arial" w:eastAsia="Calibri" w:hAnsi="Arial" w:cs="Arial"/>
                <w:sz w:val="24"/>
                <w:szCs w:val="24"/>
              </w:rPr>
              <w:t xml:space="preserve">In 2021, National Highways confirmed that the A27 Chichester By-Pass major improvement scheme </w:t>
            </w:r>
            <w:r w:rsidRPr="000E3589">
              <w:rPr>
                <w:rFonts w:ascii="Arial" w:hAnsi="Arial" w:cs="Arial"/>
                <w:sz w:val="24"/>
                <w:szCs w:val="24"/>
              </w:rPr>
              <w:t>is</w:t>
            </w:r>
            <w:r w:rsidRPr="000E3589">
              <w:rPr>
                <w:rFonts w:ascii="Arial" w:eastAsia="Calibri" w:hAnsi="Arial" w:cs="Arial"/>
                <w:sz w:val="24"/>
                <w:szCs w:val="24"/>
              </w:rPr>
              <w:t xml:space="preserve"> included in the Road Investment Strategy Pipeline for the period 2025-2030 (RIS3). </w:t>
            </w:r>
            <w:r w:rsidRPr="000E3589">
              <w:rPr>
                <w:rFonts w:ascii="Arial" w:eastAsia="Calibri" w:hAnsi="Arial" w:cs="Arial"/>
                <w:b/>
                <w:bCs/>
                <w:sz w:val="24"/>
                <w:szCs w:val="24"/>
                <w:u w:val="single"/>
              </w:rPr>
              <w:t>On 9 March 2023 it was confirmed by the Department for Transport that RIS3 pipeline schemes (which include the A27 Chichester Bypass) will be deferred to RIS4 (2030-35).</w:t>
            </w:r>
            <w:r w:rsidRPr="000E3589">
              <w:rPr>
                <w:rFonts w:ascii="Arial" w:eastAsia="Calibri" w:hAnsi="Arial" w:cs="Arial"/>
                <w:sz w:val="24"/>
                <w:szCs w:val="24"/>
                <w:u w:val="single"/>
              </w:rPr>
              <w:t xml:space="preserve"> </w:t>
            </w:r>
            <w:r w:rsidRPr="000E3589">
              <w:rPr>
                <w:rFonts w:ascii="Arial" w:eastAsia="Calibri" w:hAnsi="Arial" w:cs="Arial"/>
                <w:strike/>
                <w:sz w:val="24"/>
                <w:szCs w:val="24"/>
              </w:rPr>
              <w:t xml:space="preserve">However, at </w:t>
            </w:r>
            <w:r w:rsidRPr="000E3589">
              <w:rPr>
                <w:rFonts w:ascii="Arial" w:eastAsia="Calibri" w:hAnsi="Arial" w:cs="Arial"/>
                <w:b/>
                <w:bCs/>
                <w:sz w:val="24"/>
                <w:szCs w:val="24"/>
                <w:u w:val="single"/>
              </w:rPr>
              <w:t>At</w:t>
            </w:r>
            <w:r w:rsidRPr="000E3589">
              <w:rPr>
                <w:rFonts w:ascii="Arial" w:eastAsia="Calibri" w:hAnsi="Arial" w:cs="Arial"/>
                <w:sz w:val="24"/>
                <w:szCs w:val="24"/>
              </w:rPr>
              <w:t xml:space="preserve"> this stage, funding is not guaranteed and its inclusion or otherwise in the final </w:t>
            </w:r>
            <w:r w:rsidRPr="000E3589">
              <w:rPr>
                <w:rFonts w:ascii="Arial" w:eastAsia="Calibri" w:hAnsi="Arial" w:cs="Arial"/>
                <w:strike/>
                <w:sz w:val="24"/>
                <w:szCs w:val="24"/>
              </w:rPr>
              <w:t>RIS3</w:t>
            </w:r>
            <w:r w:rsidRPr="000E3589">
              <w:rPr>
                <w:rFonts w:ascii="Arial" w:eastAsia="Calibri" w:hAnsi="Arial" w:cs="Arial"/>
                <w:b/>
                <w:bCs/>
                <w:sz w:val="24"/>
                <w:szCs w:val="24"/>
                <w:u w:val="single"/>
              </w:rPr>
              <w:t xml:space="preserve"> RIS4</w:t>
            </w:r>
            <w:r w:rsidRPr="000E3589">
              <w:rPr>
                <w:rFonts w:ascii="Arial" w:eastAsia="Calibri" w:hAnsi="Arial" w:cs="Arial"/>
                <w:sz w:val="24"/>
                <w:szCs w:val="24"/>
              </w:rPr>
              <w:t xml:space="preserve"> programme will be confirmed at a later date and is dependent on </w:t>
            </w:r>
            <w:r w:rsidRPr="000E3589">
              <w:rPr>
                <w:rFonts w:ascii="Arial" w:eastAsia="Calibri" w:hAnsi="Arial" w:cs="Arial"/>
                <w:b/>
                <w:bCs/>
                <w:sz w:val="24"/>
                <w:szCs w:val="24"/>
                <w:u w:val="single"/>
              </w:rPr>
              <w:t>an evaluation of</w:t>
            </w:r>
            <w:r w:rsidRPr="000E3589">
              <w:rPr>
                <w:rFonts w:ascii="Arial" w:eastAsia="Calibri" w:hAnsi="Arial" w:cs="Arial"/>
                <w:sz w:val="24"/>
                <w:szCs w:val="24"/>
              </w:rPr>
              <w:t xml:space="preserve"> National Highways option development work. Therefore, the council will continue to work with National Highways and WSCC as the Highway Authorities, to progress interim measures which will enable development to take place while a long-term strategic solution is progressed.</w:t>
            </w:r>
          </w:p>
        </w:tc>
      </w:tr>
      <w:tr w:rsidR="00150EC3" w:rsidRPr="00B0705E" w14:paraId="764C1C0B" w14:textId="77777777" w:rsidTr="00131F2B">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E3CE6AB"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16A075C" w14:textId="20D33388"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8.7</w:t>
            </w:r>
          </w:p>
        </w:tc>
        <w:tc>
          <w:tcPr>
            <w:tcW w:w="4289" w:type="pct"/>
          </w:tcPr>
          <w:p w14:paraId="27818E67"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Amend paragraph:</w:t>
            </w:r>
          </w:p>
          <w:p w14:paraId="0BA93B14" w14:textId="308D5816" w:rsidR="00150EC3" w:rsidRPr="000E3589" w:rsidRDefault="00150EC3" w:rsidP="00150EC3">
            <w:pPr>
              <w:spacing w:before="120" w:line="276" w:lineRule="auto"/>
              <w:jc w:val="both"/>
              <w:rPr>
                <w:rFonts w:ascii="Arial" w:hAnsi="Arial" w:cs="Arial"/>
                <w:i/>
                <w:iCs/>
                <w:sz w:val="24"/>
                <w:szCs w:val="24"/>
              </w:rPr>
            </w:pPr>
            <w:r w:rsidRPr="000E3589">
              <w:rPr>
                <w:rFonts w:ascii="Arial" w:eastAsia="Calibri" w:hAnsi="Arial" w:cs="Arial"/>
                <w:sz w:val="24"/>
                <w:szCs w:val="24"/>
              </w:rPr>
              <w:t xml:space="preserve">In order to ensure delivery of transport mitigation required to support the Local Plan, the Council will work closely </w:t>
            </w:r>
            <w:r w:rsidRPr="000E3589">
              <w:rPr>
                <w:rFonts w:ascii="Arial" w:hAnsi="Arial" w:cs="Arial"/>
                <w:sz w:val="24"/>
                <w:szCs w:val="24"/>
              </w:rPr>
              <w:t>with</w:t>
            </w:r>
            <w:r w:rsidRPr="000E3589">
              <w:rPr>
                <w:rFonts w:ascii="Arial" w:eastAsia="Calibri" w:hAnsi="Arial" w:cs="Arial"/>
                <w:sz w:val="24"/>
                <w:szCs w:val="24"/>
              </w:rPr>
              <w:t xml:space="preserve"> National Highways, West Sussex County Council Highways and relevant landowners. Where appropriate, to facilitate the delivery of necessary highway and sustainable transport mitigation, the council in partnership with National Highways and WSCC, will consider the use of compulsory </w:t>
            </w:r>
            <w:r w:rsidRPr="000E3589">
              <w:rPr>
                <w:rFonts w:ascii="Arial" w:eastAsia="Calibri" w:hAnsi="Arial" w:cs="Arial"/>
                <w:b/>
                <w:bCs/>
                <w:sz w:val="24"/>
                <w:szCs w:val="24"/>
                <w:u w:val="single"/>
              </w:rPr>
              <w:t>purchase</w:t>
            </w:r>
            <w:r w:rsidRPr="000E3589">
              <w:rPr>
                <w:rFonts w:ascii="Arial" w:eastAsia="Calibri" w:hAnsi="Arial" w:cs="Arial"/>
                <w:sz w:val="24"/>
                <w:szCs w:val="24"/>
                <w:u w:val="single"/>
              </w:rPr>
              <w:t xml:space="preserve"> </w:t>
            </w:r>
            <w:r w:rsidRPr="000E3589">
              <w:rPr>
                <w:rFonts w:ascii="Arial" w:eastAsia="Calibri" w:hAnsi="Arial" w:cs="Arial"/>
                <w:sz w:val="24"/>
                <w:szCs w:val="24"/>
              </w:rPr>
              <w:t>powers.</w:t>
            </w:r>
          </w:p>
        </w:tc>
      </w:tr>
      <w:tr w:rsidR="00150EC3" w:rsidRPr="00B0705E" w14:paraId="700CA98A"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5F99415A"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56D05F8" w14:textId="1A6BC99B"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8.9</w:t>
            </w:r>
          </w:p>
        </w:tc>
        <w:tc>
          <w:tcPr>
            <w:tcW w:w="4289" w:type="pct"/>
          </w:tcPr>
          <w:p w14:paraId="2666DEBC"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Amend paragraph:</w:t>
            </w:r>
          </w:p>
          <w:p w14:paraId="69376187" w14:textId="77777777" w:rsidR="00150EC3" w:rsidRPr="000E3589" w:rsidRDefault="00150EC3" w:rsidP="00150EC3">
            <w:pPr>
              <w:spacing w:before="240" w:line="276" w:lineRule="auto"/>
              <w:jc w:val="both"/>
              <w:rPr>
                <w:rFonts w:ascii="Arial" w:eastAsia="Calibri" w:hAnsi="Arial" w:cs="Arial"/>
                <w:sz w:val="24"/>
                <w:szCs w:val="24"/>
              </w:rPr>
            </w:pPr>
            <w:r w:rsidRPr="000E3589">
              <w:rPr>
                <w:rFonts w:ascii="Arial" w:eastAsia="Calibri" w:hAnsi="Arial" w:cs="Arial"/>
                <w:sz w:val="24"/>
                <w:szCs w:val="24"/>
              </w:rPr>
              <w:t xml:space="preserve">These </w:t>
            </w:r>
            <w:r w:rsidRPr="000E3589">
              <w:rPr>
                <w:rFonts w:ascii="Arial" w:eastAsia="Calibri" w:hAnsi="Arial" w:cs="Arial"/>
                <w:strike/>
                <w:sz w:val="24"/>
                <w:szCs w:val="24"/>
              </w:rPr>
              <w:t>three</w:t>
            </w:r>
            <w:r w:rsidRPr="000E3589">
              <w:rPr>
                <w:rFonts w:ascii="Arial" w:eastAsia="Calibri" w:hAnsi="Arial" w:cs="Arial"/>
                <w:sz w:val="24"/>
                <w:szCs w:val="24"/>
              </w:rPr>
              <w:t xml:space="preserve"> </w:t>
            </w:r>
            <w:r w:rsidRPr="000E3589">
              <w:rPr>
                <w:rFonts w:ascii="Arial" w:eastAsia="Calibri" w:hAnsi="Arial" w:cs="Arial"/>
                <w:b/>
                <w:bCs/>
                <w:sz w:val="24"/>
                <w:szCs w:val="24"/>
                <w:u w:val="single"/>
              </w:rPr>
              <w:t xml:space="preserve">four </w:t>
            </w:r>
            <w:r w:rsidRPr="000E3589">
              <w:rPr>
                <w:rFonts w:ascii="Arial" w:eastAsia="Calibri" w:hAnsi="Arial" w:cs="Arial"/>
                <w:sz w:val="24"/>
                <w:szCs w:val="24"/>
              </w:rPr>
              <w:t xml:space="preserve">objectives are central to the aims of Policies T1 and T2, which set out the strategic transport requirements for the Local Plan and more detailed development management </w:t>
            </w:r>
            <w:r w:rsidRPr="000E3589">
              <w:rPr>
                <w:rFonts w:ascii="Arial" w:hAnsi="Arial" w:cs="Arial"/>
                <w:sz w:val="24"/>
                <w:szCs w:val="24"/>
              </w:rPr>
              <w:t>criteria</w:t>
            </w:r>
            <w:r w:rsidRPr="000E3589">
              <w:rPr>
                <w:rFonts w:ascii="Arial" w:eastAsia="Calibri" w:hAnsi="Arial" w:cs="Arial"/>
                <w:sz w:val="24"/>
                <w:szCs w:val="24"/>
              </w:rPr>
              <w:t xml:space="preserve"> which will be applied when considering the transport impacts of proposals for new development.</w:t>
            </w:r>
          </w:p>
          <w:p w14:paraId="128AC0A1" w14:textId="45E9A419" w:rsidR="00150EC3" w:rsidRPr="000E3589" w:rsidRDefault="00150EC3" w:rsidP="00150EC3">
            <w:pPr>
              <w:spacing w:line="276" w:lineRule="auto"/>
              <w:jc w:val="both"/>
              <w:rPr>
                <w:rFonts w:ascii="Arial" w:hAnsi="Arial" w:cs="Arial"/>
                <w:i/>
                <w:iCs/>
                <w:sz w:val="24"/>
                <w:szCs w:val="24"/>
              </w:rPr>
            </w:pPr>
          </w:p>
        </w:tc>
      </w:tr>
      <w:tr w:rsidR="00150EC3" w:rsidRPr="00B0705E" w14:paraId="79909955"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E009A68"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8303A23" w14:textId="54432628"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8.10</w:t>
            </w:r>
          </w:p>
        </w:tc>
        <w:tc>
          <w:tcPr>
            <w:tcW w:w="4289" w:type="pct"/>
          </w:tcPr>
          <w:p w14:paraId="4FA55B8C"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Amend paragraph:</w:t>
            </w:r>
          </w:p>
          <w:p w14:paraId="0D330697" w14:textId="5630BB4E" w:rsidR="00150EC3" w:rsidRPr="000E3589" w:rsidRDefault="00150EC3" w:rsidP="002569E0">
            <w:pPr>
              <w:spacing w:before="240" w:line="276" w:lineRule="auto"/>
              <w:jc w:val="both"/>
              <w:rPr>
                <w:rFonts w:ascii="Arial" w:hAnsi="Arial" w:cs="Arial"/>
                <w:i/>
                <w:iCs/>
                <w:sz w:val="24"/>
                <w:szCs w:val="24"/>
              </w:rPr>
            </w:pPr>
            <w:r w:rsidRPr="000E3589">
              <w:rPr>
                <w:rFonts w:ascii="Arial" w:hAnsi="Arial" w:cs="Arial"/>
                <w:sz w:val="24"/>
                <w:szCs w:val="24"/>
              </w:rPr>
              <w:t xml:space="preserve">The district council has undertaken several transport studies of both the proposed development sites and strategic housing numbers set out in this Plan, and also a greater </w:t>
            </w:r>
            <w:r w:rsidRPr="000E3589">
              <w:rPr>
                <w:rFonts w:ascii="Arial" w:eastAsia="Calibri" w:hAnsi="Arial" w:cs="Arial"/>
                <w:sz w:val="24"/>
                <w:szCs w:val="24"/>
              </w:rPr>
              <w:t>quantum</w:t>
            </w:r>
            <w:r w:rsidRPr="000E3589">
              <w:rPr>
                <w:rFonts w:ascii="Arial" w:hAnsi="Arial" w:cs="Arial"/>
                <w:sz w:val="24"/>
                <w:szCs w:val="24"/>
              </w:rPr>
              <w:t xml:space="preserve"> of development, to understand the impacts on the highway network in the plan area and surrounding area. </w:t>
            </w:r>
            <w:r w:rsidRPr="000E3589">
              <w:rPr>
                <w:rFonts w:ascii="Arial" w:hAnsi="Arial" w:cs="Arial"/>
                <w:b/>
                <w:bCs/>
                <w:sz w:val="24"/>
                <w:szCs w:val="24"/>
                <w:u w:val="single"/>
              </w:rPr>
              <w:t>The introduction of Circular 01/2022 Strategic Road Network and the Delivery of Sustainable Development (December 2022) has provided a clear and policy driven objective to reduce the need to travel by car and to enhance mode choice. This is in addition to, and potentially instead of, the improvements to the strategic road network identified in</w:t>
            </w:r>
            <w:r w:rsidRPr="000E3589">
              <w:rPr>
                <w:rFonts w:ascii="Arial" w:hAnsi="Arial" w:cs="Arial"/>
                <w:sz w:val="24"/>
                <w:szCs w:val="24"/>
                <w:u w:val="single"/>
              </w:rPr>
              <w:t xml:space="preserve"> </w:t>
            </w:r>
            <w:r w:rsidRPr="000E3589">
              <w:rPr>
                <w:rFonts w:ascii="Arial" w:hAnsi="Arial" w:cs="Arial"/>
                <w:strike/>
                <w:sz w:val="24"/>
                <w:szCs w:val="24"/>
              </w:rPr>
              <w:t>The</w:t>
            </w:r>
            <w:r w:rsidRPr="000E3589">
              <w:rPr>
                <w:rFonts w:ascii="Arial" w:hAnsi="Arial" w:cs="Arial"/>
                <w:b/>
                <w:bCs/>
                <w:sz w:val="24"/>
                <w:szCs w:val="24"/>
                <w:u w:val="single"/>
              </w:rPr>
              <w:t xml:space="preserve"> the</w:t>
            </w:r>
            <w:r w:rsidRPr="000E3589">
              <w:rPr>
                <w:rFonts w:ascii="Arial" w:hAnsi="Arial" w:cs="Arial"/>
                <w:sz w:val="24"/>
                <w:szCs w:val="24"/>
              </w:rPr>
              <w:t xml:space="preserve"> </w:t>
            </w:r>
            <w:r w:rsidRPr="000E3589">
              <w:rPr>
                <w:rFonts w:ascii="Arial" w:hAnsi="Arial" w:cs="Arial"/>
                <w:b/>
                <w:bCs/>
                <w:sz w:val="24"/>
                <w:szCs w:val="24"/>
                <w:u w:val="single"/>
              </w:rPr>
              <w:t>evidence</w:t>
            </w:r>
            <w:r w:rsidRPr="000E3589">
              <w:rPr>
                <w:rFonts w:ascii="Arial" w:hAnsi="Arial" w:cs="Arial"/>
                <w:sz w:val="24"/>
                <w:szCs w:val="24"/>
                <w:u w:val="single"/>
              </w:rPr>
              <w:t xml:space="preserve"> </w:t>
            </w:r>
            <w:r w:rsidRPr="000E3589">
              <w:rPr>
                <w:rFonts w:ascii="Arial" w:hAnsi="Arial" w:cs="Arial"/>
                <w:sz w:val="24"/>
                <w:szCs w:val="24"/>
              </w:rPr>
              <w:t xml:space="preserve">studies </w:t>
            </w:r>
            <w:r w:rsidRPr="000E3589">
              <w:rPr>
                <w:rFonts w:ascii="Arial" w:hAnsi="Arial" w:cs="Arial"/>
                <w:b/>
                <w:bCs/>
                <w:sz w:val="24"/>
                <w:szCs w:val="24"/>
                <w:u w:val="single"/>
              </w:rPr>
              <w:t>that have informed potential mitigation proposals for</w:t>
            </w:r>
            <w:r w:rsidRPr="000E3589">
              <w:rPr>
                <w:rFonts w:ascii="Arial" w:hAnsi="Arial" w:cs="Arial"/>
                <w:sz w:val="24"/>
                <w:szCs w:val="24"/>
              </w:rPr>
              <w:t xml:space="preserve"> </w:t>
            </w:r>
            <w:r w:rsidRPr="000E3589">
              <w:rPr>
                <w:rFonts w:ascii="Arial" w:hAnsi="Arial" w:cs="Arial"/>
                <w:strike/>
                <w:sz w:val="24"/>
                <w:szCs w:val="24"/>
              </w:rPr>
              <w:t>have identified that a number of potential highway improvements will be required to mitigate the impact of the</w:t>
            </w:r>
            <w:r w:rsidRPr="000E3589">
              <w:rPr>
                <w:rFonts w:ascii="Arial" w:hAnsi="Arial" w:cs="Arial"/>
                <w:sz w:val="24"/>
                <w:szCs w:val="24"/>
              </w:rPr>
              <w:t xml:space="preserve"> development </w:t>
            </w:r>
            <w:r w:rsidRPr="000E3589">
              <w:rPr>
                <w:rFonts w:ascii="Arial" w:hAnsi="Arial" w:cs="Arial"/>
                <w:strike/>
                <w:sz w:val="24"/>
                <w:szCs w:val="24"/>
              </w:rPr>
              <w:t>now planned</w:t>
            </w:r>
            <w:r w:rsidRPr="000E3589">
              <w:rPr>
                <w:rFonts w:ascii="Arial" w:hAnsi="Arial" w:cs="Arial"/>
                <w:sz w:val="24"/>
                <w:szCs w:val="24"/>
              </w:rPr>
              <w:t xml:space="preserve"> in this Local Plan</w:t>
            </w:r>
            <w:r w:rsidRPr="000E3589">
              <w:rPr>
                <w:rFonts w:ascii="Arial" w:hAnsi="Arial" w:cs="Arial"/>
                <w:sz w:val="24"/>
                <w:szCs w:val="24"/>
                <w:u w:val="single"/>
              </w:rPr>
              <w:t>,</w:t>
            </w:r>
            <w:r w:rsidRPr="000E3589">
              <w:rPr>
                <w:rFonts w:ascii="Arial" w:hAnsi="Arial" w:cs="Arial"/>
                <w:sz w:val="24"/>
                <w:szCs w:val="24"/>
              </w:rPr>
              <w:t xml:space="preserve"> particularly in relation to junction improvements on the A27 Chichester Bypass, as set out above. </w:t>
            </w:r>
            <w:r w:rsidRPr="000E3589">
              <w:rPr>
                <w:rFonts w:ascii="Arial" w:hAnsi="Arial" w:cs="Arial"/>
                <w:strike/>
                <w:sz w:val="24"/>
                <w:szCs w:val="24"/>
              </w:rPr>
              <w:t>There will also likely be a need to supplement physical highway improvements with sustainable transport initiatives.</w:t>
            </w:r>
            <w:r w:rsidRPr="000E3589">
              <w:rPr>
                <w:rFonts w:ascii="Arial" w:hAnsi="Arial" w:cs="Arial"/>
                <w:sz w:val="24"/>
                <w:szCs w:val="24"/>
              </w:rPr>
              <w:t xml:space="preserve"> The council </w:t>
            </w:r>
            <w:r w:rsidRPr="000E3589">
              <w:rPr>
                <w:rFonts w:ascii="Arial" w:hAnsi="Arial" w:cs="Arial"/>
                <w:strike/>
                <w:sz w:val="24"/>
                <w:szCs w:val="24"/>
              </w:rPr>
              <w:t>has</w:t>
            </w:r>
            <w:r w:rsidRPr="000E3589">
              <w:rPr>
                <w:rFonts w:ascii="Arial" w:hAnsi="Arial" w:cs="Arial"/>
                <w:sz w:val="24"/>
                <w:szCs w:val="24"/>
              </w:rPr>
              <w:t xml:space="preserve"> </w:t>
            </w:r>
            <w:r w:rsidRPr="000E3589">
              <w:rPr>
                <w:rFonts w:ascii="Arial" w:hAnsi="Arial" w:cs="Arial"/>
                <w:b/>
                <w:bCs/>
                <w:sz w:val="24"/>
                <w:szCs w:val="24"/>
                <w:u w:val="single"/>
              </w:rPr>
              <w:t>is working</w:t>
            </w:r>
            <w:r w:rsidRPr="000E3589">
              <w:rPr>
                <w:rFonts w:ascii="Arial" w:hAnsi="Arial" w:cs="Arial"/>
                <w:sz w:val="24"/>
                <w:szCs w:val="24"/>
                <w:u w:val="single"/>
              </w:rPr>
              <w:t xml:space="preserve"> </w:t>
            </w:r>
            <w:r w:rsidRPr="000E3589">
              <w:rPr>
                <w:rFonts w:ascii="Arial" w:hAnsi="Arial" w:cs="Arial"/>
                <w:strike/>
                <w:sz w:val="24"/>
                <w:szCs w:val="24"/>
              </w:rPr>
              <w:t xml:space="preserve">worked </w:t>
            </w:r>
            <w:r w:rsidRPr="000E3589">
              <w:rPr>
                <w:rFonts w:ascii="Arial" w:hAnsi="Arial" w:cs="Arial"/>
                <w:sz w:val="24"/>
                <w:szCs w:val="24"/>
              </w:rPr>
              <w:t xml:space="preserve">with National Highways and the county council to identify a coordinated and deliverable package of transport measures and principles on which to identify further mitigation proposals, that will be considered through </w:t>
            </w:r>
            <w:r w:rsidRPr="000E3589">
              <w:rPr>
                <w:rFonts w:ascii="Arial" w:hAnsi="Arial" w:cs="Arial"/>
                <w:strike/>
                <w:sz w:val="24"/>
                <w:szCs w:val="24"/>
              </w:rPr>
              <w:t>the</w:t>
            </w:r>
            <w:r w:rsidRPr="000E3589">
              <w:rPr>
                <w:rFonts w:ascii="Arial" w:hAnsi="Arial" w:cs="Arial"/>
                <w:sz w:val="24"/>
                <w:szCs w:val="24"/>
              </w:rPr>
              <w:t xml:space="preserve"> </w:t>
            </w:r>
            <w:r w:rsidRPr="000E3589">
              <w:rPr>
                <w:rFonts w:ascii="Arial" w:hAnsi="Arial" w:cs="Arial"/>
                <w:b/>
                <w:bCs/>
                <w:sz w:val="24"/>
                <w:szCs w:val="24"/>
                <w:u w:val="single"/>
              </w:rPr>
              <w:t>a</w:t>
            </w:r>
            <w:r w:rsidRPr="000E3589">
              <w:rPr>
                <w:rFonts w:ascii="Arial" w:hAnsi="Arial" w:cs="Arial"/>
                <w:sz w:val="24"/>
                <w:szCs w:val="24"/>
              </w:rPr>
              <w:t xml:space="preserve"> ‘monitor and manage’ approach to mitigate projected traffic impacts resulting from new housing and other development over the Plan period. </w:t>
            </w:r>
          </w:p>
        </w:tc>
      </w:tr>
      <w:tr w:rsidR="00150EC3" w:rsidRPr="00B0705E" w14:paraId="6CFC2591"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5207994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88F9641" w14:textId="7B154D22"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5EB285AA"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New paragraph after 8.10:</w:t>
            </w:r>
          </w:p>
          <w:p w14:paraId="0783F935" w14:textId="1CE9DF8A" w:rsidR="00150EC3" w:rsidRPr="000E3589" w:rsidRDefault="00150EC3" w:rsidP="00150EC3">
            <w:pPr>
              <w:spacing w:before="240" w:line="276" w:lineRule="auto"/>
              <w:jc w:val="both"/>
              <w:rPr>
                <w:rFonts w:ascii="Arial" w:hAnsi="Arial" w:cs="Arial"/>
                <w:i/>
                <w:iCs/>
                <w:sz w:val="24"/>
                <w:szCs w:val="24"/>
              </w:rPr>
            </w:pPr>
            <w:r w:rsidRPr="000E3589">
              <w:rPr>
                <w:rFonts w:ascii="Arial" w:hAnsi="Arial" w:cs="Arial"/>
                <w:b/>
                <w:bCs/>
                <w:sz w:val="24"/>
                <w:szCs w:val="24"/>
                <w:u w:val="single"/>
              </w:rPr>
              <w:t>The previous Local Plan identified a package of six major junction improvements on the A27 which were designed to provide additional capacity for traffic movements. These were updated and added to in order to support the new Local Plan, the most significant addition being the need for the Stockbridge Link Road. The full cost of these A27 junction improvements cannot be funded through contributions from new development alone and no additional funding sources have been identified. One option considered with the Highway Authorities was to deliver improvements only to Fishbourne Roundabout with the Terminus Road Link, at an estimated cost between £9.5 and £12.9 million, and to Bognor Road Roundabout with the Vinnetrow Road Link at an estimated cost between £19.4 and £30.4 million. The remainder of the transport strategy would then be shaped by a monitor and manage approach. This would have left previously identified provisional junction improvements at Stockbridge Roundabout and Whyke Roundabout and the Stockbridge Link Road (required to be delivered as a single package and costed between £57.23 and £82.79 million to deliver in full), unimplemented - until additional funding could be identified.</w:t>
            </w:r>
          </w:p>
        </w:tc>
      </w:tr>
      <w:tr w:rsidR="00150EC3" w:rsidRPr="00B0705E" w14:paraId="6DE2EAD4"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49B741DB"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6664301" w14:textId="469234E2" w:rsidR="00150EC3"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001B5C76"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2</w:t>
            </w:r>
            <w:r w:rsidRPr="000E3589">
              <w:rPr>
                <w:rFonts w:ascii="Arial" w:hAnsi="Arial" w:cs="Arial"/>
                <w:i/>
                <w:iCs/>
                <w:sz w:val="24"/>
                <w:szCs w:val="24"/>
                <w:vertAlign w:val="superscript"/>
              </w:rPr>
              <w:t>nd</w:t>
            </w:r>
            <w:r w:rsidRPr="000E3589">
              <w:rPr>
                <w:rFonts w:ascii="Arial" w:hAnsi="Arial" w:cs="Arial"/>
                <w:i/>
                <w:iCs/>
                <w:sz w:val="24"/>
                <w:szCs w:val="24"/>
              </w:rPr>
              <w:t xml:space="preserve"> new paragraph after 8.10:</w:t>
            </w:r>
          </w:p>
          <w:p w14:paraId="6C254C09" w14:textId="268E8697" w:rsidR="00150EC3" w:rsidRPr="000E3589" w:rsidRDefault="00150EC3" w:rsidP="002569E0">
            <w:pPr>
              <w:spacing w:before="240" w:line="276" w:lineRule="auto"/>
              <w:jc w:val="both"/>
              <w:rPr>
                <w:rFonts w:ascii="Arial" w:hAnsi="Arial" w:cs="Arial"/>
                <w:i/>
                <w:iCs/>
                <w:sz w:val="24"/>
                <w:szCs w:val="24"/>
              </w:rPr>
            </w:pPr>
            <w:r w:rsidRPr="000E3589">
              <w:rPr>
                <w:rFonts w:ascii="Arial" w:hAnsi="Arial" w:cs="Arial"/>
                <w:b/>
                <w:bCs/>
                <w:sz w:val="24"/>
                <w:szCs w:val="24"/>
                <w:u w:val="single"/>
              </w:rPr>
              <w:t xml:space="preserve">In terms of the Portfield junction, the roundabout has had improvements implemented and there is opportunity for future mitigation if required. The Oving junction has also been subject to mitigation and designed to support bus priority, therefore there is little scope to further modify this junction. </w:t>
            </w:r>
          </w:p>
        </w:tc>
      </w:tr>
      <w:tr w:rsidR="00150EC3" w:rsidRPr="00B0705E" w14:paraId="2597BF50" w14:textId="77777777" w:rsidTr="007F4170">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F5DA92E"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7301CE2" w14:textId="1BF9A315" w:rsidR="00150EC3"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2F11F955"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3</w:t>
            </w:r>
            <w:r w:rsidRPr="000E3589">
              <w:rPr>
                <w:rFonts w:ascii="Arial" w:hAnsi="Arial" w:cs="Arial"/>
                <w:i/>
                <w:iCs/>
                <w:sz w:val="24"/>
                <w:szCs w:val="24"/>
                <w:vertAlign w:val="superscript"/>
              </w:rPr>
              <w:t>rd</w:t>
            </w:r>
            <w:r w:rsidRPr="000E3589">
              <w:rPr>
                <w:rFonts w:ascii="Arial" w:hAnsi="Arial" w:cs="Arial"/>
                <w:i/>
                <w:iCs/>
                <w:sz w:val="24"/>
                <w:szCs w:val="24"/>
              </w:rPr>
              <w:t xml:space="preserve"> new paragraph after 8.10:</w:t>
            </w:r>
          </w:p>
          <w:p w14:paraId="4BD0D567" w14:textId="4F0F66DC" w:rsidR="00150EC3" w:rsidRPr="000E3589" w:rsidRDefault="00150EC3" w:rsidP="00150EC3">
            <w:pPr>
              <w:spacing w:before="240" w:line="276" w:lineRule="auto"/>
              <w:jc w:val="both"/>
              <w:rPr>
                <w:rFonts w:ascii="Arial" w:hAnsi="Arial" w:cs="Arial"/>
                <w:i/>
                <w:iCs/>
                <w:sz w:val="24"/>
                <w:szCs w:val="24"/>
              </w:rPr>
            </w:pPr>
            <w:r w:rsidRPr="000E3589">
              <w:rPr>
                <w:rFonts w:ascii="Arial" w:hAnsi="Arial" w:cs="Arial"/>
                <w:b/>
                <w:bCs/>
                <w:sz w:val="24"/>
                <w:szCs w:val="24"/>
                <w:u w:val="single"/>
              </w:rPr>
              <w:t>Since the original A27 schemes were developed the political, social, and economic environment has dramatically changed. There is now a very urgent need to achieve net zero, reduce emissions and act on climate change with the priorities of Government, their agencies and Local Authorities moving from providing for the private car to delivering sustainable transport, shared mobility and digital/technological solutions.</w:t>
            </w:r>
          </w:p>
        </w:tc>
      </w:tr>
      <w:tr w:rsidR="00150EC3" w:rsidRPr="00B0705E" w14:paraId="5420525C" w14:textId="77777777" w:rsidTr="00131F2B">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36734345"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EE87CD0" w14:textId="344F6FCB" w:rsidR="00150EC3"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5245A0A6"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4</w:t>
            </w:r>
            <w:r w:rsidRPr="000E3589">
              <w:rPr>
                <w:rFonts w:ascii="Arial" w:hAnsi="Arial" w:cs="Arial"/>
                <w:i/>
                <w:iCs/>
                <w:sz w:val="24"/>
                <w:szCs w:val="24"/>
                <w:vertAlign w:val="superscript"/>
              </w:rPr>
              <w:t>th</w:t>
            </w:r>
            <w:r w:rsidRPr="000E3589">
              <w:rPr>
                <w:rFonts w:ascii="Arial" w:hAnsi="Arial" w:cs="Arial"/>
                <w:i/>
                <w:iCs/>
                <w:sz w:val="24"/>
                <w:szCs w:val="24"/>
              </w:rPr>
              <w:t xml:space="preserve"> new paragraph after 8.10:</w:t>
            </w:r>
          </w:p>
          <w:p w14:paraId="53C08108" w14:textId="77777777" w:rsidR="00150EC3" w:rsidRPr="000E3589" w:rsidRDefault="00150EC3" w:rsidP="00150EC3">
            <w:pPr>
              <w:spacing w:before="240" w:line="276" w:lineRule="auto"/>
              <w:jc w:val="both"/>
              <w:rPr>
                <w:rFonts w:ascii="Arial" w:eastAsia="Calibri" w:hAnsi="Arial" w:cs="Arial"/>
                <w:b/>
                <w:bCs/>
                <w:sz w:val="24"/>
                <w:szCs w:val="24"/>
                <w:u w:val="single"/>
              </w:rPr>
            </w:pPr>
            <w:r w:rsidRPr="000E3589">
              <w:rPr>
                <w:rFonts w:ascii="Arial" w:hAnsi="Arial" w:cs="Arial"/>
                <w:b/>
                <w:bCs/>
                <w:sz w:val="24"/>
                <w:szCs w:val="24"/>
                <w:u w:val="single"/>
              </w:rPr>
              <w:t>Travel patterns and transport policy are also different from when the junction improvement schemes were designed in 2013, and since then there has been the Covid pandemic and changes in retailing and delivery services. A new transport model is needed to fully assess the consequences of these changes and to inform any final mitigation proposals.</w:t>
            </w:r>
          </w:p>
          <w:p w14:paraId="38093418" w14:textId="3F3A81AE" w:rsidR="00150EC3" w:rsidRPr="000E3589" w:rsidRDefault="00150EC3" w:rsidP="00150EC3">
            <w:pPr>
              <w:spacing w:line="276" w:lineRule="auto"/>
              <w:jc w:val="both"/>
              <w:rPr>
                <w:rFonts w:ascii="Arial" w:hAnsi="Arial" w:cs="Arial"/>
                <w:i/>
                <w:iCs/>
                <w:sz w:val="24"/>
                <w:szCs w:val="24"/>
              </w:rPr>
            </w:pPr>
          </w:p>
        </w:tc>
      </w:tr>
      <w:tr w:rsidR="00150EC3" w:rsidRPr="00B0705E" w14:paraId="741622C2" w14:textId="77777777" w:rsidTr="00BD600D">
        <w:trPr>
          <w:trHeight w:val="3798"/>
        </w:trPr>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F7F978C"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CE5B026" w14:textId="65067A1F" w:rsidR="00150EC3" w:rsidRDefault="00150EC3" w:rsidP="00150EC3">
            <w:pPr>
              <w:spacing w:line="276" w:lineRule="auto"/>
              <w:jc w:val="both"/>
              <w:rPr>
                <w:rFonts w:ascii="Arial" w:hAnsi="Arial" w:cs="Arial"/>
                <w:sz w:val="24"/>
                <w:szCs w:val="24"/>
              </w:rPr>
            </w:pPr>
            <w:r>
              <w:rPr>
                <w:rFonts w:ascii="Arial" w:hAnsi="Arial" w:cs="Arial"/>
                <w:sz w:val="24"/>
                <w:szCs w:val="24"/>
              </w:rPr>
              <w:t>Para 8.11</w:t>
            </w:r>
          </w:p>
        </w:tc>
        <w:tc>
          <w:tcPr>
            <w:tcW w:w="4289" w:type="pct"/>
          </w:tcPr>
          <w:p w14:paraId="68C00660"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Delete paragraph 8.11 and table:</w:t>
            </w:r>
          </w:p>
          <w:p w14:paraId="7C921B5D" w14:textId="77777777" w:rsidR="00150EC3" w:rsidRPr="000E3589" w:rsidRDefault="00150EC3" w:rsidP="00150EC3">
            <w:pPr>
              <w:spacing w:line="276" w:lineRule="auto"/>
              <w:jc w:val="both"/>
              <w:rPr>
                <w:rFonts w:ascii="Arial" w:hAnsi="Arial" w:cs="Arial"/>
                <w:i/>
                <w:iCs/>
                <w:sz w:val="24"/>
                <w:szCs w:val="24"/>
              </w:rPr>
            </w:pPr>
          </w:p>
          <w:p w14:paraId="158708F4" w14:textId="786F22AC" w:rsidR="00150EC3" w:rsidRPr="000E3589" w:rsidRDefault="00150EC3" w:rsidP="00150EC3">
            <w:pPr>
              <w:spacing w:line="276" w:lineRule="auto"/>
              <w:jc w:val="both"/>
              <w:rPr>
                <w:rFonts w:ascii="Arial" w:hAnsi="Arial" w:cs="Arial"/>
                <w:i/>
                <w:iCs/>
                <w:sz w:val="24"/>
                <w:szCs w:val="24"/>
              </w:rPr>
            </w:pPr>
            <w:r w:rsidRPr="000E3589">
              <w:rPr>
                <w:rFonts w:ascii="Arial" w:hAnsi="Arial" w:cs="Arial"/>
                <w:strike/>
                <w:sz w:val="24"/>
                <w:szCs w:val="24"/>
              </w:rPr>
              <w:t>The schemes that are recommended to be provided within the Local Plan period, via developer contributions arising from housing growth, subject to the ongoing monitor and manage processes and funding are:</w:t>
            </w:r>
          </w:p>
          <w:p w14:paraId="51C5D7E8" w14:textId="77777777" w:rsidR="00150EC3" w:rsidRPr="000E3589" w:rsidRDefault="00150EC3" w:rsidP="00150EC3">
            <w:pPr>
              <w:spacing w:line="276" w:lineRule="auto"/>
              <w:jc w:val="both"/>
              <w:rPr>
                <w:rFonts w:ascii="Arial" w:hAnsi="Arial" w:cs="Arial"/>
                <w:i/>
                <w:iCs/>
                <w:sz w:val="24"/>
                <w:szCs w:val="24"/>
              </w:rPr>
            </w:pPr>
          </w:p>
          <w:tbl>
            <w:tblPr>
              <w:tblStyle w:val="TableGrid"/>
              <w:tblW w:w="9751" w:type="dxa"/>
              <w:tblLook w:val="04A0" w:firstRow="1" w:lastRow="0" w:firstColumn="1" w:lastColumn="0" w:noHBand="0" w:noVBand="1"/>
            </w:tblPr>
            <w:tblGrid>
              <w:gridCol w:w="1984"/>
              <w:gridCol w:w="7767"/>
            </w:tblGrid>
            <w:tr w:rsidR="00150EC3" w:rsidRPr="000E3589" w14:paraId="36A6327B" w14:textId="77777777" w:rsidTr="008113E4">
              <w:trPr>
                <w:trHeight w:val="510"/>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2FC"/>
                </w:tcPr>
                <w:p w14:paraId="2DF8CB54" w14:textId="77777777" w:rsidR="00150EC3" w:rsidRPr="000E3589" w:rsidRDefault="00150EC3" w:rsidP="00150EC3">
                  <w:pPr>
                    <w:rPr>
                      <w:rFonts w:ascii="Arial" w:hAnsi="Arial" w:cs="Arial"/>
                      <w:strike/>
                      <w:sz w:val="24"/>
                      <w:szCs w:val="24"/>
                    </w:rPr>
                  </w:pPr>
                  <w:r w:rsidRPr="000E3589">
                    <w:rPr>
                      <w:rFonts w:ascii="Arial" w:hAnsi="Arial" w:cs="Arial"/>
                      <w:strike/>
                      <w:sz w:val="24"/>
                      <w:szCs w:val="24"/>
                    </w:rPr>
                    <w:t xml:space="preserve">A27 junction improvements: </w:t>
                  </w:r>
                </w:p>
              </w:tc>
              <w:tc>
                <w:tcPr>
                  <w:tcW w:w="77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C9D2C82" w14:textId="77777777" w:rsidR="00150EC3" w:rsidRPr="000E3589" w:rsidRDefault="00150EC3" w:rsidP="00150EC3">
                  <w:pPr>
                    <w:pStyle w:val="ListParagraph"/>
                    <w:numPr>
                      <w:ilvl w:val="0"/>
                      <w:numId w:val="137"/>
                    </w:numPr>
                    <w:spacing w:before="120" w:line="240" w:lineRule="auto"/>
                    <w:ind w:left="318" w:hanging="283"/>
                    <w:rPr>
                      <w:rFonts w:ascii="Arial" w:hAnsi="Arial" w:cs="Arial"/>
                      <w:strike/>
                      <w:sz w:val="24"/>
                      <w:szCs w:val="24"/>
                    </w:rPr>
                  </w:pPr>
                  <w:r w:rsidRPr="000E3589">
                    <w:rPr>
                      <w:rFonts w:ascii="Arial" w:hAnsi="Arial" w:cs="Arial"/>
                      <w:strike/>
                      <w:sz w:val="24"/>
                      <w:szCs w:val="24"/>
                    </w:rPr>
                    <w:t>Fishbourne Road roundabout and Terminus Road Link (A259)</w:t>
                  </w:r>
                </w:p>
                <w:p w14:paraId="74C14CA4" w14:textId="77777777" w:rsidR="00150EC3" w:rsidRPr="000E3589" w:rsidRDefault="00150EC3" w:rsidP="00150EC3">
                  <w:pPr>
                    <w:pStyle w:val="ListParagraph"/>
                    <w:numPr>
                      <w:ilvl w:val="0"/>
                      <w:numId w:val="137"/>
                    </w:numPr>
                    <w:spacing w:before="0" w:line="240" w:lineRule="auto"/>
                    <w:ind w:left="318" w:hanging="284"/>
                    <w:rPr>
                      <w:rFonts w:ascii="Arial" w:hAnsi="Arial" w:cs="Arial"/>
                      <w:strike/>
                      <w:sz w:val="24"/>
                      <w:szCs w:val="24"/>
                    </w:rPr>
                  </w:pPr>
                  <w:r w:rsidRPr="000E3589">
                    <w:rPr>
                      <w:rFonts w:ascii="Arial" w:hAnsi="Arial" w:cs="Arial"/>
                      <w:strike/>
                      <w:sz w:val="24"/>
                      <w:szCs w:val="24"/>
                    </w:rPr>
                    <w:t>Bognor Road Roundabout and Vinnetrow Road Link (A259)</w:t>
                  </w:r>
                </w:p>
              </w:tc>
            </w:tr>
            <w:tr w:rsidR="00150EC3" w:rsidRPr="000E3589" w14:paraId="77423108" w14:textId="77777777" w:rsidTr="008113E4">
              <w:trPr>
                <w:trHeight w:val="340"/>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2FC"/>
                </w:tcPr>
                <w:p w14:paraId="20EB58C0" w14:textId="77777777" w:rsidR="00150EC3" w:rsidRPr="000E3589" w:rsidRDefault="00150EC3" w:rsidP="00150EC3">
                  <w:pPr>
                    <w:outlineLvl w:val="4"/>
                    <w:rPr>
                      <w:rFonts w:ascii="Arial" w:hAnsi="Arial" w:cs="Arial"/>
                      <w:strike/>
                      <w:sz w:val="24"/>
                      <w:szCs w:val="24"/>
                    </w:rPr>
                  </w:pPr>
                  <w:r w:rsidRPr="000E3589">
                    <w:rPr>
                      <w:rFonts w:ascii="Arial" w:hAnsi="Arial" w:cs="Arial"/>
                      <w:strike/>
                      <w:sz w:val="24"/>
                      <w:szCs w:val="24"/>
                    </w:rPr>
                    <w:t>Local Schemes</w:t>
                  </w:r>
                </w:p>
              </w:tc>
              <w:tc>
                <w:tcPr>
                  <w:tcW w:w="77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FB87CD6" w14:textId="77777777" w:rsidR="00150EC3" w:rsidRPr="000E3589" w:rsidRDefault="00150EC3" w:rsidP="00150EC3">
                  <w:pPr>
                    <w:pStyle w:val="ListParagraph"/>
                    <w:numPr>
                      <w:ilvl w:val="0"/>
                      <w:numId w:val="138"/>
                    </w:numPr>
                    <w:spacing w:before="0" w:line="259" w:lineRule="auto"/>
                    <w:ind w:left="318" w:hanging="283"/>
                    <w:rPr>
                      <w:rFonts w:ascii="Arial" w:hAnsi="Arial" w:cs="Arial"/>
                      <w:strike/>
                      <w:sz w:val="24"/>
                      <w:szCs w:val="24"/>
                    </w:rPr>
                  </w:pPr>
                  <w:r w:rsidRPr="000E3589">
                    <w:rPr>
                      <w:rFonts w:ascii="Arial" w:hAnsi="Arial" w:cs="Arial"/>
                      <w:strike/>
                      <w:sz w:val="24"/>
                      <w:szCs w:val="24"/>
                    </w:rPr>
                    <w:t>Various local transport schemes identified within the WSCC Local Transport Plan</w:t>
                  </w:r>
                </w:p>
                <w:p w14:paraId="639A1BB2" w14:textId="77777777" w:rsidR="00150EC3" w:rsidRPr="000E3589" w:rsidRDefault="00150EC3" w:rsidP="00150EC3">
                  <w:pPr>
                    <w:pStyle w:val="ListParagraph"/>
                    <w:numPr>
                      <w:ilvl w:val="0"/>
                      <w:numId w:val="138"/>
                    </w:numPr>
                    <w:spacing w:before="0" w:line="259" w:lineRule="auto"/>
                    <w:ind w:left="318" w:hanging="318"/>
                    <w:rPr>
                      <w:rFonts w:ascii="Arial" w:hAnsi="Arial" w:cs="Arial"/>
                      <w:strike/>
                      <w:sz w:val="24"/>
                      <w:szCs w:val="24"/>
                    </w:rPr>
                  </w:pPr>
                  <w:r w:rsidRPr="000E3589">
                    <w:rPr>
                      <w:rFonts w:ascii="Arial" w:hAnsi="Arial" w:cs="Arial"/>
                      <w:strike/>
                      <w:sz w:val="24"/>
                      <w:szCs w:val="24"/>
                    </w:rPr>
                    <w:t>Other schemes forthcoming during the Local Transport Plan period</w:t>
                  </w:r>
                </w:p>
                <w:p w14:paraId="2A25628B" w14:textId="77777777" w:rsidR="00150EC3" w:rsidRPr="000E3589" w:rsidRDefault="00150EC3" w:rsidP="00150EC3">
                  <w:pPr>
                    <w:pStyle w:val="ListParagraph"/>
                    <w:numPr>
                      <w:ilvl w:val="0"/>
                      <w:numId w:val="138"/>
                    </w:numPr>
                    <w:spacing w:before="0" w:line="259" w:lineRule="auto"/>
                    <w:ind w:left="318" w:hanging="318"/>
                    <w:rPr>
                      <w:rFonts w:ascii="Arial" w:hAnsi="Arial" w:cs="Arial"/>
                      <w:strike/>
                      <w:sz w:val="24"/>
                      <w:szCs w:val="24"/>
                    </w:rPr>
                  </w:pPr>
                  <w:r w:rsidRPr="000E3589">
                    <w:rPr>
                      <w:rFonts w:ascii="Arial" w:hAnsi="Arial" w:cs="Arial"/>
                      <w:strike/>
                      <w:sz w:val="24"/>
                      <w:szCs w:val="24"/>
                    </w:rPr>
                    <w:t>Travel demand management measures</w:t>
                  </w:r>
                </w:p>
              </w:tc>
            </w:tr>
          </w:tbl>
          <w:p w14:paraId="22A376ED" w14:textId="72399CC6" w:rsidR="00150EC3" w:rsidRPr="000E3589" w:rsidRDefault="00150EC3" w:rsidP="00150EC3">
            <w:pPr>
              <w:spacing w:line="276" w:lineRule="auto"/>
              <w:jc w:val="both"/>
              <w:rPr>
                <w:rFonts w:ascii="Arial" w:hAnsi="Arial" w:cs="Arial"/>
                <w:i/>
                <w:iCs/>
                <w:sz w:val="24"/>
                <w:szCs w:val="24"/>
              </w:rPr>
            </w:pPr>
          </w:p>
        </w:tc>
      </w:tr>
      <w:tr w:rsidR="00150EC3" w:rsidRPr="00B0705E" w14:paraId="307BB7BF"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780AF56E"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7768208" w14:textId="783C9A2A" w:rsidR="00150EC3" w:rsidRDefault="00150EC3" w:rsidP="00150EC3">
            <w:pPr>
              <w:spacing w:line="276" w:lineRule="auto"/>
              <w:jc w:val="both"/>
              <w:rPr>
                <w:rFonts w:ascii="Arial" w:hAnsi="Arial" w:cs="Arial"/>
                <w:sz w:val="24"/>
                <w:szCs w:val="24"/>
              </w:rPr>
            </w:pPr>
            <w:r>
              <w:rPr>
                <w:rFonts w:ascii="Arial" w:hAnsi="Arial" w:cs="Arial"/>
                <w:sz w:val="24"/>
                <w:szCs w:val="24"/>
              </w:rPr>
              <w:t>Para 8.12</w:t>
            </w:r>
          </w:p>
        </w:tc>
        <w:tc>
          <w:tcPr>
            <w:tcW w:w="4289" w:type="pct"/>
          </w:tcPr>
          <w:p w14:paraId="73F3A3B5"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Amend paragraph:</w:t>
            </w:r>
          </w:p>
          <w:p w14:paraId="78675D85" w14:textId="0D740DCB" w:rsidR="00150EC3" w:rsidRPr="00B0705E" w:rsidRDefault="00150EC3" w:rsidP="00FA5B8E">
            <w:pPr>
              <w:spacing w:before="120" w:line="276" w:lineRule="auto"/>
              <w:jc w:val="both"/>
              <w:rPr>
                <w:rFonts w:ascii="Arial" w:hAnsi="Arial" w:cs="Arial"/>
                <w:i/>
                <w:iCs/>
                <w:sz w:val="24"/>
                <w:szCs w:val="24"/>
                <w:highlight w:val="yellow"/>
              </w:rPr>
            </w:pPr>
            <w:r w:rsidRPr="008113E4">
              <w:rPr>
                <w:rFonts w:ascii="Arial" w:hAnsi="Arial" w:cs="Arial"/>
                <w:b/>
                <w:bCs/>
                <w:sz w:val="24"/>
                <w:szCs w:val="24"/>
                <w:u w:val="single"/>
              </w:rPr>
              <w:t>Given the unaffordability of the full mitigation package, a change in national policy to increase modal choice and reduce reliance on the need to travel by car and a need to ensure that the mitigation delivered is most appropriate at that time, the actual schemes to be delivered on the A27 and elsewhere will now be determined from updated evidence as part of the monitor and manage process.</w:t>
            </w:r>
            <w:r w:rsidRPr="008113E4">
              <w:rPr>
                <w:rFonts w:ascii="Arial" w:hAnsi="Arial" w:cs="Arial"/>
                <w:sz w:val="24"/>
                <w:szCs w:val="24"/>
              </w:rPr>
              <w:t xml:space="preserve"> </w:t>
            </w:r>
            <w:r w:rsidRPr="008113E4">
              <w:rPr>
                <w:rFonts w:ascii="Arial" w:hAnsi="Arial" w:cs="Arial"/>
                <w:strike/>
                <w:sz w:val="24"/>
                <w:szCs w:val="24"/>
              </w:rPr>
              <w:t>This is a shift away from the previous approach of ‘predict and provide’ which forecasts the predicted growth in traffic and provides mitigation based on the forecast growth.</w:t>
            </w:r>
            <w:r w:rsidRPr="008113E4">
              <w:rPr>
                <w:rFonts w:ascii="Arial" w:hAnsi="Arial" w:cs="Arial"/>
                <w:sz w:val="24"/>
                <w:szCs w:val="24"/>
              </w:rPr>
              <w:t xml:space="preserve"> The ‘monitor and manage’ approach is based on identifying a package of potential highway improvements (including enhanced </w:t>
            </w:r>
            <w:r w:rsidRPr="008113E4">
              <w:rPr>
                <w:rFonts w:ascii="Arial" w:eastAsia="Calibri" w:hAnsi="Arial" w:cs="Arial"/>
                <w:sz w:val="24"/>
                <w:szCs w:val="24"/>
              </w:rPr>
              <w:t>walking</w:t>
            </w:r>
            <w:r w:rsidRPr="008113E4">
              <w:rPr>
                <w:rFonts w:ascii="Arial" w:hAnsi="Arial" w:cs="Arial"/>
                <w:sz w:val="24"/>
                <w:szCs w:val="24"/>
              </w:rPr>
              <w:t xml:space="preserve">, cycling and public transport) which alongside schemes identified through the development management process, may be implemented following a monitoring process that will monitor the actual demand on the network and the requirement for the schemes. </w:t>
            </w:r>
            <w:r w:rsidRPr="008113E4">
              <w:rPr>
                <w:rFonts w:ascii="Arial" w:hAnsi="Arial" w:cs="Arial"/>
                <w:strike/>
                <w:sz w:val="24"/>
                <w:szCs w:val="24"/>
              </w:rPr>
              <w:t xml:space="preserve">The reason for this approach is that the full cost of the A27 junction improvements cannot be funded through contributions from new development alone and no additional funding sources have been identified. Fishbourne Roundabout with the Terminus Road Link is estimated at between £9.5 and £12.9 million, and Bognor Road Roundabout with the Vinnetrow Road Link is estimated at between £19.4 and £30.4 million. </w:t>
            </w:r>
            <w:r w:rsidRPr="008113E4">
              <w:rPr>
                <w:rFonts w:ascii="Arial" w:hAnsi="Arial" w:cs="Arial"/>
                <w:b/>
                <w:bCs/>
                <w:sz w:val="24"/>
                <w:szCs w:val="24"/>
                <w:u w:val="single"/>
              </w:rPr>
              <w:t>This represents a shift away from the previous approach of 'predict and provide' which forecasts the predicted growth in traffic and provides mitigation based on the forecast growth.</w:t>
            </w:r>
            <w:r w:rsidRPr="008113E4">
              <w:rPr>
                <w:rFonts w:ascii="Arial" w:hAnsi="Arial" w:cs="Arial"/>
                <w:sz w:val="24"/>
                <w:szCs w:val="24"/>
              </w:rPr>
              <w:t xml:space="preserve"> </w:t>
            </w:r>
          </w:p>
        </w:tc>
      </w:tr>
      <w:tr w:rsidR="00150EC3" w:rsidRPr="00B0705E" w14:paraId="3B9205EC"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280A3BE"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C168A3C" w14:textId="6CC20663" w:rsidR="00150EC3" w:rsidRDefault="00150EC3" w:rsidP="00150EC3">
            <w:pPr>
              <w:spacing w:line="276" w:lineRule="auto"/>
              <w:jc w:val="both"/>
              <w:rPr>
                <w:rFonts w:ascii="Arial" w:hAnsi="Arial" w:cs="Arial"/>
                <w:sz w:val="24"/>
                <w:szCs w:val="24"/>
              </w:rPr>
            </w:pPr>
            <w:r>
              <w:rPr>
                <w:rFonts w:ascii="Arial" w:hAnsi="Arial" w:cs="Arial"/>
                <w:sz w:val="24"/>
                <w:szCs w:val="24"/>
              </w:rPr>
              <w:t>Para 8.13</w:t>
            </w:r>
          </w:p>
        </w:tc>
        <w:tc>
          <w:tcPr>
            <w:tcW w:w="4289" w:type="pct"/>
          </w:tcPr>
          <w:p w14:paraId="426D4835" w14:textId="29FE8244"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Amend paragraph, add text from paragraph 8.14:</w:t>
            </w:r>
          </w:p>
          <w:p w14:paraId="07C21450" w14:textId="3841E423" w:rsidR="00150EC3" w:rsidRPr="00B0705E" w:rsidRDefault="00150EC3" w:rsidP="00FA5B8E">
            <w:pPr>
              <w:spacing w:before="120" w:line="276" w:lineRule="auto"/>
              <w:jc w:val="both"/>
              <w:rPr>
                <w:rFonts w:ascii="Arial" w:hAnsi="Arial" w:cs="Arial"/>
                <w:i/>
                <w:iCs/>
                <w:sz w:val="24"/>
                <w:szCs w:val="24"/>
                <w:highlight w:val="yellow"/>
              </w:rPr>
            </w:pPr>
            <w:r w:rsidRPr="008113E4">
              <w:rPr>
                <w:rFonts w:ascii="Arial" w:hAnsi="Arial" w:cs="Arial"/>
                <w:b/>
                <w:bCs/>
                <w:sz w:val="24"/>
                <w:szCs w:val="24"/>
                <w:u w:val="single"/>
              </w:rPr>
              <w:t>As part</w:t>
            </w:r>
            <w:r w:rsidRPr="008113E4">
              <w:rPr>
                <w:rFonts w:ascii="Arial" w:hAnsi="Arial" w:cs="Arial"/>
                <w:strike/>
                <w:sz w:val="24"/>
                <w:szCs w:val="24"/>
              </w:rPr>
              <w:t xml:space="preserve"> To oversee the delivery</w:t>
            </w:r>
            <w:r w:rsidRPr="008113E4">
              <w:rPr>
                <w:rFonts w:ascii="Arial" w:hAnsi="Arial" w:cs="Arial"/>
                <w:sz w:val="24"/>
                <w:szCs w:val="24"/>
              </w:rPr>
              <w:t xml:space="preserve"> of the monitor and manage process a </w:t>
            </w:r>
            <w:r w:rsidRPr="008113E4">
              <w:rPr>
                <w:rFonts w:ascii="Arial" w:hAnsi="Arial" w:cs="Arial"/>
                <w:strike/>
                <w:sz w:val="24"/>
                <w:szCs w:val="24"/>
              </w:rPr>
              <w:t>Traffic</w:t>
            </w:r>
            <w:r w:rsidRPr="008113E4">
              <w:rPr>
                <w:rFonts w:ascii="Arial" w:hAnsi="Arial" w:cs="Arial"/>
                <w:sz w:val="24"/>
                <w:szCs w:val="24"/>
              </w:rPr>
              <w:t xml:space="preserve"> </w:t>
            </w:r>
            <w:r w:rsidRPr="008113E4">
              <w:rPr>
                <w:rFonts w:ascii="Arial" w:hAnsi="Arial" w:cs="Arial"/>
                <w:b/>
                <w:bCs/>
                <w:sz w:val="24"/>
                <w:szCs w:val="24"/>
                <w:u w:val="single"/>
              </w:rPr>
              <w:t>Transport</w:t>
            </w:r>
            <w:r w:rsidRPr="008113E4">
              <w:rPr>
                <w:rFonts w:ascii="Arial" w:hAnsi="Arial" w:cs="Arial"/>
                <w:sz w:val="24"/>
                <w:szCs w:val="24"/>
                <w:u w:val="single"/>
              </w:rPr>
              <w:t xml:space="preserve"> </w:t>
            </w:r>
            <w:r w:rsidRPr="008113E4">
              <w:rPr>
                <w:rFonts w:ascii="Arial" w:hAnsi="Arial" w:cs="Arial"/>
                <w:strike/>
                <w:sz w:val="24"/>
                <w:szCs w:val="24"/>
              </w:rPr>
              <w:t xml:space="preserve">and </w:t>
            </w:r>
            <w:r w:rsidRPr="008113E4">
              <w:rPr>
                <w:rFonts w:ascii="Arial" w:hAnsi="Arial" w:cs="Arial"/>
                <w:sz w:val="24"/>
                <w:szCs w:val="24"/>
              </w:rPr>
              <w:t xml:space="preserve">Infrastructure Management </w:t>
            </w:r>
            <w:r w:rsidRPr="008113E4">
              <w:rPr>
                <w:rFonts w:ascii="Arial" w:eastAsia="Calibri" w:hAnsi="Arial" w:cs="Arial"/>
                <w:sz w:val="24"/>
                <w:szCs w:val="24"/>
              </w:rPr>
              <w:t>Group</w:t>
            </w:r>
            <w:r w:rsidRPr="008113E4">
              <w:rPr>
                <w:rFonts w:ascii="Arial" w:hAnsi="Arial" w:cs="Arial"/>
                <w:sz w:val="24"/>
                <w:szCs w:val="24"/>
              </w:rPr>
              <w:t xml:space="preserve"> (TIMG) has been </w:t>
            </w:r>
            <w:r w:rsidRPr="008113E4">
              <w:rPr>
                <w:rFonts w:ascii="Arial" w:hAnsi="Arial" w:cs="Arial"/>
                <w:strike/>
                <w:sz w:val="24"/>
                <w:szCs w:val="24"/>
              </w:rPr>
              <w:t>will be</w:t>
            </w:r>
            <w:r w:rsidRPr="008113E4">
              <w:rPr>
                <w:rFonts w:ascii="Arial" w:hAnsi="Arial" w:cs="Arial"/>
                <w:sz w:val="24"/>
                <w:szCs w:val="24"/>
              </w:rPr>
              <w:t xml:space="preserve"> set up, </w:t>
            </w:r>
            <w:r w:rsidRPr="008113E4">
              <w:rPr>
                <w:rFonts w:ascii="Arial" w:hAnsi="Arial" w:cs="Arial"/>
                <w:b/>
                <w:bCs/>
                <w:sz w:val="24"/>
                <w:szCs w:val="24"/>
                <w:u w:val="single"/>
              </w:rPr>
              <w:t>which includes</w:t>
            </w:r>
            <w:r w:rsidRPr="008113E4">
              <w:rPr>
                <w:rFonts w:ascii="Arial" w:hAnsi="Arial" w:cs="Arial"/>
                <w:sz w:val="24"/>
                <w:szCs w:val="24"/>
              </w:rPr>
              <w:t xml:space="preserve"> </w:t>
            </w:r>
            <w:r w:rsidRPr="008113E4">
              <w:rPr>
                <w:rFonts w:ascii="Arial" w:hAnsi="Arial" w:cs="Arial"/>
                <w:strike/>
                <w:sz w:val="24"/>
                <w:szCs w:val="24"/>
              </w:rPr>
              <w:t>consisting of</w:t>
            </w:r>
            <w:r w:rsidRPr="008113E4">
              <w:rPr>
                <w:rFonts w:ascii="Arial" w:hAnsi="Arial" w:cs="Arial"/>
                <w:sz w:val="24"/>
                <w:szCs w:val="24"/>
              </w:rPr>
              <w:t xml:space="preserve"> representatives from Chichester District Council, West Sussex County Council and National Highways </w:t>
            </w:r>
            <w:r w:rsidRPr="008113E4">
              <w:rPr>
                <w:rFonts w:ascii="Arial" w:hAnsi="Arial" w:cs="Arial"/>
                <w:b/>
                <w:bCs/>
                <w:sz w:val="24"/>
                <w:szCs w:val="24"/>
                <w:u w:val="single"/>
              </w:rPr>
              <w:t>to develop the new evidence base which will better reflec</w:t>
            </w:r>
            <w:r w:rsidRPr="00675764">
              <w:rPr>
                <w:rFonts w:ascii="Arial" w:hAnsi="Arial" w:cs="Arial"/>
                <w:b/>
                <w:bCs/>
                <w:sz w:val="24"/>
                <w:szCs w:val="24"/>
                <w:u w:val="single"/>
              </w:rPr>
              <w:t>t</w:t>
            </w:r>
            <w:r w:rsidRPr="008113E4">
              <w:rPr>
                <w:rFonts w:ascii="Arial" w:eastAsia="Calibri" w:hAnsi="Arial" w:cs="Arial"/>
                <w:sz w:val="28"/>
                <w:szCs w:val="28"/>
              </w:rPr>
              <w:t xml:space="preserve"> </w:t>
            </w:r>
            <w:r w:rsidRPr="00D47825">
              <w:rPr>
                <w:rFonts w:ascii="Arial" w:eastAsia="Calibri" w:hAnsi="Arial" w:cs="Arial"/>
                <w:strike/>
                <w:sz w:val="24"/>
                <w:szCs w:val="24"/>
              </w:rPr>
              <w:t>8.14</w:t>
            </w:r>
            <w:r w:rsidRPr="00D47825">
              <w:rPr>
                <w:rFonts w:ascii="Arial" w:eastAsia="Calibri" w:hAnsi="Arial" w:cs="Arial"/>
                <w:sz w:val="24"/>
                <w:szCs w:val="24"/>
              </w:rPr>
              <w:t xml:space="preserve"> </w:t>
            </w:r>
            <w:r w:rsidRPr="00D47825">
              <w:rPr>
                <w:rFonts w:ascii="Arial" w:hAnsi="Arial" w:cs="Arial"/>
                <w:strike/>
                <w:sz w:val="24"/>
                <w:szCs w:val="24"/>
              </w:rPr>
              <w:t>Whilst is it recognised that based on the</w:t>
            </w:r>
            <w:r w:rsidRPr="00D47825">
              <w:rPr>
                <w:rFonts w:ascii="Arial" w:hAnsi="Arial" w:cs="Arial"/>
                <w:sz w:val="24"/>
                <w:szCs w:val="24"/>
              </w:rPr>
              <w:t xml:space="preserve"> current </w:t>
            </w:r>
            <w:r w:rsidRPr="008113E4">
              <w:rPr>
                <w:rFonts w:ascii="Arial" w:hAnsi="Arial" w:cs="Arial"/>
                <w:b/>
                <w:bCs/>
                <w:sz w:val="24"/>
                <w:szCs w:val="24"/>
                <w:u w:val="single"/>
              </w:rPr>
              <w:t>travel patterns, update forecasts of future transport needs and identify a coordinated and</w:t>
            </w:r>
            <w:r w:rsidRPr="00D47825">
              <w:rPr>
                <w:rFonts w:ascii="Arial" w:hAnsi="Arial" w:cs="Arial"/>
                <w:sz w:val="24"/>
                <w:szCs w:val="24"/>
              </w:rPr>
              <w:t xml:space="preserve"> </w:t>
            </w:r>
            <w:r w:rsidRPr="00D47825">
              <w:rPr>
                <w:rFonts w:ascii="Arial" w:hAnsi="Arial" w:cs="Arial"/>
                <w:strike/>
                <w:sz w:val="24"/>
                <w:szCs w:val="24"/>
              </w:rPr>
              <w:t>forecasting, junction improvements are also required at Stockbridge Roundabout and Whyke Roundabout, the provisional mitigation schemes (</w:t>
            </w:r>
            <w:r w:rsidRPr="00D47825">
              <w:rPr>
                <w:rFonts w:ascii="Arial" w:eastAsia="Calibri" w:hAnsi="Arial" w:cs="Arial"/>
                <w:strike/>
                <w:sz w:val="24"/>
                <w:szCs w:val="24"/>
              </w:rPr>
              <w:t>converting</w:t>
            </w:r>
            <w:r w:rsidRPr="00D47825">
              <w:rPr>
                <w:rFonts w:ascii="Arial" w:hAnsi="Arial" w:cs="Arial"/>
                <w:strike/>
                <w:sz w:val="24"/>
                <w:szCs w:val="24"/>
              </w:rPr>
              <w:t xml:space="preserve"> the roundabouts to signalised crossroads) would ban right turn movements from the A27 to Chichester and the Manhood Peninsula. This would then trigger the requirement for the Stockbridge Link Road mitigation scheme, in order to replace right turn movements onto the Manhood Peninsula. This</w:t>
            </w:r>
            <w:r w:rsidRPr="00D47825">
              <w:rPr>
                <w:rFonts w:ascii="Arial" w:hAnsi="Arial" w:cs="Arial"/>
                <w:sz w:val="24"/>
                <w:szCs w:val="24"/>
                <w:u w:val="single"/>
              </w:rPr>
              <w:t xml:space="preserve"> </w:t>
            </w:r>
            <w:r w:rsidRPr="008113E4">
              <w:rPr>
                <w:rFonts w:ascii="Arial" w:hAnsi="Arial" w:cs="Arial"/>
                <w:b/>
                <w:bCs/>
                <w:sz w:val="24"/>
                <w:szCs w:val="24"/>
                <w:u w:val="single"/>
              </w:rPr>
              <w:t>viable</w:t>
            </w:r>
            <w:r w:rsidRPr="00D47825">
              <w:rPr>
                <w:rFonts w:ascii="Arial" w:hAnsi="Arial" w:cs="Arial"/>
                <w:sz w:val="24"/>
                <w:szCs w:val="24"/>
                <w:u w:val="single"/>
              </w:rPr>
              <w:t xml:space="preserve"> </w:t>
            </w:r>
            <w:r w:rsidRPr="00D47825">
              <w:rPr>
                <w:rFonts w:ascii="Arial" w:hAnsi="Arial" w:cs="Arial"/>
                <w:sz w:val="24"/>
                <w:szCs w:val="24"/>
              </w:rPr>
              <w:t xml:space="preserve">package of </w:t>
            </w:r>
            <w:r w:rsidRPr="00675764">
              <w:rPr>
                <w:rFonts w:ascii="Arial" w:hAnsi="Arial" w:cs="Arial"/>
                <w:b/>
                <w:bCs/>
                <w:sz w:val="24"/>
                <w:szCs w:val="24"/>
                <w:u w:val="single"/>
              </w:rPr>
              <w:t>t</w:t>
            </w:r>
            <w:r w:rsidRPr="008113E4">
              <w:rPr>
                <w:rFonts w:ascii="Arial" w:hAnsi="Arial" w:cs="Arial"/>
                <w:b/>
                <w:bCs/>
                <w:sz w:val="24"/>
                <w:szCs w:val="24"/>
                <w:u w:val="single"/>
              </w:rPr>
              <w:t>ransport</w:t>
            </w:r>
            <w:r w:rsidRPr="008113E4">
              <w:rPr>
                <w:rFonts w:ascii="Arial" w:hAnsi="Arial" w:cs="Arial"/>
                <w:b/>
                <w:bCs/>
                <w:sz w:val="24"/>
                <w:szCs w:val="24"/>
              </w:rPr>
              <w:t xml:space="preserve"> </w:t>
            </w:r>
            <w:r w:rsidRPr="00D47825">
              <w:rPr>
                <w:rFonts w:ascii="Arial" w:hAnsi="Arial" w:cs="Arial"/>
                <w:strike/>
                <w:sz w:val="24"/>
                <w:szCs w:val="24"/>
              </w:rPr>
              <w:t xml:space="preserve">works would be between £57.23 and £82.79 million to deliver in full and would not be capable of being funded by development contributions alone. There have not been any external sources of funding identified that would be able to deliver the scheme. This, combined with concerns about the deliverability of the Link Road, means that it is unable to be delivered as part of the Local Plan mitigation </w:t>
            </w:r>
            <w:r w:rsidRPr="00D47825">
              <w:rPr>
                <w:rFonts w:ascii="Arial" w:hAnsi="Arial" w:cs="Arial"/>
                <w:sz w:val="24"/>
                <w:szCs w:val="24"/>
              </w:rPr>
              <w:t xml:space="preserve">measures </w:t>
            </w:r>
            <w:r w:rsidRPr="008113E4">
              <w:rPr>
                <w:rFonts w:ascii="Arial" w:hAnsi="Arial" w:cs="Arial"/>
                <w:b/>
                <w:bCs/>
                <w:sz w:val="24"/>
                <w:szCs w:val="24"/>
                <w:u w:val="single"/>
              </w:rPr>
              <w:t>to support the Plan.</w:t>
            </w:r>
            <w:r w:rsidRPr="00D47825">
              <w:rPr>
                <w:rFonts w:ascii="Arial" w:hAnsi="Arial" w:cs="Arial"/>
                <w:sz w:val="24"/>
                <w:szCs w:val="24"/>
              </w:rPr>
              <w:t xml:space="preserve"> </w:t>
            </w:r>
            <w:r w:rsidRPr="00D47825">
              <w:rPr>
                <w:rFonts w:ascii="Arial" w:hAnsi="Arial" w:cs="Arial"/>
                <w:strike/>
                <w:sz w:val="24"/>
                <w:szCs w:val="24"/>
              </w:rPr>
              <w:t>However, if during the monitor and manage process, it is found that any alternate scheme could remove the need for the restricted movements, then these will be assessed by the TIMG and will inform any further review of the Plan.</w:t>
            </w:r>
            <w:r w:rsidRPr="00D47825">
              <w:rPr>
                <w:rFonts w:ascii="Arial" w:hAnsi="Arial" w:cs="Arial"/>
                <w:sz w:val="24"/>
                <w:szCs w:val="24"/>
              </w:rPr>
              <w:t xml:space="preserve"> </w:t>
            </w:r>
          </w:p>
        </w:tc>
      </w:tr>
      <w:tr w:rsidR="00150EC3" w:rsidRPr="00B0705E" w14:paraId="6D39B879" w14:textId="77777777" w:rsidTr="00131F2B">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A2C4EA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0D1DC5E" w14:textId="72AA7045" w:rsidR="00150EC3" w:rsidRDefault="00150EC3" w:rsidP="00150EC3">
            <w:pPr>
              <w:spacing w:line="276" w:lineRule="auto"/>
              <w:jc w:val="both"/>
              <w:rPr>
                <w:rFonts w:ascii="Arial" w:hAnsi="Arial" w:cs="Arial"/>
                <w:sz w:val="24"/>
                <w:szCs w:val="24"/>
              </w:rPr>
            </w:pPr>
            <w:r>
              <w:rPr>
                <w:rFonts w:ascii="Arial" w:hAnsi="Arial" w:cs="Arial"/>
                <w:sz w:val="24"/>
                <w:szCs w:val="24"/>
              </w:rPr>
              <w:t>Para 8.14</w:t>
            </w:r>
          </w:p>
        </w:tc>
        <w:tc>
          <w:tcPr>
            <w:tcW w:w="4289" w:type="pct"/>
          </w:tcPr>
          <w:p w14:paraId="59B4CB4F"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Delete paragraph, text moved to above paragraph:</w:t>
            </w:r>
          </w:p>
          <w:p w14:paraId="7E47AD8E" w14:textId="77777777" w:rsidR="00150EC3" w:rsidRDefault="00150EC3" w:rsidP="00150EC3">
            <w:pPr>
              <w:spacing w:line="276" w:lineRule="auto"/>
              <w:jc w:val="both"/>
              <w:rPr>
                <w:rFonts w:ascii="Arial" w:hAnsi="Arial" w:cs="Arial"/>
                <w:i/>
                <w:iCs/>
                <w:sz w:val="24"/>
                <w:szCs w:val="24"/>
                <w:highlight w:val="yellow"/>
              </w:rPr>
            </w:pPr>
          </w:p>
          <w:p w14:paraId="4DFFE67A" w14:textId="7A5760EF" w:rsidR="00150EC3" w:rsidRPr="008113E4" w:rsidRDefault="00150EC3" w:rsidP="00150EC3">
            <w:pPr>
              <w:spacing w:line="276" w:lineRule="auto"/>
              <w:jc w:val="both"/>
              <w:rPr>
                <w:rFonts w:ascii="Arial" w:hAnsi="Arial" w:cs="Arial"/>
                <w:strike/>
                <w:sz w:val="24"/>
                <w:szCs w:val="24"/>
                <w:highlight w:val="yellow"/>
              </w:rPr>
            </w:pPr>
            <w:r w:rsidRPr="008113E4">
              <w:rPr>
                <w:rFonts w:ascii="Arial" w:hAnsi="Arial" w:cs="Arial"/>
                <w:strike/>
                <w:sz w:val="24"/>
                <w:szCs w:val="24"/>
              </w:rPr>
              <w:t>Whilst is it recognised that based on the current forecasting, junction improvements are also required at Stockbridge Roundabout and Whyke Roundabout, the provisional mitigation schemes (converting the roundabouts to signalised crossroads) would ban right turn movements from the A27 to Chichester and the Manhood Peninsula. This would then trigger the requirement for the Stockbridge Link Road mitigation scheme, in order to replace right turn movements onto the Manhood Peninsula. This package of works would be between £57.23 and £82.79 million to deliver in full and would not be capable of being funded by development contributions alone. There have not been any external sources of funding identified that would be able to deliver the scheme. This, combined with concerns about the deliverability of the Link Road, means that it is unable to be delivered as part of the Local Plan mitigation measures. However, if during the monitor and manage process, it is found that any alternate scheme could remove the need for the restricted movements, then these will be assessed by the TIMG and will inform any further review of the Plan.</w:t>
            </w:r>
          </w:p>
        </w:tc>
      </w:tr>
      <w:tr w:rsidR="00150EC3" w:rsidRPr="00B0705E" w14:paraId="750CF79B"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044A7A5A"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84480AC" w14:textId="20C4F075" w:rsidR="00150EC3" w:rsidRDefault="00150EC3" w:rsidP="00150EC3">
            <w:pPr>
              <w:spacing w:line="276" w:lineRule="auto"/>
              <w:jc w:val="both"/>
              <w:rPr>
                <w:rFonts w:ascii="Arial" w:hAnsi="Arial" w:cs="Arial"/>
                <w:sz w:val="24"/>
                <w:szCs w:val="24"/>
              </w:rPr>
            </w:pPr>
            <w:r>
              <w:rPr>
                <w:rFonts w:ascii="Arial" w:hAnsi="Arial" w:cs="Arial"/>
                <w:sz w:val="24"/>
                <w:szCs w:val="24"/>
              </w:rPr>
              <w:t>Para 8.15</w:t>
            </w:r>
          </w:p>
        </w:tc>
        <w:tc>
          <w:tcPr>
            <w:tcW w:w="4289" w:type="pct"/>
          </w:tcPr>
          <w:p w14:paraId="111B00D6"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Delete paragraph:</w:t>
            </w:r>
          </w:p>
          <w:p w14:paraId="3709263E" w14:textId="16A00EDD" w:rsidR="00150EC3" w:rsidRDefault="00150EC3" w:rsidP="00150EC3">
            <w:pPr>
              <w:spacing w:before="240" w:line="276" w:lineRule="auto"/>
              <w:jc w:val="both"/>
              <w:rPr>
                <w:rFonts w:ascii="Arial" w:hAnsi="Arial" w:cs="Arial"/>
                <w:i/>
                <w:iCs/>
                <w:sz w:val="24"/>
                <w:szCs w:val="24"/>
                <w:highlight w:val="yellow"/>
              </w:rPr>
            </w:pPr>
            <w:r w:rsidRPr="00FF6D8A">
              <w:rPr>
                <w:rFonts w:ascii="Arial" w:hAnsi="Arial" w:cs="Arial"/>
                <w:strike/>
                <w:sz w:val="24"/>
                <w:szCs w:val="24"/>
              </w:rPr>
              <w:t>In terms of the Portfield junction, the roundabout has had improvements implemented and there is an opportunity for future mitigation if required. The Oving junction has also been subject to mitigation and designed to support bus priority, therefore there is little scope to further modify this junction.</w:t>
            </w:r>
          </w:p>
        </w:tc>
      </w:tr>
      <w:tr w:rsidR="00150EC3" w:rsidRPr="00B0705E" w14:paraId="01A6DF39"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0870AE01"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5D01861" w14:textId="7D071408" w:rsidR="00150EC3" w:rsidRDefault="00150EC3" w:rsidP="00150EC3">
            <w:pPr>
              <w:spacing w:line="276" w:lineRule="auto"/>
              <w:jc w:val="both"/>
              <w:rPr>
                <w:rFonts w:ascii="Arial" w:hAnsi="Arial" w:cs="Arial"/>
                <w:sz w:val="24"/>
                <w:szCs w:val="24"/>
              </w:rPr>
            </w:pPr>
            <w:r>
              <w:rPr>
                <w:rFonts w:ascii="Arial" w:hAnsi="Arial" w:cs="Arial"/>
                <w:sz w:val="24"/>
                <w:szCs w:val="24"/>
              </w:rPr>
              <w:t>Para 8.16</w:t>
            </w:r>
          </w:p>
        </w:tc>
        <w:tc>
          <w:tcPr>
            <w:tcW w:w="4289" w:type="pct"/>
          </w:tcPr>
          <w:p w14:paraId="19D2727D"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Amend paragraph:</w:t>
            </w:r>
          </w:p>
          <w:p w14:paraId="7B442E08" w14:textId="7C317840" w:rsidR="00150EC3" w:rsidRDefault="00150EC3" w:rsidP="00150EC3">
            <w:pPr>
              <w:spacing w:before="240" w:line="276" w:lineRule="auto"/>
              <w:jc w:val="both"/>
              <w:rPr>
                <w:rFonts w:ascii="Arial" w:hAnsi="Arial" w:cs="Arial"/>
                <w:i/>
                <w:iCs/>
                <w:sz w:val="24"/>
                <w:szCs w:val="24"/>
                <w:highlight w:val="yellow"/>
              </w:rPr>
            </w:pPr>
            <w:r w:rsidRPr="00675764">
              <w:rPr>
                <w:rFonts w:ascii="Arial" w:hAnsi="Arial" w:cs="Arial"/>
                <w:strike/>
                <w:sz w:val="24"/>
                <w:szCs w:val="24"/>
              </w:rPr>
              <w:t>These</w:t>
            </w:r>
            <w:r w:rsidRPr="00FA092B">
              <w:rPr>
                <w:rFonts w:ascii="Arial" w:hAnsi="Arial" w:cs="Arial"/>
                <w:sz w:val="24"/>
                <w:szCs w:val="24"/>
              </w:rPr>
              <w:t xml:space="preserve"> </w:t>
            </w:r>
            <w:r w:rsidRPr="00675764">
              <w:rPr>
                <w:rFonts w:ascii="Arial" w:hAnsi="Arial" w:cs="Arial"/>
                <w:b/>
                <w:bCs/>
                <w:sz w:val="24"/>
                <w:szCs w:val="24"/>
                <w:u w:val="single"/>
              </w:rPr>
              <w:t xml:space="preserve">The </w:t>
            </w:r>
            <w:r w:rsidRPr="008113E4">
              <w:rPr>
                <w:rFonts w:ascii="Arial" w:hAnsi="Arial" w:cs="Arial"/>
                <w:b/>
                <w:bCs/>
                <w:sz w:val="24"/>
                <w:szCs w:val="24"/>
                <w:u w:val="single"/>
              </w:rPr>
              <w:t>sustainable transport initiatives and</w:t>
            </w:r>
            <w:r>
              <w:rPr>
                <w:rFonts w:ascii="Arial" w:hAnsi="Arial" w:cs="Arial"/>
                <w:sz w:val="24"/>
                <w:szCs w:val="24"/>
              </w:rPr>
              <w:t xml:space="preserve"> </w:t>
            </w:r>
            <w:r w:rsidRPr="00FA092B">
              <w:rPr>
                <w:rFonts w:ascii="Arial" w:hAnsi="Arial" w:cs="Arial"/>
                <w:sz w:val="24"/>
                <w:szCs w:val="24"/>
              </w:rPr>
              <w:t xml:space="preserve">highway improvement schemes </w:t>
            </w:r>
            <w:r w:rsidRPr="00FF6D8A">
              <w:rPr>
                <w:rFonts w:ascii="Arial" w:hAnsi="Arial" w:cs="Arial"/>
                <w:strike/>
                <w:sz w:val="24"/>
                <w:szCs w:val="24"/>
              </w:rPr>
              <w:t>alongside a</w:t>
            </w:r>
            <w:r>
              <w:rPr>
                <w:rFonts w:ascii="Arial" w:hAnsi="Arial" w:cs="Arial"/>
                <w:sz w:val="24"/>
                <w:szCs w:val="24"/>
              </w:rPr>
              <w:t xml:space="preserve"> </w:t>
            </w:r>
            <w:r w:rsidRPr="008113E4">
              <w:rPr>
                <w:rFonts w:ascii="Arial" w:hAnsi="Arial" w:cs="Arial"/>
                <w:b/>
                <w:bCs/>
                <w:sz w:val="24"/>
                <w:szCs w:val="24"/>
                <w:u w:val="single"/>
              </w:rPr>
              <w:t>identified through the</w:t>
            </w:r>
            <w:r w:rsidRPr="002E216A">
              <w:rPr>
                <w:rFonts w:ascii="Arial" w:hAnsi="Arial" w:cs="Arial"/>
                <w:sz w:val="24"/>
                <w:szCs w:val="24"/>
              </w:rPr>
              <w:t xml:space="preserve"> monitor and manage process</w:t>
            </w:r>
            <w:r w:rsidRPr="00FA092B">
              <w:rPr>
                <w:rFonts w:ascii="Arial" w:hAnsi="Arial" w:cs="Arial"/>
                <w:sz w:val="24"/>
                <w:szCs w:val="24"/>
              </w:rPr>
              <w:t xml:space="preserve"> will replace </w:t>
            </w:r>
            <w:r>
              <w:rPr>
                <w:rFonts w:ascii="Arial" w:hAnsi="Arial" w:cs="Arial"/>
                <w:sz w:val="24"/>
                <w:szCs w:val="24"/>
              </w:rPr>
              <w:t>the schemes</w:t>
            </w:r>
            <w:r w:rsidRPr="00FA092B">
              <w:rPr>
                <w:rFonts w:ascii="Arial" w:hAnsi="Arial" w:cs="Arial"/>
                <w:sz w:val="24"/>
                <w:szCs w:val="24"/>
              </w:rPr>
              <w:t xml:space="preserve"> previously identified to mitigate the effects of the 2015 Local Plan, other than specific localised schemes identified at the development management stage to mitigate the impact of a specific proposal.</w:t>
            </w:r>
          </w:p>
        </w:tc>
      </w:tr>
      <w:tr w:rsidR="00150EC3" w:rsidRPr="00B0705E" w14:paraId="0C940AA8"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7847B7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080EC8D" w14:textId="0331A626" w:rsidR="00150EC3" w:rsidRDefault="00150EC3" w:rsidP="00150EC3">
            <w:pPr>
              <w:spacing w:line="276" w:lineRule="auto"/>
              <w:jc w:val="both"/>
              <w:rPr>
                <w:rFonts w:ascii="Arial" w:hAnsi="Arial" w:cs="Arial"/>
                <w:sz w:val="24"/>
                <w:szCs w:val="24"/>
              </w:rPr>
            </w:pPr>
            <w:r>
              <w:rPr>
                <w:rFonts w:ascii="Arial" w:hAnsi="Arial" w:cs="Arial"/>
                <w:sz w:val="24"/>
                <w:szCs w:val="24"/>
              </w:rPr>
              <w:t>Para 8.17</w:t>
            </w:r>
          </w:p>
        </w:tc>
        <w:tc>
          <w:tcPr>
            <w:tcW w:w="4289" w:type="pct"/>
          </w:tcPr>
          <w:p w14:paraId="71ACE6C5"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Amend paragraph:</w:t>
            </w:r>
          </w:p>
          <w:p w14:paraId="4CFFCE24" w14:textId="33835584" w:rsidR="00150EC3" w:rsidRDefault="00150EC3" w:rsidP="00150EC3">
            <w:pPr>
              <w:spacing w:before="240" w:line="276" w:lineRule="auto"/>
              <w:jc w:val="both"/>
              <w:rPr>
                <w:rFonts w:ascii="Arial" w:hAnsi="Arial" w:cs="Arial"/>
                <w:i/>
                <w:iCs/>
                <w:sz w:val="24"/>
                <w:szCs w:val="24"/>
                <w:highlight w:val="yellow"/>
              </w:rPr>
            </w:pPr>
            <w:r w:rsidRPr="00FA092B">
              <w:rPr>
                <w:rFonts w:ascii="Arial" w:hAnsi="Arial" w:cs="Arial"/>
                <w:sz w:val="24"/>
                <w:szCs w:val="24"/>
              </w:rPr>
              <w:t xml:space="preserve">In terms of public transport, the </w:t>
            </w:r>
            <w:r>
              <w:rPr>
                <w:rFonts w:ascii="Arial" w:hAnsi="Arial" w:cs="Arial"/>
                <w:sz w:val="24"/>
                <w:szCs w:val="24"/>
              </w:rPr>
              <w:t>c</w:t>
            </w:r>
            <w:r w:rsidRPr="00FA092B">
              <w:rPr>
                <w:rFonts w:ascii="Arial" w:hAnsi="Arial" w:cs="Arial"/>
                <w:sz w:val="24"/>
                <w:szCs w:val="24"/>
              </w:rPr>
              <w:t xml:space="preserve">ouncil will be working with Network Rail, train operators and local stakeholders to </w:t>
            </w:r>
            <w:r w:rsidRPr="008D1893">
              <w:rPr>
                <w:rFonts w:ascii="Arial" w:eastAsia="Calibri" w:hAnsi="Arial" w:cs="Arial"/>
                <w:sz w:val="24"/>
                <w:szCs w:val="24"/>
              </w:rPr>
              <w:t>facilitate</w:t>
            </w:r>
            <w:r w:rsidRPr="00FA092B">
              <w:rPr>
                <w:rFonts w:ascii="Arial" w:hAnsi="Arial" w:cs="Arial"/>
                <w:sz w:val="24"/>
                <w:szCs w:val="24"/>
              </w:rPr>
              <w:t xml:space="preserve"> improvements to the accessibility of railway stations. The </w:t>
            </w:r>
            <w:r>
              <w:rPr>
                <w:rFonts w:ascii="Arial" w:hAnsi="Arial" w:cs="Arial"/>
                <w:sz w:val="24"/>
                <w:szCs w:val="24"/>
              </w:rPr>
              <w:t>c</w:t>
            </w:r>
            <w:r w:rsidRPr="00FA092B">
              <w:rPr>
                <w:rFonts w:ascii="Arial" w:hAnsi="Arial" w:cs="Arial"/>
                <w:sz w:val="24"/>
                <w:szCs w:val="24"/>
              </w:rPr>
              <w:t>ouncil also works closely with</w:t>
            </w:r>
            <w:r>
              <w:rPr>
                <w:rFonts w:ascii="Arial" w:hAnsi="Arial" w:cs="Arial"/>
                <w:sz w:val="24"/>
                <w:szCs w:val="24"/>
              </w:rPr>
              <w:t xml:space="preserve"> </w:t>
            </w:r>
            <w:r w:rsidRPr="008113E4">
              <w:rPr>
                <w:rFonts w:ascii="Arial" w:hAnsi="Arial" w:cs="Arial"/>
                <w:b/>
                <w:bCs/>
                <w:sz w:val="24"/>
                <w:szCs w:val="24"/>
                <w:u w:val="single"/>
              </w:rPr>
              <w:t>the county council and</w:t>
            </w:r>
            <w:r w:rsidRPr="00FA092B">
              <w:rPr>
                <w:rFonts w:ascii="Arial" w:hAnsi="Arial" w:cs="Arial"/>
                <w:sz w:val="24"/>
                <w:szCs w:val="24"/>
              </w:rPr>
              <w:t xml:space="preserve"> bus operators to improve services in and through the plan area.</w:t>
            </w:r>
          </w:p>
        </w:tc>
      </w:tr>
      <w:tr w:rsidR="00150EC3" w:rsidRPr="00B0705E" w14:paraId="5F21DE24" w14:textId="344F8C37" w:rsidTr="00BD600D">
        <w:tc>
          <w:tcPr>
            <w:tcW w:w="382" w:type="pct"/>
            <w:tcBorders>
              <w:top w:val="single" w:sz="4" w:space="0" w:color="FFFFFF" w:themeColor="background1"/>
              <w:left w:val="single" w:sz="18" w:space="0" w:color="auto"/>
              <w:right w:val="single" w:sz="18" w:space="0" w:color="auto"/>
            </w:tcBorders>
          </w:tcPr>
          <w:p w14:paraId="33419D9E"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559A245" w14:textId="72BF3C8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T1 </w:t>
            </w:r>
          </w:p>
        </w:tc>
        <w:tc>
          <w:tcPr>
            <w:tcW w:w="4289" w:type="pct"/>
          </w:tcPr>
          <w:p w14:paraId="2FD659FA" w14:textId="67529F8E" w:rsidR="00150EC3" w:rsidRPr="00BD7B2F"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Policy Text Update:</w:t>
            </w:r>
          </w:p>
          <w:p w14:paraId="5EC9329B" w14:textId="77777777" w:rsidR="00150EC3" w:rsidRPr="00BD7B2F" w:rsidRDefault="00150EC3" w:rsidP="00150EC3">
            <w:pPr>
              <w:spacing w:line="276" w:lineRule="auto"/>
              <w:jc w:val="both"/>
              <w:rPr>
                <w:rFonts w:ascii="Arial" w:hAnsi="Arial" w:cs="Arial"/>
                <w:sz w:val="24"/>
                <w:szCs w:val="24"/>
              </w:rPr>
            </w:pPr>
          </w:p>
          <w:p w14:paraId="7018E449" w14:textId="77777777" w:rsidR="00150EC3" w:rsidRPr="00BD7B2F" w:rsidRDefault="00150EC3" w:rsidP="00150EC3">
            <w:pPr>
              <w:spacing w:line="276" w:lineRule="auto"/>
              <w:jc w:val="both"/>
              <w:rPr>
                <w:rFonts w:ascii="Arial" w:hAnsi="Arial" w:cs="Arial"/>
                <w:sz w:val="24"/>
                <w:szCs w:val="24"/>
                <w:u w:val="single"/>
              </w:rPr>
            </w:pPr>
            <w:r w:rsidRPr="00BD7B2F">
              <w:rPr>
                <w:rFonts w:ascii="Arial" w:hAnsi="Arial" w:cs="Arial"/>
                <w:sz w:val="24"/>
                <w:szCs w:val="24"/>
                <w:u w:val="single"/>
              </w:rPr>
              <w:t>Policy T1 Transport Infrastructure</w:t>
            </w:r>
          </w:p>
          <w:p w14:paraId="5CADEAD3" w14:textId="77777777" w:rsidR="00150EC3" w:rsidRPr="00BD7B2F" w:rsidRDefault="00150EC3" w:rsidP="00150EC3">
            <w:pPr>
              <w:spacing w:before="240" w:line="276" w:lineRule="auto"/>
              <w:jc w:val="both"/>
              <w:rPr>
                <w:rFonts w:ascii="Arial" w:eastAsia="Calibri" w:hAnsi="Arial" w:cs="Arial"/>
                <w:sz w:val="24"/>
                <w:szCs w:val="24"/>
              </w:rPr>
            </w:pPr>
            <w:r w:rsidRPr="00BD7B2F">
              <w:rPr>
                <w:rFonts w:ascii="Arial" w:eastAsia="Calibri" w:hAnsi="Arial" w:cs="Arial"/>
                <w:sz w:val="24"/>
                <w:szCs w:val="24"/>
              </w:rPr>
              <w:t>Integrated transport measures will be developed to mitigate the impact of planned development on the highways network, improve highway safety and air quality, promote more sustainable travel patterns and encourage increased use of sustainable modes of travel, such as public transport, cycling and walking.</w:t>
            </w:r>
          </w:p>
          <w:p w14:paraId="17169578" w14:textId="77777777" w:rsidR="00150EC3" w:rsidRPr="00BD7B2F" w:rsidRDefault="00150EC3" w:rsidP="00150EC3">
            <w:pPr>
              <w:spacing w:before="240" w:line="276" w:lineRule="auto"/>
              <w:jc w:val="both"/>
              <w:rPr>
                <w:rFonts w:ascii="Arial" w:eastAsia="Calibri" w:hAnsi="Arial" w:cs="Arial"/>
                <w:sz w:val="24"/>
                <w:szCs w:val="24"/>
              </w:rPr>
            </w:pPr>
            <w:r w:rsidRPr="00BD7B2F">
              <w:rPr>
                <w:rFonts w:ascii="Arial" w:eastAsia="Calibri" w:hAnsi="Arial" w:cs="Arial"/>
                <w:sz w:val="24"/>
                <w:szCs w:val="24"/>
              </w:rPr>
              <w:t xml:space="preserve">The council will work with National Highways, West Sussex County Council, other transport and service providers (including through the </w:t>
            </w:r>
            <w:r w:rsidRPr="00BD7B2F">
              <w:rPr>
                <w:rFonts w:ascii="Arial" w:eastAsia="Calibri" w:hAnsi="Arial" w:cs="Arial"/>
                <w:strike/>
                <w:sz w:val="24"/>
                <w:szCs w:val="24"/>
              </w:rPr>
              <w:t xml:space="preserve">Traffic </w:t>
            </w:r>
            <w:r w:rsidRPr="00BD7B2F">
              <w:rPr>
                <w:rFonts w:ascii="Arial" w:eastAsia="Calibri" w:hAnsi="Arial" w:cs="Arial"/>
                <w:b/>
                <w:bCs/>
                <w:sz w:val="24"/>
                <w:szCs w:val="24"/>
                <w:u w:val="single"/>
              </w:rPr>
              <w:t xml:space="preserve">Transport </w:t>
            </w:r>
            <w:r w:rsidRPr="00BD7B2F">
              <w:rPr>
                <w:rFonts w:ascii="Arial" w:eastAsia="Calibri" w:hAnsi="Arial" w:cs="Arial"/>
                <w:strike/>
                <w:sz w:val="24"/>
                <w:szCs w:val="24"/>
              </w:rPr>
              <w:t>and</w:t>
            </w:r>
            <w:r w:rsidRPr="00BD7B2F">
              <w:rPr>
                <w:rFonts w:ascii="Arial" w:eastAsia="Calibri" w:hAnsi="Arial" w:cs="Arial"/>
                <w:sz w:val="24"/>
                <w:szCs w:val="24"/>
              </w:rPr>
              <w:t xml:space="preserve"> Infrastructure Management Group)</w:t>
            </w:r>
            <w:r w:rsidRPr="00BD7B2F">
              <w:rPr>
                <w:rFonts w:ascii="Arial" w:eastAsia="Calibri" w:hAnsi="Arial" w:cs="Arial"/>
                <w:b/>
                <w:sz w:val="24"/>
                <w:szCs w:val="24"/>
              </w:rPr>
              <w:t xml:space="preserve"> </w:t>
            </w:r>
            <w:r w:rsidRPr="00BD7B2F">
              <w:rPr>
                <w:rFonts w:ascii="Arial" w:eastAsia="Calibri" w:hAnsi="Arial" w:cs="Arial"/>
                <w:sz w:val="24"/>
                <w:szCs w:val="24"/>
              </w:rPr>
              <w:t xml:space="preserve">and developers to provide a better integrated transport network and to improve accessibility to key services and facilities. All development is expected to demonstrate how it will support four key objectives to create an integrated transport network which will alleviate pressure on the road network, improve highway safety, encourage sustainable travel behaviours and help improve air quality, by: </w:t>
            </w:r>
          </w:p>
          <w:p w14:paraId="5870D6E3" w14:textId="77777777" w:rsidR="00150EC3" w:rsidRPr="00BD7B2F" w:rsidRDefault="00150EC3" w:rsidP="00150EC3">
            <w:pPr>
              <w:pStyle w:val="ListParagraph"/>
              <w:numPr>
                <w:ilvl w:val="0"/>
                <w:numId w:val="141"/>
              </w:numPr>
              <w:jc w:val="both"/>
              <w:rPr>
                <w:rFonts w:ascii="Arial" w:eastAsia="Calibri" w:hAnsi="Arial" w:cs="Arial"/>
                <w:sz w:val="24"/>
                <w:szCs w:val="24"/>
              </w:rPr>
            </w:pPr>
            <w:r w:rsidRPr="00BD7B2F">
              <w:rPr>
                <w:rFonts w:ascii="Arial" w:eastAsia="Calibri" w:hAnsi="Arial" w:cs="Arial"/>
                <w:sz w:val="24"/>
                <w:szCs w:val="24"/>
              </w:rPr>
              <w:t xml:space="preserve">Avoiding or </w:t>
            </w:r>
            <w:r w:rsidRPr="00BD7B2F">
              <w:rPr>
                <w:rFonts w:ascii="Arial" w:eastAsia="Calibri" w:hAnsi="Arial" w:cs="Arial"/>
                <w:b/>
                <w:bCs/>
                <w:sz w:val="24"/>
                <w:szCs w:val="24"/>
                <w:u w:val="single"/>
              </w:rPr>
              <w:t>minimising</w:t>
            </w:r>
            <w:r w:rsidRPr="00BD7B2F">
              <w:rPr>
                <w:rFonts w:ascii="Arial" w:eastAsia="Calibri" w:hAnsi="Arial" w:cs="Arial"/>
                <w:strike/>
                <w:sz w:val="24"/>
                <w:szCs w:val="24"/>
              </w:rPr>
              <w:t xml:space="preserve"> reducing</w:t>
            </w:r>
            <w:r w:rsidRPr="00BD7B2F">
              <w:rPr>
                <w:rFonts w:ascii="Arial" w:eastAsia="Calibri" w:hAnsi="Arial" w:cs="Arial"/>
                <w:sz w:val="24"/>
                <w:szCs w:val="24"/>
              </w:rPr>
              <w:t xml:space="preserve"> the need to travel by car;</w:t>
            </w:r>
          </w:p>
          <w:p w14:paraId="7BF0A870" w14:textId="77777777" w:rsidR="00150EC3" w:rsidRPr="00BD7B2F" w:rsidRDefault="00150EC3" w:rsidP="00150EC3">
            <w:pPr>
              <w:pStyle w:val="ListParagraph"/>
              <w:numPr>
                <w:ilvl w:val="0"/>
                <w:numId w:val="141"/>
              </w:numPr>
              <w:spacing w:before="0"/>
              <w:jc w:val="both"/>
              <w:rPr>
                <w:rFonts w:ascii="Arial" w:eastAsia="Calibri" w:hAnsi="Arial" w:cs="Arial"/>
                <w:sz w:val="24"/>
                <w:szCs w:val="24"/>
              </w:rPr>
            </w:pPr>
            <w:r w:rsidRPr="00BD7B2F">
              <w:rPr>
                <w:rFonts w:ascii="Arial" w:eastAsia="Calibri" w:hAnsi="Arial" w:cs="Arial"/>
                <w:sz w:val="24"/>
                <w:szCs w:val="24"/>
              </w:rPr>
              <w:t>Enabling access to sustainable means of travel, including public transport, walking and cycling;</w:t>
            </w:r>
          </w:p>
          <w:p w14:paraId="5A7AD90E" w14:textId="77777777" w:rsidR="00150EC3" w:rsidRPr="00BD7B2F" w:rsidRDefault="00150EC3" w:rsidP="00150EC3">
            <w:pPr>
              <w:pStyle w:val="ListParagraph"/>
              <w:numPr>
                <w:ilvl w:val="0"/>
                <w:numId w:val="141"/>
              </w:numPr>
              <w:spacing w:before="0"/>
              <w:jc w:val="both"/>
              <w:rPr>
                <w:rFonts w:ascii="Arial" w:eastAsia="Calibri" w:hAnsi="Arial" w:cs="Arial"/>
                <w:sz w:val="24"/>
                <w:szCs w:val="24"/>
              </w:rPr>
            </w:pPr>
            <w:r w:rsidRPr="00BD7B2F">
              <w:rPr>
                <w:rFonts w:ascii="Arial" w:eastAsia="Calibri" w:hAnsi="Arial" w:cs="Arial"/>
                <w:sz w:val="24"/>
                <w:szCs w:val="24"/>
              </w:rPr>
              <w:t>Managing travel demand; and</w:t>
            </w:r>
          </w:p>
          <w:p w14:paraId="35E5DE68" w14:textId="77777777" w:rsidR="00150EC3" w:rsidRPr="00BD7B2F" w:rsidRDefault="00150EC3" w:rsidP="00150EC3">
            <w:pPr>
              <w:pStyle w:val="ListParagraph"/>
              <w:numPr>
                <w:ilvl w:val="0"/>
                <w:numId w:val="141"/>
              </w:numPr>
              <w:spacing w:before="0"/>
              <w:jc w:val="both"/>
              <w:rPr>
                <w:rFonts w:ascii="Arial" w:eastAsia="Calibri" w:hAnsi="Arial" w:cs="Arial"/>
                <w:sz w:val="24"/>
                <w:szCs w:val="24"/>
              </w:rPr>
            </w:pPr>
            <w:r w:rsidRPr="00BD7B2F">
              <w:rPr>
                <w:rFonts w:ascii="Arial" w:eastAsia="Calibri" w:hAnsi="Arial" w:cs="Arial"/>
                <w:sz w:val="24"/>
                <w:szCs w:val="24"/>
              </w:rPr>
              <w:t xml:space="preserve">Mitigating the impacts of travel by car. </w:t>
            </w:r>
          </w:p>
          <w:p w14:paraId="42A76D53" w14:textId="77777777" w:rsidR="00150EC3" w:rsidRPr="00BD7B2F" w:rsidRDefault="00150EC3" w:rsidP="00150EC3">
            <w:pPr>
              <w:pStyle w:val="ListParagraph"/>
              <w:spacing w:before="0"/>
              <w:jc w:val="both"/>
              <w:rPr>
                <w:rFonts w:ascii="Arial" w:eastAsia="Calibri" w:hAnsi="Arial" w:cs="Arial"/>
                <w:sz w:val="24"/>
                <w:szCs w:val="24"/>
              </w:rPr>
            </w:pPr>
          </w:p>
          <w:p w14:paraId="4E91F9F9" w14:textId="762EF293" w:rsidR="00150EC3" w:rsidRPr="00BD7B2F" w:rsidRDefault="00150EC3" w:rsidP="00150EC3">
            <w:pPr>
              <w:spacing w:line="276" w:lineRule="auto"/>
              <w:jc w:val="both"/>
              <w:rPr>
                <w:rFonts w:ascii="Arial" w:eastAsia="Calibri" w:hAnsi="Arial" w:cs="Arial"/>
                <w:sz w:val="24"/>
                <w:szCs w:val="24"/>
              </w:rPr>
            </w:pPr>
            <w:r w:rsidRPr="00BD7B2F">
              <w:rPr>
                <w:rFonts w:ascii="Arial" w:eastAsia="Calibri" w:hAnsi="Arial" w:cs="Arial"/>
                <w:sz w:val="24"/>
                <w:szCs w:val="24"/>
              </w:rPr>
              <w:t xml:space="preserve">All parties, </w:t>
            </w:r>
            <w:r w:rsidRPr="00BD7B2F">
              <w:rPr>
                <w:rFonts w:ascii="Arial" w:eastAsia="Calibri" w:hAnsi="Arial" w:cs="Arial"/>
                <w:b/>
                <w:bCs/>
                <w:sz w:val="24"/>
                <w:szCs w:val="24"/>
                <w:u w:val="single"/>
              </w:rPr>
              <w:t>(</w:t>
            </w:r>
            <w:r w:rsidRPr="00BD7B2F">
              <w:rPr>
                <w:rFonts w:ascii="Arial" w:eastAsia="Calibri" w:hAnsi="Arial" w:cs="Arial"/>
                <w:sz w:val="24"/>
                <w:szCs w:val="24"/>
              </w:rPr>
              <w:t xml:space="preserve">including applicants </w:t>
            </w:r>
            <w:r w:rsidRPr="00BD7B2F">
              <w:rPr>
                <w:rFonts w:ascii="Arial" w:eastAsia="Calibri" w:hAnsi="Arial" w:cs="Arial"/>
                <w:b/>
                <w:bCs/>
                <w:sz w:val="24"/>
                <w:szCs w:val="24"/>
                <w:u w:val="single"/>
              </w:rPr>
              <w:t>where relevant),</w:t>
            </w:r>
            <w:r w:rsidRPr="00BD7B2F">
              <w:rPr>
                <w:rFonts w:ascii="Arial" w:eastAsia="Calibri" w:hAnsi="Arial" w:cs="Arial"/>
                <w:sz w:val="24"/>
                <w:szCs w:val="24"/>
              </w:rPr>
              <w:t xml:space="preserve"> are expected to support these objectives by:</w:t>
            </w:r>
          </w:p>
          <w:p w14:paraId="2A34473A" w14:textId="77777777" w:rsidR="00150EC3" w:rsidRPr="00BD7B2F" w:rsidRDefault="00150EC3" w:rsidP="00150EC3">
            <w:pPr>
              <w:spacing w:line="276" w:lineRule="auto"/>
              <w:jc w:val="both"/>
              <w:rPr>
                <w:rFonts w:ascii="Arial" w:eastAsia="Calibri" w:hAnsi="Arial" w:cs="Arial"/>
                <w:sz w:val="24"/>
                <w:szCs w:val="24"/>
              </w:rPr>
            </w:pPr>
          </w:p>
          <w:p w14:paraId="512F9627" w14:textId="77777777" w:rsidR="00150EC3" w:rsidRPr="00BD7B2F" w:rsidRDefault="00150EC3" w:rsidP="00150EC3">
            <w:pPr>
              <w:numPr>
                <w:ilvl w:val="0"/>
                <w:numId w:val="140"/>
              </w:numPr>
              <w:spacing w:after="255" w:line="276" w:lineRule="auto"/>
              <w:ind w:left="589" w:hanging="567"/>
              <w:contextualSpacing/>
              <w:jc w:val="both"/>
              <w:rPr>
                <w:rFonts w:ascii="Arial" w:eastAsia="Calibri" w:hAnsi="Arial" w:cs="Arial"/>
                <w:sz w:val="24"/>
                <w:szCs w:val="24"/>
              </w:rPr>
            </w:pPr>
            <w:r w:rsidRPr="00BD7B2F">
              <w:rPr>
                <w:rFonts w:ascii="Arial" w:eastAsia="Calibri" w:hAnsi="Arial" w:cs="Arial"/>
                <w:sz w:val="24"/>
                <w:szCs w:val="24"/>
              </w:rPr>
              <w:t xml:space="preserve">Ensuring that new development is well located and designed to avoid or minimise the need for travel, encourages the use of sustainable modes of travel as an alternative to the private car and provides or contributes towards new or improved transport infrastructure; </w:t>
            </w:r>
          </w:p>
          <w:p w14:paraId="29A04810" w14:textId="77777777" w:rsidR="00150EC3" w:rsidRPr="00BD7B2F" w:rsidRDefault="00150EC3" w:rsidP="00150EC3">
            <w:pPr>
              <w:numPr>
                <w:ilvl w:val="0"/>
                <w:numId w:val="140"/>
              </w:numPr>
              <w:spacing w:after="255" w:line="276" w:lineRule="auto"/>
              <w:ind w:left="589" w:hanging="567"/>
              <w:contextualSpacing/>
              <w:jc w:val="both"/>
              <w:rPr>
                <w:rFonts w:ascii="Arial" w:eastAsia="Calibri" w:hAnsi="Arial" w:cs="Arial"/>
                <w:sz w:val="24"/>
                <w:szCs w:val="24"/>
              </w:rPr>
            </w:pPr>
            <w:r w:rsidRPr="00BD7B2F">
              <w:rPr>
                <w:rFonts w:ascii="Arial" w:eastAsia="Calibri" w:hAnsi="Arial" w:cs="Arial"/>
                <w:sz w:val="24"/>
                <w:szCs w:val="24"/>
              </w:rPr>
              <w:t>Working with relevant providers to improve accessibility to key services and facilities and to ensure that new facilities are easily accessible by sustainable modes of travel;</w:t>
            </w:r>
          </w:p>
          <w:p w14:paraId="04F944E4" w14:textId="77777777" w:rsidR="00150EC3" w:rsidRPr="00BD7B2F" w:rsidRDefault="00150EC3" w:rsidP="00150EC3">
            <w:pPr>
              <w:numPr>
                <w:ilvl w:val="0"/>
                <w:numId w:val="140"/>
              </w:numPr>
              <w:spacing w:after="255" w:line="276" w:lineRule="auto"/>
              <w:ind w:left="589" w:hanging="567"/>
              <w:contextualSpacing/>
              <w:jc w:val="both"/>
              <w:rPr>
                <w:rFonts w:ascii="Arial" w:eastAsia="Calibri" w:hAnsi="Arial" w:cs="Arial"/>
                <w:sz w:val="24"/>
                <w:szCs w:val="24"/>
              </w:rPr>
            </w:pPr>
            <w:r w:rsidRPr="00BD7B2F">
              <w:rPr>
                <w:rFonts w:ascii="Arial" w:eastAsia="Calibri" w:hAnsi="Arial" w:cs="Arial"/>
                <w:sz w:val="24"/>
                <w:szCs w:val="24"/>
              </w:rPr>
              <w:t>Targeting investment to provide local travel options as an alternative to the car, focusing on the delivery of improved integrated bus and</w:t>
            </w:r>
            <w:r w:rsidRPr="00BD7B2F">
              <w:rPr>
                <w:rFonts w:ascii="Arial" w:eastAsia="Calibri" w:hAnsi="Arial" w:cs="Arial"/>
                <w:sz w:val="24"/>
                <w:szCs w:val="24"/>
                <w:u w:val="single"/>
              </w:rPr>
              <w:t>/</w:t>
            </w:r>
            <w:r w:rsidRPr="00BD7B2F">
              <w:rPr>
                <w:rFonts w:ascii="Arial" w:eastAsia="Calibri" w:hAnsi="Arial" w:cs="Arial"/>
                <w:b/>
                <w:bCs/>
                <w:sz w:val="24"/>
                <w:szCs w:val="24"/>
                <w:u w:val="single"/>
              </w:rPr>
              <w:t>or</w:t>
            </w:r>
            <w:r w:rsidRPr="00BD7B2F">
              <w:rPr>
                <w:rFonts w:ascii="Arial" w:eastAsia="Calibri" w:hAnsi="Arial" w:cs="Arial"/>
                <w:sz w:val="24"/>
                <w:szCs w:val="24"/>
              </w:rPr>
              <w:t xml:space="preserve"> train services, and improved pedestrian and cycling networks, including the public rights of way network, based on the routes and projects identified in the Local Transport Plan, Local Cycling and Walking Infrastructure Plan (LCWIP) and the Infrastructure Delivery Plan;</w:t>
            </w:r>
          </w:p>
          <w:p w14:paraId="69D47F58" w14:textId="77777777" w:rsidR="00150EC3" w:rsidRPr="00BD7B2F" w:rsidRDefault="00150EC3" w:rsidP="00150EC3">
            <w:pPr>
              <w:numPr>
                <w:ilvl w:val="0"/>
                <w:numId w:val="140"/>
              </w:numPr>
              <w:spacing w:after="255" w:line="276" w:lineRule="auto"/>
              <w:ind w:left="589" w:hanging="567"/>
              <w:contextualSpacing/>
              <w:jc w:val="both"/>
              <w:rPr>
                <w:rFonts w:ascii="Arial" w:eastAsia="Calibri" w:hAnsi="Arial" w:cs="Arial"/>
                <w:sz w:val="24"/>
                <w:szCs w:val="24"/>
              </w:rPr>
            </w:pPr>
            <w:r w:rsidRPr="00BD7B2F">
              <w:rPr>
                <w:rFonts w:ascii="Arial" w:eastAsia="Calibri" w:hAnsi="Arial" w:cs="Arial"/>
                <w:sz w:val="24"/>
                <w:szCs w:val="24"/>
              </w:rPr>
              <w:t xml:space="preserve">Planning to achieve the timely delivery of transport infrastructure on the A27 and elsewhere on the network, needed to support new housing, employment and other development identified in this </w:t>
            </w:r>
            <w:r w:rsidRPr="00BD7B2F">
              <w:rPr>
                <w:rFonts w:ascii="Arial" w:eastAsia="Calibri" w:hAnsi="Arial" w:cs="Arial"/>
                <w:strike/>
                <w:sz w:val="24"/>
                <w:szCs w:val="24"/>
              </w:rPr>
              <w:t>p</w:t>
            </w:r>
            <w:r w:rsidRPr="00BD7B2F">
              <w:rPr>
                <w:rFonts w:ascii="Arial" w:eastAsia="Calibri" w:hAnsi="Arial" w:cs="Arial"/>
                <w:b/>
                <w:bCs/>
                <w:sz w:val="24"/>
                <w:szCs w:val="24"/>
                <w:u w:val="single"/>
              </w:rPr>
              <w:t>P</w:t>
            </w:r>
            <w:r w:rsidRPr="00BD7B2F">
              <w:rPr>
                <w:rFonts w:ascii="Arial" w:eastAsia="Calibri" w:hAnsi="Arial" w:cs="Arial"/>
                <w:sz w:val="24"/>
                <w:szCs w:val="24"/>
              </w:rPr>
              <w:t xml:space="preserve">lan; </w:t>
            </w:r>
          </w:p>
          <w:p w14:paraId="18264CBB" w14:textId="77777777" w:rsidR="00150EC3" w:rsidRPr="00BD7B2F" w:rsidRDefault="00150EC3" w:rsidP="00150EC3">
            <w:pPr>
              <w:numPr>
                <w:ilvl w:val="0"/>
                <w:numId w:val="140"/>
              </w:numPr>
              <w:spacing w:after="255" w:line="276" w:lineRule="auto"/>
              <w:ind w:left="589" w:hanging="567"/>
              <w:contextualSpacing/>
              <w:jc w:val="both"/>
              <w:rPr>
                <w:rFonts w:ascii="Arial" w:eastAsia="Calibri" w:hAnsi="Arial" w:cs="Arial"/>
                <w:sz w:val="24"/>
                <w:szCs w:val="24"/>
              </w:rPr>
            </w:pPr>
            <w:r w:rsidRPr="00BD7B2F">
              <w:rPr>
                <w:rFonts w:ascii="Arial" w:eastAsia="Calibri" w:hAnsi="Arial" w:cs="Arial"/>
                <w:sz w:val="24"/>
                <w:szCs w:val="24"/>
              </w:rPr>
              <w:t>Phasing the delivery of new development to align with the provision of new transport infrastructure and the outcomes of monitoring travel demand. It may also be necessary to proactively phase development to take into account the monitoring and effectiveness of travel plans to encourage sustainable travel behaviour.;</w:t>
            </w:r>
          </w:p>
          <w:p w14:paraId="105A5BC8" w14:textId="77777777" w:rsidR="00150EC3" w:rsidRPr="00BD7B2F" w:rsidRDefault="00150EC3" w:rsidP="00150EC3">
            <w:pPr>
              <w:numPr>
                <w:ilvl w:val="0"/>
                <w:numId w:val="140"/>
              </w:numPr>
              <w:spacing w:after="255" w:line="276" w:lineRule="auto"/>
              <w:ind w:left="589" w:hanging="567"/>
              <w:contextualSpacing/>
              <w:jc w:val="both"/>
              <w:rPr>
                <w:rFonts w:ascii="Arial" w:eastAsia="Calibri" w:hAnsi="Arial" w:cs="Arial"/>
                <w:sz w:val="24"/>
                <w:szCs w:val="24"/>
              </w:rPr>
            </w:pPr>
            <w:r w:rsidRPr="00BD7B2F">
              <w:rPr>
                <w:rFonts w:ascii="Arial" w:eastAsia="Calibri" w:hAnsi="Arial" w:cs="Arial"/>
                <w:sz w:val="24"/>
                <w:szCs w:val="24"/>
              </w:rPr>
              <w:t>Using demand management measures, such as travel plans, to manage travel demand and minimise the need for new or improved transport infrastructure as part of the monitor and manage process.</w:t>
            </w:r>
          </w:p>
          <w:p w14:paraId="757FC3D2" w14:textId="77777777" w:rsidR="00150EC3" w:rsidRPr="00BD7B2F" w:rsidRDefault="00150EC3" w:rsidP="00150EC3">
            <w:pPr>
              <w:numPr>
                <w:ilvl w:val="0"/>
                <w:numId w:val="140"/>
              </w:numPr>
              <w:spacing w:after="255" w:line="276" w:lineRule="auto"/>
              <w:ind w:left="589" w:hanging="567"/>
              <w:contextualSpacing/>
              <w:jc w:val="both"/>
              <w:rPr>
                <w:rFonts w:ascii="Arial" w:eastAsia="Calibri" w:hAnsi="Arial" w:cs="Arial"/>
                <w:sz w:val="24"/>
                <w:szCs w:val="24"/>
              </w:rPr>
            </w:pPr>
            <w:r w:rsidRPr="00BD7B2F">
              <w:rPr>
                <w:rFonts w:ascii="Arial" w:eastAsia="Calibri" w:hAnsi="Arial" w:cs="Arial"/>
                <w:sz w:val="24"/>
                <w:szCs w:val="24"/>
              </w:rPr>
              <w:t xml:space="preserve">Delivering a coordinated package of infrastructure </w:t>
            </w:r>
            <w:r w:rsidRPr="00BD7B2F">
              <w:rPr>
                <w:rFonts w:ascii="Arial" w:eastAsia="Calibri" w:hAnsi="Arial" w:cs="Arial"/>
                <w:b/>
                <w:bCs/>
                <w:sz w:val="24"/>
                <w:szCs w:val="24"/>
                <w:u w:val="single"/>
              </w:rPr>
              <w:t>and other measures including sustainable transport improvements and</w:t>
            </w:r>
            <w:r w:rsidRPr="00BD7B2F">
              <w:rPr>
                <w:rFonts w:ascii="Arial" w:eastAsia="Calibri" w:hAnsi="Arial" w:cs="Arial"/>
                <w:sz w:val="24"/>
                <w:szCs w:val="24"/>
              </w:rPr>
              <w:t xml:space="preserve"> </w:t>
            </w:r>
            <w:r w:rsidRPr="00BD7B2F">
              <w:rPr>
                <w:rFonts w:ascii="Arial" w:eastAsia="Calibri" w:hAnsi="Arial" w:cs="Arial"/>
                <w:strike/>
                <w:sz w:val="24"/>
                <w:szCs w:val="24"/>
              </w:rPr>
              <w:t xml:space="preserve">improvements to junctions on the A27 Chichester Bypass along with other small-scale </w:t>
            </w:r>
            <w:r w:rsidRPr="00BD7B2F">
              <w:rPr>
                <w:rFonts w:ascii="Arial" w:eastAsia="Calibri" w:hAnsi="Arial" w:cs="Arial"/>
                <w:sz w:val="24"/>
                <w:szCs w:val="24"/>
              </w:rPr>
              <w:t xml:space="preserve">junction improvements </w:t>
            </w:r>
            <w:r w:rsidRPr="00BD7B2F">
              <w:rPr>
                <w:rFonts w:ascii="Arial" w:eastAsia="Calibri" w:hAnsi="Arial" w:cs="Arial"/>
                <w:b/>
                <w:bCs/>
                <w:sz w:val="24"/>
                <w:szCs w:val="24"/>
                <w:u w:val="single"/>
              </w:rPr>
              <w:t>on the A27 Bypass,</w:t>
            </w:r>
            <w:r w:rsidRPr="00BD7B2F">
              <w:rPr>
                <w:rFonts w:ascii="Arial" w:eastAsia="Calibri" w:hAnsi="Arial" w:cs="Arial"/>
                <w:sz w:val="24"/>
                <w:szCs w:val="24"/>
              </w:rPr>
              <w:t xml:space="preserve"> within the city and elsewhere, as identified through the monitor and manage process. These will increase </w:t>
            </w:r>
            <w:r w:rsidRPr="00BD7B2F">
              <w:rPr>
                <w:rFonts w:ascii="Arial" w:eastAsia="Calibri" w:hAnsi="Arial" w:cs="Arial"/>
                <w:b/>
                <w:bCs/>
                <w:sz w:val="24"/>
                <w:szCs w:val="24"/>
                <w:u w:val="single"/>
              </w:rPr>
              <w:t>modal choice, reducing the need to travel by car, result in freeing/creating capacity on both</w:t>
            </w:r>
            <w:r w:rsidRPr="00BD7B2F">
              <w:rPr>
                <w:rFonts w:ascii="Arial" w:eastAsia="Calibri" w:hAnsi="Arial" w:cs="Arial"/>
                <w:sz w:val="24"/>
                <w:szCs w:val="24"/>
              </w:rPr>
              <w:t xml:space="preserve"> </w:t>
            </w:r>
            <w:r w:rsidRPr="00BD7B2F">
              <w:rPr>
                <w:rFonts w:ascii="Arial" w:eastAsia="Calibri" w:hAnsi="Arial" w:cs="Arial"/>
                <w:strike/>
                <w:sz w:val="24"/>
                <w:szCs w:val="24"/>
              </w:rPr>
              <w:t>road capacity</w:t>
            </w:r>
            <w:r w:rsidRPr="00BD7B2F">
              <w:rPr>
                <w:rFonts w:ascii="Arial" w:eastAsia="Calibri" w:hAnsi="Arial" w:cs="Arial"/>
                <w:sz w:val="24"/>
                <w:szCs w:val="24"/>
              </w:rPr>
              <w:t xml:space="preserve"> </w:t>
            </w:r>
            <w:r w:rsidRPr="00BD7B2F">
              <w:rPr>
                <w:rFonts w:ascii="Arial" w:eastAsia="Calibri" w:hAnsi="Arial" w:cs="Arial"/>
                <w:b/>
                <w:bCs/>
                <w:sz w:val="24"/>
                <w:szCs w:val="24"/>
                <w:u w:val="single"/>
              </w:rPr>
              <w:t>strategic and local roads</w:t>
            </w:r>
            <w:r w:rsidRPr="00BD7B2F">
              <w:rPr>
                <w:rFonts w:ascii="Arial" w:eastAsia="Calibri" w:hAnsi="Arial" w:cs="Arial"/>
                <w:sz w:val="24"/>
                <w:szCs w:val="24"/>
              </w:rPr>
              <w:t xml:space="preserve"> </w:t>
            </w:r>
            <w:r w:rsidRPr="00BD7B2F">
              <w:rPr>
                <w:rFonts w:ascii="Arial" w:eastAsia="Calibri" w:hAnsi="Arial" w:cs="Arial"/>
                <w:strike/>
                <w:sz w:val="24"/>
                <w:szCs w:val="24"/>
              </w:rPr>
              <w:t>reduce traffic congestion</w:t>
            </w:r>
            <w:r w:rsidRPr="00BD7B2F">
              <w:rPr>
                <w:rFonts w:ascii="Arial" w:eastAsia="Calibri" w:hAnsi="Arial" w:cs="Arial"/>
                <w:sz w:val="24"/>
                <w:szCs w:val="24"/>
              </w:rPr>
              <w:t xml:space="preserve">, improve safety and air quality, and improve access to Chichester city from surrounding areas. </w:t>
            </w:r>
          </w:p>
          <w:p w14:paraId="41884A06" w14:textId="77777777" w:rsidR="00150EC3" w:rsidRPr="00BD7B2F" w:rsidRDefault="00150EC3" w:rsidP="00150EC3">
            <w:pPr>
              <w:spacing w:after="255" w:line="276" w:lineRule="auto"/>
              <w:ind w:left="720"/>
              <w:contextualSpacing/>
              <w:jc w:val="both"/>
              <w:rPr>
                <w:rFonts w:ascii="Arial" w:eastAsia="Calibri" w:hAnsi="Arial" w:cs="Arial"/>
                <w:sz w:val="24"/>
                <w:szCs w:val="24"/>
              </w:rPr>
            </w:pPr>
          </w:p>
          <w:p w14:paraId="248C900A" w14:textId="59FBEB9D" w:rsidR="00150EC3" w:rsidRPr="00BD7B2F" w:rsidRDefault="00150EC3" w:rsidP="00150EC3">
            <w:pPr>
              <w:spacing w:before="240" w:line="276" w:lineRule="auto"/>
              <w:jc w:val="both"/>
              <w:rPr>
                <w:rFonts w:ascii="Arial" w:eastAsia="Calibri" w:hAnsi="Arial" w:cs="Arial"/>
                <w:sz w:val="24"/>
                <w:szCs w:val="24"/>
              </w:rPr>
            </w:pPr>
            <w:r w:rsidRPr="00BD7B2F">
              <w:rPr>
                <w:rFonts w:ascii="Arial" w:eastAsia="Calibri" w:hAnsi="Arial" w:cs="Arial"/>
                <w:sz w:val="24"/>
                <w:szCs w:val="24"/>
              </w:rPr>
              <w:t xml:space="preserve">Opportunities to secure funding to implement this package of improvements (in relation to criterion 7) will be maximised by working proactively with government agencies including National Highways and Homes England, other public sector organisations and private investors. Developer contributions from new development will also be sought from all new housing development </w:t>
            </w:r>
            <w:r w:rsidRPr="00BD7B2F">
              <w:rPr>
                <w:rFonts w:ascii="Arial" w:eastAsia="Calibri" w:hAnsi="Arial" w:cs="Arial"/>
                <w:b/>
                <w:bCs/>
                <w:sz w:val="24"/>
                <w:szCs w:val="24"/>
                <w:u w:val="single"/>
              </w:rPr>
              <w:t xml:space="preserve">in the </w:t>
            </w:r>
            <w:r>
              <w:rPr>
                <w:rFonts w:ascii="Arial" w:eastAsia="Calibri" w:hAnsi="Arial" w:cs="Arial"/>
                <w:b/>
                <w:bCs/>
                <w:sz w:val="24"/>
                <w:szCs w:val="24"/>
                <w:u w:val="single"/>
              </w:rPr>
              <w:t>S</w:t>
            </w:r>
            <w:r w:rsidRPr="00BD7B2F">
              <w:rPr>
                <w:rFonts w:ascii="Arial" w:eastAsia="Calibri" w:hAnsi="Arial" w:cs="Arial"/>
                <w:b/>
                <w:bCs/>
                <w:sz w:val="24"/>
                <w:szCs w:val="24"/>
                <w:u w:val="single"/>
              </w:rPr>
              <w:t>outh of the plan area</w:t>
            </w:r>
            <w:r w:rsidRPr="00BD7B2F">
              <w:rPr>
                <w:rFonts w:ascii="Arial" w:eastAsia="Calibri" w:hAnsi="Arial" w:cs="Arial"/>
                <w:sz w:val="24"/>
                <w:szCs w:val="24"/>
              </w:rPr>
              <w:t xml:space="preserve"> that is not yet subject to planning permission</w:t>
            </w:r>
            <w:r w:rsidRPr="00BD7B2F">
              <w:rPr>
                <w:rFonts w:ascii="Arial" w:eastAsia="Calibri" w:hAnsi="Arial" w:cs="Arial"/>
                <w:strike/>
                <w:sz w:val="24"/>
                <w:szCs w:val="24"/>
              </w:rPr>
              <w:t>, in accordance with the per dwelling contribution as set out in paragraphs 8.20 to 8.21</w:t>
            </w:r>
            <w:r w:rsidRPr="00BD7B2F">
              <w:rPr>
                <w:rFonts w:ascii="Arial" w:eastAsia="Calibri" w:hAnsi="Arial" w:cs="Arial"/>
                <w:sz w:val="24"/>
                <w:szCs w:val="24"/>
              </w:rPr>
              <w:t>.</w:t>
            </w:r>
          </w:p>
          <w:p w14:paraId="3F7E8A87" w14:textId="77777777" w:rsidR="00150EC3" w:rsidRPr="00BD7B2F" w:rsidRDefault="00150EC3" w:rsidP="00150EC3">
            <w:pPr>
              <w:spacing w:before="240" w:line="276" w:lineRule="auto"/>
              <w:jc w:val="both"/>
              <w:rPr>
                <w:rFonts w:ascii="Arial" w:eastAsia="Calibri" w:hAnsi="Arial" w:cs="Arial"/>
                <w:sz w:val="24"/>
                <w:szCs w:val="24"/>
              </w:rPr>
            </w:pPr>
            <w:r w:rsidRPr="00BD7B2F">
              <w:rPr>
                <w:rFonts w:ascii="Arial" w:eastAsia="Calibri" w:hAnsi="Arial" w:cs="Arial"/>
                <w:sz w:val="24"/>
                <w:szCs w:val="24"/>
              </w:rPr>
              <w:t xml:space="preserve">The Community Infrastructure Levy may be used to contribute towards the cost of improvements to the local transport network. New development may also be required to deliver or contribute towards specific transport improvements </w:t>
            </w:r>
            <w:r w:rsidRPr="00BD7B2F">
              <w:rPr>
                <w:rFonts w:ascii="Arial" w:eastAsia="Calibri" w:hAnsi="Arial" w:cs="Arial"/>
                <w:b/>
                <w:bCs/>
                <w:sz w:val="24"/>
                <w:szCs w:val="24"/>
                <w:u w:val="single"/>
              </w:rPr>
              <w:t>where these are</w:t>
            </w:r>
            <w:r w:rsidRPr="00BD7B2F">
              <w:rPr>
                <w:rFonts w:ascii="Arial" w:eastAsia="Calibri" w:hAnsi="Arial" w:cs="Arial"/>
                <w:sz w:val="24"/>
                <w:szCs w:val="24"/>
              </w:rPr>
              <w:t xml:space="preserve"> directly related to the development.</w:t>
            </w:r>
          </w:p>
          <w:p w14:paraId="74952E0A" w14:textId="77777777" w:rsidR="00150EC3" w:rsidRPr="00BD7B2F" w:rsidRDefault="00150EC3" w:rsidP="00150EC3">
            <w:pPr>
              <w:pStyle w:val="justify"/>
              <w:spacing w:after="0" w:line="276" w:lineRule="auto"/>
              <w:jc w:val="both"/>
              <w:rPr>
                <w:rFonts w:ascii="Arial" w:hAnsi="Arial" w:cs="Arial"/>
                <w:lang w:val="en"/>
              </w:rPr>
            </w:pPr>
            <w:r w:rsidRPr="00BD7B2F">
              <w:rPr>
                <w:rFonts w:ascii="Arial" w:hAnsi="Arial" w:cs="Arial"/>
                <w:lang w:val="en"/>
              </w:rPr>
              <w:t>The following routes are safeguarded (as shown in the Transport Study 20</w:t>
            </w:r>
            <w:r w:rsidRPr="00BD7B2F">
              <w:rPr>
                <w:rFonts w:ascii="Arial" w:hAnsi="Arial" w:cs="Arial"/>
                <w:u w:val="single"/>
                <w:lang w:val="en"/>
              </w:rPr>
              <w:t>24</w:t>
            </w:r>
            <w:r w:rsidRPr="00BD7B2F">
              <w:rPr>
                <w:rFonts w:ascii="Arial" w:hAnsi="Arial" w:cs="Arial"/>
                <w:strike/>
                <w:lang w:val="en"/>
              </w:rPr>
              <w:t>23</w:t>
            </w:r>
            <w:r w:rsidRPr="00BD7B2F">
              <w:rPr>
                <w:rFonts w:ascii="Arial" w:hAnsi="Arial" w:cs="Arial"/>
                <w:lang w:val="en"/>
              </w:rPr>
              <w:t xml:space="preserve">) to ensure that the A27 improvements can be delivered, unless it can be demonstrated that </w:t>
            </w:r>
            <w:r w:rsidRPr="00BD7B2F">
              <w:rPr>
                <w:rFonts w:ascii="Arial" w:hAnsi="Arial" w:cs="Arial"/>
                <w:strike/>
                <w:lang w:val="en"/>
              </w:rPr>
              <w:t>they are</w:t>
            </w:r>
            <w:r w:rsidRPr="00BD7B2F">
              <w:rPr>
                <w:rFonts w:ascii="Arial" w:hAnsi="Arial" w:cs="Arial"/>
                <w:lang w:val="en"/>
              </w:rPr>
              <w:t xml:space="preserve"> </w:t>
            </w:r>
            <w:r w:rsidRPr="00BD7B2F">
              <w:rPr>
                <w:rFonts w:ascii="Arial" w:hAnsi="Arial" w:cs="Arial"/>
                <w:b/>
                <w:bCs/>
                <w:u w:val="single"/>
                <w:lang w:val="en"/>
              </w:rPr>
              <w:t>safeguarding is</w:t>
            </w:r>
            <w:r w:rsidRPr="00BD7B2F">
              <w:rPr>
                <w:rFonts w:ascii="Arial" w:hAnsi="Arial" w:cs="Arial"/>
                <w:u w:val="single"/>
                <w:lang w:val="en"/>
              </w:rPr>
              <w:t xml:space="preserve"> </w:t>
            </w:r>
            <w:r w:rsidRPr="00BD7B2F">
              <w:rPr>
                <w:rFonts w:ascii="Arial" w:hAnsi="Arial" w:cs="Arial"/>
                <w:lang w:val="en"/>
              </w:rPr>
              <w:t xml:space="preserve">no longer required: </w:t>
            </w:r>
          </w:p>
          <w:p w14:paraId="1A141D09" w14:textId="77777777" w:rsidR="00150EC3" w:rsidRPr="00BD7B2F" w:rsidRDefault="00150EC3" w:rsidP="00150EC3">
            <w:pPr>
              <w:pStyle w:val="ListParagraph"/>
              <w:numPr>
                <w:ilvl w:val="0"/>
                <w:numId w:val="139"/>
              </w:numPr>
              <w:ind w:hanging="474"/>
              <w:jc w:val="both"/>
              <w:rPr>
                <w:rFonts w:ascii="Arial" w:hAnsi="Arial" w:cs="Arial"/>
                <w:sz w:val="24"/>
                <w:szCs w:val="24"/>
              </w:rPr>
            </w:pPr>
            <w:r w:rsidRPr="00BD7B2F">
              <w:rPr>
                <w:rFonts w:ascii="Arial" w:hAnsi="Arial" w:cs="Arial"/>
                <w:sz w:val="24"/>
                <w:szCs w:val="24"/>
              </w:rPr>
              <w:t xml:space="preserve">A259 Cathedral Way/ Terminus Road Link </w:t>
            </w:r>
          </w:p>
          <w:p w14:paraId="4AB2EEBB" w14:textId="52D9DFD1" w:rsidR="00150EC3" w:rsidRPr="00BD7B2F" w:rsidRDefault="00150EC3" w:rsidP="00FA5B8E">
            <w:pPr>
              <w:pStyle w:val="ListParagraph"/>
              <w:numPr>
                <w:ilvl w:val="0"/>
                <w:numId w:val="139"/>
              </w:numPr>
              <w:ind w:hanging="474"/>
              <w:jc w:val="both"/>
              <w:rPr>
                <w:rFonts w:ascii="Arial" w:hAnsi="Arial" w:cs="Arial"/>
                <w:sz w:val="24"/>
                <w:szCs w:val="24"/>
              </w:rPr>
            </w:pPr>
            <w:r w:rsidRPr="00BD7B2F">
              <w:rPr>
                <w:rFonts w:ascii="Arial" w:hAnsi="Arial" w:cs="Arial"/>
                <w:sz w:val="24"/>
                <w:szCs w:val="24"/>
              </w:rPr>
              <w:t>A259 Bognor Road/ Vinnetrow Road Link</w:t>
            </w:r>
          </w:p>
        </w:tc>
      </w:tr>
      <w:tr w:rsidR="00150EC3" w:rsidRPr="00B0705E" w14:paraId="29D8AD0A" w14:textId="77777777" w:rsidTr="00131F2B">
        <w:tc>
          <w:tcPr>
            <w:tcW w:w="5000" w:type="pct"/>
            <w:gridSpan w:val="3"/>
            <w:tcBorders>
              <w:top w:val="single" w:sz="4" w:space="0" w:color="FFFFFF" w:themeColor="background1"/>
              <w:left w:val="single" w:sz="18" w:space="0" w:color="auto"/>
              <w:bottom w:val="single" w:sz="4" w:space="0" w:color="auto"/>
            </w:tcBorders>
            <w:shd w:val="clear" w:color="auto" w:fill="A5C9EB" w:themeFill="text2" w:themeFillTint="40"/>
          </w:tcPr>
          <w:p w14:paraId="4CBA804B" w14:textId="66B8C2D0" w:rsidR="00150EC3" w:rsidRPr="000E3589" w:rsidRDefault="00150EC3" w:rsidP="00150EC3">
            <w:pPr>
              <w:spacing w:before="120"/>
              <w:jc w:val="both"/>
              <w:rPr>
                <w:rFonts w:ascii="Arial" w:hAnsi="Arial" w:cs="Arial"/>
                <w:i/>
                <w:iCs/>
                <w:sz w:val="24"/>
                <w:szCs w:val="24"/>
              </w:rPr>
            </w:pPr>
            <w:r w:rsidRPr="00675764">
              <w:rPr>
                <w:rFonts w:ascii="Arial" w:eastAsia="Times New Roman" w:hAnsi="Arial" w:cs="Arial"/>
                <w:b/>
                <w:bCs/>
                <w:i/>
                <w:iCs/>
                <w:color w:val="242021"/>
                <w:sz w:val="24"/>
                <w:szCs w:val="24"/>
                <w:u w:val="single"/>
                <w:lang w:eastAsia="en-GB"/>
              </w:rPr>
              <w:t>The mitigation package</w:t>
            </w:r>
          </w:p>
        </w:tc>
      </w:tr>
      <w:tr w:rsidR="00150EC3" w:rsidRPr="00B0705E" w14:paraId="678178E3" w14:textId="77777777" w:rsidTr="00131F2B">
        <w:tc>
          <w:tcPr>
            <w:tcW w:w="382" w:type="pct"/>
            <w:tcBorders>
              <w:top w:val="single" w:sz="4" w:space="0" w:color="auto"/>
              <w:left w:val="single" w:sz="18" w:space="0" w:color="auto"/>
              <w:bottom w:val="single" w:sz="4" w:space="0" w:color="FFFFFF" w:themeColor="background1"/>
              <w:right w:val="single" w:sz="18" w:space="0" w:color="auto"/>
            </w:tcBorders>
          </w:tcPr>
          <w:p w14:paraId="638E3A04" w14:textId="270739D4"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6</w:t>
            </w:r>
            <w:r w:rsidR="00A236F9">
              <w:rPr>
                <w:rFonts w:ascii="Arial" w:hAnsi="Arial" w:cs="Arial"/>
                <w:sz w:val="24"/>
                <w:szCs w:val="24"/>
              </w:rPr>
              <w:t>3</w:t>
            </w:r>
          </w:p>
        </w:tc>
        <w:tc>
          <w:tcPr>
            <w:tcW w:w="329" w:type="pct"/>
            <w:tcBorders>
              <w:left w:val="single" w:sz="18" w:space="0" w:color="auto"/>
            </w:tcBorders>
          </w:tcPr>
          <w:p w14:paraId="6254A6C9" w14:textId="67FB8B01"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8.18</w:t>
            </w:r>
          </w:p>
        </w:tc>
        <w:tc>
          <w:tcPr>
            <w:tcW w:w="4289" w:type="pct"/>
          </w:tcPr>
          <w:p w14:paraId="5AA3BE1A" w14:textId="4FDFE0AF"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New subheading, amend paragraph:</w:t>
            </w:r>
          </w:p>
          <w:p w14:paraId="1F94C7EB" w14:textId="77777777" w:rsidR="00150EC3" w:rsidRPr="00675764" w:rsidRDefault="00150EC3" w:rsidP="00150EC3">
            <w:pPr>
              <w:spacing w:before="120"/>
              <w:jc w:val="both"/>
              <w:rPr>
                <w:rFonts w:ascii="Arial" w:eastAsia="Times New Roman" w:hAnsi="Arial" w:cs="Arial"/>
                <w:b/>
                <w:bCs/>
                <w:i/>
                <w:iCs/>
                <w:color w:val="242021"/>
                <w:sz w:val="24"/>
                <w:szCs w:val="24"/>
                <w:u w:val="single"/>
                <w:lang w:eastAsia="en-GB"/>
              </w:rPr>
            </w:pPr>
            <w:r w:rsidRPr="00675764">
              <w:rPr>
                <w:rFonts w:ascii="Arial" w:eastAsia="Times New Roman" w:hAnsi="Arial" w:cs="Arial"/>
                <w:b/>
                <w:bCs/>
                <w:i/>
                <w:iCs/>
                <w:color w:val="242021"/>
                <w:sz w:val="24"/>
                <w:szCs w:val="24"/>
                <w:u w:val="single"/>
                <w:lang w:eastAsia="en-GB"/>
              </w:rPr>
              <w:t>The mitigation package</w:t>
            </w:r>
          </w:p>
          <w:p w14:paraId="648F461B" w14:textId="0B1723AB" w:rsidR="00150EC3" w:rsidRPr="00B0705E" w:rsidRDefault="00150EC3" w:rsidP="00FA5B8E">
            <w:pPr>
              <w:spacing w:before="240" w:line="276" w:lineRule="auto"/>
              <w:jc w:val="both"/>
              <w:rPr>
                <w:rFonts w:ascii="Arial" w:hAnsi="Arial" w:cs="Arial"/>
                <w:i/>
                <w:iCs/>
                <w:sz w:val="24"/>
                <w:szCs w:val="24"/>
                <w:highlight w:val="yellow"/>
              </w:rPr>
            </w:pPr>
            <w:r w:rsidRPr="00BD7B2F">
              <w:rPr>
                <w:rFonts w:ascii="Arial" w:eastAsia="Times New Roman" w:hAnsi="Arial" w:cs="Arial"/>
                <w:color w:val="242021"/>
                <w:sz w:val="24"/>
                <w:szCs w:val="24"/>
                <w:lang w:eastAsia="en-GB"/>
              </w:rPr>
              <w:t xml:space="preserve">Policy T1 Transport Infrastructure makes provision for a coordinated package of </w:t>
            </w:r>
            <w:r w:rsidRPr="00BD7B2F">
              <w:rPr>
                <w:rFonts w:ascii="Arial" w:eastAsia="Times New Roman" w:hAnsi="Arial" w:cs="Arial"/>
                <w:b/>
                <w:bCs/>
                <w:color w:val="242021"/>
                <w:sz w:val="24"/>
                <w:szCs w:val="24"/>
                <w:u w:val="single"/>
                <w:lang w:eastAsia="en-GB"/>
              </w:rPr>
              <w:t>transport measures and infrastructure</w:t>
            </w:r>
            <w:r w:rsidRPr="00BD7B2F">
              <w:rPr>
                <w:rFonts w:ascii="Arial" w:eastAsia="Times New Roman" w:hAnsi="Arial" w:cs="Arial"/>
                <w:color w:val="242021"/>
                <w:sz w:val="24"/>
                <w:szCs w:val="24"/>
                <w:lang w:eastAsia="en-GB"/>
              </w:rPr>
              <w:t xml:space="preserve"> </w:t>
            </w:r>
            <w:r w:rsidRPr="00BD7B2F">
              <w:rPr>
                <w:rFonts w:ascii="Arial" w:hAnsi="Arial" w:cs="Arial"/>
                <w:sz w:val="24"/>
                <w:szCs w:val="24"/>
              </w:rPr>
              <w:t>improvements</w:t>
            </w:r>
            <w:r w:rsidRPr="00BD7B2F">
              <w:rPr>
                <w:rFonts w:ascii="Arial" w:eastAsia="Times New Roman" w:hAnsi="Arial" w:cs="Arial"/>
                <w:color w:val="242021"/>
                <w:sz w:val="24"/>
                <w:szCs w:val="24"/>
                <w:lang w:eastAsia="en-GB"/>
              </w:rPr>
              <w:t xml:space="preserve"> </w:t>
            </w:r>
            <w:r w:rsidRPr="00BD7B2F">
              <w:rPr>
                <w:rFonts w:ascii="Arial" w:eastAsia="Times New Roman" w:hAnsi="Arial" w:cs="Arial"/>
                <w:b/>
                <w:bCs/>
                <w:color w:val="242021"/>
                <w:sz w:val="24"/>
                <w:szCs w:val="24"/>
                <w:u w:val="single"/>
                <w:lang w:eastAsia="en-GB"/>
              </w:rPr>
              <w:t>including</w:t>
            </w:r>
            <w:r w:rsidRPr="00BD7B2F">
              <w:rPr>
                <w:rFonts w:ascii="Arial" w:eastAsia="Times New Roman" w:hAnsi="Arial" w:cs="Arial"/>
                <w:color w:val="242021"/>
                <w:sz w:val="24"/>
                <w:szCs w:val="24"/>
                <w:lang w:eastAsia="en-GB"/>
              </w:rPr>
              <w:t xml:space="preserve"> to junctions on the A27 Chichester Bypass</w:t>
            </w:r>
            <w:r w:rsidRPr="00BD7B2F">
              <w:rPr>
                <w:rFonts w:ascii="Arial" w:eastAsia="Times New Roman" w:hAnsi="Arial" w:cs="Arial"/>
                <w:b/>
                <w:bCs/>
                <w:color w:val="242021"/>
                <w:sz w:val="24"/>
                <w:szCs w:val="24"/>
                <w:u w:val="single"/>
                <w:lang w:eastAsia="en-GB"/>
              </w:rPr>
              <w:t>, within the city and elsewhere</w:t>
            </w:r>
            <w:r w:rsidRPr="00BD7B2F">
              <w:rPr>
                <w:rFonts w:ascii="Arial" w:eastAsia="Times New Roman" w:hAnsi="Arial" w:cs="Arial"/>
                <w:color w:val="242021"/>
                <w:sz w:val="24"/>
                <w:szCs w:val="24"/>
                <w:lang w:eastAsia="en-GB"/>
              </w:rPr>
              <w:t xml:space="preserve"> that will increase </w:t>
            </w:r>
            <w:r w:rsidRPr="00BD7B2F">
              <w:rPr>
                <w:rFonts w:ascii="Arial" w:eastAsia="Times New Roman" w:hAnsi="Arial" w:cs="Arial"/>
                <w:b/>
                <w:bCs/>
                <w:color w:val="242021"/>
                <w:sz w:val="24"/>
                <w:szCs w:val="24"/>
                <w:u w:val="single"/>
                <w:lang w:eastAsia="en-GB"/>
              </w:rPr>
              <w:t>modal choice, reduce the need to travel by car, improve safety and air quality, and improve access to Chichester city from surrounding areas.</w:t>
            </w:r>
            <w:r w:rsidRPr="00BD7B2F">
              <w:rPr>
                <w:rFonts w:ascii="Arial" w:eastAsia="Times New Roman" w:hAnsi="Arial" w:cs="Arial"/>
                <w:color w:val="242021"/>
                <w:sz w:val="24"/>
                <w:szCs w:val="24"/>
                <w:lang w:eastAsia="en-GB"/>
              </w:rPr>
              <w:t xml:space="preserve"> </w:t>
            </w:r>
            <w:r w:rsidRPr="00BD7B2F">
              <w:rPr>
                <w:rFonts w:ascii="Arial" w:eastAsia="Times New Roman" w:hAnsi="Arial" w:cs="Arial"/>
                <w:strike/>
                <w:color w:val="242021"/>
                <w:sz w:val="24"/>
                <w:szCs w:val="24"/>
                <w:lang w:eastAsia="en-GB"/>
              </w:rPr>
              <w:t>road capacity, reduce traffic congestion and improve safety.</w:t>
            </w:r>
            <w:r w:rsidRPr="00BD7B2F">
              <w:rPr>
                <w:rFonts w:ascii="Arial" w:eastAsia="Times New Roman" w:hAnsi="Arial" w:cs="Arial"/>
                <w:color w:val="242021"/>
                <w:sz w:val="24"/>
                <w:szCs w:val="24"/>
                <w:lang w:eastAsia="en-GB"/>
              </w:rPr>
              <w:t xml:space="preserve"> </w:t>
            </w:r>
          </w:p>
        </w:tc>
      </w:tr>
      <w:tr w:rsidR="00150EC3" w:rsidRPr="00B0705E" w14:paraId="0BBFD06E"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0E0C538F"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9EE5851" w14:textId="370C6076"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8.19</w:t>
            </w:r>
          </w:p>
        </w:tc>
        <w:tc>
          <w:tcPr>
            <w:tcW w:w="4289" w:type="pct"/>
          </w:tcPr>
          <w:p w14:paraId="7CB421D1"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Amend paragraph:</w:t>
            </w:r>
          </w:p>
          <w:p w14:paraId="14FCC153" w14:textId="77777777" w:rsidR="00150EC3" w:rsidRDefault="00150EC3" w:rsidP="00150EC3">
            <w:pPr>
              <w:spacing w:line="276" w:lineRule="auto"/>
              <w:jc w:val="both"/>
              <w:rPr>
                <w:rFonts w:ascii="Arial" w:hAnsi="Arial" w:cs="Arial"/>
                <w:i/>
                <w:iCs/>
                <w:sz w:val="24"/>
                <w:szCs w:val="24"/>
                <w:highlight w:val="yellow"/>
              </w:rPr>
            </w:pPr>
          </w:p>
          <w:p w14:paraId="17BEBF5B" w14:textId="11C01F6E" w:rsidR="00150EC3" w:rsidRPr="00B0705E" w:rsidRDefault="00150EC3" w:rsidP="00FA5B8E">
            <w:pPr>
              <w:spacing w:line="276" w:lineRule="auto"/>
              <w:jc w:val="both"/>
              <w:rPr>
                <w:rFonts w:ascii="Arial" w:hAnsi="Arial" w:cs="Arial"/>
                <w:i/>
                <w:iCs/>
                <w:sz w:val="24"/>
                <w:szCs w:val="24"/>
                <w:highlight w:val="yellow"/>
              </w:rPr>
            </w:pPr>
            <w:r w:rsidRPr="00BD7B2F">
              <w:rPr>
                <w:rFonts w:ascii="Arial" w:eastAsia="Times New Roman" w:hAnsi="Arial" w:cs="Arial"/>
                <w:color w:val="242021"/>
                <w:sz w:val="24"/>
                <w:szCs w:val="24"/>
                <w:lang w:eastAsia="en-GB"/>
              </w:rPr>
              <w:t xml:space="preserve">The </w:t>
            </w:r>
            <w:r w:rsidRPr="00BD7B2F">
              <w:rPr>
                <w:rFonts w:ascii="Arial" w:hAnsi="Arial" w:cs="Arial"/>
                <w:sz w:val="24"/>
                <w:szCs w:val="24"/>
              </w:rPr>
              <w:t>Transport</w:t>
            </w:r>
            <w:r w:rsidRPr="00BD7B2F">
              <w:rPr>
                <w:rFonts w:ascii="Arial" w:eastAsia="Times New Roman" w:hAnsi="Arial" w:cs="Arial"/>
                <w:color w:val="242021"/>
                <w:sz w:val="24"/>
                <w:szCs w:val="24"/>
                <w:lang w:eastAsia="en-GB"/>
              </w:rPr>
              <w:t xml:space="preserve"> Study (202</w:t>
            </w:r>
            <w:r w:rsidRPr="00BD7B2F">
              <w:rPr>
                <w:rFonts w:ascii="Arial" w:eastAsia="Times New Roman" w:hAnsi="Arial" w:cs="Arial"/>
                <w:strike/>
                <w:color w:val="242021"/>
                <w:sz w:val="24"/>
                <w:szCs w:val="24"/>
                <w:lang w:eastAsia="en-GB"/>
              </w:rPr>
              <w:t>3</w:t>
            </w:r>
            <w:r w:rsidRPr="00BD7B2F">
              <w:rPr>
                <w:rFonts w:ascii="Arial" w:eastAsia="Times New Roman" w:hAnsi="Arial" w:cs="Arial"/>
                <w:b/>
                <w:bCs/>
                <w:color w:val="242021"/>
                <w:sz w:val="24"/>
                <w:szCs w:val="24"/>
                <w:u w:val="single"/>
                <w:lang w:eastAsia="en-GB"/>
              </w:rPr>
              <w:t>4</w:t>
            </w:r>
            <w:r w:rsidRPr="00BD7B2F">
              <w:rPr>
                <w:rFonts w:ascii="Arial" w:eastAsia="Times New Roman" w:hAnsi="Arial" w:cs="Arial"/>
                <w:color w:val="242021"/>
                <w:sz w:val="24"/>
                <w:szCs w:val="24"/>
                <w:lang w:eastAsia="en-GB"/>
              </w:rPr>
              <w:t>)</w:t>
            </w:r>
            <w:r w:rsidRPr="00BD7B2F">
              <w:rPr>
                <w:rFonts w:ascii="Arial" w:eastAsia="Times New Roman" w:hAnsi="Arial" w:cs="Arial"/>
                <w:b/>
                <w:bCs/>
                <w:color w:val="242021"/>
                <w:sz w:val="18"/>
                <w:szCs w:val="18"/>
                <w:lang w:eastAsia="en-GB"/>
              </w:rPr>
              <w:t xml:space="preserve"> </w:t>
            </w:r>
            <w:r w:rsidRPr="00BD7B2F">
              <w:rPr>
                <w:rFonts w:ascii="Arial" w:eastAsia="Times New Roman" w:hAnsi="Arial" w:cs="Arial"/>
                <w:color w:val="242021"/>
                <w:sz w:val="24"/>
                <w:szCs w:val="24"/>
                <w:lang w:eastAsia="en-GB"/>
              </w:rPr>
              <w:t xml:space="preserve">identified an indicative package of measures for the Fishbourne Roundabout costing </w:t>
            </w:r>
            <w:r w:rsidRPr="00BD7B2F">
              <w:rPr>
                <w:rFonts w:ascii="Arial" w:eastAsia="Times New Roman" w:hAnsi="Arial" w:cs="Arial"/>
                <w:b/>
                <w:bCs/>
                <w:color w:val="242021"/>
                <w:sz w:val="24"/>
                <w:szCs w:val="24"/>
                <w:u w:val="single"/>
                <w:lang w:eastAsia="en-GB"/>
              </w:rPr>
              <w:t>up to</w:t>
            </w:r>
            <w:r w:rsidRPr="00BD7B2F">
              <w:rPr>
                <w:rFonts w:ascii="Arial" w:eastAsia="Times New Roman" w:hAnsi="Arial" w:cs="Arial"/>
                <w:color w:val="242021"/>
                <w:sz w:val="24"/>
                <w:szCs w:val="24"/>
                <w:lang w:eastAsia="en-GB"/>
              </w:rPr>
              <w:t xml:space="preserve"> </w:t>
            </w:r>
            <w:r w:rsidRPr="00BD7B2F">
              <w:rPr>
                <w:rFonts w:ascii="Arial" w:eastAsia="Calibri" w:hAnsi="Arial" w:cs="Arial"/>
                <w:strike/>
                <w:sz w:val="24"/>
                <w:szCs w:val="24"/>
              </w:rPr>
              <w:t>between</w:t>
            </w:r>
            <w:r w:rsidRPr="00BD7B2F">
              <w:rPr>
                <w:rFonts w:ascii="Arial" w:eastAsia="Times New Roman" w:hAnsi="Arial" w:cs="Arial"/>
                <w:strike/>
                <w:color w:val="242021"/>
                <w:sz w:val="24"/>
                <w:szCs w:val="24"/>
                <w:lang w:eastAsia="en-GB"/>
              </w:rPr>
              <w:t xml:space="preserve"> £9,520,000 and </w:t>
            </w:r>
            <w:r w:rsidRPr="00BD7B2F">
              <w:rPr>
                <w:rFonts w:ascii="Arial" w:eastAsia="Times New Roman" w:hAnsi="Arial" w:cs="Arial"/>
                <w:color w:val="242021"/>
                <w:sz w:val="24"/>
                <w:szCs w:val="24"/>
                <w:lang w:eastAsia="en-GB"/>
              </w:rPr>
              <w:t>£12,900,000 and the Bognor Road Roundabout costing</w:t>
            </w:r>
            <w:r w:rsidRPr="00BD7B2F">
              <w:rPr>
                <w:rFonts w:ascii="Arial" w:eastAsia="Times New Roman" w:hAnsi="Arial" w:cs="Arial"/>
                <w:strike/>
                <w:color w:val="242021"/>
                <w:sz w:val="24"/>
                <w:szCs w:val="24"/>
                <w:lang w:eastAsia="en-GB"/>
              </w:rPr>
              <w:t xml:space="preserve"> between</w:t>
            </w:r>
            <w:r w:rsidRPr="00BD7B2F">
              <w:rPr>
                <w:rFonts w:ascii="Arial" w:eastAsia="Times New Roman" w:hAnsi="Arial" w:cs="Arial"/>
                <w:color w:val="242021"/>
                <w:sz w:val="24"/>
                <w:szCs w:val="24"/>
                <w:lang w:eastAsia="en-GB"/>
              </w:rPr>
              <w:t xml:space="preserve"> </w:t>
            </w:r>
            <w:r w:rsidRPr="00BD7B2F">
              <w:rPr>
                <w:rFonts w:ascii="Arial" w:eastAsia="Times New Roman" w:hAnsi="Arial" w:cs="Arial"/>
                <w:strike/>
                <w:color w:val="242021"/>
                <w:sz w:val="24"/>
                <w:szCs w:val="24"/>
                <w:lang w:eastAsia="en-GB"/>
              </w:rPr>
              <w:t>£19,390,000 and</w:t>
            </w:r>
            <w:r w:rsidRPr="00BD7B2F">
              <w:rPr>
                <w:rFonts w:ascii="Arial" w:eastAsia="Times New Roman" w:hAnsi="Arial" w:cs="Arial"/>
                <w:color w:val="242021"/>
                <w:sz w:val="24"/>
                <w:szCs w:val="24"/>
                <w:lang w:eastAsia="en-GB"/>
              </w:rPr>
              <w:t xml:space="preserve"> </w:t>
            </w:r>
            <w:r w:rsidRPr="00BD7B2F">
              <w:rPr>
                <w:rFonts w:ascii="Arial" w:eastAsia="Times New Roman" w:hAnsi="Arial" w:cs="Arial"/>
                <w:b/>
                <w:bCs/>
                <w:color w:val="242021"/>
                <w:sz w:val="24"/>
                <w:szCs w:val="24"/>
                <w:u w:val="single"/>
                <w:lang w:eastAsia="en-GB"/>
              </w:rPr>
              <w:t>up to</w:t>
            </w:r>
            <w:r w:rsidRPr="00BD7B2F">
              <w:rPr>
                <w:rFonts w:ascii="Arial" w:eastAsia="Times New Roman" w:hAnsi="Arial" w:cs="Arial"/>
                <w:color w:val="242021"/>
                <w:sz w:val="24"/>
                <w:szCs w:val="24"/>
                <w:lang w:eastAsia="en-GB"/>
              </w:rPr>
              <w:t xml:space="preserve"> £30,420,000.  </w:t>
            </w:r>
            <w:r w:rsidRPr="00BD7B2F">
              <w:rPr>
                <w:rFonts w:ascii="Arial" w:eastAsia="Times New Roman" w:hAnsi="Arial" w:cs="Arial"/>
                <w:b/>
                <w:bCs/>
                <w:color w:val="242021"/>
                <w:sz w:val="24"/>
                <w:szCs w:val="24"/>
                <w:u w:val="single"/>
                <w:lang w:eastAsia="en-GB"/>
              </w:rPr>
              <w:t>Indicative improvements to Whyke and Stockbridge junctions could also be modified to retain right hand turns, costing up to £13,100,000 and £14,610,000, respectively. The actual transport schemes to be delivered to mitigate the impact of the Plan on the A27, including the costs for these and the funding streams available, will be identified through the monitor and manage approach. However, until such time as alternative schemes are identified, the costings of the above indicative schemes will be used for the purpose of defining developer contributions, in so far as potential improvement to the Chichester Bypass itself.</w:t>
            </w:r>
          </w:p>
        </w:tc>
      </w:tr>
      <w:tr w:rsidR="00150EC3" w:rsidRPr="00B0705E" w14:paraId="06F0F457" w14:textId="77777777" w:rsidTr="00131F2B">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21359B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B6561B4" w14:textId="54633473"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4B614AEC"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New paragraph after 8.19:</w:t>
            </w:r>
          </w:p>
          <w:p w14:paraId="4B61EDEA" w14:textId="12827D4E" w:rsidR="00150EC3" w:rsidRPr="00B0705E" w:rsidRDefault="00150EC3" w:rsidP="00FA5B8E">
            <w:pPr>
              <w:spacing w:before="240"/>
              <w:jc w:val="both"/>
              <w:rPr>
                <w:rFonts w:ascii="Arial" w:hAnsi="Arial" w:cs="Arial"/>
                <w:i/>
                <w:iCs/>
                <w:sz w:val="24"/>
                <w:szCs w:val="24"/>
                <w:highlight w:val="yellow"/>
              </w:rPr>
            </w:pPr>
            <w:r w:rsidRPr="00BD7B2F">
              <w:rPr>
                <w:rFonts w:ascii="Arial" w:eastAsia="Times New Roman" w:hAnsi="Arial" w:cs="Arial"/>
                <w:b/>
                <w:bCs/>
                <w:color w:val="242021"/>
                <w:sz w:val="24"/>
                <w:szCs w:val="24"/>
                <w:u w:val="single"/>
                <w:lang w:eastAsia="en-GB"/>
              </w:rPr>
              <w:t>Delivery of the above indicative package of A27 junction improvements to mitigate the impact of this Plan (and the as yet unmitigated development brought forward through the 2014-2029 Local Plan) is costed at up to £71,030,000. That package of mitigation schemes is beyond the ability of the Plan to deliver through developer contributions and, in the absence of additional funding, is therefore currently unviable. With the introduction of Circular 1/22, creating additional highway capacity (including through smaller scale measures than those identified in the 2024 transport study) should be considered alongside sustainable mitigation measures such as active travel and public transport improvements. The council’s monitor and manage framework currently identifies £49,500,000 of local/sustainable transport measures that are suitable for consideration either in addition or as alternatives to enhancements to the strategic road network. This results in a ‘Total Funding Requirement’ of up to £120,530,000.</w:t>
            </w:r>
          </w:p>
        </w:tc>
      </w:tr>
      <w:tr w:rsidR="00150EC3" w:rsidRPr="00B0705E" w14:paraId="74B47AE7" w14:textId="77777777" w:rsidTr="00131F2B">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6FD9F1FA"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724F56A" w14:textId="76EB422F"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7FDB011E" w14:textId="3FF463DF"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New subheading, 2</w:t>
            </w:r>
            <w:r w:rsidRPr="000E3589">
              <w:rPr>
                <w:rFonts w:ascii="Arial" w:hAnsi="Arial" w:cs="Arial"/>
                <w:i/>
                <w:iCs/>
                <w:sz w:val="24"/>
                <w:szCs w:val="24"/>
                <w:vertAlign w:val="superscript"/>
              </w:rPr>
              <w:t>nd</w:t>
            </w:r>
            <w:r w:rsidRPr="000E3589">
              <w:rPr>
                <w:rFonts w:ascii="Arial" w:hAnsi="Arial" w:cs="Arial"/>
                <w:i/>
                <w:iCs/>
                <w:sz w:val="24"/>
                <w:szCs w:val="24"/>
              </w:rPr>
              <w:t xml:space="preserve"> new paragraph after 8.19:</w:t>
            </w:r>
          </w:p>
          <w:p w14:paraId="58925ED0" w14:textId="77777777" w:rsidR="00150EC3" w:rsidRDefault="00150EC3" w:rsidP="00150EC3">
            <w:pPr>
              <w:spacing w:line="276" w:lineRule="auto"/>
              <w:jc w:val="both"/>
              <w:rPr>
                <w:rFonts w:ascii="Arial" w:hAnsi="Arial" w:cs="Arial"/>
                <w:i/>
                <w:iCs/>
                <w:sz w:val="24"/>
                <w:szCs w:val="24"/>
                <w:highlight w:val="yellow"/>
              </w:rPr>
            </w:pPr>
          </w:p>
          <w:p w14:paraId="062A4B14" w14:textId="77777777" w:rsidR="00150EC3" w:rsidRPr="00BD7B2F" w:rsidRDefault="00150EC3" w:rsidP="00150EC3">
            <w:pPr>
              <w:spacing w:after="160" w:line="276" w:lineRule="auto"/>
              <w:jc w:val="both"/>
              <w:rPr>
                <w:b/>
                <w:bCs/>
                <w:lang w:eastAsia="en-GB"/>
              </w:rPr>
            </w:pPr>
            <w:r w:rsidRPr="00BD7B2F">
              <w:rPr>
                <w:rFonts w:ascii="Arial" w:eastAsia="Times New Roman" w:hAnsi="Arial" w:cs="Arial"/>
                <w:b/>
                <w:bCs/>
                <w:i/>
                <w:iCs/>
                <w:color w:val="242021"/>
                <w:sz w:val="24"/>
                <w:szCs w:val="24"/>
                <w:u w:val="single"/>
                <w:lang w:eastAsia="en-GB"/>
              </w:rPr>
              <w:t xml:space="preserve">Viability </w:t>
            </w:r>
          </w:p>
          <w:p w14:paraId="1F8EEB73" w14:textId="77777777" w:rsidR="00150EC3" w:rsidRPr="00BD7B2F" w:rsidRDefault="00150EC3" w:rsidP="00150EC3">
            <w:pPr>
              <w:spacing w:line="276" w:lineRule="auto"/>
              <w:jc w:val="both"/>
              <w:rPr>
                <w:rFonts w:ascii="Arial" w:eastAsia="Times New Roman" w:hAnsi="Arial" w:cs="Arial"/>
                <w:b/>
                <w:bCs/>
                <w:color w:val="242021"/>
                <w:sz w:val="24"/>
                <w:szCs w:val="24"/>
                <w:u w:val="single"/>
                <w:lang w:eastAsia="en-GB"/>
              </w:rPr>
            </w:pPr>
            <w:r w:rsidRPr="00BD7B2F">
              <w:rPr>
                <w:rFonts w:ascii="Arial" w:eastAsia="Times New Roman" w:hAnsi="Arial" w:cs="Arial"/>
                <w:b/>
                <w:bCs/>
                <w:color w:val="242021"/>
                <w:sz w:val="24"/>
                <w:szCs w:val="24"/>
                <w:u w:val="single"/>
                <w:lang w:eastAsia="en-GB"/>
              </w:rPr>
              <w:t>The council’s viability assessment of the Local Plan has demonstrated that, taking account of other policy costs, £8,000 per dwelling (average) should represent the upper threshold of the ‘Target Contribution Level’ for development to contribute to the transport mitigation funding requirement in the south of the plan area.</w:t>
            </w:r>
          </w:p>
          <w:p w14:paraId="7FE7A511" w14:textId="110EF8FE"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5F58E869"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4E3F929"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8DA62A7" w14:textId="7A1B95B7"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New para</w:t>
            </w:r>
          </w:p>
        </w:tc>
        <w:tc>
          <w:tcPr>
            <w:tcW w:w="4289" w:type="pct"/>
          </w:tcPr>
          <w:p w14:paraId="5E3FBE7F" w14:textId="44EDAE5F"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New subheading, 3rd new paragraph after 8.19:</w:t>
            </w:r>
          </w:p>
          <w:p w14:paraId="381EB0DF" w14:textId="77777777" w:rsidR="00150EC3" w:rsidRDefault="00150EC3" w:rsidP="00150EC3">
            <w:pPr>
              <w:spacing w:line="276" w:lineRule="auto"/>
              <w:jc w:val="both"/>
              <w:rPr>
                <w:rFonts w:ascii="Arial" w:hAnsi="Arial" w:cs="Arial"/>
                <w:i/>
                <w:iCs/>
                <w:sz w:val="24"/>
                <w:szCs w:val="24"/>
                <w:highlight w:val="yellow"/>
              </w:rPr>
            </w:pPr>
          </w:p>
          <w:p w14:paraId="0C74300F" w14:textId="77777777" w:rsidR="00150EC3" w:rsidRPr="00BD7B2F" w:rsidRDefault="00150EC3" w:rsidP="00150EC3">
            <w:pPr>
              <w:spacing w:after="160" w:line="276" w:lineRule="auto"/>
              <w:jc w:val="both"/>
              <w:rPr>
                <w:rFonts w:ascii="Arial" w:eastAsia="Times New Roman" w:hAnsi="Arial" w:cs="Arial"/>
                <w:b/>
                <w:bCs/>
                <w:i/>
                <w:iCs/>
                <w:color w:val="242021"/>
                <w:sz w:val="24"/>
                <w:szCs w:val="24"/>
                <w:u w:val="single"/>
                <w:lang w:eastAsia="en-GB"/>
              </w:rPr>
            </w:pPr>
            <w:r w:rsidRPr="00BD7B2F">
              <w:rPr>
                <w:rFonts w:ascii="Arial" w:eastAsia="Times New Roman" w:hAnsi="Arial" w:cs="Arial"/>
                <w:b/>
                <w:bCs/>
                <w:i/>
                <w:iCs/>
                <w:color w:val="242021"/>
                <w:sz w:val="24"/>
                <w:szCs w:val="24"/>
                <w:u w:val="single"/>
                <w:lang w:eastAsia="en-GB"/>
              </w:rPr>
              <w:t>Monitoring</w:t>
            </w:r>
          </w:p>
          <w:p w14:paraId="60646924" w14:textId="77777777" w:rsidR="00150EC3" w:rsidRPr="00BD7B2F" w:rsidRDefault="00150EC3" w:rsidP="00150EC3">
            <w:pPr>
              <w:spacing w:line="276" w:lineRule="auto"/>
              <w:jc w:val="both"/>
              <w:rPr>
                <w:b/>
                <w:bCs/>
                <w:u w:val="single"/>
              </w:rPr>
            </w:pPr>
            <w:r w:rsidRPr="00BD7B2F">
              <w:rPr>
                <w:rFonts w:ascii="Arial" w:eastAsia="Times New Roman" w:hAnsi="Arial" w:cs="Arial"/>
                <w:b/>
                <w:bCs/>
                <w:color w:val="242021"/>
                <w:sz w:val="24"/>
                <w:szCs w:val="24"/>
                <w:u w:val="single"/>
                <w:lang w:eastAsia="en-GB"/>
              </w:rPr>
              <w:t>As part of the monitor and manage approach, the Council will monitor the effectiveness of the transport mitigation strategy being employed and the level of contribution applied to development to ensure it is directly related and fairly and reasonably related in scale and kind, taking account of any updates to the evidence base, changes to the mitigation strategy through the monitor and manage process and the potential for future availability of other sources of funding.</w:t>
            </w:r>
          </w:p>
          <w:p w14:paraId="3D076275" w14:textId="77777777"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21BDC3BA"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219C308E"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FFF7D6A" w14:textId="74E9CD83"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8.20</w:t>
            </w:r>
          </w:p>
        </w:tc>
        <w:tc>
          <w:tcPr>
            <w:tcW w:w="4289" w:type="pct"/>
          </w:tcPr>
          <w:p w14:paraId="28587657"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Delete paragraph and table:</w:t>
            </w:r>
          </w:p>
          <w:p w14:paraId="248364EA" w14:textId="77777777" w:rsidR="00150EC3" w:rsidRDefault="00150EC3" w:rsidP="00150EC3">
            <w:pPr>
              <w:spacing w:before="120"/>
              <w:jc w:val="both"/>
              <w:rPr>
                <w:rFonts w:ascii="Arial" w:eastAsia="Times New Roman" w:hAnsi="Arial" w:cs="Arial"/>
                <w:strike/>
                <w:color w:val="242021"/>
                <w:sz w:val="24"/>
                <w:szCs w:val="24"/>
                <w:lang w:eastAsia="en-GB"/>
              </w:rPr>
            </w:pPr>
            <w:r w:rsidRPr="00BD7B2F">
              <w:rPr>
                <w:rFonts w:ascii="Arial" w:eastAsia="Times New Roman" w:hAnsi="Arial" w:cs="Arial"/>
                <w:strike/>
                <w:color w:val="242021"/>
                <w:sz w:val="24"/>
                <w:szCs w:val="24"/>
                <w:lang w:eastAsia="en-GB"/>
              </w:rPr>
              <w:t xml:space="preserve">This sum </w:t>
            </w:r>
            <w:r w:rsidRPr="00BD7B2F">
              <w:rPr>
                <w:rFonts w:ascii="Arial" w:hAnsi="Arial" w:cs="Arial"/>
                <w:strike/>
                <w:sz w:val="24"/>
                <w:szCs w:val="24"/>
              </w:rPr>
              <w:t>will</w:t>
            </w:r>
            <w:r w:rsidRPr="00BD7B2F">
              <w:rPr>
                <w:rFonts w:ascii="Arial" w:eastAsia="Times New Roman" w:hAnsi="Arial" w:cs="Arial"/>
                <w:strike/>
                <w:color w:val="242021"/>
                <w:sz w:val="24"/>
                <w:szCs w:val="24"/>
                <w:lang w:eastAsia="en-GB"/>
              </w:rPr>
              <w:t xml:space="preserve"> be met </w:t>
            </w:r>
            <w:r w:rsidRPr="00BD7B2F">
              <w:rPr>
                <w:rFonts w:ascii="Arial" w:eastAsia="Calibri" w:hAnsi="Arial" w:cs="Arial"/>
                <w:strike/>
                <w:sz w:val="24"/>
                <w:szCs w:val="24"/>
              </w:rPr>
              <w:t>from</w:t>
            </w:r>
            <w:r w:rsidRPr="00BD7B2F">
              <w:rPr>
                <w:rFonts w:ascii="Arial" w:eastAsia="Times New Roman" w:hAnsi="Arial" w:cs="Arial"/>
                <w:strike/>
                <w:color w:val="242021"/>
                <w:sz w:val="24"/>
                <w:szCs w:val="24"/>
                <w:lang w:eastAsia="en-GB"/>
              </w:rPr>
              <w:t xml:space="preserve"> financial contributions provided by the outstanding housing developments proposed in the Local Plan as set out below:</w:t>
            </w:r>
          </w:p>
          <w:p w14:paraId="5ECE332F" w14:textId="77777777" w:rsidR="00150EC3" w:rsidRPr="00BD7B2F" w:rsidRDefault="00150EC3" w:rsidP="00150EC3">
            <w:pPr>
              <w:spacing w:before="120"/>
              <w:jc w:val="both"/>
              <w:rPr>
                <w:rFonts w:ascii="Arial" w:eastAsia="Times New Roman" w:hAnsi="Arial" w:cs="Arial"/>
                <w:strike/>
                <w:color w:val="242021"/>
                <w:sz w:val="24"/>
                <w:szCs w:val="24"/>
                <w:lang w:eastAsia="en-GB"/>
              </w:rPr>
            </w:pPr>
          </w:p>
          <w:tbl>
            <w:tblPr>
              <w:tblStyle w:val="TableGrid"/>
              <w:tblW w:w="0" w:type="auto"/>
              <w:tblLook w:val="04A0" w:firstRow="1" w:lastRow="0" w:firstColumn="1" w:lastColumn="0" w:noHBand="0" w:noVBand="1"/>
            </w:tblPr>
            <w:tblGrid>
              <w:gridCol w:w="9751"/>
            </w:tblGrid>
            <w:tr w:rsidR="00150EC3" w:rsidRPr="00F74CE9" w14:paraId="7F07B54B" w14:textId="77777777" w:rsidTr="00BD7B2F">
              <w:trPr>
                <w:trHeight w:val="397"/>
              </w:trPr>
              <w:tc>
                <w:tcPr>
                  <w:tcW w:w="9751" w:type="dxa"/>
                  <w:shd w:val="clear" w:color="auto" w:fill="E4F2FC"/>
                </w:tcPr>
                <w:p w14:paraId="0DEAAD51" w14:textId="77777777" w:rsidR="00150EC3" w:rsidRPr="00F74CE9" w:rsidRDefault="00150EC3" w:rsidP="00150EC3">
                  <w:pPr>
                    <w:pStyle w:val="ListParagraph"/>
                    <w:ind w:left="0"/>
                    <w:rPr>
                      <w:rFonts w:ascii="Helvetica" w:eastAsia="Times New Roman" w:hAnsi="Helvetica" w:cs="Helvetica"/>
                      <w:b/>
                      <w:bCs/>
                      <w:strike/>
                      <w:color w:val="242021"/>
                      <w:sz w:val="24"/>
                      <w:szCs w:val="24"/>
                      <w:lang w:eastAsia="en-GB"/>
                    </w:rPr>
                  </w:pPr>
                  <w:r w:rsidRPr="00F74CE9">
                    <w:rPr>
                      <w:rFonts w:ascii="Helvetica" w:eastAsia="Times New Roman" w:hAnsi="Helvetica" w:cs="Helvetica"/>
                      <w:b/>
                      <w:bCs/>
                      <w:strike/>
                      <w:color w:val="242021"/>
                      <w:sz w:val="24"/>
                      <w:szCs w:val="24"/>
                      <w:lang w:eastAsia="en-GB"/>
                    </w:rPr>
                    <w:t xml:space="preserve">A27 Mitigation contributions </w:t>
                  </w:r>
                </w:p>
              </w:tc>
            </w:tr>
            <w:tr w:rsidR="00150EC3" w:rsidRPr="00F74CE9" w14:paraId="21218F9F" w14:textId="77777777" w:rsidTr="00BD7B2F">
              <w:tc>
                <w:tcPr>
                  <w:tcW w:w="9751" w:type="dxa"/>
                  <w:shd w:val="clear" w:color="auto" w:fill="auto"/>
                </w:tcPr>
                <w:p w14:paraId="65C2F947" w14:textId="77777777" w:rsidR="00150EC3" w:rsidRPr="00F74CE9" w:rsidRDefault="00150EC3" w:rsidP="00150EC3">
                  <w:pPr>
                    <w:pStyle w:val="ListParagraph"/>
                    <w:ind w:left="0"/>
                    <w:jc w:val="both"/>
                    <w:rPr>
                      <w:rFonts w:ascii="Arial" w:eastAsia="Times New Roman" w:hAnsi="Arial" w:cs="Arial"/>
                      <w:strike/>
                      <w:color w:val="242021"/>
                      <w:sz w:val="24"/>
                      <w:szCs w:val="24"/>
                      <w:lang w:eastAsia="en-GB"/>
                    </w:rPr>
                  </w:pPr>
                  <w:r w:rsidRPr="00F74CE9">
                    <w:rPr>
                      <w:rFonts w:ascii="Arial" w:eastAsia="Times New Roman" w:hAnsi="Arial" w:cs="Arial"/>
                      <w:strike/>
                      <w:color w:val="242021"/>
                      <w:sz w:val="24"/>
                      <w:szCs w:val="24"/>
                      <w:lang w:eastAsia="en-GB"/>
                    </w:rPr>
                    <w:t xml:space="preserve">Strategic development locations carried forward from 2015 Local Plan (without planning permission as at November 2022) </w:t>
                  </w:r>
                </w:p>
                <w:p w14:paraId="03E1FC87" w14:textId="77777777" w:rsidR="00150EC3" w:rsidRPr="00F74CE9" w:rsidRDefault="00150EC3" w:rsidP="00150EC3">
                  <w:pPr>
                    <w:pStyle w:val="ListParagraph"/>
                    <w:numPr>
                      <w:ilvl w:val="0"/>
                      <w:numId w:val="142"/>
                    </w:numPr>
                    <w:jc w:val="both"/>
                    <w:rPr>
                      <w:rFonts w:ascii="Arial" w:eastAsia="Times New Roman" w:hAnsi="Arial" w:cs="Arial"/>
                      <w:strike/>
                      <w:color w:val="242021"/>
                      <w:sz w:val="24"/>
                      <w:szCs w:val="24"/>
                      <w:lang w:eastAsia="en-GB"/>
                    </w:rPr>
                  </w:pPr>
                  <w:r w:rsidRPr="00F74CE9">
                    <w:rPr>
                      <w:rFonts w:ascii="Arial" w:eastAsia="Times New Roman" w:hAnsi="Arial" w:cs="Arial"/>
                      <w:strike/>
                      <w:color w:val="242021"/>
                      <w:sz w:val="24"/>
                      <w:szCs w:val="24"/>
                      <w:lang w:eastAsia="en-GB"/>
                    </w:rPr>
                    <w:t>West of Chichester SDL – Phase 2 = £1,803 per dwelling</w:t>
                  </w:r>
                </w:p>
                <w:p w14:paraId="0FA17175" w14:textId="77777777" w:rsidR="00150EC3" w:rsidRPr="00F74CE9" w:rsidRDefault="00150EC3" w:rsidP="00150EC3">
                  <w:pPr>
                    <w:pStyle w:val="ListParagraph"/>
                    <w:numPr>
                      <w:ilvl w:val="0"/>
                      <w:numId w:val="142"/>
                    </w:numPr>
                    <w:jc w:val="both"/>
                    <w:rPr>
                      <w:rFonts w:ascii="Arial" w:eastAsia="Times New Roman" w:hAnsi="Arial" w:cs="Arial"/>
                      <w:strike/>
                      <w:color w:val="242021"/>
                      <w:sz w:val="24"/>
                      <w:szCs w:val="24"/>
                      <w:lang w:eastAsia="en-GB"/>
                    </w:rPr>
                  </w:pPr>
                  <w:r w:rsidRPr="00F74CE9">
                    <w:rPr>
                      <w:rFonts w:ascii="Arial" w:eastAsia="Times New Roman" w:hAnsi="Arial" w:cs="Arial"/>
                      <w:strike/>
                      <w:color w:val="242021"/>
                      <w:sz w:val="24"/>
                      <w:szCs w:val="24"/>
                      <w:lang w:eastAsia="en-GB"/>
                    </w:rPr>
                    <w:t>Tangmere SDL = £5,914 per dwelling</w:t>
                  </w:r>
                </w:p>
                <w:p w14:paraId="3F8A41A3" w14:textId="77777777" w:rsidR="00150EC3" w:rsidRPr="00F74CE9" w:rsidRDefault="00150EC3" w:rsidP="00150EC3">
                  <w:pPr>
                    <w:pStyle w:val="ListParagraph"/>
                    <w:ind w:left="0"/>
                    <w:jc w:val="both"/>
                    <w:rPr>
                      <w:rFonts w:ascii="Arial" w:eastAsia="Times New Roman" w:hAnsi="Arial" w:cs="Arial"/>
                      <w:strike/>
                      <w:color w:val="242021"/>
                      <w:sz w:val="16"/>
                      <w:szCs w:val="16"/>
                      <w:lang w:eastAsia="en-GB"/>
                    </w:rPr>
                  </w:pPr>
                </w:p>
                <w:p w14:paraId="3604E388" w14:textId="77777777" w:rsidR="00150EC3" w:rsidRPr="00F74CE9" w:rsidRDefault="00150EC3" w:rsidP="00150EC3">
                  <w:pPr>
                    <w:pStyle w:val="ListParagraph"/>
                    <w:ind w:left="0"/>
                    <w:jc w:val="both"/>
                    <w:rPr>
                      <w:rFonts w:ascii="Arial" w:eastAsia="Times New Roman" w:hAnsi="Arial" w:cs="Arial"/>
                      <w:strike/>
                      <w:color w:val="242021"/>
                      <w:sz w:val="24"/>
                      <w:szCs w:val="24"/>
                      <w:lang w:eastAsia="en-GB"/>
                    </w:rPr>
                  </w:pPr>
                  <w:r w:rsidRPr="00F74CE9">
                    <w:rPr>
                      <w:rFonts w:ascii="Arial" w:eastAsia="Times New Roman" w:hAnsi="Arial" w:cs="Arial"/>
                      <w:strike/>
                      <w:color w:val="242021"/>
                      <w:sz w:val="24"/>
                      <w:szCs w:val="24"/>
                      <w:lang w:eastAsia="en-GB"/>
                    </w:rPr>
                    <w:t xml:space="preserve">All other housing development where there is a net increase in dwelling numbers, on the basis of the formula below, to be applied at the time of granting any permission: </w:t>
                  </w:r>
                </w:p>
                <w:p w14:paraId="448F0CA2" w14:textId="77777777" w:rsidR="00150EC3" w:rsidRPr="00F74CE9" w:rsidRDefault="00150EC3" w:rsidP="00150EC3">
                  <w:pPr>
                    <w:pStyle w:val="ListParagraph"/>
                    <w:ind w:left="0"/>
                    <w:jc w:val="both"/>
                    <w:rPr>
                      <w:rFonts w:ascii="Arial" w:eastAsia="Times New Roman" w:hAnsi="Arial" w:cs="Arial"/>
                      <w:strike/>
                      <w:color w:val="242021"/>
                      <w:sz w:val="16"/>
                      <w:szCs w:val="16"/>
                      <w:lang w:eastAsia="en-GB"/>
                    </w:rPr>
                  </w:pPr>
                </w:p>
                <w:tbl>
                  <w:tblPr>
                    <w:tblStyle w:val="TableGrid"/>
                    <w:tblW w:w="0" w:type="auto"/>
                    <w:tblLook w:val="04A0" w:firstRow="1" w:lastRow="0" w:firstColumn="1" w:lastColumn="0" w:noHBand="0" w:noVBand="1"/>
                  </w:tblPr>
                  <w:tblGrid>
                    <w:gridCol w:w="1827"/>
                    <w:gridCol w:w="873"/>
                    <w:gridCol w:w="1711"/>
                    <w:gridCol w:w="864"/>
                    <w:gridCol w:w="1830"/>
                    <w:gridCol w:w="851"/>
                    <w:gridCol w:w="1569"/>
                  </w:tblGrid>
                  <w:tr w:rsidR="00150EC3" w:rsidRPr="00F74CE9" w14:paraId="54FF8AAF" w14:textId="77777777" w:rsidTr="00520D0F">
                    <w:tc>
                      <w:tcPr>
                        <w:tcW w:w="1827" w:type="dxa"/>
                        <w:shd w:val="clear" w:color="auto" w:fill="B7D4EF" w:themeFill="text2" w:themeFillTint="33"/>
                        <w:vAlign w:val="center"/>
                      </w:tcPr>
                      <w:p w14:paraId="3EE46E9B"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r w:rsidRPr="00F74CE9">
                          <w:rPr>
                            <w:rFonts w:ascii="Arial" w:eastAsia="Times New Roman" w:hAnsi="Arial" w:cs="Arial"/>
                            <w:strike/>
                            <w:color w:val="242021"/>
                            <w:sz w:val="24"/>
                            <w:szCs w:val="24"/>
                            <w:lang w:eastAsia="en-GB"/>
                          </w:rPr>
                          <w:t>Estimated cost of A27 works to Fishbourne Roundabout and Bognor Road Roundabout</w:t>
                        </w:r>
                      </w:p>
                      <w:p w14:paraId="5C73FC49"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p>
                    </w:tc>
                    <w:tc>
                      <w:tcPr>
                        <w:tcW w:w="873" w:type="dxa"/>
                        <w:tcBorders>
                          <w:top w:val="nil"/>
                          <w:bottom w:val="nil"/>
                        </w:tcBorders>
                      </w:tcPr>
                      <w:p w14:paraId="68A25D66"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p>
                      <w:p w14:paraId="37E60CF0"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p>
                      <w:p w14:paraId="0F8B28D5"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r w:rsidRPr="00F74CE9">
                          <w:rPr>
                            <w:rFonts w:ascii="Arial" w:eastAsia="Times New Roman" w:hAnsi="Arial" w:cs="Arial"/>
                            <w:strike/>
                            <w:noProof/>
                            <w:color w:val="242021"/>
                            <w:sz w:val="24"/>
                            <w:szCs w:val="24"/>
                            <w:lang w:eastAsia="en-GB"/>
                          </w:rPr>
                          <mc:AlternateContent>
                            <mc:Choice Requires="wps">
                              <w:drawing>
                                <wp:anchor distT="0" distB="0" distL="114300" distR="114300" simplePos="0" relativeHeight="251682816" behindDoc="0" locked="0" layoutInCell="1" allowOverlap="1" wp14:anchorId="1F8F8867" wp14:editId="60708F63">
                                  <wp:simplePos x="0" y="0"/>
                                  <wp:positionH relativeFrom="column">
                                    <wp:posOffset>133350</wp:posOffset>
                                  </wp:positionH>
                                  <wp:positionV relativeFrom="paragraph">
                                    <wp:posOffset>79375</wp:posOffset>
                                  </wp:positionV>
                                  <wp:extent cx="238125" cy="190500"/>
                                  <wp:effectExtent l="0" t="19050" r="47625" b="38100"/>
                                  <wp:wrapNone/>
                                  <wp:docPr id="6" name="Arrow: Right 6"/>
                                  <wp:cNvGraphicFramePr/>
                                  <a:graphic xmlns:a="http://schemas.openxmlformats.org/drawingml/2006/main">
                                    <a:graphicData uri="http://schemas.microsoft.com/office/word/2010/wordprocessingShape">
                                      <wps:wsp>
                                        <wps:cNvSpPr/>
                                        <wps:spPr>
                                          <a:xfrm>
                                            <a:off x="0" y="0"/>
                                            <a:ext cx="2381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CC7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0.5pt;margin-top:6.25pt;width:18.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" adj="12960" fillcolor="#156082 [3204]" strokecolor="#0a2f40 [1604]" strokeweight="1pt"/>
                              </w:pict>
                            </mc:Fallback>
                          </mc:AlternateContent>
                        </w:r>
                      </w:p>
                      <w:p w14:paraId="68AA3E74"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p>
                      <w:p w14:paraId="662AE87E"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p>
                    </w:tc>
                    <w:tc>
                      <w:tcPr>
                        <w:tcW w:w="1711" w:type="dxa"/>
                        <w:shd w:val="clear" w:color="auto" w:fill="B7D4EF" w:themeFill="text2" w:themeFillTint="33"/>
                        <w:vAlign w:val="center"/>
                      </w:tcPr>
                      <w:p w14:paraId="17260962"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r w:rsidRPr="00F74CE9">
                          <w:rPr>
                            <w:rFonts w:ascii="Arial" w:eastAsia="Times New Roman" w:hAnsi="Arial" w:cs="Arial"/>
                            <w:strike/>
                            <w:color w:val="242021"/>
                            <w:sz w:val="24"/>
                            <w:szCs w:val="24"/>
                            <w:lang w:eastAsia="en-GB"/>
                          </w:rPr>
                          <w:t>Less contributions secured through committed (permitted) development</w:t>
                        </w:r>
                      </w:p>
                      <w:p w14:paraId="2942C5C0" w14:textId="77777777" w:rsidR="00150EC3" w:rsidRPr="00F74CE9" w:rsidRDefault="00150EC3" w:rsidP="00150EC3">
                        <w:pPr>
                          <w:pStyle w:val="ListParagraph"/>
                          <w:ind w:left="0"/>
                          <w:jc w:val="center"/>
                          <w:rPr>
                            <w:rFonts w:ascii="Arial" w:eastAsia="Times New Roman" w:hAnsi="Arial" w:cs="Arial"/>
                            <w:strike/>
                            <w:color w:val="242021"/>
                            <w:sz w:val="24"/>
                            <w:szCs w:val="24"/>
                            <w:lang w:eastAsia="en-GB"/>
                          </w:rPr>
                        </w:pPr>
                      </w:p>
                    </w:tc>
                    <w:tc>
                      <w:tcPr>
                        <w:tcW w:w="864" w:type="dxa"/>
                        <w:tcBorders>
                          <w:top w:val="nil"/>
                          <w:bottom w:val="nil"/>
                        </w:tcBorders>
                      </w:tcPr>
                      <w:p w14:paraId="01A925BB"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r w:rsidRPr="00F74CE9">
                          <w:rPr>
                            <w:rFonts w:ascii="Arial" w:eastAsia="Times New Roman" w:hAnsi="Arial" w:cs="Arial"/>
                            <w:strike/>
                            <w:noProof/>
                            <w:color w:val="242021"/>
                            <w:sz w:val="24"/>
                            <w:szCs w:val="24"/>
                            <w:lang w:eastAsia="en-GB"/>
                          </w:rPr>
                          <mc:AlternateContent>
                            <mc:Choice Requires="wps">
                              <w:drawing>
                                <wp:anchor distT="0" distB="0" distL="114300" distR="114300" simplePos="0" relativeHeight="251681792" behindDoc="0" locked="0" layoutInCell="1" allowOverlap="1" wp14:anchorId="5939BD1A" wp14:editId="17187D1E">
                                  <wp:simplePos x="0" y="0"/>
                                  <wp:positionH relativeFrom="column">
                                    <wp:posOffset>93980</wp:posOffset>
                                  </wp:positionH>
                                  <wp:positionV relativeFrom="paragraph">
                                    <wp:posOffset>461010</wp:posOffset>
                                  </wp:positionV>
                                  <wp:extent cx="238125" cy="190500"/>
                                  <wp:effectExtent l="0" t="19050" r="47625" b="38100"/>
                                  <wp:wrapNone/>
                                  <wp:docPr id="1399586522" name="Arrow: Right 1399586522"/>
                                  <wp:cNvGraphicFramePr/>
                                  <a:graphic xmlns:a="http://schemas.openxmlformats.org/drawingml/2006/main">
                                    <a:graphicData uri="http://schemas.microsoft.com/office/word/2010/wordprocessingShape">
                                      <wps:wsp>
                                        <wps:cNvSpPr/>
                                        <wps:spPr>
                                          <a:xfrm>
                                            <a:off x="0" y="0"/>
                                            <a:ext cx="2381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E2571" id="Arrow: Right 1399586522" o:spid="_x0000_s1026" type="#_x0000_t13" style="position:absolute;margin-left:7.4pt;margin-top:36.3pt;width:18.7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" adj="12960" fillcolor="#156082 [3204]" strokecolor="#0a2f40 [1604]" strokeweight="1pt"/>
                              </w:pict>
                            </mc:Fallback>
                          </mc:AlternateContent>
                        </w:r>
                      </w:p>
                    </w:tc>
                    <w:tc>
                      <w:tcPr>
                        <w:tcW w:w="1830" w:type="dxa"/>
                        <w:shd w:val="clear" w:color="auto" w:fill="B7D4EF" w:themeFill="text2" w:themeFillTint="33"/>
                        <w:vAlign w:val="center"/>
                      </w:tcPr>
                      <w:p w14:paraId="51191547"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r w:rsidRPr="00F74CE9">
                          <w:rPr>
                            <w:rFonts w:ascii="Arial" w:eastAsia="Times New Roman" w:hAnsi="Arial" w:cs="Arial"/>
                            <w:strike/>
                            <w:color w:val="242021"/>
                            <w:sz w:val="24"/>
                            <w:szCs w:val="24"/>
                            <w:lang w:eastAsia="en-GB"/>
                          </w:rPr>
                          <w:t xml:space="preserve">Divided by remaining supply to be permitted in southern Plan Area </w:t>
                        </w:r>
                      </w:p>
                    </w:tc>
                    <w:tc>
                      <w:tcPr>
                        <w:tcW w:w="851" w:type="dxa"/>
                        <w:tcBorders>
                          <w:top w:val="nil"/>
                          <w:bottom w:val="nil"/>
                        </w:tcBorders>
                        <w:shd w:val="clear" w:color="auto" w:fill="auto"/>
                      </w:tcPr>
                      <w:p w14:paraId="4A52344A"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r w:rsidRPr="00F74CE9">
                          <w:rPr>
                            <w:rFonts w:ascii="Arial" w:eastAsia="Times New Roman" w:hAnsi="Arial" w:cs="Arial"/>
                            <w:strike/>
                            <w:noProof/>
                            <w:color w:val="242021"/>
                            <w:sz w:val="24"/>
                            <w:szCs w:val="24"/>
                            <w:lang w:eastAsia="en-GB"/>
                          </w:rPr>
                          <mc:AlternateContent>
                            <mc:Choice Requires="wps">
                              <w:drawing>
                                <wp:anchor distT="0" distB="0" distL="114300" distR="114300" simplePos="0" relativeHeight="251683840" behindDoc="0" locked="0" layoutInCell="1" allowOverlap="1" wp14:anchorId="2184A63E" wp14:editId="78EA50CB">
                                  <wp:simplePos x="0" y="0"/>
                                  <wp:positionH relativeFrom="column">
                                    <wp:posOffset>106045</wp:posOffset>
                                  </wp:positionH>
                                  <wp:positionV relativeFrom="paragraph">
                                    <wp:posOffset>467360</wp:posOffset>
                                  </wp:positionV>
                                  <wp:extent cx="238125" cy="190500"/>
                                  <wp:effectExtent l="0" t="19050" r="47625" b="38100"/>
                                  <wp:wrapNone/>
                                  <wp:docPr id="17" name="Arrow: Right 17"/>
                                  <wp:cNvGraphicFramePr/>
                                  <a:graphic xmlns:a="http://schemas.openxmlformats.org/drawingml/2006/main">
                                    <a:graphicData uri="http://schemas.microsoft.com/office/word/2010/wordprocessingShape">
                                      <wps:wsp>
                                        <wps:cNvSpPr/>
                                        <wps:spPr>
                                          <a:xfrm>
                                            <a:off x="0" y="0"/>
                                            <a:ext cx="2381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E941" id="Arrow: Right 17" o:spid="_x0000_s1026" type="#_x0000_t13" style="position:absolute;margin-left:8.35pt;margin-top:36.8pt;width:18.7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" adj="12960" fillcolor="#156082 [3204]" strokecolor="#0a2f40 [1604]" strokeweight="1pt"/>
                              </w:pict>
                            </mc:Fallback>
                          </mc:AlternateContent>
                        </w:r>
                      </w:p>
                    </w:tc>
                    <w:tc>
                      <w:tcPr>
                        <w:tcW w:w="1569" w:type="dxa"/>
                        <w:shd w:val="clear" w:color="auto" w:fill="B7D4EF" w:themeFill="text2" w:themeFillTint="33"/>
                        <w:vAlign w:val="center"/>
                      </w:tcPr>
                      <w:p w14:paraId="4EACC49D" w14:textId="77777777" w:rsidR="00150EC3" w:rsidRPr="00F74CE9" w:rsidRDefault="00150EC3" w:rsidP="00150EC3">
                        <w:pPr>
                          <w:pStyle w:val="ListParagraph"/>
                          <w:ind w:left="0"/>
                          <w:rPr>
                            <w:rFonts w:ascii="Arial" w:eastAsia="Times New Roman" w:hAnsi="Arial" w:cs="Arial"/>
                            <w:strike/>
                            <w:color w:val="242021"/>
                            <w:sz w:val="24"/>
                            <w:szCs w:val="24"/>
                            <w:lang w:eastAsia="en-GB"/>
                          </w:rPr>
                        </w:pPr>
                        <w:r w:rsidRPr="00F74CE9">
                          <w:rPr>
                            <w:rFonts w:ascii="Arial" w:eastAsia="Times New Roman" w:hAnsi="Arial" w:cs="Arial"/>
                            <w:strike/>
                            <w:color w:val="242021"/>
                            <w:sz w:val="24"/>
                            <w:szCs w:val="24"/>
                            <w:lang w:eastAsia="en-GB"/>
                          </w:rPr>
                          <w:t xml:space="preserve">Equals  contribution per dwelling (net increase) </w:t>
                        </w:r>
                      </w:p>
                    </w:tc>
                  </w:tr>
                </w:tbl>
                <w:p w14:paraId="6A7838A2" w14:textId="77777777" w:rsidR="00150EC3" w:rsidRPr="00F74CE9" w:rsidRDefault="00150EC3" w:rsidP="00150EC3">
                  <w:pPr>
                    <w:pStyle w:val="ListParagraph"/>
                    <w:ind w:left="0"/>
                    <w:jc w:val="both"/>
                    <w:rPr>
                      <w:rFonts w:ascii="Helvetica" w:eastAsia="Times New Roman" w:hAnsi="Helvetica" w:cs="Helvetica"/>
                      <w:strike/>
                      <w:color w:val="242021"/>
                      <w:sz w:val="24"/>
                      <w:szCs w:val="24"/>
                      <w:lang w:eastAsia="en-GB"/>
                    </w:rPr>
                  </w:pPr>
                </w:p>
              </w:tc>
            </w:tr>
          </w:tbl>
          <w:p w14:paraId="077B56CE" w14:textId="011BB263"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250D5DCA"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4DD6388D"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E4445CD" w14:textId="2A15C137"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8.21</w:t>
            </w:r>
          </w:p>
        </w:tc>
        <w:tc>
          <w:tcPr>
            <w:tcW w:w="4289" w:type="pct"/>
          </w:tcPr>
          <w:p w14:paraId="0812ACA4"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Delete paragraph:</w:t>
            </w:r>
          </w:p>
          <w:p w14:paraId="003A1B3C" w14:textId="77777777" w:rsidR="00150EC3" w:rsidRPr="00BD7B2F" w:rsidRDefault="00150EC3" w:rsidP="00150EC3">
            <w:pPr>
              <w:spacing w:before="120" w:line="276" w:lineRule="auto"/>
              <w:jc w:val="both"/>
              <w:rPr>
                <w:rFonts w:ascii="Arial" w:eastAsia="Times New Roman" w:hAnsi="Arial" w:cs="Arial"/>
                <w:strike/>
                <w:color w:val="242021"/>
                <w:sz w:val="24"/>
                <w:szCs w:val="24"/>
                <w:lang w:eastAsia="en-GB"/>
              </w:rPr>
            </w:pPr>
            <w:r w:rsidRPr="00BD7B2F">
              <w:rPr>
                <w:rFonts w:ascii="Arial" w:hAnsi="Arial" w:cs="Arial"/>
                <w:strike/>
                <w:sz w:val="24"/>
                <w:szCs w:val="24"/>
              </w:rPr>
              <w:t>A worked example of the contribution to be calculated</w:t>
            </w:r>
            <w:r w:rsidRPr="00BD7B2F">
              <w:rPr>
                <w:rFonts w:ascii="Arial" w:eastAsia="Times New Roman" w:hAnsi="Arial" w:cs="Arial"/>
                <w:strike/>
                <w:color w:val="242021"/>
                <w:sz w:val="24"/>
                <w:szCs w:val="24"/>
                <w:lang w:eastAsia="en-GB"/>
              </w:rPr>
              <w:t xml:space="preserve"> for ‘all other housing development’ is provided below: </w:t>
            </w:r>
          </w:p>
          <w:p w14:paraId="50337542" w14:textId="77777777" w:rsidR="00150EC3" w:rsidRPr="00BD7B2F" w:rsidRDefault="00150EC3" w:rsidP="00150EC3">
            <w:pPr>
              <w:spacing w:before="120" w:line="276" w:lineRule="auto"/>
              <w:jc w:val="both"/>
              <w:rPr>
                <w:rFonts w:ascii="Arial" w:eastAsia="Times New Roman" w:hAnsi="Arial" w:cs="Arial"/>
                <w:strike/>
                <w:color w:val="242021"/>
                <w:sz w:val="24"/>
                <w:szCs w:val="24"/>
                <w:lang w:eastAsia="en-GB"/>
              </w:rPr>
            </w:pPr>
            <w:r w:rsidRPr="00BD7B2F">
              <w:rPr>
                <w:rFonts w:ascii="Arial" w:eastAsia="Times New Roman" w:hAnsi="Arial" w:cs="Arial"/>
                <w:strike/>
                <w:color w:val="242021"/>
                <w:sz w:val="24"/>
                <w:szCs w:val="24"/>
                <w:lang w:eastAsia="en-GB"/>
              </w:rPr>
              <w:t>Estimated cost of works to Fishbourne Roundabout and Bognor Road Roundabout = £27,442,593 (higher cost of works £43,320,000 – receipts from committed development £15,877,407)</w:t>
            </w:r>
          </w:p>
          <w:p w14:paraId="6126421D" w14:textId="77777777" w:rsidR="00150EC3" w:rsidRPr="00BD7B2F" w:rsidRDefault="00150EC3" w:rsidP="00150EC3">
            <w:pPr>
              <w:spacing w:before="120" w:line="276" w:lineRule="auto"/>
              <w:jc w:val="both"/>
              <w:rPr>
                <w:rFonts w:ascii="Arial" w:eastAsia="Times New Roman" w:hAnsi="Arial" w:cs="Arial"/>
                <w:strike/>
                <w:color w:val="242021"/>
                <w:sz w:val="24"/>
                <w:szCs w:val="24"/>
                <w:lang w:eastAsia="en-GB"/>
              </w:rPr>
            </w:pPr>
            <w:r w:rsidRPr="00BD7B2F">
              <w:rPr>
                <w:rFonts w:ascii="Arial" w:eastAsia="Times New Roman" w:hAnsi="Arial" w:cs="Arial"/>
                <w:strike/>
                <w:color w:val="242021"/>
                <w:sz w:val="24"/>
                <w:szCs w:val="24"/>
                <w:lang w:eastAsia="en-GB"/>
              </w:rPr>
              <w:t xml:space="preserve">Supply of new dwellings in the south of the plan area up to 2039 = 3,551 dwellings </w:t>
            </w:r>
          </w:p>
          <w:p w14:paraId="0C369561" w14:textId="330DD19C" w:rsidR="00150EC3" w:rsidRPr="00BD7B2F" w:rsidRDefault="00150EC3" w:rsidP="00FA5B8E">
            <w:pPr>
              <w:spacing w:before="120" w:line="276" w:lineRule="auto"/>
              <w:jc w:val="both"/>
              <w:rPr>
                <w:rFonts w:ascii="Arial" w:hAnsi="Arial" w:cs="Arial"/>
                <w:b/>
                <w:bCs/>
                <w:i/>
                <w:iCs/>
                <w:sz w:val="24"/>
                <w:szCs w:val="24"/>
                <w:highlight w:val="yellow"/>
              </w:rPr>
            </w:pPr>
            <w:r w:rsidRPr="00BD7B2F">
              <w:rPr>
                <w:rFonts w:ascii="Arial" w:eastAsia="Times New Roman" w:hAnsi="Arial" w:cs="Arial"/>
                <w:strike/>
                <w:color w:val="242021"/>
                <w:sz w:val="24"/>
                <w:szCs w:val="24"/>
                <w:lang w:eastAsia="en-GB"/>
              </w:rPr>
              <w:t>Per dwelling contribution = £27,442,593/ 3,551 = £7,728</w:t>
            </w:r>
            <w:r w:rsidRPr="00BD7B2F">
              <w:rPr>
                <w:rFonts w:ascii="Helvetica" w:eastAsia="Times New Roman" w:hAnsi="Helvetica" w:cs="Helvetica"/>
                <w:strike/>
                <w:color w:val="242021"/>
                <w:sz w:val="24"/>
                <w:szCs w:val="24"/>
                <w:lang w:eastAsia="en-GB"/>
              </w:rPr>
              <w:t xml:space="preserve"> </w:t>
            </w:r>
          </w:p>
        </w:tc>
      </w:tr>
      <w:tr w:rsidR="00150EC3" w:rsidRPr="00B0705E" w14:paraId="4E7FA91C" w14:textId="77777777" w:rsidTr="00BD600D">
        <w:tc>
          <w:tcPr>
            <w:tcW w:w="382" w:type="pct"/>
            <w:tcBorders>
              <w:top w:val="single" w:sz="4" w:space="0" w:color="FFFFFF" w:themeColor="background1"/>
              <w:left w:val="single" w:sz="18" w:space="0" w:color="auto"/>
              <w:right w:val="single" w:sz="18" w:space="0" w:color="auto"/>
            </w:tcBorders>
          </w:tcPr>
          <w:p w14:paraId="575B437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337DB82" w14:textId="2986F3DB"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8.22</w:t>
            </w:r>
          </w:p>
        </w:tc>
        <w:tc>
          <w:tcPr>
            <w:tcW w:w="4289" w:type="pct"/>
          </w:tcPr>
          <w:p w14:paraId="1025498F" w14:textId="77777777" w:rsidR="00150EC3" w:rsidRPr="000E3589" w:rsidRDefault="00150EC3" w:rsidP="00150EC3">
            <w:pPr>
              <w:spacing w:line="276" w:lineRule="auto"/>
              <w:jc w:val="both"/>
              <w:rPr>
                <w:rFonts w:ascii="Arial" w:hAnsi="Arial" w:cs="Arial"/>
                <w:i/>
                <w:iCs/>
                <w:sz w:val="24"/>
                <w:szCs w:val="24"/>
              </w:rPr>
            </w:pPr>
            <w:r w:rsidRPr="000E3589">
              <w:rPr>
                <w:rFonts w:ascii="Arial" w:hAnsi="Arial" w:cs="Arial"/>
                <w:i/>
                <w:iCs/>
                <w:sz w:val="24"/>
                <w:szCs w:val="24"/>
              </w:rPr>
              <w:t>Delete paragraph:</w:t>
            </w:r>
          </w:p>
          <w:p w14:paraId="70ECFBAA" w14:textId="342F10F5" w:rsidR="00150EC3" w:rsidRPr="00B0705E" w:rsidRDefault="00150EC3" w:rsidP="00FA5B8E">
            <w:pPr>
              <w:spacing w:before="240" w:line="276" w:lineRule="auto"/>
              <w:jc w:val="both"/>
              <w:rPr>
                <w:rFonts w:ascii="Arial" w:hAnsi="Arial" w:cs="Arial"/>
                <w:i/>
                <w:iCs/>
                <w:sz w:val="24"/>
                <w:szCs w:val="24"/>
                <w:highlight w:val="yellow"/>
              </w:rPr>
            </w:pPr>
            <w:r w:rsidRPr="00BD7B2F">
              <w:rPr>
                <w:rFonts w:ascii="Arial" w:eastAsia="Times New Roman" w:hAnsi="Arial" w:cs="Arial"/>
                <w:strike/>
                <w:color w:val="242021"/>
                <w:sz w:val="24"/>
                <w:szCs w:val="24"/>
                <w:lang w:eastAsia="en-GB"/>
              </w:rPr>
              <w:t>The ‘estimated cost of A27 works to Fishbourne Roundabout and Bognor Road Roundabout’ will be based upon the most up to date estimate (through the Monitor and Manage process) at the time of granting any permission, to take into account adjustment for inflation and any other material changes to the cost of those works.  Contributions secured will be used either towards the identified junction infrastructure improvements, and/or other highway capacity improvements identified through the Monitor and Manage process.</w:t>
            </w:r>
          </w:p>
        </w:tc>
      </w:tr>
      <w:tr w:rsidR="00150EC3" w:rsidRPr="00B0705E" w14:paraId="046498E1" w14:textId="514A90E7" w:rsidTr="006971A2">
        <w:tc>
          <w:tcPr>
            <w:tcW w:w="5000" w:type="pct"/>
            <w:gridSpan w:val="3"/>
            <w:tcBorders>
              <w:left w:val="single" w:sz="18" w:space="0" w:color="auto"/>
            </w:tcBorders>
            <w:shd w:val="clear" w:color="auto" w:fill="A5C9EB" w:themeFill="text2" w:themeFillTint="40"/>
          </w:tcPr>
          <w:p w14:paraId="75276BEF" w14:textId="0D6CCF2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T2 Transport and Development</w:t>
            </w:r>
          </w:p>
        </w:tc>
      </w:tr>
      <w:tr w:rsidR="00150EC3" w:rsidRPr="00B0705E" w14:paraId="34FB2F82" w14:textId="59ECAC9E" w:rsidTr="005A7596">
        <w:tc>
          <w:tcPr>
            <w:tcW w:w="382" w:type="pct"/>
            <w:tcBorders>
              <w:left w:val="single" w:sz="18" w:space="0" w:color="auto"/>
              <w:right w:val="single" w:sz="18" w:space="0" w:color="auto"/>
            </w:tcBorders>
          </w:tcPr>
          <w:p w14:paraId="3ABD0723" w14:textId="74C5DD94"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6</w:t>
            </w:r>
            <w:r w:rsidR="00A236F9">
              <w:rPr>
                <w:rFonts w:ascii="Arial" w:hAnsi="Arial" w:cs="Arial"/>
                <w:sz w:val="24"/>
                <w:szCs w:val="24"/>
              </w:rPr>
              <w:t>4</w:t>
            </w:r>
          </w:p>
          <w:p w14:paraId="709E8FFF"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25040B3" w14:textId="63D4B8B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T2 </w:t>
            </w:r>
          </w:p>
        </w:tc>
        <w:tc>
          <w:tcPr>
            <w:tcW w:w="4289" w:type="pct"/>
          </w:tcPr>
          <w:p w14:paraId="30732F48" w14:textId="01C6DAA1" w:rsidR="00150EC3" w:rsidRPr="008314B7" w:rsidRDefault="00150EC3" w:rsidP="00150EC3">
            <w:pPr>
              <w:spacing w:line="276" w:lineRule="auto"/>
              <w:jc w:val="both"/>
              <w:rPr>
                <w:rFonts w:ascii="Arial" w:hAnsi="Arial" w:cs="Arial"/>
                <w:i/>
                <w:iCs/>
                <w:sz w:val="24"/>
                <w:szCs w:val="24"/>
              </w:rPr>
            </w:pPr>
            <w:r w:rsidRPr="008314B7">
              <w:rPr>
                <w:rFonts w:ascii="Arial" w:hAnsi="Arial" w:cs="Arial"/>
                <w:i/>
                <w:iCs/>
                <w:sz w:val="24"/>
                <w:szCs w:val="24"/>
              </w:rPr>
              <w:t>Amend criterion 1i,1j,2,3.</w:t>
            </w:r>
          </w:p>
          <w:p w14:paraId="49ACBE42" w14:textId="454749E9" w:rsidR="00150EC3" w:rsidRPr="008314B7" w:rsidRDefault="00150EC3" w:rsidP="00150EC3">
            <w:pPr>
              <w:spacing w:line="276" w:lineRule="auto"/>
              <w:jc w:val="both"/>
              <w:rPr>
                <w:rFonts w:ascii="Arial" w:hAnsi="Arial" w:cs="Arial"/>
                <w:i/>
                <w:iCs/>
                <w:sz w:val="24"/>
                <w:szCs w:val="24"/>
              </w:rPr>
            </w:pPr>
            <w:r w:rsidRPr="008314B7">
              <w:rPr>
                <w:rFonts w:ascii="Arial" w:hAnsi="Arial" w:cs="Arial"/>
                <w:i/>
                <w:iCs/>
                <w:sz w:val="24"/>
                <w:szCs w:val="24"/>
              </w:rPr>
              <w:t>New criterion 3d.</w:t>
            </w:r>
          </w:p>
          <w:p w14:paraId="1801BEA0" w14:textId="77777777" w:rsidR="00150EC3" w:rsidRPr="008314B7" w:rsidRDefault="00150EC3" w:rsidP="00150EC3">
            <w:pPr>
              <w:spacing w:line="276" w:lineRule="auto"/>
              <w:jc w:val="both"/>
              <w:rPr>
                <w:rFonts w:ascii="Arial" w:hAnsi="Arial" w:cs="Arial"/>
                <w:i/>
                <w:iCs/>
                <w:sz w:val="24"/>
                <w:szCs w:val="24"/>
              </w:rPr>
            </w:pPr>
          </w:p>
          <w:p w14:paraId="4D46AB5A" w14:textId="4DE9A8E9" w:rsidR="00150EC3" w:rsidRPr="00B0705E" w:rsidRDefault="00150EC3" w:rsidP="00150EC3">
            <w:pPr>
              <w:spacing w:line="276" w:lineRule="auto"/>
              <w:jc w:val="both"/>
              <w:rPr>
                <w:rFonts w:ascii="Arial" w:hAnsi="Arial" w:cs="Arial"/>
                <w:i/>
                <w:iCs/>
                <w:sz w:val="24"/>
                <w:szCs w:val="24"/>
              </w:rPr>
            </w:pPr>
            <w:r w:rsidRPr="008314B7">
              <w:rPr>
                <w:rFonts w:ascii="Arial" w:hAnsi="Arial" w:cs="Arial"/>
                <w:i/>
                <w:iCs/>
                <w:sz w:val="24"/>
                <w:szCs w:val="24"/>
              </w:rPr>
              <w:t>Policy Text Update:</w:t>
            </w:r>
          </w:p>
          <w:p w14:paraId="2555238B" w14:textId="77777777" w:rsidR="00150EC3" w:rsidRPr="00B0705E" w:rsidRDefault="00150EC3" w:rsidP="00150EC3">
            <w:pPr>
              <w:spacing w:line="276" w:lineRule="auto"/>
              <w:jc w:val="both"/>
              <w:rPr>
                <w:rFonts w:ascii="Arial" w:hAnsi="Arial" w:cs="Arial"/>
                <w:sz w:val="24"/>
                <w:szCs w:val="24"/>
              </w:rPr>
            </w:pPr>
          </w:p>
          <w:p w14:paraId="7D65C0E3" w14:textId="77777777" w:rsidR="00150EC3" w:rsidRPr="00792D35" w:rsidRDefault="00150EC3" w:rsidP="00150EC3">
            <w:pPr>
              <w:spacing w:line="276" w:lineRule="auto"/>
              <w:jc w:val="both"/>
              <w:rPr>
                <w:rFonts w:ascii="Arial" w:hAnsi="Arial" w:cs="Arial"/>
                <w:sz w:val="24"/>
                <w:szCs w:val="24"/>
                <w:u w:val="single"/>
              </w:rPr>
            </w:pPr>
            <w:r w:rsidRPr="00792D35">
              <w:rPr>
                <w:rFonts w:ascii="Arial" w:hAnsi="Arial" w:cs="Arial"/>
                <w:sz w:val="24"/>
                <w:szCs w:val="24"/>
                <w:u w:val="single"/>
              </w:rPr>
              <w:t>Policy T2 Transport and Development</w:t>
            </w:r>
          </w:p>
          <w:p w14:paraId="203A182D" w14:textId="55D873EB" w:rsidR="00150EC3" w:rsidRPr="008314B7" w:rsidRDefault="00150EC3" w:rsidP="00150EC3">
            <w:pPr>
              <w:pStyle w:val="ListParagraph"/>
              <w:numPr>
                <w:ilvl w:val="1"/>
                <w:numId w:val="36"/>
              </w:numPr>
              <w:spacing w:before="240"/>
              <w:ind w:left="508" w:hanging="508"/>
              <w:jc w:val="both"/>
              <w:rPr>
                <w:rFonts w:ascii="Arial" w:eastAsia="Calibri" w:hAnsi="Arial" w:cs="Arial"/>
                <w:sz w:val="24"/>
                <w:szCs w:val="24"/>
              </w:rPr>
            </w:pPr>
            <w:r w:rsidRPr="008314B7">
              <w:rPr>
                <w:rFonts w:ascii="Arial" w:eastAsia="Calibri" w:hAnsi="Arial" w:cs="Arial"/>
                <w:sz w:val="24"/>
                <w:szCs w:val="24"/>
              </w:rPr>
              <w:t>Proposals for new development will be required to contribute towards a safe, sustainable, connected and accessible transport network by addressing the following criteria:</w:t>
            </w:r>
          </w:p>
          <w:p w14:paraId="6FBE2A6C" w14:textId="77777777" w:rsidR="00150EC3" w:rsidRPr="00D83749"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29421B">
              <w:rPr>
                <w:rFonts w:ascii="Arial" w:eastAsia="Calibri" w:hAnsi="Arial" w:cs="Arial"/>
                <w:sz w:val="24"/>
                <w:szCs w:val="24"/>
              </w:rPr>
              <w:t>Ensure that major development is designed to avoid and/or reduce the need to travel by car and incorporates measures where possible, that decrease traffic speed and flows;</w:t>
            </w:r>
          </w:p>
          <w:p w14:paraId="6D6E544A" w14:textId="77777777" w:rsidR="00150EC3" w:rsidRPr="002D2D5B"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D83749">
              <w:rPr>
                <w:rFonts w:ascii="Arial" w:eastAsia="Calibri" w:hAnsi="Arial" w:cs="Arial"/>
                <w:sz w:val="24"/>
                <w:szCs w:val="24"/>
              </w:rPr>
              <w:t xml:space="preserve">Maximise opportunities for sustainable travel connecting to either the existing network or providing new infrastructure </w:t>
            </w:r>
            <w:r w:rsidRPr="00CD5930">
              <w:rPr>
                <w:rFonts w:ascii="Arial" w:eastAsia="Calibri" w:hAnsi="Arial" w:cs="Arial"/>
                <w:sz w:val="24"/>
                <w:szCs w:val="24"/>
              </w:rPr>
              <w:t>or public transport services</w:t>
            </w:r>
            <w:r w:rsidRPr="00D83749">
              <w:rPr>
                <w:rFonts w:ascii="Arial" w:eastAsia="Calibri" w:hAnsi="Arial" w:cs="Arial"/>
                <w:sz w:val="24"/>
                <w:szCs w:val="24"/>
              </w:rPr>
              <w:t>, to reduce reliance on the private car and work towards achieving net zero in greenhouse gas emissions by 2050;</w:t>
            </w:r>
          </w:p>
          <w:p w14:paraId="3CA479D1" w14:textId="77777777" w:rsidR="00150EC3" w:rsidRPr="00D83749"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29421B">
              <w:rPr>
                <w:rFonts w:ascii="Arial" w:eastAsia="Calibri" w:hAnsi="Arial" w:cs="Arial"/>
                <w:sz w:val="24"/>
                <w:szCs w:val="24"/>
              </w:rPr>
              <w:t xml:space="preserve">Promote active travel by incorporating safe and coherent pedestrian and cycle routes within major </w:t>
            </w:r>
            <w:r w:rsidRPr="00D83749">
              <w:rPr>
                <w:rFonts w:ascii="Arial" w:eastAsia="Calibri" w:hAnsi="Arial" w:cs="Arial"/>
                <w:sz w:val="24"/>
                <w:szCs w:val="24"/>
              </w:rPr>
              <w:t>development sites and ensure connectivity to existing cycle routes and relevant planned cycle routes located within proximity to the site, to enable access to local services by foot and bicycle;</w:t>
            </w:r>
          </w:p>
          <w:p w14:paraId="0CE2262A" w14:textId="77777777" w:rsidR="00150EC3" w:rsidRPr="00D83749"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D83749">
              <w:rPr>
                <w:rFonts w:ascii="Arial" w:eastAsia="Calibri" w:hAnsi="Arial" w:cs="Arial"/>
                <w:sz w:val="24"/>
                <w:szCs w:val="24"/>
              </w:rPr>
              <w:t>Ensure major development is located to enable the use of public transport to access local services and facilities including employment, leisure and education facilities;</w:t>
            </w:r>
          </w:p>
          <w:p w14:paraId="5ADEC790" w14:textId="77777777" w:rsidR="00150EC3" w:rsidRPr="00D83749"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D83749">
              <w:rPr>
                <w:rFonts w:ascii="Arial" w:eastAsia="Calibri" w:hAnsi="Arial" w:cs="Arial"/>
                <w:sz w:val="24"/>
                <w:szCs w:val="24"/>
              </w:rPr>
              <w:t>Provide safe access to the highway for all users;</w:t>
            </w:r>
          </w:p>
          <w:p w14:paraId="2F9AC2E5" w14:textId="77777777" w:rsidR="00150EC3" w:rsidRPr="00D83749"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D83749">
              <w:rPr>
                <w:rFonts w:ascii="Arial" w:eastAsia="Calibri" w:hAnsi="Arial" w:cs="Arial"/>
                <w:sz w:val="24"/>
                <w:szCs w:val="24"/>
              </w:rPr>
              <w:t>Ensure that the layout and design of the site provides sufficient space for all vehicles to manoeuvre without compromising the safety of pedestrians and cyclists or the ability to provide an appropriate level of landscaping across the site</w:t>
            </w:r>
          </w:p>
          <w:p w14:paraId="5F338E07" w14:textId="77777777" w:rsidR="00150EC3" w:rsidRPr="00D83749"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D83749">
              <w:rPr>
                <w:rFonts w:ascii="Arial" w:eastAsia="Calibri" w:hAnsi="Arial" w:cs="Arial"/>
                <w:sz w:val="24"/>
                <w:szCs w:val="24"/>
              </w:rPr>
              <w:t>Provide parking in accordance with Policy T4;</w:t>
            </w:r>
          </w:p>
          <w:p w14:paraId="57DC7D48" w14:textId="77777777" w:rsidR="00150EC3" w:rsidRPr="00D83749"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D83749">
              <w:rPr>
                <w:rFonts w:ascii="Arial" w:eastAsia="Calibri" w:hAnsi="Arial" w:cs="Arial"/>
                <w:sz w:val="24"/>
                <w:szCs w:val="24"/>
              </w:rPr>
              <w:t>Where possible, connect to existing car sharing clubs in accessible locations and/or depending on the scale of the proposed development, provide new car sharing clubs;</w:t>
            </w:r>
          </w:p>
          <w:p w14:paraId="40BF0BB9" w14:textId="1187FE99" w:rsidR="00150EC3" w:rsidRPr="00D83749"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D83749">
              <w:rPr>
                <w:rFonts w:ascii="Arial" w:eastAsia="Calibri" w:hAnsi="Arial" w:cs="Arial"/>
                <w:sz w:val="24"/>
                <w:szCs w:val="24"/>
              </w:rPr>
              <w:t xml:space="preserve">Ensure that where new </w:t>
            </w:r>
            <w:r w:rsidRPr="008314B7">
              <w:rPr>
                <w:rFonts w:ascii="Arial" w:eastAsia="Calibri" w:hAnsi="Arial" w:cs="Arial"/>
                <w:strike/>
                <w:sz w:val="24"/>
                <w:szCs w:val="24"/>
              </w:rPr>
              <w:t>accessing</w:t>
            </w:r>
            <w:r>
              <w:rPr>
                <w:rFonts w:ascii="Arial" w:eastAsia="Calibri" w:hAnsi="Arial" w:cs="Arial"/>
                <w:sz w:val="24"/>
                <w:szCs w:val="24"/>
              </w:rPr>
              <w:t xml:space="preserve"> </w:t>
            </w:r>
            <w:r w:rsidRPr="008314B7">
              <w:rPr>
                <w:rFonts w:ascii="Arial" w:eastAsia="Calibri" w:hAnsi="Arial" w:cs="Arial"/>
                <w:b/>
                <w:bCs/>
                <w:sz w:val="24"/>
                <w:szCs w:val="24"/>
                <w:u w:val="single"/>
              </w:rPr>
              <w:t>delivery access</w:t>
            </w:r>
            <w:r w:rsidRPr="00D83749">
              <w:rPr>
                <w:rFonts w:ascii="Arial" w:eastAsia="Calibri" w:hAnsi="Arial" w:cs="Arial"/>
                <w:sz w:val="24"/>
                <w:szCs w:val="24"/>
              </w:rPr>
              <w:t xml:space="preserve"> or servicing is required in connection with commercial premises, where possible, it is located to the rear of premises and does not result in obstructions on the highway or on pavements while loading/unloading takes place;</w:t>
            </w:r>
          </w:p>
          <w:p w14:paraId="7C318681" w14:textId="293FD010" w:rsidR="00150EC3" w:rsidRDefault="00150EC3" w:rsidP="00150EC3">
            <w:pPr>
              <w:numPr>
                <w:ilvl w:val="0"/>
                <w:numId w:val="133"/>
              </w:numPr>
              <w:spacing w:line="276" w:lineRule="auto"/>
              <w:ind w:left="933" w:hanging="425"/>
              <w:contextualSpacing/>
              <w:jc w:val="both"/>
              <w:rPr>
                <w:rFonts w:ascii="Arial" w:eastAsia="Calibri" w:hAnsi="Arial" w:cs="Arial"/>
                <w:sz w:val="24"/>
                <w:szCs w:val="24"/>
              </w:rPr>
            </w:pPr>
            <w:r w:rsidRPr="00D83749">
              <w:rPr>
                <w:rFonts w:ascii="Arial" w:eastAsia="Calibri" w:hAnsi="Arial" w:cs="Arial"/>
                <w:sz w:val="24"/>
                <w:szCs w:val="24"/>
              </w:rPr>
              <w:t xml:space="preserve">Provide </w:t>
            </w:r>
            <w:r w:rsidRPr="008314B7">
              <w:rPr>
                <w:rFonts w:ascii="Arial" w:eastAsia="Calibri" w:hAnsi="Arial" w:cs="Arial"/>
                <w:b/>
                <w:bCs/>
                <w:sz w:val="24"/>
                <w:szCs w:val="24"/>
                <w:u w:val="single"/>
              </w:rPr>
              <w:t>or contribute towards</w:t>
            </w:r>
            <w:r>
              <w:rPr>
                <w:rFonts w:ascii="Arial" w:eastAsia="Calibri" w:hAnsi="Arial" w:cs="Arial"/>
                <w:sz w:val="24"/>
                <w:szCs w:val="24"/>
              </w:rPr>
              <w:t xml:space="preserve"> </w:t>
            </w:r>
            <w:r w:rsidRPr="00D83749">
              <w:rPr>
                <w:rFonts w:ascii="Arial" w:eastAsia="Calibri" w:hAnsi="Arial" w:cs="Arial"/>
                <w:sz w:val="24"/>
                <w:szCs w:val="24"/>
              </w:rPr>
              <w:t xml:space="preserve">site-specific transport mitigation measures outlined in the </w:t>
            </w:r>
            <w:r w:rsidRPr="008314B7">
              <w:rPr>
                <w:rFonts w:ascii="Arial" w:eastAsia="Calibri" w:hAnsi="Arial" w:cs="Arial"/>
                <w:strike/>
                <w:sz w:val="24"/>
                <w:szCs w:val="24"/>
              </w:rPr>
              <w:t>Local Plan transport mitigation plan,</w:t>
            </w:r>
            <w:r>
              <w:rPr>
                <w:rFonts w:ascii="Arial" w:eastAsia="Calibri" w:hAnsi="Arial" w:cs="Arial"/>
                <w:sz w:val="24"/>
                <w:szCs w:val="24"/>
              </w:rPr>
              <w:t xml:space="preserve"> </w:t>
            </w:r>
            <w:r w:rsidRPr="00D83749">
              <w:rPr>
                <w:rFonts w:ascii="Arial" w:eastAsia="Calibri" w:hAnsi="Arial" w:cs="Arial"/>
                <w:sz w:val="24"/>
                <w:szCs w:val="24"/>
              </w:rPr>
              <w:t>Local Plan site allocation policies or neighbourhood plan policies.</w:t>
            </w:r>
          </w:p>
          <w:p w14:paraId="417CDBEA" w14:textId="77777777" w:rsidR="00150EC3" w:rsidRPr="00D83749" w:rsidRDefault="00150EC3" w:rsidP="00150EC3">
            <w:pPr>
              <w:spacing w:line="276" w:lineRule="auto"/>
              <w:ind w:left="731"/>
              <w:contextualSpacing/>
              <w:jc w:val="both"/>
              <w:rPr>
                <w:rFonts w:ascii="Arial" w:eastAsia="Calibri" w:hAnsi="Arial" w:cs="Arial"/>
                <w:sz w:val="24"/>
                <w:szCs w:val="24"/>
              </w:rPr>
            </w:pPr>
          </w:p>
          <w:p w14:paraId="1301FBF3" w14:textId="1FB989F4" w:rsidR="00150EC3" w:rsidRPr="00D83749" w:rsidRDefault="00150EC3" w:rsidP="00150EC3">
            <w:pPr>
              <w:tabs>
                <w:tab w:val="left" w:pos="22"/>
              </w:tabs>
              <w:spacing w:line="276" w:lineRule="auto"/>
              <w:ind w:left="447" w:hanging="425"/>
              <w:jc w:val="both"/>
              <w:rPr>
                <w:rFonts w:ascii="Arial" w:eastAsia="Calibri" w:hAnsi="Arial" w:cs="Arial"/>
                <w:sz w:val="24"/>
                <w:szCs w:val="24"/>
              </w:rPr>
            </w:pPr>
            <w:r w:rsidRPr="00D83749">
              <w:rPr>
                <w:rFonts w:ascii="Arial" w:eastAsia="Calibri" w:hAnsi="Arial" w:cs="Arial"/>
                <w:sz w:val="24"/>
                <w:szCs w:val="24"/>
              </w:rPr>
              <w:t xml:space="preserve">2. </w:t>
            </w:r>
            <w:r w:rsidRPr="00D83749">
              <w:rPr>
                <w:rFonts w:ascii="Arial" w:eastAsia="Calibri" w:hAnsi="Arial" w:cs="Arial"/>
                <w:sz w:val="24"/>
                <w:szCs w:val="24"/>
              </w:rPr>
              <w:tab/>
              <w:t>Proposals for development which are likely to result in significant transport impacts must be supported by a Transport Assessment</w:t>
            </w:r>
            <w:r>
              <w:rPr>
                <w:rFonts w:ascii="Arial" w:eastAsia="Calibri" w:hAnsi="Arial" w:cs="Arial"/>
                <w:sz w:val="24"/>
                <w:szCs w:val="24"/>
              </w:rPr>
              <w:t xml:space="preserve"> </w:t>
            </w:r>
            <w:r w:rsidRPr="008314B7">
              <w:rPr>
                <w:rFonts w:ascii="Arial" w:eastAsia="Calibri" w:hAnsi="Arial" w:cs="Arial"/>
                <w:strike/>
                <w:sz w:val="24"/>
                <w:szCs w:val="24"/>
              </w:rPr>
              <w:t>and Travel Plan</w:t>
            </w:r>
            <w:r w:rsidRPr="00D83749">
              <w:rPr>
                <w:rFonts w:ascii="Arial" w:eastAsia="Calibri" w:hAnsi="Arial" w:cs="Arial"/>
                <w:sz w:val="24"/>
                <w:szCs w:val="24"/>
              </w:rPr>
              <w:t>. Transport Statements should be provided for development proposals that generate significant transport movements at their highway access junctions but fall below the threshold for a full Transport Assessment. These should be used to fully demonstrate how the criteria in 1a) to j) have been addressed including by making reference, where appropriate, to the Local Transport Plan, the Infrastructure Delivery Plan and the LCWIP.</w:t>
            </w:r>
          </w:p>
          <w:p w14:paraId="70200D4A" w14:textId="77777777" w:rsidR="00150EC3" w:rsidRDefault="00150EC3" w:rsidP="00150EC3">
            <w:pPr>
              <w:pStyle w:val="ListParagraph"/>
              <w:numPr>
                <w:ilvl w:val="0"/>
                <w:numId w:val="41"/>
              </w:numPr>
              <w:spacing w:after="255"/>
              <w:ind w:left="447" w:hanging="447"/>
              <w:jc w:val="both"/>
              <w:rPr>
                <w:rFonts w:ascii="Arial" w:eastAsia="Calibri" w:hAnsi="Arial" w:cs="Arial"/>
                <w:sz w:val="24"/>
                <w:szCs w:val="24"/>
              </w:rPr>
            </w:pPr>
            <w:r w:rsidRPr="008314B7">
              <w:rPr>
                <w:rFonts w:ascii="Arial" w:eastAsia="Calibri" w:hAnsi="Arial" w:cs="Arial"/>
                <w:b/>
                <w:bCs/>
                <w:sz w:val="24"/>
                <w:szCs w:val="24"/>
                <w:u w:val="single"/>
              </w:rPr>
              <w:t>A Travel Plan will be required from all proposals for development which generate significant amounts of movement.</w:t>
            </w:r>
            <w:r>
              <w:rPr>
                <w:rFonts w:ascii="Arial" w:eastAsia="Calibri" w:hAnsi="Arial" w:cs="Arial"/>
                <w:sz w:val="24"/>
                <w:szCs w:val="24"/>
              </w:rPr>
              <w:t xml:space="preserve"> </w:t>
            </w:r>
            <w:r w:rsidRPr="002E216A">
              <w:rPr>
                <w:rFonts w:ascii="Arial" w:eastAsia="Calibri" w:hAnsi="Arial" w:cs="Arial"/>
                <w:sz w:val="24"/>
                <w:szCs w:val="24"/>
              </w:rPr>
              <w:t>Travel plans should encourage sustainable travel choices using measures such as the provision of car sharing clubs in accessible locations, easy-to-use journey planning tools, skills training and promotional activities.</w:t>
            </w:r>
          </w:p>
          <w:p w14:paraId="4E2B6122" w14:textId="6976EAE9" w:rsidR="00150EC3" w:rsidRDefault="00150EC3" w:rsidP="00150EC3">
            <w:pPr>
              <w:pStyle w:val="ListParagraph"/>
              <w:spacing w:after="255"/>
              <w:ind w:left="447"/>
              <w:jc w:val="both"/>
              <w:rPr>
                <w:rFonts w:ascii="Arial" w:eastAsia="Calibri" w:hAnsi="Arial" w:cs="Arial"/>
                <w:sz w:val="24"/>
                <w:szCs w:val="24"/>
              </w:rPr>
            </w:pPr>
            <w:r w:rsidRPr="002E216A">
              <w:rPr>
                <w:rFonts w:ascii="Arial" w:eastAsia="Calibri" w:hAnsi="Arial" w:cs="Arial"/>
                <w:sz w:val="24"/>
                <w:szCs w:val="24"/>
              </w:rPr>
              <w:t>Travel plans will be prepared as a means of coordinating these measures and validation of their effectiveness will be required in addition to identifying further necessary measures. Measures for implementing and monitoring travel plans must, as a minimum, include;</w:t>
            </w:r>
          </w:p>
          <w:p w14:paraId="4E7C610A" w14:textId="77777777" w:rsidR="00150EC3" w:rsidRPr="002E216A" w:rsidRDefault="00150EC3" w:rsidP="00150EC3">
            <w:pPr>
              <w:pStyle w:val="ListParagraph"/>
              <w:spacing w:after="255"/>
              <w:ind w:left="447"/>
              <w:jc w:val="both"/>
              <w:rPr>
                <w:rFonts w:ascii="Arial" w:eastAsia="Calibri" w:hAnsi="Arial" w:cs="Arial"/>
                <w:sz w:val="24"/>
                <w:szCs w:val="24"/>
              </w:rPr>
            </w:pPr>
          </w:p>
          <w:p w14:paraId="713A369B" w14:textId="77777777" w:rsidR="00150EC3" w:rsidRPr="002E216A" w:rsidRDefault="00150EC3" w:rsidP="00150EC3">
            <w:pPr>
              <w:pStyle w:val="ListParagraph"/>
              <w:numPr>
                <w:ilvl w:val="0"/>
                <w:numId w:val="134"/>
              </w:numPr>
              <w:spacing w:before="0" w:after="255"/>
              <w:ind w:left="791" w:hanging="425"/>
              <w:jc w:val="both"/>
              <w:rPr>
                <w:rFonts w:ascii="Arial" w:eastAsia="Calibri" w:hAnsi="Arial" w:cs="Arial"/>
                <w:sz w:val="24"/>
                <w:szCs w:val="24"/>
              </w:rPr>
            </w:pPr>
            <w:r w:rsidRPr="002E216A">
              <w:rPr>
                <w:rFonts w:ascii="Arial" w:eastAsia="Calibri" w:hAnsi="Arial" w:cs="Arial"/>
                <w:sz w:val="24"/>
                <w:szCs w:val="24"/>
              </w:rPr>
              <w:t>mechanism/s to monitor the effectiveness of measures within the Travel Plan in reducing the demand on road network from the development;</w:t>
            </w:r>
          </w:p>
          <w:p w14:paraId="614DCFAB" w14:textId="0725270D" w:rsidR="00150EC3" w:rsidRPr="002E216A" w:rsidRDefault="00150EC3" w:rsidP="00150EC3">
            <w:pPr>
              <w:pStyle w:val="ListParagraph"/>
              <w:numPr>
                <w:ilvl w:val="0"/>
                <w:numId w:val="134"/>
              </w:numPr>
              <w:spacing w:before="0" w:after="255"/>
              <w:ind w:left="791" w:hanging="425"/>
              <w:jc w:val="both"/>
              <w:rPr>
                <w:rFonts w:ascii="Arial" w:eastAsia="Calibri" w:hAnsi="Arial" w:cs="Arial"/>
                <w:sz w:val="24"/>
                <w:szCs w:val="24"/>
              </w:rPr>
            </w:pPr>
            <w:r w:rsidRPr="002E216A">
              <w:rPr>
                <w:rFonts w:ascii="Arial" w:eastAsia="Calibri" w:hAnsi="Arial" w:cs="Arial"/>
                <w:sz w:val="24"/>
                <w:szCs w:val="24"/>
              </w:rPr>
              <w:t>triggers for additional demand reduction measures if monitoring shows that they are required;</w:t>
            </w:r>
            <w:r>
              <w:rPr>
                <w:rFonts w:ascii="Arial" w:eastAsia="Calibri" w:hAnsi="Arial" w:cs="Arial"/>
                <w:sz w:val="24"/>
                <w:szCs w:val="24"/>
              </w:rPr>
              <w:t xml:space="preserve"> </w:t>
            </w:r>
            <w:r w:rsidRPr="008314B7">
              <w:rPr>
                <w:rFonts w:ascii="Arial" w:eastAsia="Calibri" w:hAnsi="Arial" w:cs="Arial"/>
                <w:strike/>
                <w:sz w:val="24"/>
                <w:szCs w:val="24"/>
              </w:rPr>
              <w:t>and</w:t>
            </w:r>
          </w:p>
          <w:p w14:paraId="0124BA9A" w14:textId="77777777" w:rsidR="00150EC3" w:rsidRDefault="00150EC3" w:rsidP="00150EC3">
            <w:pPr>
              <w:pStyle w:val="ListParagraph"/>
              <w:numPr>
                <w:ilvl w:val="0"/>
                <w:numId w:val="134"/>
              </w:numPr>
              <w:spacing w:before="0" w:after="255"/>
              <w:ind w:left="791" w:hanging="425"/>
              <w:jc w:val="both"/>
              <w:rPr>
                <w:rFonts w:ascii="Arial" w:eastAsia="Calibri" w:hAnsi="Arial" w:cs="Arial"/>
                <w:sz w:val="24"/>
                <w:szCs w:val="24"/>
              </w:rPr>
            </w:pPr>
            <w:r>
              <w:rPr>
                <w:rFonts w:ascii="Arial" w:eastAsia="Calibri" w:hAnsi="Arial" w:cs="Arial"/>
                <w:sz w:val="24"/>
                <w:szCs w:val="24"/>
              </w:rPr>
              <w:t>i</w:t>
            </w:r>
            <w:r w:rsidRPr="002E216A">
              <w:rPr>
                <w:rFonts w:ascii="Arial" w:eastAsia="Calibri" w:hAnsi="Arial" w:cs="Arial"/>
                <w:sz w:val="24"/>
                <w:szCs w:val="24"/>
              </w:rPr>
              <w:t>dentification of suitable and achievable additional measures to increase modal shift toward more trips from the development being made by way of sustainable alternatives, should monitoring of the travel plan demonstrate this is necessary</w:t>
            </w:r>
            <w:r>
              <w:rPr>
                <w:rFonts w:ascii="Arial" w:eastAsia="Calibri" w:hAnsi="Arial" w:cs="Arial"/>
                <w:sz w:val="24"/>
                <w:szCs w:val="24"/>
              </w:rPr>
              <w:t xml:space="preserve">; </w:t>
            </w:r>
            <w:r w:rsidRPr="008314B7">
              <w:rPr>
                <w:rFonts w:ascii="Arial" w:eastAsia="Calibri" w:hAnsi="Arial" w:cs="Arial"/>
                <w:b/>
                <w:bCs/>
                <w:sz w:val="24"/>
                <w:szCs w:val="24"/>
                <w:u w:val="single"/>
              </w:rPr>
              <w:t>and</w:t>
            </w:r>
          </w:p>
          <w:p w14:paraId="79175380" w14:textId="2130877D" w:rsidR="00150EC3" w:rsidRPr="008314B7" w:rsidRDefault="00150EC3" w:rsidP="00150EC3">
            <w:pPr>
              <w:pStyle w:val="ListParagraph"/>
              <w:numPr>
                <w:ilvl w:val="0"/>
                <w:numId w:val="134"/>
              </w:numPr>
              <w:spacing w:before="0" w:after="255"/>
              <w:ind w:left="791" w:hanging="425"/>
              <w:jc w:val="both"/>
              <w:rPr>
                <w:rFonts w:ascii="Arial" w:eastAsia="Calibri" w:hAnsi="Arial" w:cs="Arial"/>
                <w:b/>
                <w:bCs/>
                <w:sz w:val="24"/>
                <w:szCs w:val="24"/>
                <w:u w:val="single"/>
              </w:rPr>
            </w:pPr>
            <w:r w:rsidRPr="008314B7">
              <w:rPr>
                <w:rFonts w:ascii="Arial" w:eastAsia="Calibri" w:hAnsi="Arial" w:cs="Arial"/>
                <w:b/>
                <w:bCs/>
                <w:sz w:val="24"/>
                <w:szCs w:val="24"/>
                <w:u w:val="single"/>
              </w:rPr>
              <w:t>appoint a Travel Plan Co-ordinator whose role will be to oversee the implementation of the Travel Plan and use the outcome of monitoring to review its targets to ensure continued relevance.</w:t>
            </w:r>
          </w:p>
          <w:p w14:paraId="4134C9DA" w14:textId="77777777" w:rsidR="00150EC3" w:rsidRPr="002E216A" w:rsidRDefault="00150EC3" w:rsidP="00150EC3">
            <w:pPr>
              <w:pStyle w:val="ListParagraph"/>
              <w:spacing w:before="0" w:after="255"/>
              <w:ind w:left="791"/>
              <w:jc w:val="both"/>
              <w:rPr>
                <w:rFonts w:ascii="Arial" w:eastAsia="Calibri" w:hAnsi="Arial" w:cs="Arial"/>
                <w:sz w:val="24"/>
                <w:szCs w:val="24"/>
              </w:rPr>
            </w:pPr>
          </w:p>
          <w:p w14:paraId="1BCEECA5" w14:textId="44CE0DDF" w:rsidR="00150EC3" w:rsidRPr="00B0705E" w:rsidRDefault="00150EC3" w:rsidP="002569E0">
            <w:pPr>
              <w:pStyle w:val="ListParagraph"/>
              <w:numPr>
                <w:ilvl w:val="0"/>
                <w:numId w:val="41"/>
              </w:numPr>
              <w:spacing w:after="255"/>
              <w:ind w:left="447" w:hanging="447"/>
              <w:jc w:val="both"/>
              <w:rPr>
                <w:rFonts w:ascii="Arial" w:hAnsi="Arial" w:cs="Arial"/>
                <w:sz w:val="24"/>
                <w:szCs w:val="24"/>
              </w:rPr>
            </w:pPr>
            <w:r w:rsidRPr="0029421B">
              <w:rPr>
                <w:rFonts w:ascii="Arial" w:eastAsia="Calibri" w:hAnsi="Arial" w:cs="Arial"/>
                <w:sz w:val="24"/>
                <w:szCs w:val="24"/>
              </w:rPr>
              <w:t>Where the transport impacts of a development are likely to have a significant adverse effect on local air quality, including AQMAs/European/internationally important sites, proposals must be accompanied by an Air Quality Assessment. Where adverse effects are identified, appropriate measures to prevent or mitigate the impacts on designated sites either alone or in combination, must be identified</w:t>
            </w:r>
          </w:p>
        </w:tc>
      </w:tr>
      <w:tr w:rsidR="00150EC3" w:rsidRPr="00B0705E" w14:paraId="332C956F" w14:textId="0EF75888" w:rsidTr="006971A2">
        <w:tc>
          <w:tcPr>
            <w:tcW w:w="5000" w:type="pct"/>
            <w:gridSpan w:val="3"/>
            <w:tcBorders>
              <w:left w:val="single" w:sz="18" w:space="0" w:color="auto"/>
            </w:tcBorders>
            <w:shd w:val="clear" w:color="auto" w:fill="A5C9EB" w:themeFill="text2" w:themeFillTint="40"/>
          </w:tcPr>
          <w:p w14:paraId="079D28A2" w14:textId="069D79D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T3 Active Travel</w:t>
            </w:r>
          </w:p>
        </w:tc>
      </w:tr>
      <w:tr w:rsidR="00150EC3" w:rsidRPr="00B0705E" w14:paraId="05ECE077" w14:textId="1087C8CB" w:rsidTr="005A7596">
        <w:tc>
          <w:tcPr>
            <w:tcW w:w="382" w:type="pct"/>
            <w:tcBorders>
              <w:top w:val="single" w:sz="2" w:space="0" w:color="FFFFFF" w:themeColor="background1"/>
              <w:left w:val="single" w:sz="18" w:space="0" w:color="auto"/>
              <w:right w:val="single" w:sz="18" w:space="0" w:color="auto"/>
            </w:tcBorders>
          </w:tcPr>
          <w:p w14:paraId="235A5B7B" w14:textId="0E03B938" w:rsidR="00150EC3" w:rsidRPr="00B0705E" w:rsidRDefault="00F276FD"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6</w:t>
            </w:r>
            <w:r w:rsidR="00A236F9">
              <w:rPr>
                <w:rFonts w:ascii="Arial" w:hAnsi="Arial" w:cs="Arial"/>
                <w:sz w:val="24"/>
                <w:szCs w:val="24"/>
              </w:rPr>
              <w:t>5</w:t>
            </w:r>
          </w:p>
        </w:tc>
        <w:tc>
          <w:tcPr>
            <w:tcW w:w="329" w:type="pct"/>
            <w:tcBorders>
              <w:left w:val="single" w:sz="18" w:space="0" w:color="auto"/>
            </w:tcBorders>
          </w:tcPr>
          <w:p w14:paraId="721E5196" w14:textId="09718A5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T3 </w:t>
            </w:r>
          </w:p>
        </w:tc>
        <w:tc>
          <w:tcPr>
            <w:tcW w:w="4289" w:type="pct"/>
          </w:tcPr>
          <w:p w14:paraId="57646B46" w14:textId="577961F4"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1.</w:t>
            </w:r>
          </w:p>
          <w:p w14:paraId="7FE84002" w14:textId="77777777" w:rsidR="00150EC3" w:rsidRPr="00791875" w:rsidRDefault="00150EC3" w:rsidP="00150EC3">
            <w:pPr>
              <w:spacing w:line="276" w:lineRule="auto"/>
              <w:jc w:val="both"/>
              <w:rPr>
                <w:rFonts w:ascii="Arial" w:hAnsi="Arial" w:cs="Arial"/>
                <w:i/>
                <w:iCs/>
                <w:sz w:val="24"/>
                <w:szCs w:val="24"/>
              </w:rPr>
            </w:pPr>
          </w:p>
          <w:p w14:paraId="2B288C3D" w14:textId="42743A2A"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036C1167" w14:textId="77777777" w:rsidR="00150EC3" w:rsidRPr="00B0705E" w:rsidRDefault="00150EC3" w:rsidP="00150EC3">
            <w:pPr>
              <w:spacing w:line="276" w:lineRule="auto"/>
              <w:jc w:val="both"/>
              <w:rPr>
                <w:rFonts w:ascii="Arial" w:hAnsi="Arial" w:cs="Arial"/>
                <w:i/>
                <w:iCs/>
                <w:sz w:val="24"/>
                <w:szCs w:val="24"/>
              </w:rPr>
            </w:pPr>
          </w:p>
          <w:p w14:paraId="494FB090" w14:textId="11354E32"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T3 Active Travel</w:t>
            </w:r>
          </w:p>
          <w:p w14:paraId="5613D3C0" w14:textId="77777777" w:rsidR="00150EC3" w:rsidRPr="00B0705E" w:rsidRDefault="00150EC3" w:rsidP="00150EC3">
            <w:pPr>
              <w:spacing w:line="276" w:lineRule="auto"/>
              <w:jc w:val="both"/>
              <w:rPr>
                <w:rFonts w:ascii="Arial" w:hAnsi="Arial" w:cs="Arial"/>
                <w:sz w:val="24"/>
                <w:szCs w:val="24"/>
                <w:u w:val="single"/>
              </w:rPr>
            </w:pPr>
          </w:p>
          <w:p w14:paraId="74AF9892" w14:textId="77777777" w:rsidR="00150EC3" w:rsidRPr="00B0705E" w:rsidRDefault="00150EC3" w:rsidP="00150EC3">
            <w:pPr>
              <w:spacing w:line="276" w:lineRule="auto"/>
              <w:jc w:val="both"/>
              <w:rPr>
                <w:rFonts w:ascii="Arial" w:eastAsia="Frutiger-LightCn" w:hAnsi="Arial" w:cs="Arial"/>
                <w:color w:val="000000"/>
                <w:sz w:val="24"/>
                <w:szCs w:val="24"/>
              </w:rPr>
            </w:pPr>
            <w:r w:rsidRPr="00B0705E">
              <w:rPr>
                <w:rFonts w:ascii="Arial" w:hAnsi="Arial" w:cs="Arial"/>
                <w:sz w:val="24"/>
                <w:szCs w:val="24"/>
              </w:rPr>
              <w:t xml:space="preserve">Development proposals will promote sustainable transport and prioritise walking and cycling as forms of active travel. </w:t>
            </w:r>
            <w:r w:rsidRPr="00B0705E">
              <w:rPr>
                <w:rFonts w:ascii="Arial" w:eastAsia="Frutiger-LightCn" w:hAnsi="Arial" w:cs="Arial"/>
                <w:color w:val="000000"/>
                <w:sz w:val="24"/>
                <w:szCs w:val="24"/>
              </w:rPr>
              <w:t>In order to promote walking and cycling and ensure a safe and accessible environment for cyclists and pedestrians, new development will be permitted which:</w:t>
            </w:r>
          </w:p>
          <w:p w14:paraId="0692DA07" w14:textId="77777777" w:rsidR="00150EC3" w:rsidRPr="00B0705E" w:rsidRDefault="00150EC3" w:rsidP="00150EC3">
            <w:pPr>
              <w:spacing w:line="276" w:lineRule="auto"/>
              <w:jc w:val="both"/>
              <w:rPr>
                <w:rFonts w:ascii="Arial" w:eastAsia="Frutiger-LightCn" w:hAnsi="Arial" w:cs="Arial"/>
                <w:color w:val="000000"/>
                <w:sz w:val="24"/>
                <w:szCs w:val="24"/>
              </w:rPr>
            </w:pPr>
          </w:p>
          <w:p w14:paraId="0F7D05C3" w14:textId="461A6DE4" w:rsidR="00150EC3" w:rsidRPr="00B0705E" w:rsidRDefault="00150EC3" w:rsidP="00150EC3">
            <w:pPr>
              <w:pStyle w:val="ListParagraph"/>
              <w:numPr>
                <w:ilvl w:val="0"/>
                <w:numId w:val="71"/>
              </w:numPr>
              <w:autoSpaceDE w:val="0"/>
              <w:autoSpaceDN w:val="0"/>
              <w:adjustRightInd w:val="0"/>
              <w:spacing w:before="0"/>
              <w:ind w:left="589" w:hanging="567"/>
              <w:contextualSpacing w:val="0"/>
              <w:jc w:val="both"/>
              <w:rPr>
                <w:rFonts w:ascii="Arial" w:eastAsia="ProximaNova-Light" w:hAnsi="Arial" w:cs="Arial"/>
                <w:sz w:val="24"/>
                <w:szCs w:val="24"/>
              </w:rPr>
            </w:pPr>
            <w:r w:rsidRPr="00B0705E">
              <w:rPr>
                <w:rFonts w:ascii="Arial" w:eastAsia="ProximaNova-Light" w:hAnsi="Arial" w:cs="Arial"/>
                <w:sz w:val="24"/>
                <w:szCs w:val="24"/>
              </w:rPr>
              <w:t xml:space="preserve">Delivers, enables, contributes towards and does not prejudice improvements for high quality, safe, accessible, inclusive, well-lit and connected cycle and walking routes across the Local Plan area ensuring integration with the wider networks, including </w:t>
            </w:r>
            <w:r w:rsidRPr="00B0705E">
              <w:rPr>
                <w:rFonts w:ascii="Arial" w:eastAsia="ProximaNova-Light" w:hAnsi="Arial" w:cs="Arial"/>
                <w:b/>
                <w:bCs/>
                <w:sz w:val="24"/>
                <w:szCs w:val="24"/>
                <w:u w:val="single"/>
              </w:rPr>
              <w:t>having regard to</w:t>
            </w:r>
            <w:r w:rsidRPr="00B0705E">
              <w:rPr>
                <w:rFonts w:ascii="Arial" w:eastAsia="ProximaNova-Light" w:hAnsi="Arial" w:cs="Arial"/>
                <w:sz w:val="24"/>
                <w:szCs w:val="24"/>
              </w:rPr>
              <w:t xml:space="preserve"> </w:t>
            </w:r>
            <w:r w:rsidRPr="00B0705E">
              <w:rPr>
                <w:rFonts w:ascii="Arial" w:eastAsia="ProximaNova-Light" w:hAnsi="Arial" w:cs="Arial"/>
                <w:strike/>
                <w:sz w:val="24"/>
                <w:szCs w:val="24"/>
              </w:rPr>
              <w:t>the safeguarding delivery of</w:t>
            </w:r>
            <w:r w:rsidRPr="00B0705E">
              <w:rPr>
                <w:rFonts w:ascii="Arial" w:eastAsia="ProximaNova-Light" w:hAnsi="Arial" w:cs="Arial"/>
                <w:sz w:val="24"/>
                <w:szCs w:val="24"/>
              </w:rPr>
              <w:t xml:space="preserve"> current and planned cycle and walking routes as identified in the Chichester City Local Cycling and Walking Infrastructure Plan, the West Sussex Transport Plan </w:t>
            </w:r>
            <w:r w:rsidRPr="00B0705E">
              <w:rPr>
                <w:rFonts w:ascii="Arial" w:hAnsi="Arial" w:cs="Arial"/>
                <w:sz w:val="24"/>
                <w:szCs w:val="24"/>
              </w:rPr>
              <w:t xml:space="preserve">2022-2036, </w:t>
            </w:r>
            <w:r w:rsidRPr="00B0705E">
              <w:rPr>
                <w:rFonts w:ascii="Arial" w:eastAsia="ProximaNova-Light" w:hAnsi="Arial" w:cs="Arial"/>
                <w:sz w:val="24"/>
                <w:szCs w:val="24"/>
              </w:rPr>
              <w:t xml:space="preserve">the West Sussex Walking and Cycling Strategy 2016-2026 </w:t>
            </w:r>
            <w:r w:rsidRPr="00B0705E">
              <w:rPr>
                <w:rFonts w:ascii="Arial" w:hAnsi="Arial" w:cs="Arial"/>
                <w:sz w:val="24"/>
                <w:szCs w:val="24"/>
              </w:rPr>
              <w:t xml:space="preserve">and the Chichester Area Sustainable Transport Package </w:t>
            </w:r>
            <w:r w:rsidRPr="00B0705E">
              <w:rPr>
                <w:rFonts w:ascii="Arial" w:eastAsia="ProximaNova-Light" w:hAnsi="Arial" w:cs="Arial"/>
                <w:sz w:val="24"/>
                <w:szCs w:val="24"/>
              </w:rPr>
              <w:t>(including future updates/LCWIPs);</w:t>
            </w:r>
          </w:p>
          <w:p w14:paraId="4A52D2E5" w14:textId="77777777" w:rsidR="00150EC3" w:rsidRPr="00B0705E" w:rsidRDefault="00150EC3" w:rsidP="00150EC3">
            <w:pPr>
              <w:pStyle w:val="ListParagraph"/>
              <w:numPr>
                <w:ilvl w:val="0"/>
                <w:numId w:val="71"/>
              </w:numPr>
              <w:autoSpaceDE w:val="0"/>
              <w:autoSpaceDN w:val="0"/>
              <w:adjustRightInd w:val="0"/>
              <w:spacing w:before="0"/>
              <w:ind w:left="589" w:hanging="567"/>
              <w:contextualSpacing w:val="0"/>
              <w:jc w:val="both"/>
              <w:rPr>
                <w:rFonts w:ascii="Arial" w:eastAsia="ProximaNova-Light" w:hAnsi="Arial" w:cs="Arial"/>
                <w:sz w:val="24"/>
                <w:szCs w:val="24"/>
              </w:rPr>
            </w:pPr>
            <w:r w:rsidRPr="00B0705E">
              <w:rPr>
                <w:rFonts w:ascii="Arial" w:eastAsia="Frutiger-LightCn" w:hAnsi="Arial" w:cs="Arial"/>
                <w:color w:val="000000"/>
                <w:sz w:val="24"/>
                <w:szCs w:val="24"/>
              </w:rPr>
              <w:t xml:space="preserve">Delivers, enables and contributes towards achieving a high-quality and inclusive public realm through the provision of cycling and walking infrastructure including seating, signage and landscaping to enhance the pedestrian and cycling environment; </w:t>
            </w:r>
          </w:p>
          <w:p w14:paraId="4E0E2B30" w14:textId="667178DA" w:rsidR="00150EC3" w:rsidRPr="00B0705E" w:rsidRDefault="00150EC3" w:rsidP="00150EC3">
            <w:pPr>
              <w:pStyle w:val="ListParagraph"/>
              <w:numPr>
                <w:ilvl w:val="0"/>
                <w:numId w:val="71"/>
              </w:numPr>
              <w:autoSpaceDE w:val="0"/>
              <w:autoSpaceDN w:val="0"/>
              <w:adjustRightInd w:val="0"/>
              <w:spacing w:before="0"/>
              <w:ind w:left="589" w:hanging="567"/>
              <w:contextualSpacing w:val="0"/>
              <w:jc w:val="both"/>
              <w:rPr>
                <w:rFonts w:ascii="Arial" w:hAnsi="Arial" w:cs="Arial"/>
                <w:i/>
                <w:iCs/>
                <w:sz w:val="24"/>
                <w:szCs w:val="24"/>
                <w:u w:val="single"/>
              </w:rPr>
            </w:pPr>
            <w:r w:rsidRPr="00B0705E">
              <w:rPr>
                <w:rFonts w:ascii="Arial" w:eastAsia="Frutiger-LightCn" w:hAnsi="Arial" w:cs="Arial"/>
                <w:color w:val="000000"/>
                <w:sz w:val="24"/>
                <w:szCs w:val="24"/>
              </w:rPr>
              <w:t xml:space="preserve">Provides </w:t>
            </w:r>
            <w:r w:rsidRPr="00B0705E">
              <w:rPr>
                <w:rFonts w:ascii="Arial" w:eastAsia="ProximaNova-Light" w:hAnsi="Arial" w:cs="Arial"/>
                <w:sz w:val="24"/>
                <w:szCs w:val="24"/>
              </w:rPr>
              <w:t>for</w:t>
            </w:r>
            <w:r w:rsidRPr="00B0705E">
              <w:rPr>
                <w:rFonts w:ascii="Arial" w:eastAsia="Frutiger-LightCn" w:hAnsi="Arial" w:cs="Arial"/>
                <w:color w:val="000000"/>
                <w:sz w:val="24"/>
                <w:szCs w:val="24"/>
              </w:rPr>
              <w:t xml:space="preserve"> accessible, conveniently located, secure cycle parking and storage facilities in both private and publicly accessible locations in accordance with Policy T4.</w:t>
            </w:r>
          </w:p>
          <w:p w14:paraId="102CE9DF" w14:textId="77777777" w:rsidR="00150EC3" w:rsidRPr="00B0705E" w:rsidRDefault="00150EC3" w:rsidP="00150EC3">
            <w:pPr>
              <w:spacing w:line="276" w:lineRule="auto"/>
              <w:jc w:val="both"/>
              <w:rPr>
                <w:rFonts w:ascii="Arial" w:hAnsi="Arial" w:cs="Arial"/>
                <w:sz w:val="24"/>
                <w:szCs w:val="24"/>
              </w:rPr>
            </w:pPr>
          </w:p>
        </w:tc>
      </w:tr>
      <w:tr w:rsidR="00150EC3" w:rsidRPr="00B0705E" w14:paraId="766E3A3F" w14:textId="50C05156" w:rsidTr="006971A2">
        <w:tc>
          <w:tcPr>
            <w:tcW w:w="5000" w:type="pct"/>
            <w:gridSpan w:val="3"/>
            <w:tcBorders>
              <w:left w:val="single" w:sz="18" w:space="0" w:color="auto"/>
            </w:tcBorders>
            <w:shd w:val="clear" w:color="auto" w:fill="153D63" w:themeFill="text2" w:themeFillTint="E6"/>
          </w:tcPr>
          <w:p w14:paraId="64D5BADA" w14:textId="495799C1" w:rsidR="00150EC3" w:rsidRPr="00B0705E" w:rsidRDefault="00150EC3" w:rsidP="00150EC3">
            <w:pPr>
              <w:spacing w:line="276" w:lineRule="auto"/>
              <w:jc w:val="both"/>
              <w:rPr>
                <w:rFonts w:ascii="Arial" w:hAnsi="Arial" w:cs="Arial"/>
                <w:b/>
                <w:bCs/>
                <w:sz w:val="24"/>
                <w:szCs w:val="24"/>
              </w:rPr>
            </w:pPr>
            <w:r w:rsidRPr="00B0705E">
              <w:rPr>
                <w:rFonts w:ascii="Arial" w:hAnsi="Arial" w:cs="Arial"/>
                <w:b/>
                <w:bCs/>
                <w:color w:val="FFFFFF" w:themeColor="background1"/>
                <w:sz w:val="24"/>
                <w:szCs w:val="24"/>
              </w:rPr>
              <w:t>Chapter 9: Infrastructure</w:t>
            </w:r>
          </w:p>
        </w:tc>
      </w:tr>
      <w:tr w:rsidR="00150EC3" w:rsidRPr="00B0705E" w14:paraId="021AAF8F" w14:textId="18C2881A" w:rsidTr="006971A2">
        <w:tc>
          <w:tcPr>
            <w:tcW w:w="5000" w:type="pct"/>
            <w:gridSpan w:val="3"/>
            <w:tcBorders>
              <w:left w:val="single" w:sz="18" w:space="0" w:color="auto"/>
            </w:tcBorders>
            <w:shd w:val="clear" w:color="auto" w:fill="A5C9EB" w:themeFill="text2" w:themeFillTint="40"/>
          </w:tcPr>
          <w:p w14:paraId="018C6566" w14:textId="267E9B6C"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I1 Infrastructure Provision</w:t>
            </w:r>
          </w:p>
        </w:tc>
      </w:tr>
      <w:tr w:rsidR="00150EC3" w:rsidRPr="00B0705E" w14:paraId="5B2EB381" w14:textId="71F700D9" w:rsidTr="005A7596">
        <w:tc>
          <w:tcPr>
            <w:tcW w:w="382" w:type="pct"/>
            <w:tcBorders>
              <w:left w:val="single" w:sz="18" w:space="0" w:color="auto"/>
              <w:right w:val="single" w:sz="18" w:space="0" w:color="auto"/>
            </w:tcBorders>
          </w:tcPr>
          <w:p w14:paraId="76780C32" w14:textId="4AB34F0B"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6</w:t>
            </w:r>
            <w:r w:rsidR="00A236F9">
              <w:rPr>
                <w:rFonts w:ascii="Arial" w:hAnsi="Arial" w:cs="Arial"/>
                <w:sz w:val="24"/>
                <w:szCs w:val="24"/>
              </w:rPr>
              <w:t>6</w:t>
            </w:r>
          </w:p>
          <w:p w14:paraId="43EE34DC" w14:textId="77777777" w:rsidR="00150EC3" w:rsidRPr="00B0705E" w:rsidRDefault="00150EC3" w:rsidP="00150EC3">
            <w:pPr>
              <w:spacing w:line="276" w:lineRule="auto"/>
              <w:jc w:val="both"/>
              <w:rPr>
                <w:rFonts w:ascii="Arial" w:hAnsi="Arial" w:cs="Arial"/>
                <w:sz w:val="24"/>
                <w:szCs w:val="24"/>
              </w:rPr>
            </w:pPr>
          </w:p>
          <w:p w14:paraId="6B6BE7F4"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1A6C115" w14:textId="0453445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I1 </w:t>
            </w:r>
          </w:p>
        </w:tc>
        <w:tc>
          <w:tcPr>
            <w:tcW w:w="4289" w:type="pct"/>
          </w:tcPr>
          <w:p w14:paraId="34E65432" w14:textId="666A188E"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iv, v,vii.</w:t>
            </w:r>
          </w:p>
          <w:p w14:paraId="3382F065" w14:textId="77777777" w:rsidR="00150EC3" w:rsidRPr="00791875" w:rsidRDefault="00150EC3" w:rsidP="00150EC3">
            <w:pPr>
              <w:spacing w:line="276" w:lineRule="auto"/>
              <w:jc w:val="both"/>
              <w:rPr>
                <w:rFonts w:ascii="Arial" w:hAnsi="Arial" w:cs="Arial"/>
                <w:i/>
                <w:iCs/>
                <w:sz w:val="24"/>
                <w:szCs w:val="24"/>
              </w:rPr>
            </w:pPr>
          </w:p>
          <w:p w14:paraId="4D98D341" w14:textId="0338C24F"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17928790" w14:textId="77777777" w:rsidR="00150EC3" w:rsidRPr="00B0705E" w:rsidRDefault="00150EC3" w:rsidP="00150EC3">
            <w:pPr>
              <w:spacing w:line="276" w:lineRule="auto"/>
              <w:jc w:val="both"/>
              <w:rPr>
                <w:rFonts w:ascii="Arial" w:hAnsi="Arial" w:cs="Arial"/>
                <w:i/>
                <w:iCs/>
                <w:sz w:val="24"/>
                <w:szCs w:val="24"/>
              </w:rPr>
            </w:pPr>
          </w:p>
          <w:p w14:paraId="79F631FA" w14:textId="74E83FD3"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I1 Infrastructure Provision</w:t>
            </w:r>
          </w:p>
          <w:p w14:paraId="1C0D5D67" w14:textId="77777777" w:rsidR="00150EC3" w:rsidRPr="00B0705E" w:rsidRDefault="00150EC3" w:rsidP="00150EC3">
            <w:pPr>
              <w:spacing w:line="276" w:lineRule="auto"/>
              <w:jc w:val="both"/>
              <w:rPr>
                <w:rFonts w:ascii="Arial" w:hAnsi="Arial" w:cs="Arial"/>
                <w:sz w:val="24"/>
                <w:szCs w:val="24"/>
              </w:rPr>
            </w:pPr>
          </w:p>
          <w:p w14:paraId="37A8AF6D"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The council will work with partner organisations to coordinate infrastructure provision to ensure that individual and cumulative development is supported by the timely provision of adequate infrastructure, facilities, and services. The Infrastructure Delivery Plan will be used to identify the timing and nature of infrastructure requirements to support the objectives and policies of the Plan as well as the main funding mechanisms and lead agencies responsible for their delivery.</w:t>
            </w:r>
          </w:p>
          <w:p w14:paraId="0F9B9BE0" w14:textId="77777777" w:rsidR="00150EC3" w:rsidRPr="00B0705E" w:rsidRDefault="00150EC3" w:rsidP="00150EC3">
            <w:pPr>
              <w:spacing w:line="276" w:lineRule="auto"/>
              <w:jc w:val="both"/>
              <w:rPr>
                <w:rFonts w:ascii="Arial" w:hAnsi="Arial" w:cs="Arial"/>
                <w:sz w:val="24"/>
                <w:szCs w:val="24"/>
              </w:rPr>
            </w:pPr>
          </w:p>
          <w:p w14:paraId="5D5EC8CE"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New development will be expected to provide for the on and off-site infrastructure, facilities and services required as a result of the development. Provision should be made in accordance with a phasing and implementation plan where necessary. All such requirements will be secured by way of condition or legal agreement.</w:t>
            </w:r>
          </w:p>
          <w:p w14:paraId="225950BB" w14:textId="77777777" w:rsidR="00150EC3" w:rsidRPr="00B0705E" w:rsidRDefault="00150EC3" w:rsidP="00150EC3">
            <w:pPr>
              <w:spacing w:line="276" w:lineRule="auto"/>
              <w:jc w:val="both"/>
              <w:rPr>
                <w:rFonts w:ascii="Arial" w:hAnsi="Arial" w:cs="Arial"/>
                <w:sz w:val="24"/>
                <w:szCs w:val="24"/>
              </w:rPr>
            </w:pPr>
          </w:p>
          <w:p w14:paraId="184A695F"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Development proposals will be permitted that:</w:t>
            </w:r>
          </w:p>
          <w:p w14:paraId="1D11CCDF" w14:textId="77777777" w:rsidR="00150EC3" w:rsidRPr="00B0705E" w:rsidRDefault="00150EC3" w:rsidP="00150EC3">
            <w:pPr>
              <w:spacing w:line="276" w:lineRule="auto"/>
              <w:jc w:val="both"/>
              <w:rPr>
                <w:rFonts w:ascii="Arial" w:hAnsi="Arial" w:cs="Arial"/>
                <w:sz w:val="24"/>
                <w:szCs w:val="24"/>
              </w:rPr>
            </w:pPr>
          </w:p>
          <w:p w14:paraId="79B90F84" w14:textId="77777777" w:rsidR="00150EC3" w:rsidRPr="00B0705E" w:rsidRDefault="00150EC3" w:rsidP="00150EC3">
            <w:pPr>
              <w:pStyle w:val="ListParagraph"/>
              <w:numPr>
                <w:ilvl w:val="0"/>
                <w:numId w:val="44"/>
              </w:numPr>
              <w:spacing w:before="0" w:after="200"/>
              <w:ind w:left="589" w:hanging="567"/>
              <w:jc w:val="both"/>
              <w:rPr>
                <w:rFonts w:ascii="Arial" w:hAnsi="Arial" w:cs="Arial"/>
                <w:sz w:val="24"/>
                <w:szCs w:val="24"/>
              </w:rPr>
            </w:pPr>
            <w:r w:rsidRPr="00B0705E">
              <w:rPr>
                <w:rFonts w:ascii="Arial" w:hAnsi="Arial" w:cs="Arial"/>
                <w:sz w:val="24"/>
                <w:szCs w:val="24"/>
              </w:rPr>
              <w:t>Make effective use of existing infrastructure, facilities, and services, including opportunities for co-location, sharing and multifunctional use of services and facilities;</w:t>
            </w:r>
          </w:p>
          <w:p w14:paraId="4B952906" w14:textId="77777777" w:rsidR="00150EC3" w:rsidRPr="00B0705E" w:rsidRDefault="00150EC3" w:rsidP="00150EC3">
            <w:pPr>
              <w:pStyle w:val="ListParagraph"/>
              <w:numPr>
                <w:ilvl w:val="0"/>
                <w:numId w:val="44"/>
              </w:numPr>
              <w:spacing w:before="0" w:after="200"/>
              <w:ind w:left="589" w:hanging="567"/>
              <w:jc w:val="both"/>
              <w:rPr>
                <w:rFonts w:ascii="Arial" w:hAnsi="Arial" w:cs="Arial"/>
                <w:sz w:val="24"/>
                <w:szCs w:val="24"/>
              </w:rPr>
            </w:pPr>
            <w:r w:rsidRPr="00B0705E">
              <w:rPr>
                <w:rFonts w:ascii="Arial" w:hAnsi="Arial" w:cs="Arial"/>
                <w:sz w:val="24"/>
                <w:szCs w:val="24"/>
              </w:rPr>
              <w:t>Provide for the on and off-site infrastructure, facilities and services required as a result of the development;</w:t>
            </w:r>
          </w:p>
          <w:p w14:paraId="34539E93" w14:textId="77777777" w:rsidR="00150EC3" w:rsidRPr="00B0705E" w:rsidRDefault="00150EC3" w:rsidP="00150EC3">
            <w:pPr>
              <w:pStyle w:val="ListParagraph"/>
              <w:numPr>
                <w:ilvl w:val="0"/>
                <w:numId w:val="44"/>
              </w:numPr>
              <w:spacing w:before="0" w:after="200"/>
              <w:ind w:left="589" w:hanging="567"/>
              <w:jc w:val="both"/>
              <w:rPr>
                <w:rFonts w:ascii="Arial" w:hAnsi="Arial" w:cs="Arial"/>
                <w:sz w:val="24"/>
                <w:szCs w:val="24"/>
              </w:rPr>
            </w:pPr>
            <w:r w:rsidRPr="00B0705E">
              <w:rPr>
                <w:rFonts w:ascii="Arial" w:hAnsi="Arial" w:cs="Arial"/>
                <w:sz w:val="24"/>
                <w:szCs w:val="24"/>
              </w:rPr>
              <w:t xml:space="preserve">Safeguard the requirements of infrastructure providers, including but not limited to: </w:t>
            </w:r>
          </w:p>
          <w:p w14:paraId="06F74D9D" w14:textId="77777777" w:rsidR="00150EC3" w:rsidRPr="00B0705E" w:rsidRDefault="00150EC3" w:rsidP="00150EC3">
            <w:pPr>
              <w:pStyle w:val="ListParagraph"/>
              <w:numPr>
                <w:ilvl w:val="0"/>
                <w:numId w:val="45"/>
              </w:numPr>
              <w:spacing w:after="200"/>
              <w:ind w:left="1063"/>
              <w:jc w:val="both"/>
              <w:rPr>
                <w:rFonts w:ascii="Arial" w:hAnsi="Arial" w:cs="Arial"/>
                <w:sz w:val="24"/>
                <w:szCs w:val="24"/>
              </w:rPr>
            </w:pPr>
            <w:r w:rsidRPr="00B0705E">
              <w:rPr>
                <w:rFonts w:ascii="Arial" w:hAnsi="Arial" w:cs="Arial"/>
                <w:sz w:val="24"/>
                <w:szCs w:val="24"/>
              </w:rPr>
              <w:t>Renewable energy;</w:t>
            </w:r>
          </w:p>
          <w:p w14:paraId="58693C34" w14:textId="77777777" w:rsidR="00150EC3" w:rsidRPr="00B0705E" w:rsidRDefault="00150EC3" w:rsidP="00150EC3">
            <w:pPr>
              <w:pStyle w:val="ListParagraph"/>
              <w:numPr>
                <w:ilvl w:val="0"/>
                <w:numId w:val="46"/>
              </w:numPr>
              <w:spacing w:after="200"/>
              <w:ind w:left="1063"/>
              <w:jc w:val="both"/>
              <w:rPr>
                <w:rFonts w:ascii="Arial" w:hAnsi="Arial" w:cs="Arial"/>
                <w:sz w:val="24"/>
                <w:szCs w:val="24"/>
              </w:rPr>
            </w:pPr>
            <w:r w:rsidRPr="00B0705E">
              <w:rPr>
                <w:rFonts w:ascii="Arial" w:hAnsi="Arial" w:cs="Arial"/>
                <w:sz w:val="24"/>
                <w:szCs w:val="24"/>
              </w:rPr>
              <w:t>Gigabit-capable electronic communications networks;</w:t>
            </w:r>
          </w:p>
          <w:p w14:paraId="58376B42" w14:textId="77777777" w:rsidR="00150EC3" w:rsidRPr="00B0705E" w:rsidRDefault="00150EC3" w:rsidP="00150EC3">
            <w:pPr>
              <w:pStyle w:val="ListParagraph"/>
              <w:numPr>
                <w:ilvl w:val="0"/>
                <w:numId w:val="46"/>
              </w:numPr>
              <w:spacing w:after="200"/>
              <w:ind w:left="1063"/>
              <w:jc w:val="both"/>
              <w:rPr>
                <w:rFonts w:ascii="Arial" w:hAnsi="Arial" w:cs="Arial"/>
                <w:sz w:val="24"/>
                <w:szCs w:val="24"/>
              </w:rPr>
            </w:pPr>
            <w:r w:rsidRPr="00B0705E">
              <w:rPr>
                <w:rFonts w:ascii="Arial" w:hAnsi="Arial" w:cs="Arial"/>
                <w:sz w:val="24"/>
                <w:szCs w:val="24"/>
              </w:rPr>
              <w:t>Electricity power lines;</w:t>
            </w:r>
          </w:p>
          <w:p w14:paraId="611AB10B" w14:textId="77777777" w:rsidR="00150EC3" w:rsidRPr="00B0705E" w:rsidRDefault="00150EC3" w:rsidP="00150EC3">
            <w:pPr>
              <w:pStyle w:val="ListParagraph"/>
              <w:numPr>
                <w:ilvl w:val="0"/>
                <w:numId w:val="46"/>
              </w:numPr>
              <w:spacing w:after="200"/>
              <w:ind w:left="1063"/>
              <w:jc w:val="both"/>
              <w:rPr>
                <w:rFonts w:ascii="Arial" w:hAnsi="Arial" w:cs="Arial"/>
                <w:sz w:val="24"/>
                <w:szCs w:val="24"/>
              </w:rPr>
            </w:pPr>
            <w:r w:rsidRPr="00B0705E">
              <w:rPr>
                <w:rFonts w:ascii="Arial" w:hAnsi="Arial" w:cs="Arial"/>
                <w:sz w:val="24"/>
                <w:szCs w:val="24"/>
              </w:rPr>
              <w:t xml:space="preserve">High pressure gas mains; </w:t>
            </w:r>
          </w:p>
          <w:p w14:paraId="5806ECAE" w14:textId="77777777" w:rsidR="00150EC3" w:rsidRPr="00B0705E" w:rsidRDefault="00150EC3" w:rsidP="00150EC3">
            <w:pPr>
              <w:pStyle w:val="ListParagraph"/>
              <w:numPr>
                <w:ilvl w:val="0"/>
                <w:numId w:val="46"/>
              </w:numPr>
              <w:spacing w:after="200"/>
              <w:ind w:left="1063"/>
              <w:jc w:val="both"/>
              <w:rPr>
                <w:rFonts w:ascii="Arial" w:hAnsi="Arial" w:cs="Arial"/>
                <w:sz w:val="24"/>
                <w:szCs w:val="24"/>
              </w:rPr>
            </w:pPr>
            <w:r w:rsidRPr="00B0705E">
              <w:rPr>
                <w:rFonts w:ascii="Arial" w:hAnsi="Arial" w:cs="Arial"/>
                <w:sz w:val="24"/>
                <w:szCs w:val="24"/>
              </w:rPr>
              <w:t>Educational facilities;</w:t>
            </w:r>
          </w:p>
          <w:p w14:paraId="1CB2A874" w14:textId="77777777" w:rsidR="00150EC3" w:rsidRPr="00B0705E" w:rsidRDefault="00150EC3" w:rsidP="00150EC3">
            <w:pPr>
              <w:pStyle w:val="ListParagraph"/>
              <w:numPr>
                <w:ilvl w:val="0"/>
                <w:numId w:val="46"/>
              </w:numPr>
              <w:spacing w:after="200"/>
              <w:ind w:left="1063"/>
              <w:jc w:val="both"/>
              <w:rPr>
                <w:rFonts w:ascii="Arial" w:hAnsi="Arial" w:cs="Arial"/>
                <w:sz w:val="24"/>
                <w:szCs w:val="24"/>
              </w:rPr>
            </w:pPr>
            <w:r w:rsidRPr="00B0705E">
              <w:rPr>
                <w:rFonts w:ascii="Arial" w:hAnsi="Arial" w:cs="Arial"/>
                <w:sz w:val="24"/>
                <w:szCs w:val="24"/>
              </w:rPr>
              <w:t xml:space="preserve">Health facilities; </w:t>
            </w:r>
          </w:p>
          <w:p w14:paraId="0CF52A6F" w14:textId="77777777" w:rsidR="00150EC3" w:rsidRPr="00B0705E" w:rsidRDefault="00150EC3" w:rsidP="00150EC3">
            <w:pPr>
              <w:pStyle w:val="ListParagraph"/>
              <w:numPr>
                <w:ilvl w:val="0"/>
                <w:numId w:val="46"/>
              </w:numPr>
              <w:spacing w:after="200"/>
              <w:ind w:left="1063"/>
              <w:jc w:val="both"/>
              <w:rPr>
                <w:rFonts w:ascii="Arial" w:hAnsi="Arial" w:cs="Arial"/>
                <w:sz w:val="24"/>
                <w:szCs w:val="24"/>
              </w:rPr>
            </w:pPr>
            <w:r w:rsidRPr="00B0705E">
              <w:rPr>
                <w:rFonts w:ascii="Arial" w:hAnsi="Arial" w:cs="Arial"/>
                <w:sz w:val="24"/>
                <w:szCs w:val="24"/>
              </w:rPr>
              <w:t>Aquifer protection areas;</w:t>
            </w:r>
          </w:p>
          <w:p w14:paraId="346991F5" w14:textId="77777777" w:rsidR="00150EC3" w:rsidRPr="00B0705E" w:rsidRDefault="00150EC3" w:rsidP="00150EC3">
            <w:pPr>
              <w:pStyle w:val="ListParagraph"/>
              <w:numPr>
                <w:ilvl w:val="0"/>
                <w:numId w:val="46"/>
              </w:numPr>
              <w:spacing w:after="200"/>
              <w:ind w:left="1063"/>
              <w:jc w:val="both"/>
              <w:rPr>
                <w:rFonts w:ascii="Arial" w:hAnsi="Arial" w:cs="Arial"/>
                <w:sz w:val="24"/>
                <w:szCs w:val="24"/>
              </w:rPr>
            </w:pPr>
            <w:r w:rsidRPr="00B0705E">
              <w:rPr>
                <w:rFonts w:ascii="Arial" w:hAnsi="Arial" w:cs="Arial"/>
                <w:sz w:val="24"/>
                <w:szCs w:val="24"/>
              </w:rPr>
              <w:t>Highways and cycle lanes, and</w:t>
            </w:r>
          </w:p>
          <w:p w14:paraId="51112F3B" w14:textId="77777777" w:rsidR="00150EC3" w:rsidRPr="00B0705E" w:rsidRDefault="00150EC3" w:rsidP="00150EC3">
            <w:pPr>
              <w:pStyle w:val="ListParagraph"/>
              <w:numPr>
                <w:ilvl w:val="0"/>
                <w:numId w:val="46"/>
              </w:numPr>
              <w:spacing w:after="200"/>
              <w:ind w:left="1063"/>
              <w:jc w:val="both"/>
              <w:rPr>
                <w:rFonts w:ascii="Arial" w:hAnsi="Arial" w:cs="Arial"/>
                <w:sz w:val="24"/>
                <w:szCs w:val="24"/>
              </w:rPr>
            </w:pPr>
            <w:r w:rsidRPr="00B0705E">
              <w:rPr>
                <w:rFonts w:ascii="Arial" w:hAnsi="Arial" w:cs="Arial"/>
                <w:sz w:val="24"/>
                <w:szCs w:val="24"/>
              </w:rPr>
              <w:t>Flood defences and SuDS infrastructure.</w:t>
            </w:r>
          </w:p>
          <w:p w14:paraId="1B4DD25D" w14:textId="77777777" w:rsidR="00150EC3" w:rsidRPr="00B0705E" w:rsidRDefault="00150EC3" w:rsidP="00150EC3">
            <w:pPr>
              <w:pStyle w:val="ListParagraph"/>
              <w:numPr>
                <w:ilvl w:val="0"/>
                <w:numId w:val="44"/>
              </w:numPr>
              <w:spacing w:before="0" w:after="200"/>
              <w:ind w:left="589" w:hanging="567"/>
              <w:jc w:val="both"/>
              <w:rPr>
                <w:rFonts w:ascii="Arial" w:hAnsi="Arial" w:cs="Arial"/>
                <w:sz w:val="24"/>
                <w:szCs w:val="24"/>
              </w:rPr>
            </w:pPr>
            <w:r w:rsidRPr="00B0705E">
              <w:rPr>
                <w:rFonts w:ascii="Arial" w:hAnsi="Arial" w:cs="Arial"/>
                <w:b/>
                <w:bCs/>
                <w:sz w:val="24"/>
                <w:szCs w:val="24"/>
                <w:u w:val="single"/>
              </w:rPr>
              <w:t>Appropriate mitigation and adaptation measures should be made following a risk assessment to build in resilience for infrastructure over its lifetime to take account of the impacts of climate change</w:t>
            </w:r>
            <w:r w:rsidRPr="00B0705E">
              <w:rPr>
                <w:rFonts w:ascii="Arial" w:hAnsi="Arial" w:cs="Arial"/>
                <w:sz w:val="24"/>
                <w:szCs w:val="24"/>
              </w:rPr>
              <w:t xml:space="preserve"> </w:t>
            </w:r>
            <w:r w:rsidRPr="00B0705E">
              <w:rPr>
                <w:rFonts w:ascii="Arial" w:hAnsi="Arial" w:cs="Arial"/>
                <w:strike/>
                <w:sz w:val="24"/>
                <w:szCs w:val="24"/>
              </w:rPr>
              <w:t>Future-proof infrastructure provision to take account of the impacts of climate change</w:t>
            </w:r>
            <w:r w:rsidRPr="00B0705E">
              <w:rPr>
                <w:rFonts w:ascii="Arial" w:hAnsi="Arial" w:cs="Arial"/>
                <w:sz w:val="24"/>
                <w:szCs w:val="24"/>
              </w:rPr>
              <w:t xml:space="preserve"> such as flooding events from heavy rainfall, rivers and rising sea levels, increased drought, sustained and high wind speeds and extremes of temperature and water scarcity; </w:t>
            </w:r>
          </w:p>
          <w:p w14:paraId="138BEACB" w14:textId="77777777" w:rsidR="00150EC3" w:rsidRPr="00B0705E" w:rsidRDefault="00150EC3" w:rsidP="00150EC3">
            <w:pPr>
              <w:pStyle w:val="ListParagraph"/>
              <w:numPr>
                <w:ilvl w:val="0"/>
                <w:numId w:val="44"/>
              </w:numPr>
              <w:spacing w:before="0" w:after="200"/>
              <w:ind w:left="589" w:hanging="567"/>
              <w:jc w:val="both"/>
              <w:rPr>
                <w:rFonts w:ascii="Arial" w:hAnsi="Arial" w:cs="Arial"/>
                <w:sz w:val="24"/>
                <w:szCs w:val="24"/>
              </w:rPr>
            </w:pPr>
            <w:r w:rsidRPr="00B0705E">
              <w:rPr>
                <w:rFonts w:ascii="Arial" w:hAnsi="Arial" w:cs="Arial"/>
                <w:sz w:val="24"/>
                <w:szCs w:val="24"/>
              </w:rPr>
              <w:t xml:space="preserve">To consider and meet as appropriate the in-perpetuity costs of infrastructure and arrangements for its future management and maintenance. </w:t>
            </w:r>
            <w:r w:rsidRPr="00B0705E">
              <w:rPr>
                <w:rFonts w:ascii="Arial" w:hAnsi="Arial" w:cs="Arial"/>
                <w:b/>
                <w:bCs/>
                <w:sz w:val="24"/>
                <w:szCs w:val="24"/>
                <w:u w:val="single"/>
              </w:rPr>
              <w:t>The ongoing costs of infrastructure management and maintenance that is the responsibility of statutory providers and utility companies will continue to be met by those businesses</w:t>
            </w:r>
            <w:r w:rsidRPr="00B0705E">
              <w:rPr>
                <w:rFonts w:ascii="Arial" w:hAnsi="Arial" w:cs="Arial"/>
                <w:sz w:val="24"/>
                <w:szCs w:val="24"/>
              </w:rPr>
              <w:t xml:space="preserve">; </w:t>
            </w:r>
          </w:p>
          <w:p w14:paraId="79BB1947" w14:textId="77777777" w:rsidR="00150EC3" w:rsidRPr="00B0705E" w:rsidRDefault="00150EC3" w:rsidP="00150EC3">
            <w:pPr>
              <w:pStyle w:val="ListParagraph"/>
              <w:numPr>
                <w:ilvl w:val="0"/>
                <w:numId w:val="44"/>
              </w:numPr>
              <w:spacing w:before="0" w:after="200"/>
              <w:ind w:left="589" w:hanging="567"/>
              <w:jc w:val="both"/>
              <w:rPr>
                <w:rFonts w:ascii="Arial" w:hAnsi="Arial" w:cs="Arial"/>
                <w:sz w:val="24"/>
                <w:szCs w:val="24"/>
              </w:rPr>
            </w:pPr>
            <w:r w:rsidRPr="00B0705E">
              <w:rPr>
                <w:rFonts w:ascii="Arial" w:hAnsi="Arial" w:cs="Arial"/>
                <w:sz w:val="24"/>
                <w:szCs w:val="24"/>
              </w:rPr>
              <w:t>Agree a programme of delivery with the relevant infrastructure provider before development begins including coordination of financial and physical contributions;</w:t>
            </w:r>
          </w:p>
          <w:p w14:paraId="19C5A717" w14:textId="77777777" w:rsidR="00150EC3" w:rsidRPr="00B0705E" w:rsidRDefault="00150EC3" w:rsidP="00150EC3">
            <w:pPr>
              <w:pStyle w:val="ListParagraph"/>
              <w:numPr>
                <w:ilvl w:val="0"/>
                <w:numId w:val="44"/>
              </w:numPr>
              <w:spacing w:before="0" w:after="200"/>
              <w:ind w:left="589" w:hanging="567"/>
              <w:jc w:val="both"/>
              <w:rPr>
                <w:rFonts w:ascii="Arial" w:hAnsi="Arial" w:cs="Arial"/>
                <w:sz w:val="24"/>
                <w:szCs w:val="24"/>
              </w:rPr>
            </w:pPr>
            <w:r w:rsidRPr="00B0705E">
              <w:rPr>
                <w:rFonts w:ascii="Arial" w:hAnsi="Arial" w:cs="Arial"/>
                <w:sz w:val="24"/>
                <w:szCs w:val="24"/>
              </w:rPr>
              <w:t xml:space="preserve">Ensure new development benefits from gigabit-capable broadband infrastructure </w:t>
            </w:r>
            <w:r w:rsidRPr="00B0705E">
              <w:rPr>
                <w:rFonts w:ascii="Arial" w:hAnsi="Arial" w:cs="Arial"/>
                <w:b/>
                <w:bCs/>
                <w:sz w:val="24"/>
                <w:szCs w:val="24"/>
                <w:u w:val="single"/>
              </w:rPr>
              <w:t>(where such facilities are locally available)</w:t>
            </w:r>
            <w:r w:rsidRPr="00B0705E">
              <w:rPr>
                <w:rFonts w:ascii="Arial" w:hAnsi="Arial" w:cs="Arial"/>
                <w:sz w:val="24"/>
                <w:szCs w:val="24"/>
              </w:rPr>
              <w:t xml:space="preserve"> at the point of occupation;</w:t>
            </w:r>
          </w:p>
          <w:p w14:paraId="654A0D1B" w14:textId="7B722513" w:rsidR="00150EC3" w:rsidRPr="00B0705E" w:rsidRDefault="00150EC3" w:rsidP="00150EC3">
            <w:pPr>
              <w:pStyle w:val="ListParagraph"/>
              <w:numPr>
                <w:ilvl w:val="0"/>
                <w:numId w:val="44"/>
              </w:numPr>
              <w:spacing w:before="0" w:after="200"/>
              <w:ind w:left="589" w:hanging="567"/>
              <w:jc w:val="both"/>
              <w:rPr>
                <w:rFonts w:ascii="Arial" w:hAnsi="Arial" w:cs="Arial"/>
                <w:sz w:val="24"/>
                <w:szCs w:val="24"/>
              </w:rPr>
            </w:pPr>
            <w:r w:rsidRPr="00B0705E">
              <w:rPr>
                <w:rFonts w:ascii="Arial" w:hAnsi="Arial" w:cs="Arial"/>
                <w:sz w:val="24"/>
                <w:szCs w:val="24"/>
              </w:rPr>
              <w:t>Improve accessibility to necessary facilities and services by sustainable travel modes from the outset.</w:t>
            </w:r>
          </w:p>
        </w:tc>
      </w:tr>
      <w:tr w:rsidR="00150EC3" w:rsidRPr="00B0705E" w14:paraId="1BC86F01" w14:textId="0E5C2906" w:rsidTr="006971A2">
        <w:tc>
          <w:tcPr>
            <w:tcW w:w="5000" w:type="pct"/>
            <w:gridSpan w:val="3"/>
            <w:tcBorders>
              <w:left w:val="single" w:sz="18" w:space="0" w:color="auto"/>
            </w:tcBorders>
            <w:shd w:val="clear" w:color="auto" w:fill="153D63" w:themeFill="text2" w:themeFillTint="E6"/>
          </w:tcPr>
          <w:p w14:paraId="312CB92B" w14:textId="6F5C0AA0" w:rsidR="00150EC3" w:rsidRPr="00B0705E" w:rsidRDefault="00150EC3" w:rsidP="00150EC3">
            <w:pPr>
              <w:spacing w:line="276" w:lineRule="auto"/>
              <w:jc w:val="both"/>
              <w:rPr>
                <w:rFonts w:ascii="Arial" w:hAnsi="Arial" w:cs="Arial"/>
                <w:b/>
                <w:bCs/>
                <w:sz w:val="24"/>
                <w:szCs w:val="24"/>
              </w:rPr>
            </w:pPr>
            <w:r w:rsidRPr="00B0705E">
              <w:rPr>
                <w:rFonts w:ascii="Arial" w:hAnsi="Arial" w:cs="Arial"/>
                <w:b/>
                <w:bCs/>
                <w:color w:val="FFFFFF" w:themeColor="background1"/>
                <w:sz w:val="24"/>
                <w:szCs w:val="24"/>
              </w:rPr>
              <w:t>Chapter 10: Strategic and Area Based Policies</w:t>
            </w:r>
          </w:p>
        </w:tc>
      </w:tr>
      <w:tr w:rsidR="00150EC3" w:rsidRPr="00B0705E" w14:paraId="590EB9A1" w14:textId="5E9B401A" w:rsidTr="006971A2">
        <w:tc>
          <w:tcPr>
            <w:tcW w:w="5000" w:type="pct"/>
            <w:gridSpan w:val="3"/>
            <w:tcBorders>
              <w:left w:val="single" w:sz="18" w:space="0" w:color="auto"/>
            </w:tcBorders>
            <w:shd w:val="clear" w:color="auto" w:fill="A5C9EB" w:themeFill="text2" w:themeFillTint="40"/>
          </w:tcPr>
          <w:p w14:paraId="51738DAB" w14:textId="6B93ABB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A2 Chichester City – Strategic housing location</w:t>
            </w:r>
          </w:p>
        </w:tc>
      </w:tr>
      <w:tr w:rsidR="00150EC3" w:rsidRPr="00B0705E" w14:paraId="732F08F5" w14:textId="77777777" w:rsidTr="00BD600D">
        <w:tc>
          <w:tcPr>
            <w:tcW w:w="382" w:type="pct"/>
            <w:tcBorders>
              <w:left w:val="single" w:sz="18" w:space="0" w:color="auto"/>
              <w:bottom w:val="single" w:sz="4" w:space="0" w:color="FFFFFF" w:themeColor="background1"/>
              <w:right w:val="single" w:sz="18" w:space="0" w:color="auto"/>
            </w:tcBorders>
          </w:tcPr>
          <w:p w14:paraId="53DE29B7" w14:textId="4EA367B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6</w:t>
            </w:r>
            <w:r w:rsidR="00A236F9">
              <w:rPr>
                <w:rFonts w:ascii="Arial" w:hAnsi="Arial" w:cs="Arial"/>
                <w:sz w:val="24"/>
                <w:szCs w:val="24"/>
              </w:rPr>
              <w:t>7</w:t>
            </w:r>
          </w:p>
          <w:p w14:paraId="5F4BED93"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EE5FECF" w14:textId="485C67EC"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10.8</w:t>
            </w:r>
          </w:p>
        </w:tc>
        <w:tc>
          <w:tcPr>
            <w:tcW w:w="4289" w:type="pct"/>
          </w:tcPr>
          <w:p w14:paraId="08925E64" w14:textId="77777777" w:rsidR="00150EC3"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paragraph:</w:t>
            </w:r>
          </w:p>
          <w:p w14:paraId="7ADF8484" w14:textId="77777777" w:rsidR="00150EC3" w:rsidRDefault="00150EC3" w:rsidP="00150EC3">
            <w:pPr>
              <w:spacing w:line="276" w:lineRule="auto"/>
              <w:jc w:val="both"/>
              <w:rPr>
                <w:rFonts w:ascii="Arial" w:hAnsi="Arial" w:cs="Arial"/>
                <w:i/>
                <w:iCs/>
                <w:sz w:val="24"/>
                <w:szCs w:val="24"/>
              </w:rPr>
            </w:pPr>
          </w:p>
          <w:p w14:paraId="30FBE700" w14:textId="4278CD0E" w:rsidR="00150EC3" w:rsidRPr="005F3C30" w:rsidRDefault="00150EC3" w:rsidP="00150EC3">
            <w:pPr>
              <w:spacing w:line="276" w:lineRule="auto"/>
              <w:jc w:val="both"/>
              <w:rPr>
                <w:rFonts w:ascii="Arial" w:hAnsi="Arial" w:cs="Arial"/>
                <w:sz w:val="24"/>
                <w:szCs w:val="24"/>
              </w:rPr>
            </w:pPr>
            <w:r w:rsidRPr="005F3C30">
              <w:rPr>
                <w:rFonts w:ascii="Arial" w:hAnsi="Arial" w:cs="Arial"/>
                <w:sz w:val="24"/>
                <w:szCs w:val="24"/>
              </w:rPr>
              <w:t>As the primary area of focus for new housing development for the plan area, the Local Plan sets the requirement for approximately 270 dwellings to come forward in the city over the Plan period</w:t>
            </w:r>
            <w:r>
              <w:rPr>
                <w:rFonts w:ascii="Arial" w:hAnsi="Arial" w:cs="Arial"/>
                <w:sz w:val="24"/>
                <w:szCs w:val="24"/>
              </w:rPr>
              <w:t xml:space="preserve"> </w:t>
            </w:r>
            <w:r w:rsidRPr="005F3C30">
              <w:rPr>
                <w:rFonts w:ascii="Arial" w:hAnsi="Arial" w:cs="Arial"/>
                <w:b/>
                <w:bCs/>
                <w:sz w:val="24"/>
                <w:szCs w:val="24"/>
                <w:u w:val="single"/>
              </w:rPr>
              <w:t>(minus extant permissions for 5 dwellings or more within the parish since 1 April 2021).</w:t>
            </w:r>
            <w:r w:rsidRPr="005F3C30">
              <w:rPr>
                <w:rFonts w:ascii="Arial" w:hAnsi="Arial" w:cs="Arial"/>
                <w:b/>
                <w:bCs/>
                <w:sz w:val="24"/>
                <w:szCs w:val="24"/>
              </w:rPr>
              <w:t xml:space="preserve">  </w:t>
            </w:r>
            <w:r w:rsidRPr="005F3C30">
              <w:rPr>
                <w:rFonts w:ascii="Arial" w:hAnsi="Arial" w:cs="Arial"/>
                <w:b/>
                <w:bCs/>
                <w:sz w:val="24"/>
                <w:szCs w:val="24"/>
                <w:u w:val="single"/>
              </w:rPr>
              <w:t>As at 31 January 2025, 22 dwellings have been permitted, with 240 remaining to meet the policy requirement.</w:t>
            </w:r>
            <w:r w:rsidRPr="005F3C30">
              <w:rPr>
                <w:rFonts w:ascii="Arial" w:hAnsi="Arial" w:cs="Arial"/>
                <w:b/>
                <w:bCs/>
                <w:sz w:val="24"/>
                <w:szCs w:val="24"/>
              </w:rPr>
              <w:t xml:space="preserve"> </w:t>
            </w:r>
            <w:r w:rsidRPr="005F3C30">
              <w:rPr>
                <w:rFonts w:ascii="Arial" w:hAnsi="Arial" w:cs="Arial"/>
                <w:b/>
                <w:bCs/>
                <w:sz w:val="24"/>
                <w:szCs w:val="24"/>
                <w:u w:val="single"/>
              </w:rPr>
              <w:t>Details of the extant permissions are set out in the trajectory i</w:t>
            </w:r>
            <w:r w:rsidRPr="00BC5861">
              <w:rPr>
                <w:rFonts w:ascii="Arial" w:hAnsi="Arial" w:cs="Arial"/>
                <w:b/>
                <w:bCs/>
                <w:sz w:val="24"/>
                <w:szCs w:val="24"/>
                <w:u w:val="single"/>
              </w:rPr>
              <w:t>n Appendix E.</w:t>
            </w:r>
            <w:r w:rsidRPr="005F3C30">
              <w:rPr>
                <w:rFonts w:ascii="Arial" w:hAnsi="Arial" w:cs="Arial"/>
                <w:sz w:val="24"/>
                <w:szCs w:val="24"/>
              </w:rPr>
              <w:t xml:space="preserve"> Potential sites will </w:t>
            </w:r>
            <w:r w:rsidRPr="005737A8">
              <w:rPr>
                <w:rFonts w:ascii="Arial" w:hAnsi="Arial" w:cs="Arial"/>
                <w:strike/>
                <w:sz w:val="24"/>
                <w:szCs w:val="24"/>
              </w:rPr>
              <w:t>either</w:t>
            </w:r>
            <w:r w:rsidRPr="005F3C30">
              <w:rPr>
                <w:rFonts w:ascii="Arial" w:hAnsi="Arial" w:cs="Arial"/>
                <w:sz w:val="24"/>
                <w:szCs w:val="24"/>
              </w:rPr>
              <w:t xml:space="preserve"> be identified </w:t>
            </w:r>
            <w:r w:rsidRPr="005737A8">
              <w:rPr>
                <w:rFonts w:ascii="Arial" w:hAnsi="Arial" w:cs="Arial"/>
                <w:strike/>
                <w:sz w:val="24"/>
                <w:szCs w:val="24"/>
              </w:rPr>
              <w:t>through a neighbourhood plan for the city which will identify potential development site(s) or</w:t>
            </w:r>
            <w:r w:rsidRPr="005F3C30">
              <w:rPr>
                <w:rFonts w:ascii="Arial" w:hAnsi="Arial" w:cs="Arial"/>
                <w:sz w:val="24"/>
                <w:szCs w:val="24"/>
              </w:rPr>
              <w:t xml:space="preserve"> through the subsequent Site Allocation DPD.</w:t>
            </w:r>
          </w:p>
          <w:p w14:paraId="586D464E" w14:textId="5847369C" w:rsidR="00150EC3" w:rsidRPr="00791875" w:rsidRDefault="00150EC3" w:rsidP="00150EC3">
            <w:pPr>
              <w:spacing w:line="276" w:lineRule="auto"/>
              <w:jc w:val="both"/>
              <w:rPr>
                <w:rFonts w:ascii="Arial" w:hAnsi="Arial" w:cs="Arial"/>
                <w:i/>
                <w:iCs/>
                <w:sz w:val="24"/>
                <w:szCs w:val="24"/>
              </w:rPr>
            </w:pPr>
          </w:p>
        </w:tc>
      </w:tr>
      <w:tr w:rsidR="00150EC3" w:rsidRPr="00B0705E" w14:paraId="14FFE757" w14:textId="160DA9BB" w:rsidTr="00BD600D">
        <w:tc>
          <w:tcPr>
            <w:tcW w:w="382" w:type="pct"/>
            <w:tcBorders>
              <w:top w:val="single" w:sz="4" w:space="0" w:color="FFFFFF" w:themeColor="background1"/>
              <w:left w:val="single" w:sz="18" w:space="0" w:color="auto"/>
              <w:right w:val="single" w:sz="18" w:space="0" w:color="auto"/>
            </w:tcBorders>
          </w:tcPr>
          <w:p w14:paraId="29A95061"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78CDC47" w14:textId="64A4BAC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A2 </w:t>
            </w:r>
          </w:p>
        </w:tc>
        <w:tc>
          <w:tcPr>
            <w:tcW w:w="4289" w:type="pct"/>
          </w:tcPr>
          <w:p w14:paraId="33DDE66F" w14:textId="2938EF80"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1</w:t>
            </w:r>
            <w:r w:rsidRPr="00D06F4D">
              <w:rPr>
                <w:rFonts w:ascii="Arial" w:hAnsi="Arial" w:cs="Arial"/>
                <w:i/>
                <w:iCs/>
                <w:sz w:val="24"/>
                <w:szCs w:val="24"/>
                <w:vertAlign w:val="superscript"/>
              </w:rPr>
              <w:t>st</w:t>
            </w:r>
            <w:r w:rsidRPr="00D06F4D">
              <w:rPr>
                <w:rFonts w:ascii="Arial" w:hAnsi="Arial" w:cs="Arial"/>
                <w:i/>
                <w:iCs/>
                <w:sz w:val="24"/>
                <w:szCs w:val="24"/>
              </w:rPr>
              <w:t xml:space="preserve"> paragraph.</w:t>
            </w:r>
          </w:p>
          <w:p w14:paraId="5555CE3A" w14:textId="7D572E69"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criterion 1, 2.</w:t>
            </w:r>
          </w:p>
          <w:p w14:paraId="5103D044" w14:textId="3139CA4D"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New criterion after 6.</w:t>
            </w:r>
          </w:p>
          <w:p w14:paraId="6465041F" w14:textId="66A549C7"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criterion 12.</w:t>
            </w:r>
          </w:p>
          <w:p w14:paraId="695A8242" w14:textId="2772C977"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2 New criterion.</w:t>
            </w:r>
          </w:p>
          <w:p w14:paraId="7AD42374" w14:textId="77777777" w:rsidR="00150EC3" w:rsidRPr="00D06F4D" w:rsidRDefault="00150EC3" w:rsidP="00150EC3">
            <w:pPr>
              <w:spacing w:line="276" w:lineRule="auto"/>
              <w:jc w:val="both"/>
              <w:rPr>
                <w:rFonts w:ascii="Arial" w:hAnsi="Arial" w:cs="Arial"/>
                <w:i/>
                <w:iCs/>
                <w:sz w:val="24"/>
                <w:szCs w:val="24"/>
              </w:rPr>
            </w:pPr>
          </w:p>
          <w:p w14:paraId="7AED4F4F" w14:textId="62DE078A"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Policy Text Update:</w:t>
            </w:r>
          </w:p>
          <w:p w14:paraId="2BEEE412" w14:textId="77777777" w:rsidR="00150EC3" w:rsidRPr="00D06F4D" w:rsidRDefault="00150EC3" w:rsidP="00150EC3">
            <w:pPr>
              <w:spacing w:line="276" w:lineRule="auto"/>
              <w:jc w:val="both"/>
              <w:rPr>
                <w:rFonts w:ascii="Arial" w:hAnsi="Arial" w:cs="Arial"/>
                <w:sz w:val="24"/>
                <w:szCs w:val="24"/>
              </w:rPr>
            </w:pPr>
          </w:p>
          <w:p w14:paraId="15DAFA3B" w14:textId="77777777" w:rsidR="00150EC3" w:rsidRPr="00D06F4D" w:rsidRDefault="00150EC3" w:rsidP="00150EC3">
            <w:pPr>
              <w:spacing w:line="276" w:lineRule="auto"/>
              <w:jc w:val="both"/>
              <w:rPr>
                <w:rFonts w:ascii="Arial" w:hAnsi="Arial" w:cs="Arial"/>
                <w:sz w:val="24"/>
                <w:szCs w:val="24"/>
                <w:u w:val="single"/>
              </w:rPr>
            </w:pPr>
            <w:r w:rsidRPr="00D06F4D">
              <w:rPr>
                <w:rFonts w:ascii="Arial" w:hAnsi="Arial" w:cs="Arial"/>
                <w:sz w:val="24"/>
                <w:szCs w:val="24"/>
                <w:u w:val="single"/>
              </w:rPr>
              <w:t>Policy A2 Chichester City – Strategic housing location</w:t>
            </w:r>
          </w:p>
          <w:p w14:paraId="7F9D15B1" w14:textId="77777777" w:rsidR="00150EC3" w:rsidRPr="00D06F4D" w:rsidRDefault="00150EC3" w:rsidP="00150EC3">
            <w:pPr>
              <w:spacing w:line="276" w:lineRule="auto"/>
              <w:jc w:val="both"/>
              <w:rPr>
                <w:rFonts w:ascii="Arial" w:hAnsi="Arial" w:cs="Arial"/>
                <w:sz w:val="24"/>
                <w:szCs w:val="24"/>
                <w:u w:val="single"/>
              </w:rPr>
            </w:pPr>
          </w:p>
          <w:p w14:paraId="1FBF2229" w14:textId="23BB92DF" w:rsidR="00150EC3" w:rsidRPr="00D06F4D" w:rsidRDefault="00C54F2D" w:rsidP="00150EC3">
            <w:pPr>
              <w:spacing w:line="276" w:lineRule="auto"/>
              <w:jc w:val="both"/>
              <w:rPr>
                <w:rFonts w:ascii="Arial" w:hAnsi="Arial" w:cs="Arial"/>
                <w:color w:val="FF0000"/>
                <w:sz w:val="24"/>
                <w:szCs w:val="24"/>
              </w:rPr>
            </w:pPr>
            <w:r w:rsidRPr="00C54F2D">
              <w:rPr>
                <w:rFonts w:ascii="Arial" w:hAnsi="Arial" w:cs="Arial"/>
                <w:b/>
                <w:bCs/>
                <w:sz w:val="24"/>
                <w:szCs w:val="24"/>
                <w:u w:val="single"/>
              </w:rPr>
              <w:t xml:space="preserve">Policy H2 identifies Chichester as a strategic location where the </w:t>
            </w:r>
            <w:r w:rsidR="005737A8" w:rsidRPr="005737A8">
              <w:rPr>
                <w:rFonts w:ascii="Arial" w:hAnsi="Arial" w:cs="Arial"/>
                <w:b/>
                <w:bCs/>
                <w:sz w:val="24"/>
                <w:szCs w:val="24"/>
                <w:u w:val="single"/>
              </w:rPr>
              <w:t xml:space="preserve">Site Allocation DPD </w:t>
            </w:r>
            <w:r w:rsidRPr="00C54F2D">
              <w:rPr>
                <w:rFonts w:ascii="Arial" w:hAnsi="Arial" w:cs="Arial"/>
                <w:b/>
                <w:bCs/>
                <w:sz w:val="24"/>
                <w:szCs w:val="24"/>
                <w:u w:val="single"/>
              </w:rPr>
              <w:t>is expected to identify sites for 270 dwellings.</w:t>
            </w:r>
            <w:r w:rsidRPr="00C54F2D">
              <w:rPr>
                <w:rFonts w:ascii="Arial" w:hAnsi="Arial" w:cs="Arial"/>
                <w:sz w:val="24"/>
                <w:szCs w:val="24"/>
              </w:rPr>
              <w:t xml:space="preserve"> </w:t>
            </w:r>
            <w:r w:rsidR="00150EC3" w:rsidRPr="00D06F4D">
              <w:rPr>
                <w:rFonts w:ascii="Arial" w:hAnsi="Arial" w:cs="Arial"/>
                <w:sz w:val="24"/>
                <w:szCs w:val="24"/>
              </w:rPr>
              <w:t xml:space="preserve">Land will be allocated </w:t>
            </w:r>
            <w:r w:rsidR="00150EC3" w:rsidRPr="005737A8">
              <w:rPr>
                <w:rFonts w:ascii="Arial" w:hAnsi="Arial" w:cs="Arial"/>
                <w:strike/>
                <w:sz w:val="24"/>
                <w:szCs w:val="24"/>
              </w:rPr>
              <w:t>for development in the Chichester Neighbourhood Plan</w:t>
            </w:r>
            <w:r w:rsidR="00150EC3" w:rsidRPr="00D06F4D">
              <w:rPr>
                <w:rFonts w:ascii="Arial" w:hAnsi="Arial" w:cs="Arial"/>
                <w:sz w:val="24"/>
                <w:szCs w:val="24"/>
              </w:rPr>
              <w:t xml:space="preserve"> for </w:t>
            </w:r>
            <w:r w:rsidR="00150EC3" w:rsidRPr="00D06F4D">
              <w:rPr>
                <w:rFonts w:ascii="Arial" w:hAnsi="Arial" w:cs="Arial"/>
                <w:b/>
                <w:bCs/>
                <w:sz w:val="24"/>
                <w:szCs w:val="24"/>
                <w:u w:val="single"/>
              </w:rPr>
              <w:t>approximately</w:t>
            </w:r>
            <w:r w:rsidR="00150EC3" w:rsidRPr="00D06F4D">
              <w:rPr>
                <w:rFonts w:ascii="Arial" w:hAnsi="Arial" w:cs="Arial"/>
                <w:sz w:val="24"/>
                <w:szCs w:val="24"/>
              </w:rPr>
              <w:t xml:space="preserve"> </w:t>
            </w:r>
            <w:r w:rsidR="00150EC3" w:rsidRPr="00D06F4D">
              <w:rPr>
                <w:rFonts w:ascii="Arial" w:hAnsi="Arial" w:cs="Arial"/>
                <w:strike/>
                <w:sz w:val="24"/>
                <w:szCs w:val="24"/>
              </w:rPr>
              <w:t>a minimum of</w:t>
            </w:r>
            <w:r w:rsidR="00150EC3" w:rsidRPr="00D06F4D">
              <w:rPr>
                <w:rFonts w:ascii="Arial" w:hAnsi="Arial" w:cs="Arial"/>
                <w:sz w:val="24"/>
                <w:szCs w:val="24"/>
              </w:rPr>
              <w:t xml:space="preserve"> 270 dwellings </w:t>
            </w:r>
            <w:r w:rsidR="00150EC3" w:rsidRPr="00D06F4D">
              <w:rPr>
                <w:rFonts w:ascii="Arial" w:hAnsi="Arial" w:cs="Arial"/>
                <w:b/>
                <w:bCs/>
                <w:sz w:val="24"/>
                <w:szCs w:val="24"/>
                <w:u w:val="single"/>
              </w:rPr>
              <w:t>(minus extant permissions for 5 dwellings or more within the parish since 1 April 2021)</w:t>
            </w:r>
            <w:r w:rsidR="00150EC3" w:rsidRPr="00D06F4D">
              <w:rPr>
                <w:rFonts w:ascii="Arial" w:hAnsi="Arial" w:cs="Arial"/>
                <w:sz w:val="24"/>
                <w:szCs w:val="24"/>
              </w:rPr>
              <w:t xml:space="preserve"> and supporting facilities and infrastructure. In addition to consideration of the Chichester City Development Principles (Policy A1), the relevant allocation policies and site assessment/selection process will be expected to address the following requirements:</w:t>
            </w:r>
            <w:r w:rsidR="00150EC3" w:rsidRPr="00D06F4D">
              <w:rPr>
                <w:rFonts w:ascii="Arial" w:hAnsi="Arial" w:cs="Arial"/>
                <w:color w:val="FF0000"/>
                <w:sz w:val="24"/>
                <w:szCs w:val="24"/>
              </w:rPr>
              <w:t xml:space="preserve"> </w:t>
            </w:r>
          </w:p>
          <w:p w14:paraId="028E4C73" w14:textId="0868CA2A" w:rsidR="00150EC3" w:rsidRPr="00D06F4D" w:rsidRDefault="00150EC3" w:rsidP="00150EC3">
            <w:pPr>
              <w:pStyle w:val="ListParagraph"/>
              <w:numPr>
                <w:ilvl w:val="1"/>
                <w:numId w:val="143"/>
              </w:numPr>
              <w:ind w:left="639" w:hanging="639"/>
              <w:jc w:val="both"/>
              <w:rPr>
                <w:rFonts w:ascii="Arial" w:hAnsi="Arial" w:cs="Arial"/>
                <w:sz w:val="24"/>
                <w:szCs w:val="24"/>
              </w:rPr>
            </w:pPr>
            <w:r w:rsidRPr="00D06F4D">
              <w:rPr>
                <w:rFonts w:ascii="Arial" w:hAnsi="Arial" w:cs="Arial"/>
                <w:sz w:val="24"/>
                <w:szCs w:val="24"/>
              </w:rPr>
              <w:t xml:space="preserve">To be masterplanned </w:t>
            </w:r>
            <w:r w:rsidRPr="00D06F4D">
              <w:rPr>
                <w:rFonts w:ascii="Arial" w:hAnsi="Arial" w:cs="Arial"/>
                <w:b/>
                <w:bCs/>
                <w:sz w:val="24"/>
                <w:szCs w:val="24"/>
                <w:u w:val="single"/>
              </w:rPr>
              <w:t>(if larger sites allocated)</w:t>
            </w:r>
            <w:r w:rsidRPr="00D06F4D">
              <w:rPr>
                <w:rFonts w:ascii="Arial" w:hAnsi="Arial" w:cs="Arial"/>
                <w:sz w:val="24"/>
                <w:szCs w:val="24"/>
              </w:rPr>
              <w:t xml:space="preserve"> and designed to provide for a high-quality form of development </w:t>
            </w:r>
            <w:r w:rsidRPr="00D06F4D">
              <w:rPr>
                <w:rFonts w:ascii="Arial" w:hAnsi="Arial" w:cs="Arial"/>
                <w:strike/>
                <w:sz w:val="24"/>
                <w:szCs w:val="24"/>
              </w:rPr>
              <w:t>In accordance with the National Design Guide and any design code or guidance adopted or approved which is relevant to the site</w:t>
            </w:r>
            <w:r w:rsidRPr="00D06F4D">
              <w:rPr>
                <w:rFonts w:ascii="Arial" w:hAnsi="Arial" w:cs="Arial"/>
                <w:sz w:val="24"/>
                <w:szCs w:val="24"/>
              </w:rPr>
              <w:t>;</w:t>
            </w:r>
          </w:p>
          <w:p w14:paraId="28178B2E" w14:textId="11E67811"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strike/>
                <w:sz w:val="24"/>
                <w:szCs w:val="24"/>
              </w:rPr>
              <w:t>Subject to local evidence of need, p</w:t>
            </w:r>
            <w:r w:rsidRPr="00D06F4D">
              <w:rPr>
                <w:rFonts w:ascii="Arial" w:hAnsi="Arial" w:cs="Arial"/>
                <w:b/>
                <w:bCs/>
                <w:sz w:val="24"/>
                <w:szCs w:val="24"/>
                <w:u w:val="single"/>
              </w:rPr>
              <w:t>P</w:t>
            </w:r>
            <w:r w:rsidRPr="00D06F4D">
              <w:rPr>
                <w:rFonts w:ascii="Arial" w:hAnsi="Arial" w:cs="Arial"/>
                <w:sz w:val="24"/>
                <w:szCs w:val="24"/>
              </w:rPr>
              <w:t xml:space="preserve">rovide appropriate specialist housing needs (such as for older people or self/custom build) </w:t>
            </w:r>
            <w:r w:rsidRPr="00D06F4D">
              <w:rPr>
                <w:rFonts w:ascii="Arial" w:hAnsi="Arial" w:cs="Arial"/>
                <w:strike/>
                <w:sz w:val="24"/>
                <w:szCs w:val="24"/>
              </w:rPr>
              <w:t>either</w:t>
            </w:r>
            <w:r w:rsidRPr="00D06F4D">
              <w:rPr>
                <w:rFonts w:ascii="Arial" w:hAnsi="Arial" w:cs="Arial"/>
                <w:sz w:val="24"/>
                <w:szCs w:val="24"/>
              </w:rPr>
              <w:t xml:space="preserve"> in accordance with </w:t>
            </w:r>
            <w:r w:rsidRPr="00D06F4D">
              <w:rPr>
                <w:rFonts w:ascii="Arial" w:hAnsi="Arial" w:cs="Arial"/>
                <w:b/>
                <w:bCs/>
                <w:sz w:val="24"/>
                <w:szCs w:val="24"/>
                <w:u w:val="single"/>
              </w:rPr>
              <w:t>local evidence of</w:t>
            </w:r>
            <w:r w:rsidRPr="00D06F4D">
              <w:rPr>
                <w:rFonts w:ascii="Arial" w:hAnsi="Arial" w:cs="Arial"/>
                <w:sz w:val="24"/>
                <w:szCs w:val="24"/>
              </w:rPr>
              <w:t xml:space="preserve"> need</w:t>
            </w:r>
            <w:r w:rsidRPr="00D06F4D">
              <w:rPr>
                <w:rFonts w:ascii="Arial" w:hAnsi="Arial" w:cs="Arial"/>
                <w:strike/>
                <w:sz w:val="24"/>
                <w:szCs w:val="24"/>
              </w:rPr>
              <w:t>s already established or those identified as part of the process of producing a Neighbourhood Plan</w:t>
            </w:r>
            <w:r w:rsidRPr="00D06F4D">
              <w:rPr>
                <w:rFonts w:ascii="Arial" w:hAnsi="Arial" w:cs="Arial"/>
                <w:sz w:val="24"/>
                <w:szCs w:val="24"/>
              </w:rPr>
              <w:t>;</w:t>
            </w:r>
          </w:p>
          <w:p w14:paraId="2A432E6B" w14:textId="77777777"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sz w:val="24"/>
                <w:szCs w:val="24"/>
              </w:rPr>
              <w:t>Ensure that the new development is designed and laid out in order to integrate with neighbouring areas, providing good access to key facilities</w:t>
            </w:r>
            <w:r w:rsidRPr="00D06F4D">
              <w:rPr>
                <w:rFonts w:ascii="Arial" w:hAnsi="Arial" w:cs="Arial"/>
                <w:i/>
                <w:iCs/>
                <w:sz w:val="24"/>
                <w:szCs w:val="24"/>
              </w:rPr>
              <w:t xml:space="preserve"> </w:t>
            </w:r>
            <w:r w:rsidRPr="00D06F4D">
              <w:rPr>
                <w:rFonts w:ascii="Arial" w:hAnsi="Arial" w:cs="Arial"/>
                <w:sz w:val="24"/>
                <w:szCs w:val="24"/>
              </w:rPr>
              <w:t>and sustainable forms of transport;</w:t>
            </w:r>
          </w:p>
          <w:p w14:paraId="6E588D05" w14:textId="75F94340"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sz w:val="24"/>
                <w:szCs w:val="24"/>
              </w:rPr>
              <w:t xml:space="preserve">Ensure that development respects local character, </w:t>
            </w:r>
            <w:r w:rsidR="00E14E76" w:rsidRPr="00E14E76">
              <w:rPr>
                <w:rFonts w:ascii="Arial" w:hAnsi="Arial" w:cs="Arial"/>
                <w:b/>
                <w:bCs/>
                <w:sz w:val="24"/>
                <w:szCs w:val="24"/>
                <w:u w:val="single"/>
              </w:rPr>
              <w:t>and</w:t>
            </w:r>
            <w:r w:rsidR="00E14E76">
              <w:rPr>
                <w:rFonts w:ascii="Arial" w:hAnsi="Arial" w:cs="Arial"/>
                <w:sz w:val="24"/>
                <w:szCs w:val="24"/>
              </w:rPr>
              <w:t xml:space="preserve"> </w:t>
            </w:r>
            <w:r w:rsidRPr="00D06F4D">
              <w:rPr>
                <w:rFonts w:ascii="Arial" w:hAnsi="Arial" w:cs="Arial"/>
                <w:sz w:val="24"/>
                <w:szCs w:val="24"/>
              </w:rPr>
              <w:t>protects existing important key views,</w:t>
            </w:r>
            <w:r w:rsidR="00E14E76">
              <w:rPr>
                <w:rFonts w:ascii="Arial" w:hAnsi="Arial" w:cs="Arial"/>
                <w:sz w:val="24"/>
                <w:szCs w:val="24"/>
              </w:rPr>
              <w:t xml:space="preserve"> </w:t>
            </w:r>
            <w:r w:rsidRPr="00E14E76">
              <w:rPr>
                <w:rFonts w:ascii="Arial" w:hAnsi="Arial" w:cs="Arial"/>
                <w:strike/>
                <w:sz w:val="24"/>
                <w:szCs w:val="24"/>
              </w:rPr>
              <w:t>including any determined through the process of preparing the Neighbourhood Plan;</w:t>
            </w:r>
            <w:r w:rsidRPr="00D06F4D">
              <w:rPr>
                <w:rFonts w:ascii="Arial" w:hAnsi="Arial" w:cs="Arial"/>
                <w:sz w:val="24"/>
                <w:szCs w:val="24"/>
              </w:rPr>
              <w:t xml:space="preserve"> </w:t>
            </w:r>
          </w:p>
          <w:p w14:paraId="5626E3F6" w14:textId="77777777"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sz w:val="24"/>
                <w:szCs w:val="24"/>
              </w:rPr>
              <w:t xml:space="preserve">Ensure that development avoids harm to protected species and existing important habitats features and facilitates the achievement of biodiversity net gain, and maximises any opportunities for enhancing habitat connectivity. </w:t>
            </w:r>
          </w:p>
          <w:p w14:paraId="2D044AFB" w14:textId="77777777"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sz w:val="24"/>
                <w:szCs w:val="24"/>
              </w:rPr>
              <w:t>Successfully mitigate potential impacts on the Chichester Harbour SAC/SPA/Ramsar, including contributing to any strategic access management issues (including on-site mitigation where required as part of the Habitats Regulations Assessment).</w:t>
            </w:r>
          </w:p>
          <w:p w14:paraId="18BD4744" w14:textId="77777777" w:rsidR="00150EC3" w:rsidRPr="00D06F4D" w:rsidRDefault="00150EC3" w:rsidP="00150EC3">
            <w:pPr>
              <w:pStyle w:val="ListParagraph"/>
              <w:numPr>
                <w:ilvl w:val="1"/>
                <w:numId w:val="143"/>
              </w:numPr>
              <w:ind w:left="589" w:hanging="567"/>
              <w:jc w:val="both"/>
              <w:rPr>
                <w:rFonts w:ascii="Arial" w:hAnsi="Arial" w:cs="Arial"/>
                <w:b/>
                <w:bCs/>
                <w:sz w:val="24"/>
                <w:szCs w:val="24"/>
                <w:u w:val="single"/>
              </w:rPr>
            </w:pPr>
            <w:r w:rsidRPr="00D06F4D">
              <w:rPr>
                <w:rFonts w:ascii="Arial" w:hAnsi="Arial" w:cs="Arial"/>
                <w:b/>
                <w:bCs/>
                <w:sz w:val="24"/>
                <w:szCs w:val="24"/>
                <w:u w:val="single"/>
              </w:rPr>
              <w:t>Ensure that green infrastructure provision is well related to the overall layout and character of the development and how it relates to its surroundings, as well as providing opportunities to connect to the existing green infrastructure network;</w:t>
            </w:r>
          </w:p>
          <w:p w14:paraId="3063CB81" w14:textId="21AC4CA2"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strike/>
                <w:sz w:val="24"/>
                <w:szCs w:val="24"/>
              </w:rPr>
              <w:t>7.</w:t>
            </w:r>
            <w:r w:rsidRPr="00D06F4D">
              <w:rPr>
                <w:rFonts w:ascii="Arial" w:hAnsi="Arial" w:cs="Arial"/>
                <w:sz w:val="24"/>
                <w:szCs w:val="24"/>
              </w:rPr>
              <w:t xml:space="preserve"> Provide safe and suitable access points for all users and facilitate the requisite contributions for off-site highway improvements, which will include promoting sustainable transport options; </w:t>
            </w:r>
          </w:p>
          <w:p w14:paraId="7F82D87E" w14:textId="0F352908"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strike/>
                <w:sz w:val="24"/>
                <w:szCs w:val="24"/>
              </w:rPr>
              <w:t>8.</w:t>
            </w:r>
            <w:r w:rsidRPr="00D06F4D">
              <w:rPr>
                <w:rFonts w:ascii="Arial" w:hAnsi="Arial" w:cs="Arial"/>
                <w:sz w:val="24"/>
                <w:szCs w:val="24"/>
              </w:rPr>
              <w:t xml:space="preserve"> Facilitate improved sustainable travel modes</w:t>
            </w:r>
            <w:r w:rsidRPr="00D06F4D">
              <w:rPr>
                <w:rFonts w:ascii="Arial" w:hAnsi="Arial" w:cs="Arial"/>
                <w:i/>
                <w:iCs/>
                <w:sz w:val="24"/>
                <w:szCs w:val="24"/>
              </w:rPr>
              <w:t>,</w:t>
            </w:r>
            <w:r w:rsidRPr="00D06F4D">
              <w:rPr>
                <w:rFonts w:ascii="Arial" w:hAnsi="Arial" w:cs="Arial"/>
                <w:sz w:val="24"/>
                <w:szCs w:val="24"/>
              </w:rPr>
              <w:t xml:space="preserve"> and new improved cycle and pedestrian routes.</w:t>
            </w:r>
          </w:p>
          <w:p w14:paraId="59B868A9" w14:textId="547FF2B7"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strike/>
                <w:sz w:val="24"/>
                <w:szCs w:val="24"/>
              </w:rPr>
              <w:t>9.</w:t>
            </w:r>
            <w:r w:rsidRPr="00D06F4D">
              <w:rPr>
                <w:rFonts w:ascii="Arial" w:hAnsi="Arial" w:cs="Arial"/>
                <w:sz w:val="24"/>
                <w:szCs w:val="24"/>
              </w:rPr>
              <w:t xml:space="preserve"> Ensure that allocations and policies accord with the sequential approach to flood risk, and that development will be safe for its lifetime, taking account of climate change impacts, as per the requirements set out in national policy and having due regard to the council’s latest Strategic Flood Risk Assessment;</w:t>
            </w:r>
          </w:p>
          <w:p w14:paraId="12940439" w14:textId="10C058BE" w:rsidR="00150EC3" w:rsidRPr="00D06F4D" w:rsidRDefault="00150EC3" w:rsidP="00150EC3">
            <w:pPr>
              <w:pStyle w:val="ListParagraph"/>
              <w:numPr>
                <w:ilvl w:val="1"/>
                <w:numId w:val="143"/>
              </w:numPr>
              <w:ind w:left="589" w:hanging="567"/>
              <w:jc w:val="both"/>
              <w:rPr>
                <w:rFonts w:ascii="Arial" w:hAnsi="Arial" w:cs="Arial"/>
                <w:sz w:val="24"/>
                <w:szCs w:val="24"/>
                <w:lang w:eastAsia="en-GB"/>
              </w:rPr>
            </w:pPr>
            <w:r w:rsidRPr="00D06F4D">
              <w:rPr>
                <w:rFonts w:ascii="Arial" w:hAnsi="Arial" w:cs="Arial"/>
                <w:strike/>
                <w:sz w:val="24"/>
                <w:szCs w:val="24"/>
              </w:rPr>
              <w:t>10.</w:t>
            </w:r>
            <w:r w:rsidRPr="00D06F4D">
              <w:rPr>
                <w:rFonts w:ascii="Arial" w:hAnsi="Arial" w:cs="Arial"/>
                <w:sz w:val="24"/>
                <w:szCs w:val="24"/>
              </w:rPr>
              <w:t xml:space="preserve"> The development/s will need to be phased in such a manner as to ensure that sufficient wastewater disposal capacity is available to accommodate the requirements resulting from development/s</w:t>
            </w:r>
            <w:r w:rsidRPr="00D06F4D">
              <w:rPr>
                <w:rFonts w:ascii="Arial" w:hAnsi="Arial" w:cs="Arial"/>
                <w:sz w:val="24"/>
                <w:szCs w:val="24"/>
                <w:lang w:eastAsia="en-GB"/>
              </w:rPr>
              <w:t xml:space="preserve"> </w:t>
            </w:r>
          </w:p>
          <w:p w14:paraId="5372B69A" w14:textId="523BAD50"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strike/>
                <w:sz w:val="24"/>
                <w:szCs w:val="24"/>
              </w:rPr>
              <w:t>11.</w:t>
            </w:r>
            <w:r w:rsidRPr="00D06F4D">
              <w:rPr>
                <w:rFonts w:ascii="Arial" w:hAnsi="Arial" w:cs="Arial"/>
                <w:sz w:val="24"/>
                <w:szCs w:val="24"/>
              </w:rPr>
              <w:t xml:space="preserve"> Provide for infrastructure and community facilities in accordance with the most recent Infrastructure Delivery Plan;</w:t>
            </w:r>
          </w:p>
          <w:p w14:paraId="72D41F1D" w14:textId="7C5CC79D" w:rsidR="00150EC3" w:rsidRPr="00D06F4D" w:rsidRDefault="00150EC3" w:rsidP="00150EC3">
            <w:pPr>
              <w:pStyle w:val="ListParagraph"/>
              <w:numPr>
                <w:ilvl w:val="1"/>
                <w:numId w:val="143"/>
              </w:numPr>
              <w:ind w:left="589" w:hanging="567"/>
              <w:jc w:val="both"/>
              <w:rPr>
                <w:rFonts w:ascii="Arial" w:hAnsi="Arial" w:cs="Arial"/>
                <w:sz w:val="24"/>
                <w:szCs w:val="24"/>
              </w:rPr>
            </w:pPr>
            <w:r w:rsidRPr="00D06F4D">
              <w:rPr>
                <w:rFonts w:ascii="Arial" w:hAnsi="Arial" w:cs="Arial"/>
                <w:b/>
                <w:bCs/>
                <w:strike/>
                <w:sz w:val="24"/>
                <w:szCs w:val="24"/>
                <w:u w:val="single"/>
              </w:rPr>
              <w:t>12.</w:t>
            </w:r>
            <w:r w:rsidRPr="00D06F4D">
              <w:rPr>
                <w:rFonts w:ascii="Arial" w:hAnsi="Arial" w:cs="Arial"/>
                <w:b/>
                <w:bCs/>
                <w:sz w:val="24"/>
                <w:szCs w:val="24"/>
                <w:u w:val="single"/>
              </w:rPr>
              <w:t xml:space="preserve"> Consider (if within the Minerals Safeguarding Area) the implication of development on safeguarded minerals in line with the West Sussex Joint Minerals Local Plan (Policy M9) and the Minerals and Waste Safeguarding Guidance, to assess whether the land contains economically viable minerals that would require extraction prior to development to avoid permanent sterilisation</w:t>
            </w:r>
            <w:r w:rsidR="00E8598A">
              <w:rPr>
                <w:rFonts w:ascii="Arial" w:hAnsi="Arial" w:cs="Arial"/>
                <w:b/>
                <w:bCs/>
                <w:sz w:val="24"/>
                <w:szCs w:val="24"/>
                <w:u w:val="single"/>
              </w:rPr>
              <w:t xml:space="preserve"> </w:t>
            </w:r>
            <w:r w:rsidR="00E8598A" w:rsidRPr="00E8598A">
              <w:rPr>
                <w:rFonts w:ascii="Arial" w:hAnsi="Arial" w:cs="Arial"/>
                <w:b/>
                <w:bCs/>
                <w:sz w:val="24"/>
                <w:szCs w:val="24"/>
                <w:u w:val="single"/>
              </w:rPr>
              <w:t>and</w:t>
            </w:r>
            <w:r w:rsidRPr="00E8598A">
              <w:rPr>
                <w:rFonts w:ascii="Arial" w:hAnsi="Arial" w:cs="Arial"/>
                <w:b/>
                <w:bCs/>
                <w:sz w:val="24"/>
                <w:szCs w:val="24"/>
              </w:rPr>
              <w:t>;</w:t>
            </w:r>
            <w:r w:rsidRPr="00D06F4D">
              <w:rPr>
                <w:rFonts w:ascii="Arial" w:hAnsi="Arial" w:cs="Arial"/>
                <w:sz w:val="24"/>
                <w:szCs w:val="24"/>
              </w:rPr>
              <w:t xml:space="preserve"> </w:t>
            </w:r>
            <w:r w:rsidRPr="00D06F4D">
              <w:rPr>
                <w:rFonts w:ascii="Arial" w:hAnsi="Arial" w:cs="Arial"/>
                <w:strike/>
                <w:sz w:val="24"/>
                <w:szCs w:val="24"/>
              </w:rPr>
              <w:t xml:space="preserve">Proposals for development within a Minerals Safeguarding Area will need to accord with Policy M9: Safeguarding Minerals of the West Sussex Joint Minerals Local Plan (or updated version). A Mineral Resource Assessment may be required prior to any development being consented, which addresses the relevant requirements set out in the West Sussex Joint Minerals Local Plan and </w:t>
            </w:r>
          </w:p>
          <w:p w14:paraId="6CFD2121" w14:textId="114744E5" w:rsidR="00150EC3" w:rsidRPr="00D06F4D" w:rsidRDefault="00150EC3" w:rsidP="00150EC3">
            <w:pPr>
              <w:pStyle w:val="ListParagraph"/>
              <w:numPr>
                <w:ilvl w:val="1"/>
                <w:numId w:val="143"/>
              </w:numPr>
              <w:ind w:left="589" w:hanging="567"/>
              <w:jc w:val="both"/>
              <w:rPr>
                <w:rFonts w:ascii="Arial" w:hAnsi="Arial" w:cs="Arial"/>
                <w:sz w:val="24"/>
                <w:szCs w:val="24"/>
                <w:u w:val="single"/>
              </w:rPr>
            </w:pPr>
            <w:r w:rsidRPr="00D06F4D">
              <w:rPr>
                <w:rFonts w:ascii="Arial" w:hAnsi="Arial" w:cs="Arial"/>
                <w:b/>
                <w:bCs/>
                <w:sz w:val="24"/>
                <w:szCs w:val="24"/>
                <w:u w:val="single"/>
              </w:rPr>
              <w:t>Consider the implication of development on safeguarded minerals and waste infrastructure in the vicinity to ensure development does not prevent or preclude any waste management uses, as required by Policies W2 and W10 of the West Sussex Waste Local Plan or the operation of minerals infrastructure as required by Policy M10 of the West Sussex Joint Minerals Local Plan and the Minerals and Waste Safeguarding Guidance</w:t>
            </w:r>
            <w:r w:rsidR="00E8598A">
              <w:rPr>
                <w:rFonts w:ascii="Arial" w:hAnsi="Arial" w:cs="Arial"/>
                <w:b/>
                <w:bCs/>
                <w:sz w:val="24"/>
                <w:szCs w:val="24"/>
                <w:u w:val="single"/>
              </w:rPr>
              <w:t>.</w:t>
            </w:r>
          </w:p>
          <w:p w14:paraId="21EB704E" w14:textId="06B05C69" w:rsidR="00150EC3" w:rsidRPr="00D06F4D" w:rsidRDefault="00150EC3" w:rsidP="00150EC3">
            <w:pPr>
              <w:pStyle w:val="ListParagraph"/>
              <w:ind w:left="589"/>
              <w:jc w:val="both"/>
              <w:rPr>
                <w:rFonts w:ascii="Arial" w:hAnsi="Arial" w:cs="Arial"/>
                <w:sz w:val="24"/>
                <w:szCs w:val="24"/>
                <w:u w:val="single"/>
              </w:rPr>
            </w:pPr>
          </w:p>
        </w:tc>
      </w:tr>
      <w:tr w:rsidR="00150EC3" w:rsidRPr="00B0705E" w14:paraId="2AD4C39D" w14:textId="046BD656" w:rsidTr="006971A2">
        <w:tc>
          <w:tcPr>
            <w:tcW w:w="5000" w:type="pct"/>
            <w:gridSpan w:val="3"/>
            <w:tcBorders>
              <w:left w:val="single" w:sz="18" w:space="0" w:color="auto"/>
            </w:tcBorders>
            <w:shd w:val="clear" w:color="auto" w:fill="A5C9EB" w:themeFill="text2" w:themeFillTint="40"/>
          </w:tcPr>
          <w:p w14:paraId="1BAF3018" w14:textId="2CDAC7B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A3 Southern Gateway Development Principles</w:t>
            </w:r>
          </w:p>
        </w:tc>
      </w:tr>
      <w:tr w:rsidR="00150EC3" w:rsidRPr="00B0705E" w14:paraId="739D2162" w14:textId="7C7B49E1" w:rsidTr="005A7596">
        <w:tc>
          <w:tcPr>
            <w:tcW w:w="382" w:type="pct"/>
            <w:tcBorders>
              <w:left w:val="single" w:sz="18" w:space="0" w:color="auto"/>
              <w:bottom w:val="single" w:sz="2" w:space="0" w:color="FFFFFF" w:themeColor="background1"/>
              <w:right w:val="single" w:sz="18" w:space="0" w:color="auto"/>
            </w:tcBorders>
          </w:tcPr>
          <w:p w14:paraId="5517D4DE" w14:textId="527EB4A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6</w:t>
            </w:r>
            <w:r w:rsidR="00A236F9">
              <w:rPr>
                <w:rFonts w:ascii="Arial" w:hAnsi="Arial" w:cs="Arial"/>
                <w:sz w:val="24"/>
                <w:szCs w:val="24"/>
              </w:rPr>
              <w:t>8</w:t>
            </w:r>
          </w:p>
          <w:p w14:paraId="0A746E15"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FAFCE35" w14:textId="36F4F6BC"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10.13</w:t>
            </w:r>
          </w:p>
        </w:tc>
        <w:tc>
          <w:tcPr>
            <w:tcW w:w="4289" w:type="pct"/>
          </w:tcPr>
          <w:p w14:paraId="5DA19A22"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06869209" w14:textId="0948176C" w:rsidR="00150EC3" w:rsidRPr="00B0705E" w:rsidRDefault="00150EC3" w:rsidP="00FA5B8E">
            <w:pPr>
              <w:spacing w:before="240" w:line="276" w:lineRule="auto"/>
              <w:jc w:val="both"/>
              <w:rPr>
                <w:rFonts w:ascii="Arial" w:hAnsi="Arial" w:cs="Arial"/>
                <w:i/>
                <w:iCs/>
                <w:sz w:val="24"/>
                <w:szCs w:val="24"/>
                <w:highlight w:val="yellow"/>
              </w:rPr>
            </w:pPr>
            <w:bookmarkStart w:id="38" w:name="_Hlk158720466"/>
            <w:r w:rsidRPr="00B0705E">
              <w:rPr>
                <w:rFonts w:ascii="Arial" w:hAnsi="Arial" w:cs="Arial"/>
                <w:sz w:val="24"/>
                <w:szCs w:val="24"/>
              </w:rPr>
              <w:t xml:space="preserve">Relocation of the existing bus depot </w:t>
            </w:r>
            <w:r w:rsidRPr="00B0705E">
              <w:rPr>
                <w:rFonts w:ascii="Arial" w:hAnsi="Arial" w:cs="Arial"/>
                <w:strike/>
                <w:sz w:val="24"/>
                <w:szCs w:val="24"/>
              </w:rPr>
              <w:t>is likely to</w:t>
            </w:r>
            <w:r w:rsidRPr="00B0705E">
              <w:rPr>
                <w:rFonts w:ascii="Arial" w:hAnsi="Arial" w:cs="Arial"/>
                <w:sz w:val="24"/>
                <w:szCs w:val="24"/>
              </w:rPr>
              <w:t xml:space="preserve"> </w:t>
            </w:r>
            <w:r w:rsidRPr="00B0705E">
              <w:rPr>
                <w:rFonts w:ascii="Arial" w:hAnsi="Arial" w:cs="Arial"/>
                <w:b/>
                <w:bCs/>
                <w:sz w:val="24"/>
                <w:szCs w:val="24"/>
                <w:u w:val="single"/>
              </w:rPr>
              <w:t>will</w:t>
            </w:r>
            <w:r w:rsidRPr="00B0705E">
              <w:rPr>
                <w:rFonts w:ascii="Arial" w:hAnsi="Arial" w:cs="Arial"/>
                <w:sz w:val="24"/>
                <w:szCs w:val="24"/>
              </w:rPr>
              <w:t xml:space="preserve"> be required with the bus station being </w:t>
            </w:r>
            <w:r w:rsidRPr="00B0705E">
              <w:rPr>
                <w:rStyle w:val="fontstyle01"/>
                <w:rFonts w:ascii="Arial" w:hAnsi="Arial" w:cs="Arial"/>
              </w:rPr>
              <w:t>replaced</w:t>
            </w:r>
            <w:r w:rsidRPr="00B0705E">
              <w:rPr>
                <w:rFonts w:ascii="Arial" w:hAnsi="Arial" w:cs="Arial"/>
                <w:sz w:val="24"/>
                <w:szCs w:val="24"/>
              </w:rPr>
              <w:t xml:space="preserve"> by </w:t>
            </w:r>
            <w:r w:rsidRPr="00B0705E">
              <w:rPr>
                <w:rStyle w:val="fontstyle01"/>
                <w:rFonts w:ascii="Arial" w:hAnsi="Arial" w:cs="Arial"/>
              </w:rPr>
              <w:t>new</w:t>
            </w:r>
            <w:r w:rsidRPr="00B0705E">
              <w:rPr>
                <w:rFonts w:ascii="Arial" w:hAnsi="Arial" w:cs="Arial"/>
                <w:sz w:val="24"/>
                <w:szCs w:val="24"/>
              </w:rPr>
              <w:t xml:space="preserve"> bus stops </w:t>
            </w:r>
            <w:r w:rsidRPr="00B0705E">
              <w:rPr>
                <w:rFonts w:ascii="Arial" w:hAnsi="Arial" w:cs="Arial"/>
                <w:b/>
                <w:bCs/>
                <w:sz w:val="24"/>
                <w:szCs w:val="24"/>
                <w:u w:val="single"/>
              </w:rPr>
              <w:t>as part of the transport hub approach set out in the West Sussex County Council (WSCC) Bus Improvement Plan. A transport hub is defined as “railway station, bus stops, toilets, electric vehicle charging points (EVCP), bike racks, café and car parking in close proximity”.</w:t>
            </w:r>
            <w:r w:rsidRPr="00B0705E">
              <w:rPr>
                <w:rFonts w:ascii="Arial" w:hAnsi="Arial" w:cs="Arial"/>
                <w:sz w:val="24"/>
                <w:szCs w:val="24"/>
              </w:rPr>
              <w:t xml:space="preserve"> </w:t>
            </w:r>
            <w:bookmarkEnd w:id="38"/>
          </w:p>
        </w:tc>
      </w:tr>
      <w:tr w:rsidR="00150EC3" w:rsidRPr="00B0705E" w14:paraId="72F70EB9" w14:textId="214FCEF5" w:rsidTr="005A7596">
        <w:tc>
          <w:tcPr>
            <w:tcW w:w="382" w:type="pct"/>
            <w:tcBorders>
              <w:top w:val="single" w:sz="2" w:space="0" w:color="FFFFFF" w:themeColor="background1"/>
              <w:left w:val="single" w:sz="18" w:space="0" w:color="auto"/>
              <w:bottom w:val="single" w:sz="2" w:space="0" w:color="FFFFFF" w:themeColor="background1"/>
              <w:right w:val="single" w:sz="18" w:space="0" w:color="auto"/>
            </w:tcBorders>
          </w:tcPr>
          <w:p w14:paraId="04550FFA"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E52AE4E" w14:textId="16E2122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10.16</w:t>
            </w:r>
          </w:p>
        </w:tc>
        <w:tc>
          <w:tcPr>
            <w:tcW w:w="4289" w:type="pct"/>
          </w:tcPr>
          <w:p w14:paraId="1BA2E192"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54F5C0EC" w14:textId="4BD7F250" w:rsidR="00150EC3" w:rsidRPr="00B0705E" w:rsidRDefault="00150EC3" w:rsidP="00FA5B8E">
            <w:pPr>
              <w:spacing w:before="240" w:line="276" w:lineRule="auto"/>
              <w:jc w:val="both"/>
              <w:rPr>
                <w:rFonts w:ascii="Arial" w:hAnsi="Arial" w:cs="Arial"/>
                <w:i/>
                <w:iCs/>
                <w:sz w:val="24"/>
                <w:szCs w:val="24"/>
                <w:highlight w:val="yellow"/>
              </w:rPr>
            </w:pPr>
            <w:r w:rsidRPr="00B0705E">
              <w:rPr>
                <w:rFonts w:ascii="Arial" w:hAnsi="Arial" w:cs="Arial"/>
                <w:sz w:val="24"/>
                <w:szCs w:val="24"/>
              </w:rPr>
              <w:t>As the area</w:t>
            </w:r>
            <w:r w:rsidRPr="00B0705E">
              <w:rPr>
                <w:rFonts w:ascii="Arial" w:hAnsi="Arial" w:cs="Arial"/>
                <w:color w:val="000000"/>
                <w:sz w:val="24"/>
                <w:szCs w:val="24"/>
              </w:rPr>
              <w:t xml:space="preserve"> lies within an identified Minerals Safeguarding Area, and close to the safeguarded </w:t>
            </w:r>
            <w:r w:rsidRPr="00B0705E">
              <w:rPr>
                <w:rStyle w:val="fontstyle01"/>
                <w:rFonts w:ascii="Arial" w:hAnsi="Arial" w:cs="Arial"/>
              </w:rPr>
              <w:t>Chichester</w:t>
            </w:r>
            <w:r w:rsidRPr="00B0705E">
              <w:rPr>
                <w:rFonts w:ascii="Arial" w:hAnsi="Arial" w:cs="Arial"/>
                <w:color w:val="000000"/>
                <w:sz w:val="24"/>
                <w:szCs w:val="24"/>
              </w:rPr>
              <w:t xml:space="preserve"> railway sidings, the advice of West Sussex County Council should be formally </w:t>
            </w:r>
            <w:r w:rsidRPr="00B0705E">
              <w:rPr>
                <w:rStyle w:val="fontstyle01"/>
                <w:rFonts w:ascii="Arial" w:hAnsi="Arial" w:cs="Arial"/>
              </w:rPr>
              <w:t>sought</w:t>
            </w:r>
            <w:r w:rsidRPr="00B0705E">
              <w:rPr>
                <w:rFonts w:ascii="Arial" w:hAnsi="Arial" w:cs="Arial"/>
                <w:color w:val="000000"/>
                <w:sz w:val="24"/>
                <w:szCs w:val="24"/>
              </w:rPr>
              <w:t xml:space="preserve"> prior to an application. </w:t>
            </w:r>
            <w:r w:rsidRPr="00B0705E">
              <w:rPr>
                <w:rFonts w:ascii="Arial" w:hAnsi="Arial" w:cs="Arial"/>
                <w:strike/>
                <w:color w:val="000000"/>
                <w:sz w:val="24"/>
                <w:szCs w:val="24"/>
              </w:rPr>
              <w:t>However, given the location is within the city on primarily previously developed land, there is currently not expected to be a need to undertake a Minerals Resource Assessment to assess viable minerals resource that would require extraction prior to development.</w:t>
            </w:r>
          </w:p>
        </w:tc>
      </w:tr>
      <w:tr w:rsidR="00150EC3" w:rsidRPr="00B0705E" w14:paraId="123F5367" w14:textId="196A7F61" w:rsidTr="005A7596">
        <w:tc>
          <w:tcPr>
            <w:tcW w:w="382" w:type="pct"/>
            <w:tcBorders>
              <w:top w:val="single" w:sz="2" w:space="0" w:color="FFFFFF" w:themeColor="background1"/>
              <w:left w:val="single" w:sz="18" w:space="0" w:color="auto"/>
              <w:right w:val="single" w:sz="18" w:space="0" w:color="auto"/>
            </w:tcBorders>
          </w:tcPr>
          <w:p w14:paraId="7DCDD8FD"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2826E52" w14:textId="1E9E4B1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A3 </w:t>
            </w:r>
          </w:p>
        </w:tc>
        <w:tc>
          <w:tcPr>
            <w:tcW w:w="4289" w:type="pct"/>
          </w:tcPr>
          <w:p w14:paraId="5321877D" w14:textId="2F014CC1"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 xml:space="preserve">Amend </w:t>
            </w:r>
            <w:r>
              <w:rPr>
                <w:rFonts w:ascii="Arial" w:hAnsi="Arial" w:cs="Arial"/>
                <w:i/>
                <w:iCs/>
                <w:sz w:val="24"/>
                <w:szCs w:val="24"/>
              </w:rPr>
              <w:t>2</w:t>
            </w:r>
            <w:r w:rsidRPr="00BC5861">
              <w:rPr>
                <w:rFonts w:ascii="Arial" w:hAnsi="Arial" w:cs="Arial"/>
                <w:i/>
                <w:iCs/>
                <w:sz w:val="24"/>
                <w:szCs w:val="24"/>
                <w:vertAlign w:val="superscript"/>
              </w:rPr>
              <w:t>nd</w:t>
            </w:r>
            <w:r>
              <w:rPr>
                <w:rFonts w:ascii="Arial" w:hAnsi="Arial" w:cs="Arial"/>
                <w:i/>
                <w:iCs/>
                <w:sz w:val="24"/>
                <w:szCs w:val="24"/>
              </w:rPr>
              <w:t xml:space="preserve"> &amp; </w:t>
            </w:r>
            <w:r w:rsidRPr="00791875">
              <w:rPr>
                <w:rFonts w:ascii="Arial" w:hAnsi="Arial" w:cs="Arial"/>
                <w:i/>
                <w:iCs/>
                <w:sz w:val="24"/>
                <w:szCs w:val="24"/>
              </w:rPr>
              <w:t>5</w:t>
            </w:r>
            <w:r w:rsidRPr="00791875">
              <w:rPr>
                <w:rFonts w:ascii="Arial" w:hAnsi="Arial" w:cs="Arial"/>
                <w:i/>
                <w:iCs/>
                <w:sz w:val="24"/>
                <w:szCs w:val="24"/>
                <w:vertAlign w:val="superscript"/>
              </w:rPr>
              <w:t>th</w:t>
            </w:r>
            <w:r w:rsidRPr="00791875">
              <w:rPr>
                <w:rFonts w:ascii="Arial" w:hAnsi="Arial" w:cs="Arial"/>
                <w:i/>
                <w:iCs/>
                <w:sz w:val="24"/>
                <w:szCs w:val="24"/>
              </w:rPr>
              <w:t xml:space="preserve"> bullet.</w:t>
            </w:r>
          </w:p>
          <w:p w14:paraId="71C60548" w14:textId="20440269"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Additional 3 bullets.</w:t>
            </w:r>
          </w:p>
          <w:p w14:paraId="68601E3E" w14:textId="77777777" w:rsidR="00150EC3" w:rsidRPr="00791875" w:rsidRDefault="00150EC3" w:rsidP="00150EC3">
            <w:pPr>
              <w:spacing w:line="276" w:lineRule="auto"/>
              <w:jc w:val="both"/>
              <w:rPr>
                <w:rFonts w:ascii="Arial" w:hAnsi="Arial" w:cs="Arial"/>
                <w:i/>
                <w:iCs/>
                <w:sz w:val="24"/>
                <w:szCs w:val="24"/>
              </w:rPr>
            </w:pPr>
          </w:p>
          <w:p w14:paraId="7D087CB6" w14:textId="4857B8FA"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2EF421B9" w14:textId="77777777" w:rsidR="00150EC3" w:rsidRPr="00B0705E" w:rsidRDefault="00150EC3" w:rsidP="00150EC3">
            <w:pPr>
              <w:spacing w:line="276" w:lineRule="auto"/>
              <w:jc w:val="both"/>
              <w:rPr>
                <w:rFonts w:ascii="Arial" w:hAnsi="Arial" w:cs="Arial"/>
                <w:sz w:val="24"/>
                <w:szCs w:val="24"/>
              </w:rPr>
            </w:pPr>
          </w:p>
          <w:p w14:paraId="3AAF3270"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A3 Southern Gateway Development Principles</w:t>
            </w:r>
          </w:p>
          <w:p w14:paraId="1166CB61" w14:textId="77777777" w:rsidR="00150EC3" w:rsidRPr="00B0705E" w:rsidRDefault="00150EC3" w:rsidP="00150EC3">
            <w:pPr>
              <w:spacing w:line="276" w:lineRule="auto"/>
              <w:jc w:val="both"/>
              <w:rPr>
                <w:rFonts w:ascii="Arial" w:hAnsi="Arial" w:cs="Arial"/>
                <w:sz w:val="24"/>
                <w:szCs w:val="24"/>
                <w:u w:val="single"/>
              </w:rPr>
            </w:pPr>
          </w:p>
          <w:p w14:paraId="743610EA"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Development within the Southern Gateway Regeneration Area will need to comply with the development principles below: </w:t>
            </w:r>
          </w:p>
          <w:p w14:paraId="5933D2AC" w14:textId="77777777" w:rsidR="00150EC3" w:rsidRPr="00B0705E" w:rsidRDefault="00150EC3" w:rsidP="00150EC3">
            <w:pPr>
              <w:pStyle w:val="ListParagraph"/>
              <w:numPr>
                <w:ilvl w:val="0"/>
                <w:numId w:val="47"/>
              </w:numPr>
              <w:spacing w:before="0"/>
              <w:ind w:left="447"/>
              <w:jc w:val="both"/>
              <w:rPr>
                <w:rFonts w:ascii="Arial" w:hAnsi="Arial" w:cs="Arial"/>
                <w:sz w:val="24"/>
                <w:szCs w:val="24"/>
              </w:rPr>
            </w:pPr>
            <w:r w:rsidRPr="00B0705E">
              <w:rPr>
                <w:rFonts w:ascii="Arial" w:hAnsi="Arial" w:cs="Arial"/>
                <w:sz w:val="24"/>
                <w:szCs w:val="24"/>
              </w:rPr>
              <w:t xml:space="preserve">Provide a mix of uses suitable to this gateway location. At the northern end, close to the city centre, this could include a hotel with café, bar and restaurant uses at ground floor as well as office, residential, leisure and small-scale retail uses. To the southern end, this could include café and restaurant uses facing onto the Canal Basin, providing activity on the ground floor, with office or residential uses on upper floors, as well as town houses. </w:t>
            </w:r>
          </w:p>
          <w:p w14:paraId="3425FF74" w14:textId="3BF6776D" w:rsidR="00150EC3" w:rsidRPr="00B0705E" w:rsidRDefault="00150EC3" w:rsidP="00150EC3">
            <w:pPr>
              <w:pStyle w:val="ListParagraph"/>
              <w:numPr>
                <w:ilvl w:val="0"/>
                <w:numId w:val="47"/>
              </w:numPr>
              <w:ind w:left="447"/>
              <w:jc w:val="both"/>
              <w:rPr>
                <w:rFonts w:ascii="Arial" w:hAnsi="Arial" w:cs="Arial"/>
                <w:sz w:val="24"/>
                <w:szCs w:val="24"/>
              </w:rPr>
            </w:pPr>
            <w:r w:rsidRPr="00B0705E">
              <w:rPr>
                <w:rFonts w:ascii="Arial" w:hAnsi="Arial" w:cs="Arial"/>
                <w:sz w:val="24"/>
                <w:szCs w:val="24"/>
              </w:rPr>
              <w:t xml:space="preserve">To be masterplanned and designed to provide for a high-quality form of development </w:t>
            </w:r>
            <w:r w:rsidRPr="00B0705E">
              <w:rPr>
                <w:rFonts w:ascii="Arial" w:hAnsi="Arial" w:cs="Arial"/>
                <w:strike/>
                <w:sz w:val="24"/>
                <w:szCs w:val="24"/>
              </w:rPr>
              <w:t>in accordance with the National Design Guide and any design code or guidance adopted or approved which is relevant to the site</w:t>
            </w:r>
            <w:r w:rsidRPr="00B0705E">
              <w:rPr>
                <w:rFonts w:ascii="Arial" w:hAnsi="Arial" w:cs="Arial"/>
                <w:sz w:val="24"/>
                <w:szCs w:val="24"/>
              </w:rPr>
              <w:t>.</w:t>
            </w:r>
          </w:p>
          <w:p w14:paraId="30C5DF5B" w14:textId="77777777" w:rsidR="00150EC3" w:rsidRPr="00B0705E" w:rsidRDefault="00150EC3" w:rsidP="00150EC3">
            <w:pPr>
              <w:pStyle w:val="ListParagraph"/>
              <w:numPr>
                <w:ilvl w:val="0"/>
                <w:numId w:val="47"/>
              </w:numPr>
              <w:spacing w:before="0"/>
              <w:ind w:left="447"/>
              <w:jc w:val="both"/>
              <w:rPr>
                <w:rFonts w:ascii="Arial" w:hAnsi="Arial" w:cs="Arial"/>
                <w:sz w:val="24"/>
                <w:szCs w:val="24"/>
              </w:rPr>
            </w:pPr>
            <w:r w:rsidRPr="00B0705E">
              <w:rPr>
                <w:rFonts w:ascii="Arial" w:hAnsi="Arial" w:cs="Arial"/>
                <w:sz w:val="24"/>
                <w:szCs w:val="24"/>
              </w:rPr>
              <w:t>Provide a sense of place, with statement buildings on key corners.</w:t>
            </w:r>
          </w:p>
          <w:p w14:paraId="32167436" w14:textId="77777777" w:rsidR="00150EC3" w:rsidRPr="00B0705E" w:rsidRDefault="00150EC3" w:rsidP="00150EC3">
            <w:pPr>
              <w:pStyle w:val="ListParagraph"/>
              <w:numPr>
                <w:ilvl w:val="0"/>
                <w:numId w:val="47"/>
              </w:numPr>
              <w:spacing w:before="0"/>
              <w:ind w:left="447"/>
              <w:jc w:val="both"/>
              <w:rPr>
                <w:rFonts w:ascii="Arial" w:hAnsi="Arial" w:cs="Arial"/>
                <w:sz w:val="24"/>
                <w:szCs w:val="24"/>
              </w:rPr>
            </w:pPr>
            <w:r w:rsidRPr="00B0705E">
              <w:rPr>
                <w:rFonts w:ascii="Arial" w:hAnsi="Arial" w:cs="Arial"/>
                <w:sz w:val="24"/>
                <w:szCs w:val="24"/>
              </w:rPr>
              <w:t xml:space="preserve">Conserve and enhance the historic environment. </w:t>
            </w:r>
          </w:p>
          <w:p w14:paraId="22750067" w14:textId="77777777" w:rsidR="00150EC3" w:rsidRPr="00B0705E" w:rsidRDefault="00150EC3" w:rsidP="00150EC3">
            <w:pPr>
              <w:pStyle w:val="ListParagraph"/>
              <w:numPr>
                <w:ilvl w:val="0"/>
                <w:numId w:val="47"/>
              </w:numPr>
              <w:spacing w:before="0"/>
              <w:ind w:left="447"/>
              <w:jc w:val="both"/>
              <w:rPr>
                <w:rFonts w:ascii="Arial" w:hAnsi="Arial" w:cs="Arial"/>
                <w:sz w:val="24"/>
                <w:szCs w:val="24"/>
              </w:rPr>
            </w:pPr>
            <w:bookmarkStart w:id="39" w:name="_Hlk158721008"/>
            <w:r w:rsidRPr="00B0705E">
              <w:rPr>
                <w:rFonts w:ascii="Arial" w:hAnsi="Arial" w:cs="Arial"/>
                <w:sz w:val="24"/>
                <w:szCs w:val="24"/>
              </w:rPr>
              <w:t xml:space="preserve">Be designed to encourage and facilitate </w:t>
            </w:r>
            <w:r w:rsidRPr="00B0705E">
              <w:rPr>
                <w:rFonts w:ascii="Arial" w:hAnsi="Arial" w:cs="Arial"/>
                <w:b/>
                <w:bCs/>
                <w:sz w:val="24"/>
                <w:szCs w:val="24"/>
                <w:u w:val="single"/>
              </w:rPr>
              <w:t>increased use of</w:t>
            </w:r>
            <w:r w:rsidRPr="00B0705E">
              <w:rPr>
                <w:rFonts w:ascii="Arial" w:hAnsi="Arial" w:cs="Arial"/>
                <w:sz w:val="24"/>
                <w:szCs w:val="24"/>
              </w:rPr>
              <w:t xml:space="preserve"> active travel </w:t>
            </w:r>
            <w:r w:rsidRPr="00B0705E">
              <w:rPr>
                <w:rFonts w:ascii="Arial" w:hAnsi="Arial" w:cs="Arial"/>
                <w:b/>
                <w:bCs/>
                <w:sz w:val="24"/>
                <w:szCs w:val="24"/>
                <w:u w:val="single"/>
              </w:rPr>
              <w:t>and public transport to, from and through the city centre</w:t>
            </w:r>
            <w:r w:rsidRPr="00B0705E">
              <w:rPr>
                <w:rFonts w:ascii="Arial" w:hAnsi="Arial" w:cs="Arial"/>
                <w:sz w:val="24"/>
                <w:szCs w:val="24"/>
              </w:rPr>
              <w:t xml:space="preserve">. </w:t>
            </w:r>
          </w:p>
          <w:bookmarkEnd w:id="39"/>
          <w:p w14:paraId="7D9D3F83" w14:textId="77777777" w:rsidR="00150EC3" w:rsidRPr="00B0705E" w:rsidRDefault="00150EC3" w:rsidP="00150EC3">
            <w:pPr>
              <w:pStyle w:val="ListParagraph"/>
              <w:numPr>
                <w:ilvl w:val="0"/>
                <w:numId w:val="47"/>
              </w:numPr>
              <w:spacing w:before="0"/>
              <w:ind w:left="447"/>
              <w:jc w:val="both"/>
              <w:rPr>
                <w:rFonts w:ascii="Arial" w:hAnsi="Arial" w:cs="Arial"/>
                <w:sz w:val="24"/>
                <w:szCs w:val="24"/>
              </w:rPr>
            </w:pPr>
            <w:r w:rsidRPr="00B0705E">
              <w:rPr>
                <w:rFonts w:ascii="Arial" w:hAnsi="Arial" w:cs="Arial"/>
                <w:sz w:val="24"/>
                <w:szCs w:val="24"/>
              </w:rPr>
              <w:t xml:space="preserve">Protect and enhance key views including of the cathedral spire and the canal basin. </w:t>
            </w:r>
          </w:p>
          <w:p w14:paraId="4B2A9B59" w14:textId="0657FF7A" w:rsidR="00150EC3" w:rsidRPr="00B0705E" w:rsidRDefault="00150EC3" w:rsidP="00150EC3">
            <w:pPr>
              <w:pStyle w:val="ListParagraph"/>
              <w:numPr>
                <w:ilvl w:val="0"/>
                <w:numId w:val="47"/>
              </w:numPr>
              <w:spacing w:before="0"/>
              <w:ind w:left="447"/>
              <w:jc w:val="both"/>
              <w:rPr>
                <w:rFonts w:ascii="Arial" w:hAnsi="Arial" w:cs="Arial"/>
                <w:sz w:val="24"/>
                <w:szCs w:val="24"/>
                <w:u w:val="single"/>
              </w:rPr>
            </w:pPr>
            <w:r w:rsidRPr="00B0705E">
              <w:rPr>
                <w:rFonts w:ascii="Arial" w:hAnsi="Arial" w:cs="Arial"/>
                <w:b/>
                <w:bCs/>
                <w:sz w:val="24"/>
                <w:szCs w:val="24"/>
                <w:u w:val="single"/>
              </w:rPr>
              <w:t>Deliver an integrated and cohesive approach to green infrastructure across the southern gateway, as part of a wider strategic network.</w:t>
            </w:r>
          </w:p>
          <w:p w14:paraId="149A8B77" w14:textId="77777777" w:rsidR="00150EC3" w:rsidRPr="00B0705E" w:rsidRDefault="00150EC3" w:rsidP="00150EC3">
            <w:pPr>
              <w:pStyle w:val="ListParagraph"/>
              <w:numPr>
                <w:ilvl w:val="0"/>
                <w:numId w:val="47"/>
              </w:numPr>
              <w:spacing w:before="0"/>
              <w:ind w:left="447"/>
              <w:jc w:val="both"/>
              <w:rPr>
                <w:rFonts w:ascii="Arial" w:hAnsi="Arial" w:cs="Arial"/>
                <w:b/>
                <w:bCs/>
                <w:sz w:val="24"/>
                <w:szCs w:val="24"/>
                <w:u w:val="single"/>
              </w:rPr>
            </w:pPr>
            <w:bookmarkStart w:id="40" w:name="_Hlk158721222"/>
            <w:r w:rsidRPr="00B0705E">
              <w:rPr>
                <w:rFonts w:ascii="Arial" w:hAnsi="Arial" w:cs="Arial"/>
                <w:b/>
                <w:bCs/>
                <w:sz w:val="24"/>
                <w:szCs w:val="24"/>
                <w:u w:val="single"/>
              </w:rPr>
              <w:t>Consider the implication of development on safeguarded minerals in line with the West Sussex Joint Minerals Local Plan (Policy M9) and the Minerals and Waste Safeguarding Guidance, to assess whether the land contains economically viable minerals that would require extraction prior to development to avoid permanent sterilisation.</w:t>
            </w:r>
          </w:p>
          <w:p w14:paraId="10CF3787" w14:textId="3677CF70" w:rsidR="00150EC3" w:rsidRPr="00B0705E" w:rsidRDefault="00150EC3" w:rsidP="00FA5B8E">
            <w:pPr>
              <w:pStyle w:val="ListParagraph"/>
              <w:numPr>
                <w:ilvl w:val="0"/>
                <w:numId w:val="47"/>
              </w:numPr>
              <w:spacing w:before="0"/>
              <w:ind w:left="447"/>
              <w:jc w:val="both"/>
              <w:rPr>
                <w:rFonts w:ascii="Arial" w:hAnsi="Arial" w:cs="Arial"/>
                <w:sz w:val="24"/>
                <w:szCs w:val="24"/>
                <w:u w:val="single"/>
              </w:rPr>
            </w:pPr>
            <w:r w:rsidRPr="00B0705E">
              <w:rPr>
                <w:rFonts w:ascii="Arial" w:hAnsi="Arial" w:cs="Arial"/>
                <w:b/>
                <w:bCs/>
                <w:sz w:val="24"/>
                <w:szCs w:val="24"/>
                <w:u w:val="single"/>
              </w:rPr>
              <w:t>Consider the implication of development on safeguarded minerals infrastructure in the vicinity to ensure development does not prevent or prejudice the operation of minerals infrastructure as required by Policy M10 of the West Sussex Joint Minerals Local Plan and the Minerals and Waste Safeguarding Guidance.</w:t>
            </w:r>
            <w:bookmarkEnd w:id="40"/>
          </w:p>
        </w:tc>
      </w:tr>
      <w:tr w:rsidR="00150EC3" w:rsidRPr="00B0705E" w14:paraId="2586EAE6" w14:textId="57C279B5" w:rsidTr="006971A2">
        <w:tc>
          <w:tcPr>
            <w:tcW w:w="5000" w:type="pct"/>
            <w:gridSpan w:val="3"/>
            <w:tcBorders>
              <w:left w:val="single" w:sz="18" w:space="0" w:color="auto"/>
            </w:tcBorders>
            <w:shd w:val="clear" w:color="auto" w:fill="A5C9EB" w:themeFill="text2" w:themeFillTint="40"/>
          </w:tcPr>
          <w:p w14:paraId="6A82586B" w14:textId="1C3BEC5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A4 Southern Gateway – Bus Station, Bus Depot and Basin Road Car Park</w:t>
            </w:r>
          </w:p>
        </w:tc>
      </w:tr>
      <w:tr w:rsidR="00150EC3" w:rsidRPr="00B0705E" w14:paraId="5D2CD289" w14:textId="2AEFA005" w:rsidTr="005A7596">
        <w:tc>
          <w:tcPr>
            <w:tcW w:w="382" w:type="pct"/>
            <w:tcBorders>
              <w:left w:val="single" w:sz="18" w:space="0" w:color="auto"/>
              <w:right w:val="single" w:sz="18" w:space="0" w:color="auto"/>
            </w:tcBorders>
          </w:tcPr>
          <w:p w14:paraId="5EC4CFF7" w14:textId="08B0F2AC"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A236F9">
              <w:rPr>
                <w:rFonts w:ascii="Arial" w:hAnsi="Arial" w:cs="Arial"/>
                <w:sz w:val="24"/>
                <w:szCs w:val="24"/>
              </w:rPr>
              <w:t>69</w:t>
            </w:r>
          </w:p>
          <w:p w14:paraId="4C07C391" w14:textId="368AA1FA"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07B725D" w14:textId="39B3B9A7" w:rsidR="00150EC3" w:rsidRPr="00791875" w:rsidRDefault="00150EC3" w:rsidP="00150EC3">
            <w:pPr>
              <w:spacing w:line="276" w:lineRule="auto"/>
              <w:jc w:val="both"/>
              <w:rPr>
                <w:rFonts w:ascii="Arial" w:hAnsi="Arial" w:cs="Arial"/>
                <w:sz w:val="24"/>
                <w:szCs w:val="24"/>
              </w:rPr>
            </w:pPr>
            <w:r w:rsidRPr="00791875">
              <w:rPr>
                <w:rFonts w:ascii="Arial" w:hAnsi="Arial" w:cs="Arial"/>
                <w:sz w:val="24"/>
                <w:szCs w:val="24"/>
              </w:rPr>
              <w:t xml:space="preserve">Policy A4 </w:t>
            </w:r>
          </w:p>
        </w:tc>
        <w:tc>
          <w:tcPr>
            <w:tcW w:w="4289" w:type="pct"/>
          </w:tcPr>
          <w:p w14:paraId="4DF317F9" w14:textId="12B7BF83"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1</w:t>
            </w:r>
            <w:r w:rsidRPr="00791875">
              <w:rPr>
                <w:rFonts w:ascii="Arial" w:hAnsi="Arial" w:cs="Arial"/>
                <w:i/>
                <w:iCs/>
                <w:sz w:val="24"/>
                <w:szCs w:val="24"/>
                <w:vertAlign w:val="superscript"/>
              </w:rPr>
              <w:t>st</w:t>
            </w:r>
            <w:r w:rsidRPr="00791875">
              <w:rPr>
                <w:rFonts w:ascii="Arial" w:hAnsi="Arial" w:cs="Arial"/>
                <w:i/>
                <w:iCs/>
                <w:sz w:val="24"/>
                <w:szCs w:val="24"/>
              </w:rPr>
              <w:t xml:space="preserve"> paragraph.</w:t>
            </w:r>
          </w:p>
          <w:p w14:paraId="7DB0D4F3" w14:textId="3A115A3F"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1, ,9</w:t>
            </w:r>
            <w:r w:rsidR="009E2F74">
              <w:rPr>
                <w:rFonts w:ascii="Arial" w:hAnsi="Arial" w:cs="Arial"/>
                <w:i/>
                <w:iCs/>
                <w:sz w:val="24"/>
                <w:szCs w:val="24"/>
              </w:rPr>
              <w:t>.</w:t>
            </w:r>
          </w:p>
          <w:p w14:paraId="50A1793A" w14:textId="7187ED6C"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 xml:space="preserve">New criterion. </w:t>
            </w:r>
          </w:p>
          <w:p w14:paraId="1952AEA6" w14:textId="1A7E5BE3"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 xml:space="preserve">Amend criterion 15. </w:t>
            </w:r>
          </w:p>
          <w:p w14:paraId="426891A9" w14:textId="77777777" w:rsidR="00150EC3" w:rsidRPr="00791875" w:rsidRDefault="00150EC3" w:rsidP="00150EC3">
            <w:pPr>
              <w:spacing w:line="276" w:lineRule="auto"/>
              <w:jc w:val="both"/>
              <w:rPr>
                <w:rFonts w:ascii="Arial" w:hAnsi="Arial" w:cs="Arial"/>
                <w:i/>
                <w:iCs/>
                <w:sz w:val="24"/>
                <w:szCs w:val="24"/>
              </w:rPr>
            </w:pPr>
          </w:p>
          <w:p w14:paraId="49A54B6D" w14:textId="01EB7EB5"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7D5C3AE8" w14:textId="77777777" w:rsidR="00150EC3" w:rsidRPr="00791875" w:rsidRDefault="00150EC3" w:rsidP="00150EC3">
            <w:pPr>
              <w:spacing w:line="276" w:lineRule="auto"/>
              <w:jc w:val="both"/>
              <w:rPr>
                <w:rFonts w:ascii="Arial" w:hAnsi="Arial" w:cs="Arial"/>
                <w:sz w:val="24"/>
                <w:szCs w:val="24"/>
              </w:rPr>
            </w:pPr>
          </w:p>
          <w:p w14:paraId="2B52BB3F" w14:textId="77777777" w:rsidR="00150EC3" w:rsidRPr="00791875" w:rsidRDefault="00150EC3" w:rsidP="00150EC3">
            <w:pPr>
              <w:spacing w:line="276" w:lineRule="auto"/>
              <w:jc w:val="both"/>
              <w:rPr>
                <w:rFonts w:ascii="Arial" w:hAnsi="Arial" w:cs="Arial"/>
                <w:sz w:val="24"/>
                <w:szCs w:val="24"/>
                <w:u w:val="single"/>
              </w:rPr>
            </w:pPr>
            <w:r w:rsidRPr="00791875">
              <w:rPr>
                <w:rFonts w:ascii="Arial" w:hAnsi="Arial" w:cs="Arial"/>
                <w:sz w:val="24"/>
                <w:szCs w:val="24"/>
                <w:u w:val="single"/>
              </w:rPr>
              <w:t>Policy A4 Southern Gateway – Bus Station, Bus Deport and Basin Road Car Park</w:t>
            </w:r>
          </w:p>
          <w:p w14:paraId="5B3C2908" w14:textId="77777777" w:rsidR="00150EC3" w:rsidRPr="00791875" w:rsidRDefault="00150EC3" w:rsidP="00150EC3">
            <w:pPr>
              <w:spacing w:line="276" w:lineRule="auto"/>
              <w:jc w:val="both"/>
              <w:rPr>
                <w:rFonts w:ascii="Arial" w:hAnsi="Arial" w:cs="Arial"/>
                <w:sz w:val="24"/>
                <w:szCs w:val="24"/>
                <w:u w:val="single"/>
              </w:rPr>
            </w:pPr>
          </w:p>
          <w:p w14:paraId="5B20A750" w14:textId="77777777" w:rsidR="00150EC3" w:rsidRPr="00791875" w:rsidRDefault="00150EC3" w:rsidP="00150EC3">
            <w:pPr>
              <w:spacing w:line="276" w:lineRule="auto"/>
              <w:jc w:val="both"/>
              <w:rPr>
                <w:rFonts w:ascii="Arial" w:hAnsi="Arial" w:cs="Arial"/>
                <w:sz w:val="24"/>
                <w:szCs w:val="24"/>
              </w:rPr>
            </w:pPr>
            <w:r w:rsidRPr="00791875">
              <w:rPr>
                <w:rFonts w:ascii="Arial" w:hAnsi="Arial" w:cs="Arial"/>
                <w:sz w:val="24"/>
                <w:szCs w:val="24"/>
              </w:rPr>
              <w:t xml:space="preserve">A site of approximately 1.2ha, currently a bus station, bus depot and public car park, is allocated for a residential-led scheme of </w:t>
            </w:r>
            <w:r w:rsidRPr="00791875">
              <w:rPr>
                <w:rFonts w:ascii="Arial" w:hAnsi="Arial" w:cs="Arial"/>
                <w:b/>
                <w:bCs/>
                <w:sz w:val="24"/>
                <w:szCs w:val="24"/>
                <w:u w:val="single"/>
              </w:rPr>
              <w:t>approximately</w:t>
            </w:r>
            <w:r w:rsidRPr="00791875">
              <w:rPr>
                <w:rFonts w:ascii="Arial" w:hAnsi="Arial" w:cs="Arial"/>
                <w:sz w:val="24"/>
                <w:szCs w:val="24"/>
              </w:rPr>
              <w:t xml:space="preserve"> 110 dwellings, with active uses such as retail and café/ restaurant on ground floor frontages, and scope to include specialist accommodation such as student or older persons accommodation. </w:t>
            </w:r>
          </w:p>
          <w:p w14:paraId="0EBF9CCE" w14:textId="77777777" w:rsidR="00150EC3" w:rsidRPr="00791875" w:rsidRDefault="00150EC3" w:rsidP="00150EC3">
            <w:pPr>
              <w:spacing w:line="276" w:lineRule="auto"/>
              <w:jc w:val="both"/>
              <w:rPr>
                <w:rFonts w:ascii="Arial" w:hAnsi="Arial" w:cs="Arial"/>
                <w:sz w:val="24"/>
                <w:szCs w:val="24"/>
              </w:rPr>
            </w:pPr>
            <w:bookmarkStart w:id="41" w:name="_Hlk115770240"/>
            <w:r w:rsidRPr="00791875">
              <w:rPr>
                <w:rFonts w:ascii="Arial" w:hAnsi="Arial" w:cs="Arial"/>
                <w:sz w:val="24"/>
                <w:szCs w:val="24"/>
              </w:rPr>
              <w:t>Development of this site will need to accord with the following site-specific requirements:</w:t>
            </w:r>
          </w:p>
          <w:bookmarkEnd w:id="41"/>
          <w:p w14:paraId="67EF3E29" w14:textId="539C60B1" w:rsidR="00150EC3" w:rsidRPr="00791875" w:rsidRDefault="009A3786" w:rsidP="00150EC3">
            <w:pPr>
              <w:pStyle w:val="ListParagraph"/>
              <w:numPr>
                <w:ilvl w:val="1"/>
                <w:numId w:val="48"/>
              </w:numPr>
              <w:tabs>
                <w:tab w:val="clear" w:pos="1440"/>
              </w:tabs>
              <w:ind w:left="589" w:hanging="567"/>
              <w:jc w:val="both"/>
              <w:rPr>
                <w:rFonts w:ascii="Arial" w:hAnsi="Arial" w:cs="Arial"/>
                <w:sz w:val="24"/>
                <w:szCs w:val="24"/>
              </w:rPr>
            </w:pPr>
            <w:r>
              <w:rPr>
                <w:rFonts w:ascii="Arial" w:hAnsi="Arial" w:cs="Arial"/>
                <w:sz w:val="24"/>
                <w:szCs w:val="24"/>
              </w:rPr>
              <w:t>P</w:t>
            </w:r>
            <w:r w:rsidR="00150EC3" w:rsidRPr="00791875">
              <w:rPr>
                <w:rFonts w:ascii="Arial" w:hAnsi="Arial" w:cs="Arial"/>
                <w:sz w:val="24"/>
                <w:szCs w:val="24"/>
              </w:rPr>
              <w:t xml:space="preserve">rovide </w:t>
            </w:r>
            <w:r w:rsidR="00150EC3" w:rsidRPr="00791875">
              <w:rPr>
                <w:rFonts w:ascii="Arial" w:hAnsi="Arial" w:cs="Arial"/>
                <w:b/>
                <w:bCs/>
                <w:sz w:val="24"/>
                <w:szCs w:val="24"/>
                <w:u w:val="single"/>
              </w:rPr>
              <w:t>for</w:t>
            </w:r>
            <w:r w:rsidR="00150EC3" w:rsidRPr="00791875">
              <w:rPr>
                <w:rFonts w:ascii="Arial" w:hAnsi="Arial" w:cs="Arial"/>
                <w:sz w:val="24"/>
                <w:szCs w:val="24"/>
              </w:rPr>
              <w:t xml:space="preserve"> a high-quality and distinctive form of development appropriate to this gateway location, maximising the opportunity for a high-density development </w:t>
            </w:r>
            <w:r w:rsidR="00150EC3" w:rsidRPr="00791875">
              <w:rPr>
                <w:rFonts w:ascii="Arial" w:hAnsi="Arial" w:cs="Arial"/>
                <w:strike/>
                <w:sz w:val="24"/>
                <w:szCs w:val="24"/>
              </w:rPr>
              <w:t>and accord with the National Design Guide and any design code or guidance adopted or approved which is relevant to the site</w:t>
            </w:r>
            <w:r w:rsidR="00150EC3" w:rsidRPr="00791875">
              <w:rPr>
                <w:rFonts w:ascii="Arial" w:hAnsi="Arial" w:cs="Arial"/>
                <w:sz w:val="24"/>
                <w:szCs w:val="24"/>
              </w:rPr>
              <w:t>. A statement building on the bus station site should articulate a sense of arrival;</w:t>
            </w:r>
          </w:p>
          <w:p w14:paraId="603094FE"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r w:rsidRPr="00791875">
              <w:rPr>
                <w:rFonts w:ascii="Arial" w:hAnsi="Arial" w:cs="Arial"/>
                <w:sz w:val="24"/>
                <w:szCs w:val="24"/>
              </w:rPr>
              <w:t xml:space="preserve">Ensure that key views, including of Chichester Cathedral spire, are protected and enhanced. Such views must be considered as part of the design and layout of the proposed development in order to create attractive views and vistas, </w:t>
            </w:r>
          </w:p>
          <w:p w14:paraId="42D0B5E8" w14:textId="4CE6AE4A"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r w:rsidRPr="00791875">
              <w:rPr>
                <w:rFonts w:ascii="Arial" w:hAnsi="Arial" w:cs="Arial"/>
                <w:sz w:val="24"/>
                <w:szCs w:val="24"/>
              </w:rPr>
              <w:t xml:space="preserve">Enhance the public realm, particularly connections to the railway station and the city centre via South Street, Southgate and Basin Road for pedestrians, cyclists and public transport users, and to National Cycle Route 2 and </w:t>
            </w:r>
            <w:r w:rsidRPr="00851D9A">
              <w:rPr>
                <w:rFonts w:ascii="Arial" w:hAnsi="Arial" w:cs="Arial"/>
                <w:sz w:val="24"/>
                <w:szCs w:val="24"/>
              </w:rPr>
              <w:t xml:space="preserve"> </w:t>
            </w:r>
            <w:r w:rsidRPr="00320393">
              <w:rPr>
                <w:rFonts w:ascii="Arial" w:hAnsi="Arial" w:cs="Arial"/>
                <w:sz w:val="24"/>
                <w:szCs w:val="24"/>
              </w:rPr>
              <w:t>Route 88</w:t>
            </w:r>
            <w:r w:rsidRPr="00791875">
              <w:rPr>
                <w:rFonts w:ascii="Arial" w:hAnsi="Arial" w:cs="Arial"/>
                <w:sz w:val="24"/>
                <w:szCs w:val="24"/>
              </w:rPr>
              <w:t xml:space="preserve"> which run close by. Bus stops and layover facilities should be provided to replace those at the bus station in line with the West Sussex Bus Service Improvement Plan. Routes and crossings should reflect pedestrian desire lines, and public art should be incorporated to create a sense of place;</w:t>
            </w:r>
          </w:p>
          <w:p w14:paraId="5BDF52C1"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bookmarkStart w:id="42" w:name="_Hlk108695744"/>
            <w:r w:rsidRPr="00791875">
              <w:rPr>
                <w:rFonts w:ascii="Arial" w:hAnsi="Arial" w:cs="Arial"/>
                <w:sz w:val="24"/>
                <w:szCs w:val="24"/>
              </w:rPr>
              <w:t xml:space="preserve">Preserve or enhance the significance, character and appearance of the Chichester Conservation Area which covers part of the site, and preserve the significance of listed and, aside from the bus depot, which is to be redeveloped, non-designated heritage assets, within and close to the site, taking due account of their setting. </w:t>
            </w:r>
          </w:p>
          <w:p w14:paraId="2176AF46"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bookmarkStart w:id="43" w:name="_Hlk106188302"/>
            <w:bookmarkEnd w:id="42"/>
            <w:r w:rsidRPr="00791875">
              <w:rPr>
                <w:rFonts w:ascii="Arial" w:hAnsi="Arial" w:cs="Arial"/>
                <w:sz w:val="24"/>
                <w:szCs w:val="24"/>
              </w:rPr>
              <w:t>Provide appropriate hard and soft landscaping, including additional street trees and buffer planting</w:t>
            </w:r>
            <w:r w:rsidRPr="00791875">
              <w:rPr>
                <w:rFonts w:ascii="Arial" w:hAnsi="Arial" w:cs="Arial"/>
                <w:i/>
                <w:iCs/>
                <w:sz w:val="24"/>
                <w:szCs w:val="24"/>
              </w:rPr>
              <w:t xml:space="preserve"> </w:t>
            </w:r>
            <w:r w:rsidRPr="00791875">
              <w:rPr>
                <w:rFonts w:ascii="Arial" w:hAnsi="Arial" w:cs="Arial"/>
                <w:sz w:val="24"/>
                <w:szCs w:val="24"/>
              </w:rPr>
              <w:t>to integrate the development with its surroundings</w:t>
            </w:r>
            <w:bookmarkEnd w:id="43"/>
            <w:r w:rsidRPr="00791875">
              <w:rPr>
                <w:rFonts w:ascii="Arial" w:hAnsi="Arial" w:cs="Arial"/>
                <w:sz w:val="24"/>
                <w:szCs w:val="24"/>
              </w:rPr>
              <w:t xml:space="preserve">. Existing stands of mature trees should be retained and reinforced. </w:t>
            </w:r>
          </w:p>
          <w:p w14:paraId="612EDF41"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r w:rsidRPr="00791875">
              <w:rPr>
                <w:rFonts w:ascii="Arial" w:hAnsi="Arial" w:cs="Arial"/>
                <w:sz w:val="24"/>
                <w:szCs w:val="24"/>
              </w:rPr>
              <w:t xml:space="preserve">Ensure that the design and layout avoids harm to any protected species and existing important habitats features within, and in the vicinity of, the site, and facilitates the achievement of as much of the required levels of biodiversity net gain as possible on-site, and facilitates the creation of high levels of habitat connectivity within the site and to the wider green infrastructure network. </w:t>
            </w:r>
          </w:p>
          <w:p w14:paraId="5E379DBF"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bCs/>
                <w:sz w:val="24"/>
                <w:szCs w:val="24"/>
              </w:rPr>
            </w:pPr>
            <w:r w:rsidRPr="00791875">
              <w:rPr>
                <w:rFonts w:ascii="Arial" w:hAnsi="Arial" w:cs="Arial"/>
                <w:sz w:val="24"/>
                <w:szCs w:val="24"/>
              </w:rPr>
              <w:t>Include</w:t>
            </w:r>
            <w:r w:rsidRPr="00791875">
              <w:rPr>
                <w:rFonts w:ascii="Arial" w:hAnsi="Arial" w:cs="Arial"/>
                <w:bCs/>
                <w:sz w:val="24"/>
                <w:szCs w:val="24"/>
              </w:rPr>
              <w:t xml:space="preserve"> an </w:t>
            </w:r>
            <w:r w:rsidRPr="00791875">
              <w:rPr>
                <w:rFonts w:ascii="Arial" w:hAnsi="Arial" w:cs="Arial"/>
                <w:sz w:val="24"/>
                <w:szCs w:val="24"/>
              </w:rPr>
              <w:t>archaeological</w:t>
            </w:r>
            <w:r w:rsidRPr="00791875">
              <w:rPr>
                <w:rFonts w:ascii="Arial" w:hAnsi="Arial" w:cs="Arial"/>
                <w:bCs/>
                <w:sz w:val="24"/>
                <w:szCs w:val="24"/>
              </w:rPr>
              <w:t xml:space="preserve"> assessment to define the extent and significance of any archaeological remains and reﬂect these in the proposals, as appropriate;</w:t>
            </w:r>
          </w:p>
          <w:p w14:paraId="16ABA020"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r w:rsidRPr="00791875">
              <w:rPr>
                <w:rFonts w:ascii="Arial" w:hAnsi="Arial" w:cs="Arial"/>
                <w:bCs/>
                <w:sz w:val="24"/>
                <w:szCs w:val="24"/>
              </w:rPr>
              <w:t xml:space="preserve">Given parts of the site are adjacent or close to the railway and to major roads, noise reduction </w:t>
            </w:r>
            <w:r w:rsidRPr="00791875">
              <w:rPr>
                <w:rFonts w:ascii="Arial" w:hAnsi="Arial" w:cs="Arial"/>
                <w:sz w:val="24"/>
                <w:szCs w:val="24"/>
              </w:rPr>
              <w:t>measures</w:t>
            </w:r>
            <w:r w:rsidRPr="00791875">
              <w:rPr>
                <w:rFonts w:ascii="Arial" w:hAnsi="Arial" w:cs="Arial"/>
                <w:bCs/>
                <w:sz w:val="24"/>
                <w:szCs w:val="24"/>
              </w:rPr>
              <w:t xml:space="preserve"> are likely to be required. Such measures must be considered</w:t>
            </w:r>
            <w:r w:rsidRPr="00791875">
              <w:rPr>
                <w:rFonts w:ascii="Arial" w:hAnsi="Arial" w:cs="Arial"/>
                <w:sz w:val="24"/>
                <w:szCs w:val="24"/>
              </w:rPr>
              <w:t xml:space="preserve"> as an integral part of the design process. </w:t>
            </w:r>
          </w:p>
          <w:p w14:paraId="512AA924" w14:textId="7659B596"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bookmarkStart w:id="44" w:name="_Hlk118885013"/>
            <w:bookmarkStart w:id="45" w:name="_Hlk116030516"/>
            <w:r w:rsidRPr="00791875">
              <w:rPr>
                <w:rFonts w:ascii="Arial" w:hAnsi="Arial" w:cs="Arial"/>
                <w:sz w:val="24"/>
                <w:szCs w:val="24"/>
              </w:rPr>
              <w:t xml:space="preserve">Phasing of development may be required to ensure adequate wastewater </w:t>
            </w:r>
            <w:r w:rsidRPr="00791875">
              <w:rPr>
                <w:rFonts w:ascii="Arial" w:hAnsi="Arial" w:cs="Arial"/>
                <w:strike/>
                <w:sz w:val="24"/>
                <w:szCs w:val="24"/>
              </w:rPr>
              <w:t>treatment</w:t>
            </w:r>
            <w:r w:rsidRPr="00791875">
              <w:rPr>
                <w:rFonts w:ascii="Arial" w:hAnsi="Arial" w:cs="Arial"/>
                <w:sz w:val="24"/>
                <w:szCs w:val="24"/>
              </w:rPr>
              <w:t xml:space="preserve"> </w:t>
            </w:r>
            <w:r w:rsidRPr="00791875">
              <w:rPr>
                <w:rFonts w:ascii="Arial" w:hAnsi="Arial" w:cs="Arial"/>
                <w:b/>
                <w:bCs/>
                <w:sz w:val="24"/>
                <w:szCs w:val="24"/>
                <w:u w:val="single"/>
              </w:rPr>
              <w:t>disposal</w:t>
            </w:r>
            <w:r w:rsidRPr="00791875">
              <w:rPr>
                <w:rFonts w:ascii="Arial" w:hAnsi="Arial" w:cs="Arial"/>
                <w:sz w:val="24"/>
                <w:szCs w:val="24"/>
              </w:rPr>
              <w:t xml:space="preserve"> capacity is available to accommodate the requirements resulting from this development. </w:t>
            </w:r>
            <w:bookmarkEnd w:id="44"/>
          </w:p>
          <w:bookmarkEnd w:id="45"/>
          <w:p w14:paraId="6CA7A8C9"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r w:rsidRPr="00791875">
              <w:rPr>
                <w:rFonts w:ascii="Arial" w:hAnsi="Arial" w:cs="Arial"/>
                <w:sz w:val="24"/>
                <w:szCs w:val="24"/>
              </w:rPr>
              <w:t xml:space="preserve"> Avoid and where relevant mitigate potential impacts on the Chichester Harbour SAC/SPA/Ramsar, including contributing to any strategic access management issues (including on-site mitigation where required as part of the Habitats Regulations Assessment) </w:t>
            </w:r>
          </w:p>
          <w:p w14:paraId="770317A2"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r w:rsidRPr="00791875">
              <w:rPr>
                <w:rFonts w:ascii="Arial" w:hAnsi="Arial" w:cs="Arial"/>
                <w:sz w:val="24"/>
                <w:szCs w:val="24"/>
              </w:rPr>
              <w:t xml:space="preserve">Provide safe and suitable access points for all users, and make the requisite contributions for off-site highway improvements, which will include promoting sustainable transport options; </w:t>
            </w:r>
          </w:p>
          <w:p w14:paraId="4CAEA25A"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r w:rsidRPr="00791875">
              <w:rPr>
                <w:rFonts w:ascii="Arial" w:hAnsi="Arial" w:cs="Arial"/>
                <w:sz w:val="24"/>
                <w:szCs w:val="24"/>
              </w:rPr>
              <w:t xml:space="preserve">Ensure that the design and layout minimises the risk of flooding from all sources (both now and in the future) impacting the development without increasing flood risk elsewhere, and, where possible, reduces flood risk overall. The design should facilitate the use of SuDS if appropriate. Flood mitigation measures and drainage features must be integrated into the development in a manner which facilitates the achievement of a high standard of design and layout, and supports biodiversity net gain; </w:t>
            </w:r>
          </w:p>
          <w:p w14:paraId="62974450" w14:textId="39E36711"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bookmarkStart w:id="46" w:name="_Hlk161406967"/>
            <w:r w:rsidRPr="00791875">
              <w:rPr>
                <w:rFonts w:ascii="Arial" w:hAnsi="Arial" w:cs="Arial"/>
                <w:sz w:val="24"/>
                <w:szCs w:val="24"/>
              </w:rPr>
              <w:t xml:space="preserve">Provide for infrastructure and community facilities in accordance with the </w:t>
            </w:r>
            <w:r w:rsidRPr="00320393">
              <w:rPr>
                <w:rFonts w:ascii="Arial" w:hAnsi="Arial" w:cs="Arial"/>
                <w:sz w:val="24"/>
                <w:szCs w:val="24"/>
              </w:rPr>
              <w:t>most recent</w:t>
            </w:r>
            <w:r w:rsidRPr="00791875">
              <w:rPr>
                <w:rFonts w:ascii="Arial" w:hAnsi="Arial" w:cs="Arial"/>
                <w:sz w:val="24"/>
                <w:szCs w:val="24"/>
              </w:rPr>
              <w:t xml:space="preserve"> Infrastructure Delivery Plan;</w:t>
            </w:r>
          </w:p>
          <w:bookmarkEnd w:id="46"/>
          <w:p w14:paraId="6024A74C"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sz w:val="24"/>
                <w:szCs w:val="24"/>
              </w:rPr>
            </w:pPr>
            <w:r w:rsidRPr="00791875">
              <w:rPr>
                <w:rFonts w:ascii="Arial" w:hAnsi="Arial" w:cs="Arial"/>
                <w:sz w:val="24"/>
                <w:szCs w:val="24"/>
              </w:rPr>
              <w:t>Investigate and if necessary remediate any contamination;</w:t>
            </w:r>
          </w:p>
          <w:p w14:paraId="79330092" w14:textId="77777777" w:rsidR="00150EC3" w:rsidRPr="00791875" w:rsidRDefault="00150EC3" w:rsidP="00150EC3">
            <w:pPr>
              <w:pStyle w:val="ListParagraph"/>
              <w:numPr>
                <w:ilvl w:val="1"/>
                <w:numId w:val="48"/>
              </w:numPr>
              <w:tabs>
                <w:tab w:val="clear" w:pos="1440"/>
              </w:tabs>
              <w:ind w:left="589" w:hanging="567"/>
              <w:jc w:val="both"/>
              <w:rPr>
                <w:rFonts w:ascii="Arial" w:hAnsi="Arial" w:cs="Arial"/>
                <w:b/>
                <w:bCs/>
                <w:sz w:val="24"/>
                <w:szCs w:val="24"/>
                <w:u w:val="single"/>
              </w:rPr>
            </w:pPr>
            <w:bookmarkStart w:id="47" w:name="_Hlk158721594"/>
            <w:bookmarkStart w:id="48" w:name="_Hlk116030585"/>
            <w:r w:rsidRPr="00791875">
              <w:rPr>
                <w:rFonts w:ascii="Arial" w:hAnsi="Arial" w:cs="Arial"/>
                <w:b/>
                <w:bCs/>
                <w:sz w:val="24"/>
                <w:szCs w:val="24"/>
                <w:u w:val="single"/>
              </w:rPr>
              <w:t>Consider the implication of development on safeguarded minerals in line with the West Sussex Joint Minerals Local Plan (Policy M9) and the Minerals and Waste Safeguarding Guidance, to assess whether the land contains economically viable minerals that would require extraction prior to development to avoid permanent sterilisation; and</w:t>
            </w:r>
          </w:p>
          <w:p w14:paraId="1ADF1B46" w14:textId="2D5DD681" w:rsidR="00150EC3" w:rsidRPr="00791875" w:rsidRDefault="00150EC3" w:rsidP="00FA5B8E">
            <w:pPr>
              <w:pStyle w:val="ListParagraph"/>
              <w:numPr>
                <w:ilvl w:val="1"/>
                <w:numId w:val="48"/>
              </w:numPr>
              <w:tabs>
                <w:tab w:val="clear" w:pos="1440"/>
              </w:tabs>
              <w:ind w:left="589" w:hanging="567"/>
              <w:jc w:val="both"/>
              <w:rPr>
                <w:rFonts w:ascii="Arial" w:hAnsi="Arial" w:cs="Arial"/>
                <w:sz w:val="24"/>
                <w:szCs w:val="24"/>
                <w:u w:val="single"/>
              </w:rPr>
            </w:pPr>
            <w:r w:rsidRPr="00791875">
              <w:rPr>
                <w:rFonts w:ascii="Arial" w:hAnsi="Arial" w:cs="Arial"/>
                <w:strike/>
                <w:sz w:val="24"/>
                <w:szCs w:val="24"/>
              </w:rPr>
              <w:t>15.</w:t>
            </w:r>
            <w:r w:rsidRPr="00791875">
              <w:rPr>
                <w:rFonts w:ascii="Arial" w:hAnsi="Arial" w:cs="Arial"/>
                <w:b/>
                <w:bCs/>
                <w:sz w:val="24"/>
                <w:szCs w:val="24"/>
                <w:u w:val="single"/>
              </w:rPr>
              <w:t xml:space="preserve"> Consider the implication of development on safeguarded minerals infrastructure in the vicinity to ensure development does not prejudice the operation of minerals infrastructure as required by Policy M10 of the West Sussex Joint Minerals Local Plan and the Minerals and Waste Safeguarding Guidance</w:t>
            </w:r>
            <w:bookmarkEnd w:id="47"/>
            <w:r w:rsidRPr="00791875">
              <w:rPr>
                <w:rFonts w:ascii="Arial" w:hAnsi="Arial" w:cs="Arial"/>
                <w:b/>
                <w:bCs/>
                <w:sz w:val="24"/>
                <w:szCs w:val="24"/>
                <w:u w:val="single"/>
              </w:rPr>
              <w:t>.</w:t>
            </w:r>
            <w:bookmarkEnd w:id="48"/>
            <w:r w:rsidRPr="00791875">
              <w:rPr>
                <w:rFonts w:ascii="Arial" w:hAnsi="Arial" w:cs="Arial"/>
                <w:b/>
                <w:bCs/>
                <w:sz w:val="24"/>
                <w:szCs w:val="24"/>
                <w:u w:val="single"/>
              </w:rPr>
              <w:t xml:space="preserve"> </w:t>
            </w:r>
            <w:r w:rsidRPr="00791875">
              <w:rPr>
                <w:rFonts w:ascii="Arial" w:hAnsi="Arial" w:cs="Arial"/>
                <w:strike/>
                <w:sz w:val="24"/>
                <w:szCs w:val="24"/>
              </w:rPr>
              <w:t>Proposals should have regard to the West Sussex Minerals Local Plan and associated guidance as the site is within a defined Minerals Safeguarding Area.</w:t>
            </w:r>
          </w:p>
        </w:tc>
      </w:tr>
      <w:tr w:rsidR="00150EC3" w:rsidRPr="00B0705E" w14:paraId="636FFBF0" w14:textId="70F7ABE2" w:rsidTr="006971A2">
        <w:tc>
          <w:tcPr>
            <w:tcW w:w="5000" w:type="pct"/>
            <w:gridSpan w:val="3"/>
            <w:tcBorders>
              <w:left w:val="single" w:sz="18" w:space="0" w:color="auto"/>
            </w:tcBorders>
            <w:shd w:val="clear" w:color="auto" w:fill="A5C9EB" w:themeFill="text2" w:themeFillTint="40"/>
          </w:tcPr>
          <w:p w14:paraId="69C270D8" w14:textId="6A2800F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A5 Southern Gateway – Police Field, Kingsham Road</w:t>
            </w:r>
          </w:p>
        </w:tc>
      </w:tr>
      <w:tr w:rsidR="00150EC3" w:rsidRPr="00B0705E" w14:paraId="67446B3A" w14:textId="1137861E" w:rsidTr="005A7596">
        <w:tc>
          <w:tcPr>
            <w:tcW w:w="382" w:type="pct"/>
            <w:tcBorders>
              <w:left w:val="single" w:sz="18" w:space="0" w:color="auto"/>
              <w:right w:val="single" w:sz="18" w:space="0" w:color="auto"/>
            </w:tcBorders>
          </w:tcPr>
          <w:p w14:paraId="0D3BB69D" w14:textId="17F36FBC"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7</w:t>
            </w:r>
            <w:r w:rsidR="00A236F9">
              <w:rPr>
                <w:rFonts w:ascii="Arial" w:hAnsi="Arial" w:cs="Arial"/>
                <w:sz w:val="24"/>
                <w:szCs w:val="24"/>
              </w:rPr>
              <w:t>0</w:t>
            </w:r>
          </w:p>
          <w:p w14:paraId="206875E2"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04BE5B0" w14:textId="28C6098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A5 </w:t>
            </w:r>
          </w:p>
        </w:tc>
        <w:tc>
          <w:tcPr>
            <w:tcW w:w="4289" w:type="pct"/>
          </w:tcPr>
          <w:p w14:paraId="10CEE030" w14:textId="32C5EDB2"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1</w:t>
            </w:r>
            <w:r w:rsidRPr="00791875">
              <w:rPr>
                <w:rFonts w:ascii="Arial" w:hAnsi="Arial" w:cs="Arial"/>
                <w:i/>
                <w:iCs/>
                <w:sz w:val="24"/>
                <w:szCs w:val="24"/>
                <w:vertAlign w:val="superscript"/>
              </w:rPr>
              <w:t>st</w:t>
            </w:r>
            <w:r w:rsidRPr="00791875">
              <w:rPr>
                <w:rFonts w:ascii="Arial" w:hAnsi="Arial" w:cs="Arial"/>
                <w:i/>
                <w:iCs/>
                <w:sz w:val="24"/>
                <w:szCs w:val="24"/>
              </w:rPr>
              <w:t xml:space="preserve"> paragraph.</w:t>
            </w:r>
          </w:p>
          <w:p w14:paraId="3BCC8939" w14:textId="4491453D"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1, 13, 14, 15</w:t>
            </w:r>
          </w:p>
          <w:p w14:paraId="61424C0B" w14:textId="137FB67C"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New criterion</w:t>
            </w:r>
          </w:p>
          <w:p w14:paraId="73FE2BF1" w14:textId="77777777" w:rsidR="00150EC3" w:rsidRPr="00791875" w:rsidRDefault="00150EC3" w:rsidP="00150EC3">
            <w:pPr>
              <w:spacing w:line="276" w:lineRule="auto"/>
              <w:jc w:val="both"/>
              <w:rPr>
                <w:rFonts w:ascii="Arial" w:hAnsi="Arial" w:cs="Arial"/>
                <w:i/>
                <w:iCs/>
                <w:sz w:val="24"/>
                <w:szCs w:val="24"/>
              </w:rPr>
            </w:pPr>
          </w:p>
          <w:p w14:paraId="654B716F" w14:textId="6B7B4B21"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1C8545D8" w14:textId="77777777" w:rsidR="00150EC3" w:rsidRPr="00B0705E" w:rsidRDefault="00150EC3" w:rsidP="00150EC3">
            <w:pPr>
              <w:spacing w:line="276" w:lineRule="auto"/>
              <w:jc w:val="both"/>
              <w:rPr>
                <w:rFonts w:ascii="Arial" w:hAnsi="Arial" w:cs="Arial"/>
                <w:sz w:val="24"/>
                <w:szCs w:val="24"/>
              </w:rPr>
            </w:pPr>
          </w:p>
          <w:p w14:paraId="140B44F3"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A5 Southern Gateway – Police Field, Kingsham Road</w:t>
            </w:r>
          </w:p>
          <w:p w14:paraId="10DFE4D7" w14:textId="77777777" w:rsidR="00150EC3" w:rsidRPr="00B0705E" w:rsidRDefault="00150EC3" w:rsidP="00150EC3">
            <w:pPr>
              <w:spacing w:line="276" w:lineRule="auto"/>
              <w:jc w:val="both"/>
              <w:rPr>
                <w:rFonts w:ascii="Arial" w:hAnsi="Arial" w:cs="Arial"/>
                <w:sz w:val="24"/>
                <w:szCs w:val="24"/>
                <w:u w:val="single"/>
              </w:rPr>
            </w:pPr>
          </w:p>
          <w:p w14:paraId="29C3F1A4" w14:textId="77777777" w:rsidR="00150EC3" w:rsidRPr="00B0705E" w:rsidRDefault="00150EC3" w:rsidP="00150EC3">
            <w:pPr>
              <w:spacing w:line="276" w:lineRule="auto"/>
              <w:jc w:val="both"/>
              <w:rPr>
                <w:rFonts w:ascii="Arial" w:hAnsi="Arial" w:cs="Arial"/>
                <w:b/>
                <w:bCs/>
                <w:sz w:val="24"/>
                <w:szCs w:val="24"/>
              </w:rPr>
            </w:pPr>
            <w:r w:rsidRPr="00B0705E">
              <w:rPr>
                <w:rFonts w:ascii="Arial" w:hAnsi="Arial" w:cs="Arial"/>
                <w:sz w:val="24"/>
                <w:szCs w:val="24"/>
              </w:rPr>
              <w:t xml:space="preserve">A site of approximately 1.45 ha is allocated for residential use for </w:t>
            </w:r>
            <w:r w:rsidRPr="00B0705E">
              <w:rPr>
                <w:rFonts w:ascii="Arial" w:hAnsi="Arial" w:cs="Arial"/>
                <w:b/>
                <w:bCs/>
                <w:sz w:val="24"/>
                <w:szCs w:val="24"/>
                <w:u w:val="single"/>
              </w:rPr>
              <w:t>approximately</w:t>
            </w:r>
            <w:r w:rsidRPr="00B0705E">
              <w:rPr>
                <w:rFonts w:ascii="Arial" w:hAnsi="Arial" w:cs="Arial"/>
                <w:sz w:val="24"/>
                <w:szCs w:val="24"/>
              </w:rPr>
              <w:t xml:space="preserve"> 70 dwellings. </w:t>
            </w:r>
          </w:p>
          <w:p w14:paraId="5D19F53F"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Development of this site will need to accord with the following site-specific requirements:</w:t>
            </w:r>
          </w:p>
          <w:p w14:paraId="47E25577" w14:textId="72565A04"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b/>
                <w:bCs/>
                <w:sz w:val="24"/>
                <w:szCs w:val="24"/>
                <w:u w:val="single"/>
              </w:rPr>
              <w:t>To be masterplanned and designed to p</w:t>
            </w:r>
            <w:r w:rsidRPr="00B0705E">
              <w:rPr>
                <w:rFonts w:ascii="Arial" w:hAnsi="Arial" w:cs="Arial"/>
                <w:strike/>
                <w:sz w:val="24"/>
                <w:szCs w:val="24"/>
              </w:rPr>
              <w:t>P</w:t>
            </w:r>
            <w:r w:rsidRPr="00B0705E">
              <w:rPr>
                <w:rFonts w:ascii="Arial" w:hAnsi="Arial" w:cs="Arial"/>
                <w:sz w:val="24"/>
                <w:szCs w:val="24"/>
              </w:rPr>
              <w:t xml:space="preserve">rovide </w:t>
            </w:r>
            <w:r w:rsidRPr="00B0705E">
              <w:rPr>
                <w:rFonts w:ascii="Arial" w:hAnsi="Arial" w:cs="Arial"/>
                <w:b/>
                <w:bCs/>
                <w:sz w:val="24"/>
                <w:szCs w:val="24"/>
                <w:u w:val="single"/>
              </w:rPr>
              <w:t>for</w:t>
            </w:r>
            <w:r w:rsidRPr="00B0705E">
              <w:rPr>
                <w:rFonts w:ascii="Arial" w:hAnsi="Arial" w:cs="Arial"/>
                <w:sz w:val="24"/>
                <w:szCs w:val="24"/>
              </w:rPr>
              <w:t xml:space="preserve"> a high-quality form of development </w:t>
            </w:r>
            <w:r w:rsidRPr="00B0705E">
              <w:rPr>
                <w:rFonts w:ascii="Arial" w:hAnsi="Arial" w:cs="Arial"/>
                <w:strike/>
                <w:sz w:val="24"/>
                <w:szCs w:val="24"/>
              </w:rPr>
              <w:t>to be designed and masterplanned in accordance with the National Design Guide and any design code or guidance adopted or approved which relevant to the site</w:t>
            </w:r>
            <w:r w:rsidRPr="00B0705E">
              <w:rPr>
                <w:rFonts w:ascii="Arial" w:hAnsi="Arial" w:cs="Arial"/>
                <w:sz w:val="24"/>
                <w:szCs w:val="24"/>
              </w:rPr>
              <w:t xml:space="preserve">. </w:t>
            </w:r>
          </w:p>
          <w:p w14:paraId="50F59F6E" w14:textId="7777777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Ensure that the new development is designed and laid out to be well integrated with neighbouring areas, providing good access to the city centre</w:t>
            </w:r>
            <w:r w:rsidRPr="00B0705E">
              <w:rPr>
                <w:rFonts w:ascii="Arial" w:hAnsi="Arial" w:cs="Arial"/>
                <w:i/>
                <w:iCs/>
                <w:sz w:val="24"/>
                <w:szCs w:val="24"/>
              </w:rPr>
              <w:t xml:space="preserve">, </w:t>
            </w:r>
            <w:r w:rsidRPr="00B0705E">
              <w:rPr>
                <w:rFonts w:ascii="Arial" w:hAnsi="Arial" w:cs="Arial"/>
                <w:sz w:val="24"/>
                <w:szCs w:val="24"/>
              </w:rPr>
              <w:t>key facilities</w:t>
            </w:r>
            <w:r w:rsidRPr="00B0705E">
              <w:rPr>
                <w:rFonts w:ascii="Arial" w:hAnsi="Arial" w:cs="Arial"/>
                <w:i/>
                <w:iCs/>
                <w:sz w:val="24"/>
                <w:szCs w:val="24"/>
              </w:rPr>
              <w:t xml:space="preserve"> </w:t>
            </w:r>
            <w:r w:rsidRPr="00B0705E">
              <w:rPr>
                <w:rFonts w:ascii="Arial" w:hAnsi="Arial" w:cs="Arial"/>
                <w:sz w:val="24"/>
                <w:szCs w:val="24"/>
              </w:rPr>
              <w:t xml:space="preserve">and sustainable forms of transport; </w:t>
            </w:r>
          </w:p>
          <w:p w14:paraId="79F219B2" w14:textId="7777777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 xml:space="preserve">Ensure that key views, particularly of Chichester Cathedral spire are protected and that such views are considered as part of the design and layout of the proposed development in order to create attractive views and vistas, particularly from important public spaces; </w:t>
            </w:r>
          </w:p>
          <w:p w14:paraId="57D0C097" w14:textId="7777777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Preserve or enhance the significance, character and appearance of the Chichester Conservation Area, and preserve the significance of nearby listed and locally listed buildings,</w:t>
            </w:r>
            <w:r w:rsidRPr="00B0705E">
              <w:rPr>
                <w:rFonts w:ascii="Arial" w:hAnsi="Arial" w:cs="Arial"/>
                <w:color w:val="FF0000"/>
                <w:sz w:val="24"/>
                <w:szCs w:val="24"/>
              </w:rPr>
              <w:t xml:space="preserve"> </w:t>
            </w:r>
            <w:r w:rsidRPr="00B0705E">
              <w:rPr>
                <w:rFonts w:ascii="Arial" w:hAnsi="Arial" w:cs="Arial"/>
                <w:sz w:val="24"/>
                <w:szCs w:val="24"/>
              </w:rPr>
              <w:t>taking due account of their setting;</w:t>
            </w:r>
          </w:p>
          <w:p w14:paraId="7E7955AA" w14:textId="7777777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 xml:space="preserve">Provide for appropriate hard and soft landscaping, including street trees and buffer planting to integrate the development with its surroundings. Existing hedgerows around the site should be retained and reinforced; </w:t>
            </w:r>
          </w:p>
          <w:p w14:paraId="0FD861C8" w14:textId="7777777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 xml:space="preserve">Ensure that green infrastructure provision is well related to the overall layout and character of the development and how it relates to its surroundings. </w:t>
            </w:r>
          </w:p>
          <w:p w14:paraId="7B2BF56B" w14:textId="7777777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The former police station playing field should be replaced by equivalent appropriate provision.</w:t>
            </w:r>
          </w:p>
          <w:p w14:paraId="6072F9D0" w14:textId="7777777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bookmarkStart w:id="49" w:name="_Hlk108696344"/>
            <w:bookmarkStart w:id="50" w:name="_Hlk116631483"/>
            <w:r w:rsidRPr="00B0705E">
              <w:rPr>
                <w:rFonts w:ascii="Arial" w:hAnsi="Arial" w:cs="Arial"/>
                <w:sz w:val="24"/>
                <w:szCs w:val="24"/>
              </w:rPr>
              <w:t>Ensure that the design and layout avoids harm to protected species and existing important habitats features within, and in the vicinity of, the site, and facilitates the achievement of as much of the required levels of biodiversity net gain as possible on-site, and facilitates the creation of high levels of habitat connectivity within the site and to the wider green infrastructure network. This includes the provision of appropriate buffers in relation to important habitats which are being retained and/or created</w:t>
            </w:r>
            <w:bookmarkEnd w:id="49"/>
            <w:r w:rsidRPr="00B0705E">
              <w:rPr>
                <w:rFonts w:ascii="Arial" w:hAnsi="Arial" w:cs="Arial"/>
                <w:sz w:val="24"/>
                <w:szCs w:val="24"/>
              </w:rPr>
              <w:t>;</w:t>
            </w:r>
          </w:p>
          <w:bookmarkEnd w:id="50"/>
          <w:p w14:paraId="35E688CA" w14:textId="7777777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Avoid and where relevant mitigate potential impacts on the Chichester Harbour SAC/SPA/Ramsar, including contributing to any strategic access management issues (including on-site mitigation where required as part of the Habitats Regulations Assessment);</w:t>
            </w:r>
          </w:p>
          <w:p w14:paraId="681A7A42" w14:textId="7777777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Provide safe and suitable access points for all users, including a vehicular access from Kingsham Road,</w:t>
            </w:r>
            <w:r w:rsidRPr="00B0705E">
              <w:rPr>
                <w:rFonts w:ascii="Arial" w:hAnsi="Arial" w:cs="Arial"/>
                <w:color w:val="FF0000"/>
                <w:sz w:val="24"/>
                <w:szCs w:val="24"/>
              </w:rPr>
              <w:t xml:space="preserve"> </w:t>
            </w:r>
            <w:r w:rsidRPr="00B0705E">
              <w:rPr>
                <w:rFonts w:ascii="Arial" w:hAnsi="Arial" w:cs="Arial"/>
                <w:sz w:val="24"/>
                <w:szCs w:val="24"/>
              </w:rPr>
              <w:t xml:space="preserve">and make the requisite contributions for off-site highway improvements, which will include promoting sustainable transport options; </w:t>
            </w:r>
          </w:p>
          <w:p w14:paraId="5AD11DC0" w14:textId="4290C079" w:rsidR="00150EC3" w:rsidRPr="00B0705E" w:rsidRDefault="00150EC3" w:rsidP="00150EC3">
            <w:pPr>
              <w:pStyle w:val="ListParagraph"/>
              <w:numPr>
                <w:ilvl w:val="2"/>
                <w:numId w:val="48"/>
              </w:numPr>
              <w:tabs>
                <w:tab w:val="clear" w:pos="2160"/>
              </w:tabs>
              <w:ind w:left="589" w:hanging="567"/>
              <w:jc w:val="both"/>
              <w:rPr>
                <w:rFonts w:ascii="Arial" w:eastAsia="Times New Roman" w:hAnsi="Arial" w:cs="Arial"/>
                <w:sz w:val="24"/>
                <w:szCs w:val="24"/>
              </w:rPr>
            </w:pPr>
            <w:bookmarkStart w:id="51" w:name="_Hlk106188260"/>
            <w:r w:rsidRPr="00B0705E">
              <w:rPr>
                <w:rFonts w:ascii="Arial" w:hAnsi="Arial" w:cs="Arial"/>
                <w:sz w:val="24"/>
                <w:szCs w:val="24"/>
              </w:rPr>
              <w:t>Provide for improved sustainable travel modes, including regular bus services and new improved cycle and pedestrian routes, including linkages with the railway station, canal basin, Chichester Gate and the city centre, and National Cycle Route 2 and Route 88;</w:t>
            </w:r>
          </w:p>
          <w:p w14:paraId="236F3E8C" w14:textId="77777777" w:rsidR="00150EC3" w:rsidRPr="00B0705E" w:rsidRDefault="00150EC3" w:rsidP="00150EC3">
            <w:pPr>
              <w:pStyle w:val="ListParagraph"/>
              <w:numPr>
                <w:ilvl w:val="2"/>
                <w:numId w:val="48"/>
              </w:numPr>
              <w:tabs>
                <w:tab w:val="clear" w:pos="2160"/>
              </w:tabs>
              <w:ind w:left="589" w:hanging="567"/>
              <w:jc w:val="both"/>
              <w:rPr>
                <w:rFonts w:ascii="Arial" w:eastAsia="Times New Roman" w:hAnsi="Arial" w:cs="Arial"/>
                <w:sz w:val="24"/>
                <w:szCs w:val="24"/>
              </w:rPr>
            </w:pPr>
            <w:r w:rsidRPr="00B0705E">
              <w:rPr>
                <w:rFonts w:ascii="Arial" w:eastAsia="Times New Roman" w:hAnsi="Arial" w:cs="Arial"/>
                <w:sz w:val="24"/>
                <w:szCs w:val="24"/>
              </w:rPr>
              <w:t xml:space="preserve">Parts of the </w:t>
            </w:r>
            <w:r w:rsidRPr="00B0705E">
              <w:rPr>
                <w:rFonts w:ascii="Arial" w:hAnsi="Arial" w:cs="Arial"/>
                <w:sz w:val="24"/>
                <w:szCs w:val="24"/>
              </w:rPr>
              <w:t>site</w:t>
            </w:r>
            <w:r w:rsidRPr="00B0705E">
              <w:rPr>
                <w:rFonts w:ascii="Arial" w:eastAsia="Times New Roman" w:hAnsi="Arial" w:cs="Arial"/>
                <w:sz w:val="24"/>
                <w:szCs w:val="24"/>
              </w:rPr>
              <w:t xml:space="preserve"> fall within areas of high fluvial flood risk, where flood storage capacity will need to be retained. A site-specific flood risk assessment should demonstrate that development will be safe for its lifetime taking account of the vulnerability of its uses, without increasing flood risk elsewhere and, where possible, will reduce flood risk overall. This should have regard to the measures identified in the most recent Level 2 SFRA. Development must be designed and laid out to take account of this, with vulnerable uses located outside of the areas at most risk of flooding and incorporating mitigation measures to minimise the risk of flooding from all sources. This means that residential development should be focused on the northern part of the field, and residential development in Flood Zone 3a should be minimised. Flood mitigation measures and drainage features must be integrated into the development in a manner which facilitates the use of SuDs as much as possible (subject to the findings of the site-specific flood risk assessment), the achievement of a high standard of design and layout, and supports biodiversity net gain. </w:t>
            </w:r>
          </w:p>
          <w:bookmarkEnd w:id="51"/>
          <w:p w14:paraId="7DBF34A2" w14:textId="11814464"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 xml:space="preserve">Phasing of development may be required to ensure adequate wastewater </w:t>
            </w:r>
            <w:r w:rsidRPr="00B0705E">
              <w:rPr>
                <w:rFonts w:ascii="Arial" w:hAnsi="Arial" w:cs="Arial"/>
                <w:b/>
                <w:bCs/>
                <w:sz w:val="24"/>
                <w:szCs w:val="24"/>
                <w:u w:val="single"/>
              </w:rPr>
              <w:t>disposal</w:t>
            </w:r>
            <w:r w:rsidRPr="00B0705E">
              <w:rPr>
                <w:rFonts w:ascii="Arial" w:hAnsi="Arial" w:cs="Arial"/>
                <w:sz w:val="24"/>
                <w:szCs w:val="24"/>
              </w:rPr>
              <w:t xml:space="preserve"> </w:t>
            </w:r>
            <w:r w:rsidRPr="00B0705E">
              <w:rPr>
                <w:rFonts w:ascii="Arial" w:hAnsi="Arial" w:cs="Arial"/>
                <w:strike/>
                <w:sz w:val="24"/>
                <w:szCs w:val="24"/>
              </w:rPr>
              <w:t xml:space="preserve">treatment </w:t>
            </w:r>
            <w:r w:rsidRPr="00B0705E">
              <w:rPr>
                <w:rFonts w:ascii="Arial" w:hAnsi="Arial" w:cs="Arial"/>
                <w:sz w:val="24"/>
                <w:szCs w:val="24"/>
              </w:rPr>
              <w:t>capacity is available to accommodate the requirements resulting from this development.</w:t>
            </w:r>
          </w:p>
          <w:p w14:paraId="2B531866" w14:textId="0EB895E7" w:rsidR="00150EC3" w:rsidRPr="00B0705E" w:rsidRDefault="00150EC3" w:rsidP="00150EC3">
            <w:pPr>
              <w:pStyle w:val="ListParagraph"/>
              <w:numPr>
                <w:ilvl w:val="2"/>
                <w:numId w:val="48"/>
              </w:numPr>
              <w:tabs>
                <w:tab w:val="clear" w:pos="2160"/>
              </w:tabs>
              <w:ind w:left="589" w:hanging="567"/>
              <w:jc w:val="both"/>
              <w:rPr>
                <w:rFonts w:ascii="Arial" w:hAnsi="Arial" w:cs="Arial"/>
                <w:sz w:val="24"/>
                <w:szCs w:val="24"/>
              </w:rPr>
            </w:pPr>
            <w:r w:rsidRPr="00B0705E">
              <w:rPr>
                <w:rFonts w:ascii="Arial" w:hAnsi="Arial" w:cs="Arial"/>
                <w:sz w:val="24"/>
                <w:szCs w:val="24"/>
              </w:rPr>
              <w:t xml:space="preserve">Provide for infrastructure and community facilities in accordance with the </w:t>
            </w:r>
            <w:r w:rsidRPr="00320393">
              <w:rPr>
                <w:rFonts w:ascii="Arial" w:hAnsi="Arial" w:cs="Arial"/>
                <w:sz w:val="24"/>
                <w:szCs w:val="24"/>
              </w:rPr>
              <w:t>most recent</w:t>
            </w:r>
            <w:r w:rsidRPr="00B0705E">
              <w:rPr>
                <w:rFonts w:ascii="Arial" w:hAnsi="Arial" w:cs="Arial"/>
                <w:sz w:val="24"/>
                <w:szCs w:val="24"/>
              </w:rPr>
              <w:t xml:space="preserve"> Infrastructure Delivery Plan. </w:t>
            </w:r>
          </w:p>
          <w:p w14:paraId="2DDBCA1C" w14:textId="48AFF682" w:rsidR="00150EC3" w:rsidRPr="00B0705E" w:rsidRDefault="00150EC3" w:rsidP="00150EC3">
            <w:pPr>
              <w:pStyle w:val="ListParagraph"/>
              <w:numPr>
                <w:ilvl w:val="2"/>
                <w:numId w:val="48"/>
              </w:numPr>
              <w:tabs>
                <w:tab w:val="clear" w:pos="2160"/>
              </w:tabs>
              <w:ind w:left="589" w:hanging="567"/>
              <w:jc w:val="both"/>
              <w:rPr>
                <w:rFonts w:ascii="Arial" w:hAnsi="Arial" w:cs="Arial"/>
                <w:b/>
                <w:bCs/>
                <w:sz w:val="24"/>
                <w:szCs w:val="24"/>
              </w:rPr>
            </w:pPr>
            <w:r w:rsidRPr="00B0705E">
              <w:rPr>
                <w:rFonts w:ascii="Arial" w:hAnsi="Arial" w:cs="Arial"/>
                <w:strike/>
                <w:sz w:val="24"/>
                <w:szCs w:val="24"/>
              </w:rPr>
              <w:t>Proposals should have regard to the West Sussex Minerals Plan and associated guidance as the site is within a defined Minerals Safeguarding Area.</w:t>
            </w:r>
            <w:r w:rsidRPr="00B0705E">
              <w:rPr>
                <w:rFonts w:ascii="Arial" w:hAnsi="Arial" w:cs="Arial"/>
                <w:sz w:val="24"/>
                <w:szCs w:val="24"/>
              </w:rPr>
              <w:t xml:space="preserve"> </w:t>
            </w:r>
            <w:r w:rsidRPr="00B0705E">
              <w:rPr>
                <w:rFonts w:ascii="Arial" w:hAnsi="Arial" w:cs="Arial"/>
                <w:b/>
                <w:bCs/>
                <w:sz w:val="24"/>
                <w:szCs w:val="24"/>
                <w:u w:val="single"/>
              </w:rPr>
              <w:t>Consider the implication of development on safeguarded minerals in line with the West Sussex Joint Minerals Local Plan (Policy M9) and the Minerals and Waste Safeguarding Guidance, to assess whether the land contains economically viable minerals that would require extraction prior to development to avoid permanent sterilisation</w:t>
            </w:r>
            <w:r w:rsidRPr="00B0705E">
              <w:rPr>
                <w:rFonts w:ascii="Arial" w:hAnsi="Arial" w:cs="Arial"/>
                <w:b/>
                <w:bCs/>
                <w:sz w:val="24"/>
                <w:szCs w:val="24"/>
              </w:rPr>
              <w:t>.</w:t>
            </w:r>
          </w:p>
          <w:p w14:paraId="3AB765E8" w14:textId="1E284E24" w:rsidR="00150EC3" w:rsidRPr="00B0705E" w:rsidRDefault="00150EC3" w:rsidP="00FA5B8E">
            <w:pPr>
              <w:pStyle w:val="ListParagraph"/>
              <w:numPr>
                <w:ilvl w:val="2"/>
                <w:numId w:val="48"/>
              </w:numPr>
              <w:tabs>
                <w:tab w:val="clear" w:pos="2160"/>
              </w:tabs>
              <w:ind w:left="589" w:hanging="567"/>
              <w:jc w:val="both"/>
              <w:rPr>
                <w:rFonts w:ascii="Arial" w:hAnsi="Arial" w:cs="Arial"/>
                <w:sz w:val="24"/>
                <w:szCs w:val="24"/>
                <w:u w:val="single"/>
              </w:rPr>
            </w:pPr>
            <w:r w:rsidRPr="00B0705E">
              <w:rPr>
                <w:rFonts w:ascii="Arial" w:hAnsi="Arial" w:cs="Arial"/>
                <w:b/>
                <w:bCs/>
                <w:sz w:val="24"/>
                <w:szCs w:val="24"/>
                <w:u w:val="single"/>
              </w:rPr>
              <w:t>Consider the implication of development on safeguarded minerals infrastructure in the vicinity to ensure development does not prevent or prejudice the operation of minerals infrastructure as required by Policy M10 of the West Sussex Joint Minerals Local Plan and the Minerals and Waste Safeguarding Guidance.</w:t>
            </w:r>
          </w:p>
        </w:tc>
      </w:tr>
      <w:tr w:rsidR="00150EC3" w:rsidRPr="00B0705E" w14:paraId="2B5996BE" w14:textId="7B3B29CF" w:rsidTr="006971A2">
        <w:tc>
          <w:tcPr>
            <w:tcW w:w="5000" w:type="pct"/>
            <w:gridSpan w:val="3"/>
            <w:tcBorders>
              <w:left w:val="single" w:sz="18" w:space="0" w:color="auto"/>
            </w:tcBorders>
            <w:shd w:val="clear" w:color="auto" w:fill="A5C9EB" w:themeFill="text2" w:themeFillTint="40"/>
          </w:tcPr>
          <w:p w14:paraId="6AC8906D" w14:textId="39936421"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A6 Land West of Chichester</w:t>
            </w:r>
          </w:p>
        </w:tc>
      </w:tr>
      <w:tr w:rsidR="00150EC3" w:rsidRPr="00B0705E" w14:paraId="0949C8AF" w14:textId="08FA9E4F" w:rsidTr="00D06F4D">
        <w:trPr>
          <w:trHeight w:val="2608"/>
        </w:trPr>
        <w:tc>
          <w:tcPr>
            <w:tcW w:w="382" w:type="pct"/>
            <w:tcBorders>
              <w:left w:val="single" w:sz="18" w:space="0" w:color="auto"/>
              <w:bottom w:val="single" w:sz="2" w:space="0" w:color="FFFFFF" w:themeColor="background1"/>
              <w:right w:val="single" w:sz="18" w:space="0" w:color="auto"/>
            </w:tcBorders>
          </w:tcPr>
          <w:p w14:paraId="112C52E6" w14:textId="7BD14C94"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7</w:t>
            </w:r>
            <w:r w:rsidR="00A236F9">
              <w:rPr>
                <w:rFonts w:ascii="Arial" w:hAnsi="Arial" w:cs="Arial"/>
                <w:sz w:val="24"/>
                <w:szCs w:val="24"/>
              </w:rPr>
              <w:t>1</w:t>
            </w:r>
          </w:p>
          <w:p w14:paraId="1DC30A23"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E689D8E" w14:textId="3332DBC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10.19</w:t>
            </w:r>
          </w:p>
        </w:tc>
        <w:tc>
          <w:tcPr>
            <w:tcW w:w="4289" w:type="pct"/>
          </w:tcPr>
          <w:p w14:paraId="52B46200"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6E713D4E" w14:textId="7F075BCD" w:rsidR="00150EC3" w:rsidRPr="00B0705E" w:rsidRDefault="00150EC3" w:rsidP="00150EC3">
            <w:pPr>
              <w:spacing w:before="240" w:line="276" w:lineRule="auto"/>
              <w:jc w:val="both"/>
              <w:rPr>
                <w:rFonts w:ascii="Arial" w:hAnsi="Arial" w:cs="Arial"/>
                <w:i/>
                <w:iCs/>
                <w:sz w:val="24"/>
                <w:szCs w:val="24"/>
                <w:highlight w:val="yellow"/>
              </w:rPr>
            </w:pPr>
            <w:r w:rsidRPr="00B0705E">
              <w:rPr>
                <w:rFonts w:ascii="Arial" w:hAnsi="Arial" w:cs="Arial"/>
                <w:sz w:val="24"/>
                <w:szCs w:val="24"/>
              </w:rPr>
              <w:t>The</w:t>
            </w:r>
            <w:r w:rsidRPr="00B0705E">
              <w:rPr>
                <w:rFonts w:ascii="Arial" w:eastAsia="Times New Roman" w:hAnsi="Arial" w:cs="Arial"/>
                <w:sz w:val="24"/>
                <w:szCs w:val="24"/>
                <w:lang w:eastAsia="en-GB"/>
              </w:rPr>
              <w:t xml:space="preserve"> site offers considerable potential for development </w:t>
            </w:r>
            <w:r w:rsidRPr="00B0705E">
              <w:rPr>
                <w:rFonts w:ascii="Arial" w:hAnsi="Arial" w:cs="Arial"/>
                <w:sz w:val="24"/>
                <w:szCs w:val="24"/>
              </w:rPr>
              <w:t>as</w:t>
            </w:r>
            <w:r w:rsidRPr="00B0705E">
              <w:rPr>
                <w:rFonts w:ascii="Arial" w:eastAsia="Times New Roman" w:hAnsi="Arial" w:cs="Arial"/>
                <w:sz w:val="24"/>
                <w:szCs w:val="24"/>
                <w:lang w:eastAsia="en-GB"/>
              </w:rPr>
              <w:t xml:space="preserve"> a sustainable urban extension of Chichester. </w:t>
            </w:r>
            <w:r w:rsidRPr="00B0705E">
              <w:rPr>
                <w:rFonts w:ascii="Arial" w:hAnsi="Arial" w:cs="Arial"/>
                <w:sz w:val="24"/>
                <w:szCs w:val="24"/>
              </w:rPr>
              <w:t>The</w:t>
            </w:r>
            <w:r w:rsidRPr="00B0705E">
              <w:rPr>
                <w:rFonts w:ascii="Arial" w:eastAsia="Times New Roman" w:hAnsi="Arial" w:cs="Arial"/>
                <w:sz w:val="24"/>
                <w:szCs w:val="24"/>
                <w:lang w:eastAsia="en-GB"/>
              </w:rPr>
              <w:t xml:space="preserve"> </w:t>
            </w:r>
            <w:r w:rsidRPr="00B0705E">
              <w:rPr>
                <w:rStyle w:val="fontstyle01"/>
                <w:rFonts w:ascii="Arial" w:hAnsi="Arial" w:cs="Arial"/>
              </w:rPr>
              <w:t>allocation</w:t>
            </w:r>
            <w:r w:rsidRPr="00B0705E">
              <w:rPr>
                <w:rFonts w:ascii="Arial" w:eastAsia="Times New Roman" w:hAnsi="Arial" w:cs="Arial"/>
                <w:sz w:val="24"/>
                <w:szCs w:val="24"/>
                <w:lang w:eastAsia="en-GB"/>
              </w:rPr>
              <w:t xml:space="preserve"> is covered by a framework plan which expects the site to be </w:t>
            </w:r>
            <w:r w:rsidRPr="00B0705E">
              <w:rPr>
                <w:rStyle w:val="fontstyle01"/>
                <w:rFonts w:ascii="Arial" w:hAnsi="Arial" w:cs="Arial"/>
              </w:rPr>
              <w:t>developed</w:t>
            </w:r>
            <w:r w:rsidRPr="00B0705E">
              <w:rPr>
                <w:rFonts w:ascii="Arial" w:eastAsia="Times New Roman" w:hAnsi="Arial" w:cs="Arial"/>
                <w:sz w:val="24"/>
                <w:szCs w:val="24"/>
                <w:lang w:eastAsia="en-GB"/>
              </w:rPr>
              <w:t xml:space="preserve"> in two phases. An outline application for phase one was permitted in April 2018 to deliver 750 dwellings, a local centre with retail, community and employment uses (minimum of approximately 2500 sqm E(g)(i) Use Class), two form entry (2FE) primary school and one form entry (1FE) teaching accommodation </w:t>
            </w:r>
            <w:r w:rsidRPr="00B0705E">
              <w:rPr>
                <w:rFonts w:ascii="Arial" w:eastAsia="Times New Roman" w:hAnsi="Arial" w:cs="Arial"/>
                <w:b/>
                <w:bCs/>
                <w:sz w:val="24"/>
                <w:szCs w:val="24"/>
                <w:u w:val="single"/>
                <w:lang w:eastAsia="en-GB"/>
              </w:rPr>
              <w:t>with nursery and SEND provision</w:t>
            </w:r>
            <w:r w:rsidRPr="00B0705E">
              <w:rPr>
                <w:rFonts w:ascii="Arial" w:eastAsia="Times New Roman" w:hAnsi="Arial" w:cs="Arial"/>
                <w:sz w:val="24"/>
                <w:szCs w:val="24"/>
                <w:lang w:eastAsia="en-GB"/>
              </w:rPr>
              <w:t xml:space="preserve">, informal and formal open space (including a country park), allotments, playing pitches and pavilion. Reserved matters applications have been granted for all sub-phases of the development and the initial phase of built development is now under construction focussing on the north of the site, accessed off Old Broyle Road. The permitted outline application includes connection to Tangmere Wastewater Treatment Works. </w:t>
            </w:r>
          </w:p>
        </w:tc>
      </w:tr>
      <w:tr w:rsidR="00150EC3" w:rsidRPr="00B0705E" w14:paraId="1AC02B51" w14:textId="0CF9DF1E" w:rsidTr="005A7596">
        <w:tc>
          <w:tcPr>
            <w:tcW w:w="382" w:type="pct"/>
            <w:tcBorders>
              <w:top w:val="single" w:sz="2" w:space="0" w:color="FFFFFF" w:themeColor="background1"/>
              <w:left w:val="single" w:sz="18" w:space="0" w:color="auto"/>
              <w:bottom w:val="single" w:sz="2" w:space="0" w:color="FFFFFF" w:themeColor="background1"/>
              <w:right w:val="single" w:sz="18" w:space="0" w:color="auto"/>
            </w:tcBorders>
          </w:tcPr>
          <w:p w14:paraId="6E56F042"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84C0A5E" w14:textId="3E3E492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10.20</w:t>
            </w:r>
          </w:p>
        </w:tc>
        <w:tc>
          <w:tcPr>
            <w:tcW w:w="4289" w:type="pct"/>
          </w:tcPr>
          <w:p w14:paraId="360F0452" w14:textId="77777777" w:rsidR="00150EC3"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2FEF476A" w14:textId="77777777" w:rsidR="00150EC3" w:rsidRDefault="00150EC3" w:rsidP="00150EC3">
            <w:pPr>
              <w:spacing w:line="276" w:lineRule="auto"/>
              <w:jc w:val="both"/>
              <w:rPr>
                <w:rFonts w:ascii="Arial" w:hAnsi="Arial" w:cs="Arial"/>
                <w:i/>
                <w:iCs/>
                <w:sz w:val="24"/>
                <w:szCs w:val="24"/>
              </w:rPr>
            </w:pPr>
          </w:p>
          <w:p w14:paraId="38366B53" w14:textId="365DAC8A" w:rsidR="00150EC3" w:rsidRPr="00B0705E" w:rsidRDefault="00150EC3" w:rsidP="00FA5B8E">
            <w:pPr>
              <w:spacing w:line="276" w:lineRule="auto"/>
              <w:jc w:val="both"/>
              <w:rPr>
                <w:rFonts w:ascii="Arial" w:hAnsi="Arial" w:cs="Arial"/>
                <w:i/>
                <w:iCs/>
                <w:sz w:val="24"/>
                <w:szCs w:val="24"/>
                <w:highlight w:val="yellow"/>
              </w:rPr>
            </w:pPr>
            <w:r w:rsidRPr="00B0705E">
              <w:rPr>
                <w:rFonts w:ascii="Arial" w:hAnsi="Arial" w:cs="Arial"/>
                <w:sz w:val="24"/>
                <w:szCs w:val="24"/>
              </w:rPr>
              <w:t>Phase</w:t>
            </w:r>
            <w:r w:rsidRPr="00B0705E">
              <w:rPr>
                <w:rFonts w:ascii="Arial" w:eastAsia="Times New Roman" w:hAnsi="Arial" w:cs="Arial"/>
                <w:bCs/>
                <w:sz w:val="24"/>
                <w:szCs w:val="24"/>
                <w:lang w:eastAsia="en-GB"/>
              </w:rPr>
              <w:t xml:space="preserve"> two </w:t>
            </w:r>
            <w:r w:rsidRPr="00B0705E">
              <w:rPr>
                <w:rFonts w:ascii="Arial" w:eastAsia="Times New Roman" w:hAnsi="Arial" w:cs="Arial"/>
                <w:sz w:val="24"/>
                <w:szCs w:val="24"/>
                <w:lang w:eastAsia="en-GB"/>
              </w:rPr>
              <w:t xml:space="preserve">would extend development on to the south-western part of the site. The </w:t>
            </w:r>
            <w:r w:rsidRPr="00320393">
              <w:rPr>
                <w:rFonts w:ascii="Arial" w:eastAsia="Times New Roman" w:hAnsi="Arial" w:cs="Arial"/>
                <w:sz w:val="24"/>
                <w:szCs w:val="24"/>
                <w:lang w:eastAsia="en-GB"/>
              </w:rPr>
              <w:t>agreed</w:t>
            </w:r>
            <w:r w:rsidRPr="00B0705E">
              <w:rPr>
                <w:rFonts w:ascii="Arial" w:eastAsia="Times New Roman" w:hAnsi="Arial" w:cs="Arial"/>
                <w:sz w:val="24"/>
                <w:szCs w:val="24"/>
                <w:lang w:eastAsia="en-GB"/>
              </w:rPr>
              <w:t xml:space="preserve"> framework for phase two provides for up to 850 dwellings, informal and formal open space (including a further area of country park), expansion of the primary school for the further one form entry (1FE) of teaching accommodation </w:t>
            </w:r>
            <w:r w:rsidRPr="00B0705E">
              <w:rPr>
                <w:rFonts w:ascii="Arial" w:eastAsia="Times New Roman" w:hAnsi="Arial" w:cs="Arial"/>
                <w:b/>
                <w:bCs/>
                <w:sz w:val="24"/>
                <w:szCs w:val="24"/>
                <w:u w:val="single"/>
                <w:lang w:eastAsia="en-GB"/>
              </w:rPr>
              <w:t>with nursery and SEND provision</w:t>
            </w:r>
            <w:r w:rsidRPr="00B0705E">
              <w:rPr>
                <w:rFonts w:ascii="Arial" w:eastAsia="Times New Roman" w:hAnsi="Arial" w:cs="Arial"/>
                <w:sz w:val="24"/>
                <w:szCs w:val="24"/>
                <w:lang w:eastAsia="en-GB"/>
              </w:rPr>
              <w:t xml:space="preserve">, playing pitches </w:t>
            </w:r>
            <w:r w:rsidRPr="00B0705E">
              <w:rPr>
                <w:rFonts w:ascii="Arial" w:eastAsia="Times New Roman" w:hAnsi="Arial" w:cs="Arial"/>
                <w:strike/>
                <w:sz w:val="24"/>
                <w:szCs w:val="24"/>
                <w:lang w:eastAsia="en-GB"/>
              </w:rPr>
              <w:t>and pavillion</w:t>
            </w:r>
            <w:r w:rsidRPr="00B0705E">
              <w:rPr>
                <w:rFonts w:ascii="Arial" w:eastAsia="Times New Roman" w:hAnsi="Arial" w:cs="Arial"/>
                <w:sz w:val="24"/>
                <w:szCs w:val="24"/>
                <w:lang w:eastAsia="en-GB"/>
              </w:rPr>
              <w:t xml:space="preserve">, extension of community building and play area, allotments, new southern access linking the site to Westgate and the remainder of the 6 hectares of employment space. </w:t>
            </w:r>
          </w:p>
        </w:tc>
      </w:tr>
      <w:tr w:rsidR="00150EC3" w:rsidRPr="00B0705E" w14:paraId="34F86506" w14:textId="09F545E7" w:rsidTr="00BD600D">
        <w:tc>
          <w:tcPr>
            <w:tcW w:w="382" w:type="pct"/>
            <w:tcBorders>
              <w:top w:val="single" w:sz="2" w:space="0" w:color="FFFFFF" w:themeColor="background1"/>
              <w:left w:val="single" w:sz="18" w:space="0" w:color="auto"/>
              <w:bottom w:val="single" w:sz="4" w:space="0" w:color="FFFFFF" w:themeColor="background1"/>
              <w:right w:val="single" w:sz="18" w:space="0" w:color="auto"/>
            </w:tcBorders>
          </w:tcPr>
          <w:p w14:paraId="5DF343E9"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8812ED0" w14:textId="06FF5B4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10.21</w:t>
            </w:r>
          </w:p>
        </w:tc>
        <w:tc>
          <w:tcPr>
            <w:tcW w:w="4289" w:type="pct"/>
          </w:tcPr>
          <w:p w14:paraId="3FF32DA6" w14:textId="541087DC"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Additional bullet after 9th:</w:t>
            </w:r>
          </w:p>
          <w:p w14:paraId="1EB43C10" w14:textId="349CA079"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Amend 10</w:t>
            </w:r>
            <w:r w:rsidRPr="00851E5B">
              <w:rPr>
                <w:rFonts w:ascii="Arial" w:hAnsi="Arial" w:cs="Arial"/>
                <w:i/>
                <w:iCs/>
                <w:sz w:val="24"/>
                <w:szCs w:val="24"/>
                <w:vertAlign w:val="superscript"/>
              </w:rPr>
              <w:t>th</w:t>
            </w:r>
            <w:r w:rsidRPr="00851E5B">
              <w:rPr>
                <w:rFonts w:ascii="Arial" w:hAnsi="Arial" w:cs="Arial"/>
                <w:i/>
                <w:iCs/>
                <w:sz w:val="24"/>
                <w:szCs w:val="24"/>
              </w:rPr>
              <w:t xml:space="preserve"> bullet:</w:t>
            </w:r>
          </w:p>
          <w:p w14:paraId="19DEBCEC" w14:textId="77777777" w:rsidR="00150EC3" w:rsidRPr="00B0705E" w:rsidRDefault="00150EC3" w:rsidP="00150EC3">
            <w:pPr>
              <w:spacing w:before="240"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A </w:t>
            </w:r>
            <w:r w:rsidRPr="00B0705E">
              <w:rPr>
                <w:rStyle w:val="fontstyle01"/>
                <w:rFonts w:ascii="Arial" w:hAnsi="Arial" w:cs="Arial"/>
              </w:rPr>
              <w:t>number</w:t>
            </w:r>
            <w:r w:rsidRPr="00B0705E">
              <w:rPr>
                <w:rFonts w:ascii="Arial" w:eastAsia="Times New Roman" w:hAnsi="Arial" w:cs="Arial"/>
                <w:sz w:val="24"/>
                <w:szCs w:val="24"/>
                <w:lang w:eastAsia="en-GB"/>
              </w:rPr>
              <w:t xml:space="preserve"> of specific issues need to be taken into account in delivering the development. These include:</w:t>
            </w:r>
          </w:p>
          <w:p w14:paraId="110265AE"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 xml:space="preserve">Protecting priority views of Chichester Cathedral spire and creating opportunities for new </w:t>
            </w:r>
            <w:r w:rsidRPr="00B0705E">
              <w:rPr>
                <w:rFonts w:ascii="Arial" w:hAnsi="Arial" w:cs="Arial"/>
                <w:bCs/>
                <w:sz w:val="24"/>
                <w:szCs w:val="24"/>
                <w:lang w:eastAsia="en-GB"/>
              </w:rPr>
              <w:t>views</w:t>
            </w:r>
            <w:r w:rsidRPr="00B0705E">
              <w:rPr>
                <w:rFonts w:ascii="Arial" w:hAnsi="Arial" w:cs="Arial"/>
                <w:sz w:val="24"/>
                <w:szCs w:val="24"/>
              </w:rPr>
              <w:t>;</w:t>
            </w:r>
          </w:p>
          <w:p w14:paraId="240383AD"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Protecting Chichester Entrenchments Scheduled Ancient Monument immediately to the north and extending into the site, and having regard to an archaeological priority area embracing a non-designated linear feature crossing the southern part of the site, as well as other non-designated heritage assets and their settings;</w:t>
            </w:r>
          </w:p>
          <w:p w14:paraId="35DF57EB"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b/>
                <w:sz w:val="24"/>
                <w:szCs w:val="24"/>
              </w:rPr>
            </w:pPr>
            <w:r w:rsidRPr="00B0705E">
              <w:rPr>
                <w:rFonts w:ascii="Arial" w:hAnsi="Arial" w:cs="Arial"/>
                <w:sz w:val="24"/>
                <w:szCs w:val="24"/>
              </w:rPr>
              <w:t>Protecting and potentially enhancing the Brandy Hole Copse Local Nature Reserve, surviving fragments of ancient woodland, and their setting;</w:t>
            </w:r>
          </w:p>
          <w:p w14:paraId="543CA491"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 xml:space="preserve">Protecting and enhancing Centurion Way and maximising generally </w:t>
            </w:r>
            <w:r w:rsidRPr="00B0705E">
              <w:rPr>
                <w:rFonts w:ascii="Arial" w:hAnsi="Arial" w:cs="Arial"/>
                <w:color w:val="333333"/>
                <w:sz w:val="24"/>
                <w:szCs w:val="24"/>
                <w:lang w:val="en"/>
              </w:rPr>
              <w:t>the</w:t>
            </w:r>
            <w:r w:rsidRPr="00B0705E">
              <w:rPr>
                <w:rFonts w:ascii="Arial" w:hAnsi="Arial" w:cs="Arial"/>
                <w:sz w:val="24"/>
                <w:szCs w:val="24"/>
              </w:rPr>
              <w:t xml:space="preserve"> potential for sustainable travel links with the city, Fishbourne and the South </w:t>
            </w:r>
            <w:r w:rsidRPr="00B0705E">
              <w:rPr>
                <w:rFonts w:ascii="Arial" w:hAnsi="Arial" w:cs="Arial"/>
                <w:bCs/>
                <w:sz w:val="24"/>
                <w:szCs w:val="24"/>
                <w:lang w:eastAsia="en-GB"/>
              </w:rPr>
              <w:t>Downs</w:t>
            </w:r>
            <w:r w:rsidRPr="00B0705E">
              <w:rPr>
                <w:rFonts w:ascii="Arial" w:hAnsi="Arial" w:cs="Arial"/>
                <w:sz w:val="24"/>
                <w:szCs w:val="24"/>
              </w:rPr>
              <w:t xml:space="preserve"> National Park, through improved public transport, cycling and pedestrian routes;</w:t>
            </w:r>
          </w:p>
          <w:p w14:paraId="3582327B"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Utilising sustainable design and construction techniques;</w:t>
            </w:r>
          </w:p>
          <w:p w14:paraId="5ED7706C"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 xml:space="preserve">Providing adequate mitigation for potential off-site traffic impacts, including improved access to </w:t>
            </w:r>
            <w:r w:rsidRPr="00B0705E">
              <w:rPr>
                <w:rFonts w:ascii="Arial" w:hAnsi="Arial" w:cs="Arial"/>
                <w:bCs/>
                <w:sz w:val="24"/>
                <w:szCs w:val="24"/>
                <w:lang w:eastAsia="en-GB"/>
              </w:rPr>
              <w:t>the</w:t>
            </w:r>
            <w:r w:rsidRPr="00B0705E">
              <w:rPr>
                <w:rFonts w:ascii="Arial" w:hAnsi="Arial" w:cs="Arial"/>
                <w:sz w:val="24"/>
                <w:szCs w:val="24"/>
              </w:rPr>
              <w:t xml:space="preserve"> A27 and improvements to the local highway network as identified through a detailed Transport Assessment that will be required in support of any planning application for the site;</w:t>
            </w:r>
          </w:p>
          <w:p w14:paraId="0A00D3FA"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 xml:space="preserve">Reducing </w:t>
            </w:r>
            <w:r w:rsidRPr="00B0705E">
              <w:rPr>
                <w:rFonts w:ascii="Arial" w:hAnsi="Arial" w:cs="Arial"/>
                <w:bCs/>
                <w:sz w:val="24"/>
                <w:szCs w:val="24"/>
                <w:lang w:eastAsia="en-GB"/>
              </w:rPr>
              <w:t>and</w:t>
            </w:r>
            <w:r w:rsidRPr="00B0705E">
              <w:rPr>
                <w:rFonts w:ascii="Arial" w:hAnsi="Arial" w:cs="Arial"/>
                <w:sz w:val="24"/>
                <w:szCs w:val="24"/>
              </w:rPr>
              <w:t xml:space="preserve"> mitigating potential impacts of recreational disturbance on the Chichester Harbour SAC/SPA/Ramsar particularly at Fishbourne Channel. Acceptable mitigation measures will need to be agreed with the council in consultation with Natural England. Measures are likely to include provision of a high proportion of on-site natural greenspace and could involve off-site measures to control and manage dog walkers visiting Chichester Harbour;</w:t>
            </w:r>
          </w:p>
          <w:p w14:paraId="5CD0D125"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Ensuring the proposed development achieves nutrient neutrality;</w:t>
            </w:r>
          </w:p>
          <w:p w14:paraId="51F4628A"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 xml:space="preserve">Taking into consideration the </w:t>
            </w:r>
            <w:r w:rsidRPr="00B0705E">
              <w:rPr>
                <w:rFonts w:ascii="Arial" w:hAnsi="Arial" w:cs="Arial"/>
                <w:color w:val="333333"/>
                <w:sz w:val="24"/>
                <w:szCs w:val="24"/>
                <w:lang w:val="en"/>
              </w:rPr>
              <w:t>existing</w:t>
            </w:r>
            <w:r w:rsidRPr="00B0705E">
              <w:rPr>
                <w:rFonts w:ascii="Arial" w:hAnsi="Arial" w:cs="Arial"/>
                <w:sz w:val="24"/>
                <w:szCs w:val="24"/>
              </w:rPr>
              <w:t xml:space="preserve"> biodiversity value of the site, particularly the important ecological corridor linking Chichester Harbour to the South Downs National Park and including watercourse habitats;</w:t>
            </w:r>
          </w:p>
          <w:p w14:paraId="277529C4"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b/>
                <w:bCs/>
                <w:sz w:val="24"/>
                <w:szCs w:val="24"/>
                <w:u w:val="single"/>
              </w:rPr>
            </w:pPr>
            <w:r w:rsidRPr="00B0705E">
              <w:rPr>
                <w:rFonts w:ascii="Arial" w:hAnsi="Arial" w:cs="Arial"/>
                <w:b/>
                <w:bCs/>
                <w:sz w:val="24"/>
                <w:szCs w:val="24"/>
                <w:u w:val="single"/>
              </w:rPr>
              <w:t>Any new additional culverts are kept to an absolute minimum and designed in such a way so as to limit their impact on the watercourse;</w:t>
            </w:r>
          </w:p>
          <w:p w14:paraId="54D011AE" w14:textId="2C518B9B"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 xml:space="preserve">Increasing capacity to attenuate surface water on site, thereby reducing the discharge flows off the site to </w:t>
            </w:r>
            <w:r w:rsidRPr="00B0705E">
              <w:rPr>
                <w:rFonts w:ascii="Arial" w:hAnsi="Arial" w:cs="Arial"/>
                <w:b/>
                <w:bCs/>
                <w:sz w:val="24"/>
                <w:szCs w:val="24"/>
                <w:u w:val="single"/>
              </w:rPr>
              <w:t xml:space="preserve">reflect greenfield rates </w:t>
            </w:r>
            <w:r w:rsidRPr="00B0705E">
              <w:rPr>
                <w:rFonts w:ascii="Arial" w:hAnsi="Arial" w:cs="Arial"/>
                <w:strike/>
                <w:sz w:val="24"/>
                <w:szCs w:val="24"/>
              </w:rPr>
              <w:t>below current rates, and reducing the risk of flooding to residential areas downstream</w:t>
            </w:r>
            <w:r w:rsidRPr="00B0705E">
              <w:rPr>
                <w:rFonts w:ascii="Arial" w:hAnsi="Arial" w:cs="Arial"/>
                <w:sz w:val="24"/>
                <w:szCs w:val="24"/>
              </w:rPr>
              <w:t>;</w:t>
            </w:r>
          </w:p>
          <w:p w14:paraId="4D431302"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lang w:eastAsia="en-GB"/>
              </w:rPr>
              <w:t xml:space="preserve">Since </w:t>
            </w:r>
            <w:r w:rsidRPr="00B0705E">
              <w:rPr>
                <w:rFonts w:ascii="Arial" w:hAnsi="Arial" w:cs="Arial"/>
                <w:sz w:val="24"/>
                <w:szCs w:val="24"/>
              </w:rPr>
              <w:t>development</w:t>
            </w:r>
            <w:r w:rsidRPr="00B0705E">
              <w:rPr>
                <w:rFonts w:ascii="Arial" w:hAnsi="Arial" w:cs="Arial"/>
                <w:sz w:val="24"/>
                <w:szCs w:val="24"/>
                <w:lang w:eastAsia="en-GB"/>
              </w:rPr>
              <w:t xml:space="preserve"> of the site is currently constrained by the environmental restrictions on Apuldram Wastewater Treatment Works, the development will be reliant on additional </w:t>
            </w:r>
            <w:r w:rsidRPr="00B0705E">
              <w:rPr>
                <w:rFonts w:ascii="Arial" w:hAnsi="Arial" w:cs="Arial"/>
                <w:sz w:val="24"/>
                <w:szCs w:val="24"/>
              </w:rPr>
              <w:t>wastewater</w:t>
            </w:r>
            <w:r w:rsidRPr="00B0705E">
              <w:rPr>
                <w:rFonts w:ascii="Arial" w:hAnsi="Arial" w:cs="Arial"/>
                <w:sz w:val="24"/>
                <w:szCs w:val="24"/>
                <w:lang w:eastAsia="en-GB"/>
              </w:rPr>
              <w:t xml:space="preserve"> capacity to be provided by Tangmere Wastewater Treatment Works; and</w:t>
            </w:r>
          </w:p>
          <w:p w14:paraId="213D028E" w14:textId="77777777" w:rsidR="00150EC3" w:rsidRPr="00B0705E" w:rsidRDefault="00150EC3" w:rsidP="00150EC3">
            <w:pPr>
              <w:pStyle w:val="ListParagraph"/>
              <w:numPr>
                <w:ilvl w:val="0"/>
                <w:numId w:val="52"/>
              </w:numPr>
              <w:tabs>
                <w:tab w:val="left" w:pos="0"/>
              </w:tabs>
              <w:spacing w:before="0" w:after="200"/>
              <w:ind w:left="464" w:hanging="425"/>
              <w:jc w:val="both"/>
              <w:rPr>
                <w:rFonts w:ascii="Arial" w:hAnsi="Arial" w:cs="Arial"/>
                <w:sz w:val="24"/>
                <w:szCs w:val="24"/>
              </w:rPr>
            </w:pPr>
            <w:r w:rsidRPr="00B0705E">
              <w:rPr>
                <w:rFonts w:ascii="Arial" w:hAnsi="Arial" w:cs="Arial"/>
                <w:sz w:val="24"/>
                <w:szCs w:val="24"/>
              </w:rPr>
              <w:t>Account should be taken of the West Sussex County Council Minerals Safeguarding Area and associated guidance.</w:t>
            </w:r>
          </w:p>
          <w:p w14:paraId="6EEDD45A" w14:textId="1BEFFBDB" w:rsidR="00150EC3" w:rsidRPr="00FA5B8E" w:rsidRDefault="00150EC3" w:rsidP="00150EC3">
            <w:pPr>
              <w:spacing w:line="276" w:lineRule="auto"/>
              <w:jc w:val="both"/>
              <w:rPr>
                <w:rFonts w:ascii="Arial" w:hAnsi="Arial" w:cs="Arial"/>
                <w:i/>
                <w:iCs/>
                <w:sz w:val="2"/>
                <w:szCs w:val="2"/>
                <w:highlight w:val="yellow"/>
              </w:rPr>
            </w:pPr>
          </w:p>
        </w:tc>
      </w:tr>
      <w:tr w:rsidR="00150EC3" w:rsidRPr="00B0705E" w14:paraId="1F5F53AD" w14:textId="61C82F02" w:rsidTr="00BD600D">
        <w:tc>
          <w:tcPr>
            <w:tcW w:w="382" w:type="pct"/>
            <w:tcBorders>
              <w:top w:val="single" w:sz="4" w:space="0" w:color="FFFFFF" w:themeColor="background1"/>
              <w:left w:val="single" w:sz="18" w:space="0" w:color="auto"/>
              <w:right w:val="single" w:sz="18" w:space="0" w:color="auto"/>
            </w:tcBorders>
          </w:tcPr>
          <w:p w14:paraId="32C3A6A7"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D794C78" w14:textId="506832D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A6 </w:t>
            </w:r>
          </w:p>
        </w:tc>
        <w:tc>
          <w:tcPr>
            <w:tcW w:w="4289" w:type="pct"/>
          </w:tcPr>
          <w:p w14:paraId="29F59876" w14:textId="264344C0"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2</w:t>
            </w:r>
            <w:r w:rsidRPr="00791875">
              <w:rPr>
                <w:rFonts w:ascii="Arial" w:hAnsi="Arial" w:cs="Arial"/>
                <w:i/>
                <w:iCs/>
                <w:sz w:val="24"/>
                <w:szCs w:val="24"/>
                <w:vertAlign w:val="superscript"/>
              </w:rPr>
              <w:t>nd</w:t>
            </w:r>
            <w:r w:rsidRPr="00791875">
              <w:rPr>
                <w:rFonts w:ascii="Arial" w:hAnsi="Arial" w:cs="Arial"/>
                <w:i/>
                <w:iCs/>
                <w:sz w:val="24"/>
                <w:szCs w:val="24"/>
              </w:rPr>
              <w:t>, 3</w:t>
            </w:r>
            <w:r w:rsidRPr="00791875">
              <w:rPr>
                <w:rFonts w:ascii="Arial" w:hAnsi="Arial" w:cs="Arial"/>
                <w:i/>
                <w:iCs/>
                <w:sz w:val="24"/>
                <w:szCs w:val="24"/>
                <w:vertAlign w:val="superscript"/>
              </w:rPr>
              <w:t>rd</w:t>
            </w:r>
            <w:r w:rsidRPr="00791875">
              <w:rPr>
                <w:rFonts w:ascii="Arial" w:hAnsi="Arial" w:cs="Arial"/>
                <w:i/>
                <w:iCs/>
                <w:sz w:val="24"/>
                <w:szCs w:val="24"/>
              </w:rPr>
              <w:t xml:space="preserve"> bullets.</w:t>
            </w:r>
          </w:p>
          <w:p w14:paraId="14FDAF42" w14:textId="4CE38EE0"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11,12b, 14,15</w:t>
            </w:r>
          </w:p>
          <w:p w14:paraId="285C12DA" w14:textId="77777777" w:rsidR="00150EC3" w:rsidRPr="00791875" w:rsidRDefault="00150EC3" w:rsidP="00150EC3">
            <w:pPr>
              <w:spacing w:line="276" w:lineRule="auto"/>
              <w:jc w:val="both"/>
              <w:rPr>
                <w:rFonts w:ascii="Arial" w:hAnsi="Arial" w:cs="Arial"/>
                <w:i/>
                <w:iCs/>
                <w:sz w:val="24"/>
                <w:szCs w:val="24"/>
              </w:rPr>
            </w:pPr>
          </w:p>
          <w:p w14:paraId="1A4B8B30" w14:textId="4DE6BFE2"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364D19F2" w14:textId="77777777" w:rsidR="00150EC3" w:rsidRPr="00B0705E" w:rsidRDefault="00150EC3" w:rsidP="00150EC3">
            <w:pPr>
              <w:spacing w:line="276" w:lineRule="auto"/>
              <w:jc w:val="both"/>
              <w:rPr>
                <w:rFonts w:ascii="Arial" w:hAnsi="Arial" w:cs="Arial"/>
                <w:sz w:val="24"/>
                <w:szCs w:val="24"/>
              </w:rPr>
            </w:pPr>
          </w:p>
          <w:p w14:paraId="7ED3B9BA"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A6 Land West of Chichester</w:t>
            </w:r>
          </w:p>
          <w:p w14:paraId="48161B77" w14:textId="77777777" w:rsidR="00150EC3" w:rsidRPr="00B0705E" w:rsidRDefault="00150EC3" w:rsidP="00150EC3">
            <w:pPr>
              <w:spacing w:line="276" w:lineRule="auto"/>
              <w:jc w:val="both"/>
              <w:rPr>
                <w:rFonts w:ascii="Arial" w:hAnsi="Arial" w:cs="Arial"/>
                <w:sz w:val="24"/>
                <w:szCs w:val="24"/>
                <w:u w:val="single"/>
              </w:rPr>
            </w:pPr>
          </w:p>
          <w:p w14:paraId="02B8BE5A"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Land at West of Chichester, as defined on the policies map, is allocated for mixed use development, comprising:</w:t>
            </w:r>
          </w:p>
          <w:p w14:paraId="046B22D8" w14:textId="77777777" w:rsidR="00150EC3" w:rsidRPr="00B0705E" w:rsidRDefault="00150EC3" w:rsidP="00150EC3">
            <w:pPr>
              <w:spacing w:line="276" w:lineRule="auto"/>
              <w:jc w:val="both"/>
              <w:rPr>
                <w:rFonts w:ascii="Arial" w:hAnsi="Arial" w:cs="Arial"/>
                <w:sz w:val="24"/>
                <w:szCs w:val="24"/>
              </w:rPr>
            </w:pPr>
          </w:p>
          <w:p w14:paraId="1D246907" w14:textId="77777777" w:rsidR="00150EC3" w:rsidRPr="00B0705E" w:rsidRDefault="00150EC3" w:rsidP="00150EC3">
            <w:pPr>
              <w:pStyle w:val="ListParagraph"/>
              <w:numPr>
                <w:ilvl w:val="0"/>
                <w:numId w:val="53"/>
              </w:numPr>
              <w:spacing w:before="0" w:after="150"/>
              <w:ind w:left="447" w:hanging="447"/>
              <w:jc w:val="both"/>
              <w:outlineLvl w:val="4"/>
              <w:rPr>
                <w:rFonts w:ascii="Arial" w:hAnsi="Arial" w:cs="Arial"/>
                <w:sz w:val="24"/>
                <w:szCs w:val="24"/>
              </w:rPr>
            </w:pPr>
            <w:r w:rsidRPr="00B0705E">
              <w:rPr>
                <w:rFonts w:ascii="Arial" w:hAnsi="Arial" w:cs="Arial"/>
                <w:sz w:val="24"/>
                <w:szCs w:val="24"/>
              </w:rPr>
              <w:t xml:space="preserve">1,600 </w:t>
            </w:r>
            <w:r w:rsidRPr="00B0705E">
              <w:rPr>
                <w:rFonts w:ascii="Arial" w:hAnsi="Arial" w:cs="Arial"/>
                <w:bCs/>
                <w:sz w:val="24"/>
                <w:szCs w:val="24"/>
                <w:lang w:eastAsia="en-GB"/>
              </w:rPr>
              <w:t>dwellings;</w:t>
            </w:r>
            <w:r w:rsidRPr="00B0705E">
              <w:rPr>
                <w:rFonts w:ascii="Arial" w:hAnsi="Arial" w:cs="Arial"/>
                <w:sz w:val="24"/>
                <w:szCs w:val="24"/>
              </w:rPr>
              <w:t xml:space="preserve"> </w:t>
            </w:r>
          </w:p>
          <w:p w14:paraId="18DDF0A0" w14:textId="54888569" w:rsidR="00150EC3" w:rsidRPr="00B0705E" w:rsidRDefault="00150EC3" w:rsidP="00150EC3">
            <w:pPr>
              <w:pStyle w:val="ListParagraph"/>
              <w:numPr>
                <w:ilvl w:val="0"/>
                <w:numId w:val="53"/>
              </w:numPr>
              <w:spacing w:before="0" w:after="150"/>
              <w:ind w:left="447" w:hanging="447"/>
              <w:jc w:val="both"/>
              <w:outlineLvl w:val="4"/>
              <w:rPr>
                <w:rFonts w:ascii="Arial" w:hAnsi="Arial" w:cs="Arial"/>
                <w:sz w:val="24"/>
                <w:szCs w:val="24"/>
              </w:rPr>
            </w:pPr>
            <w:r w:rsidRPr="00B0705E">
              <w:rPr>
                <w:rFonts w:ascii="Arial" w:hAnsi="Arial" w:cs="Arial"/>
                <w:sz w:val="24"/>
                <w:szCs w:val="24"/>
              </w:rPr>
              <w:t>6 hectares of employment land (suitable for E(g)(i)</w:t>
            </w:r>
            <w:r w:rsidRPr="00B0705E">
              <w:rPr>
                <w:rFonts w:ascii="Arial" w:hAnsi="Arial" w:cs="Arial"/>
                <w:strike/>
                <w:sz w:val="24"/>
                <w:szCs w:val="24"/>
              </w:rPr>
              <w:t>/</w:t>
            </w:r>
            <w:r w:rsidRPr="000956D2">
              <w:rPr>
                <w:rFonts w:ascii="Arial" w:hAnsi="Arial" w:cs="Arial"/>
                <w:b/>
                <w:bCs/>
                <w:sz w:val="24"/>
                <w:szCs w:val="24"/>
                <w:u w:val="single"/>
              </w:rPr>
              <w:t>,</w:t>
            </w:r>
            <w:r w:rsidRPr="00B0705E">
              <w:rPr>
                <w:rFonts w:ascii="Arial" w:hAnsi="Arial" w:cs="Arial"/>
                <w:sz w:val="24"/>
                <w:szCs w:val="24"/>
              </w:rPr>
              <w:t xml:space="preserve"> (ii) </w:t>
            </w:r>
            <w:r w:rsidRPr="00B0705E">
              <w:rPr>
                <w:rFonts w:ascii="Arial" w:hAnsi="Arial" w:cs="Arial"/>
                <w:b/>
                <w:bCs/>
                <w:sz w:val="24"/>
                <w:szCs w:val="24"/>
                <w:u w:val="single"/>
              </w:rPr>
              <w:t>and (iii)</w:t>
            </w:r>
            <w:r w:rsidRPr="00B0705E">
              <w:rPr>
                <w:rFonts w:ascii="Arial" w:hAnsi="Arial" w:cs="Arial"/>
                <w:sz w:val="24"/>
                <w:szCs w:val="24"/>
              </w:rPr>
              <w:t xml:space="preserve"> Business uses);</w:t>
            </w:r>
          </w:p>
          <w:p w14:paraId="1564F279" w14:textId="77777777" w:rsidR="00150EC3" w:rsidRPr="00B0705E" w:rsidRDefault="00150EC3" w:rsidP="00150EC3">
            <w:pPr>
              <w:pStyle w:val="ListParagraph"/>
              <w:numPr>
                <w:ilvl w:val="0"/>
                <w:numId w:val="53"/>
              </w:numPr>
              <w:spacing w:before="0" w:after="150"/>
              <w:ind w:left="447" w:hanging="447"/>
              <w:jc w:val="both"/>
              <w:outlineLvl w:val="4"/>
              <w:rPr>
                <w:rFonts w:ascii="Arial" w:hAnsi="Arial" w:cs="Arial"/>
                <w:sz w:val="24"/>
                <w:szCs w:val="24"/>
              </w:rPr>
            </w:pPr>
            <w:r w:rsidRPr="00B0705E">
              <w:rPr>
                <w:rFonts w:ascii="Arial" w:hAnsi="Arial" w:cs="Arial"/>
                <w:sz w:val="24"/>
                <w:szCs w:val="24"/>
              </w:rPr>
              <w:t xml:space="preserve">A neighbourhood centre / community hub, incorporating local shops, a community centre, small offices and a primary school </w:t>
            </w:r>
            <w:r w:rsidRPr="00B0705E">
              <w:rPr>
                <w:rFonts w:ascii="Arial" w:hAnsi="Arial" w:cs="Arial"/>
                <w:b/>
                <w:bCs/>
                <w:sz w:val="24"/>
                <w:szCs w:val="24"/>
                <w:u w:val="single"/>
              </w:rPr>
              <w:t>to include nursery and SEND provision</w:t>
            </w:r>
            <w:r w:rsidRPr="00B0705E">
              <w:rPr>
                <w:rFonts w:ascii="Arial" w:hAnsi="Arial" w:cs="Arial"/>
                <w:sz w:val="24"/>
                <w:szCs w:val="24"/>
              </w:rPr>
              <w:t>; and</w:t>
            </w:r>
          </w:p>
          <w:p w14:paraId="5CB6BA99" w14:textId="77777777" w:rsidR="00150EC3" w:rsidRPr="00B0705E" w:rsidRDefault="00150EC3" w:rsidP="00150EC3">
            <w:pPr>
              <w:pStyle w:val="ListParagraph"/>
              <w:numPr>
                <w:ilvl w:val="0"/>
                <w:numId w:val="53"/>
              </w:numPr>
              <w:spacing w:before="0" w:after="150"/>
              <w:ind w:left="447" w:hanging="447"/>
              <w:jc w:val="both"/>
              <w:outlineLvl w:val="4"/>
              <w:rPr>
                <w:rFonts w:ascii="Arial" w:hAnsi="Arial" w:cs="Arial"/>
                <w:sz w:val="24"/>
                <w:szCs w:val="24"/>
              </w:rPr>
            </w:pPr>
            <w:r w:rsidRPr="00B0705E">
              <w:rPr>
                <w:rFonts w:ascii="Arial" w:hAnsi="Arial" w:cs="Arial"/>
                <w:bCs/>
                <w:sz w:val="24"/>
                <w:szCs w:val="24"/>
                <w:lang w:eastAsia="en-GB"/>
              </w:rPr>
              <w:t>Open</w:t>
            </w:r>
            <w:r w:rsidRPr="00B0705E">
              <w:rPr>
                <w:rFonts w:ascii="Arial" w:hAnsi="Arial" w:cs="Arial"/>
                <w:sz w:val="24"/>
                <w:szCs w:val="24"/>
              </w:rPr>
              <w:t xml:space="preserve"> space and green infrastructure, including country parks, playing pitches, sports pavillion and allotments</w:t>
            </w:r>
          </w:p>
          <w:p w14:paraId="69216F56" w14:textId="77777777" w:rsidR="00150EC3" w:rsidRPr="00B0705E" w:rsidRDefault="00150EC3" w:rsidP="00150EC3">
            <w:pPr>
              <w:pStyle w:val="ListParagraph"/>
              <w:ind w:left="0"/>
              <w:jc w:val="both"/>
              <w:rPr>
                <w:rFonts w:ascii="Arial" w:hAnsi="Arial" w:cs="Arial"/>
                <w:sz w:val="24"/>
                <w:szCs w:val="24"/>
              </w:rPr>
            </w:pPr>
          </w:p>
          <w:p w14:paraId="42B9200B" w14:textId="77777777" w:rsidR="00150EC3" w:rsidRPr="00B0705E" w:rsidRDefault="00150EC3" w:rsidP="00150EC3">
            <w:pPr>
              <w:pStyle w:val="ListParagraph"/>
              <w:ind w:left="0"/>
              <w:jc w:val="both"/>
              <w:rPr>
                <w:rFonts w:ascii="Arial" w:hAnsi="Arial" w:cs="Arial"/>
                <w:sz w:val="24"/>
                <w:szCs w:val="24"/>
              </w:rPr>
            </w:pPr>
            <w:r w:rsidRPr="00B0705E">
              <w:rPr>
                <w:rFonts w:ascii="Arial" w:hAnsi="Arial" w:cs="Arial"/>
                <w:sz w:val="24"/>
                <w:szCs w:val="24"/>
              </w:rPr>
              <w:t>Taking into account the site-specific requirements, development should:</w:t>
            </w:r>
          </w:p>
          <w:p w14:paraId="530F0BC1" w14:textId="77777777" w:rsidR="00150EC3" w:rsidRPr="00B0705E" w:rsidRDefault="00150EC3" w:rsidP="00150EC3">
            <w:pPr>
              <w:pStyle w:val="ListParagraph"/>
              <w:numPr>
                <w:ilvl w:val="3"/>
                <w:numId w:val="48"/>
              </w:numPr>
              <w:tabs>
                <w:tab w:val="clear" w:pos="2880"/>
              </w:tabs>
              <w:spacing w:after="150"/>
              <w:ind w:left="589" w:hanging="567"/>
              <w:jc w:val="both"/>
              <w:outlineLvl w:val="4"/>
              <w:rPr>
                <w:rFonts w:ascii="Arial" w:hAnsi="Arial" w:cs="Arial"/>
                <w:sz w:val="24"/>
                <w:szCs w:val="24"/>
              </w:rPr>
            </w:pPr>
            <w:r w:rsidRPr="00B0705E">
              <w:rPr>
                <w:rFonts w:ascii="Arial" w:hAnsi="Arial" w:cs="Arial"/>
                <w:sz w:val="24"/>
                <w:szCs w:val="24"/>
              </w:rPr>
              <w:t>Be planned as a sustainable urban extension of Chichester city that is well integrated with neighbouring areas of the city, and provides good access to the city centre and key facilities in the city;</w:t>
            </w:r>
          </w:p>
          <w:p w14:paraId="0342C914"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Utilise sustainable design and construction techniques;</w:t>
            </w:r>
          </w:p>
          <w:p w14:paraId="3428AF33"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Be landscaped to protect priority views and create new views of Chichester Cathedral spire;</w:t>
            </w:r>
          </w:p>
          <w:p w14:paraId="17D61472"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Keep land north of the B2178 in open use, free from built development, to protect the natural history interest of both Brandy Hole Copse, and the setting of the Chichester Entrenchments scheduled monument;</w:t>
            </w:r>
          </w:p>
          <w:p w14:paraId="0ADB0686"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Conserve, enhance and better reveal the significance of the Chichester Entrenchments scheduled monument, identified archaeological priority areas and other non-designated heritage assets and their settings, and to record and advance understanding of the significance of any heritage assets to be harmed or lost;</w:t>
            </w:r>
          </w:p>
          <w:p w14:paraId="0F96037F" w14:textId="793FFD5B"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 xml:space="preserve">Deliver a measurable net gain to biodiversity </w:t>
            </w:r>
            <w:r w:rsidRPr="00320393">
              <w:rPr>
                <w:rFonts w:ascii="Arial" w:hAnsi="Arial" w:cs="Arial"/>
                <w:sz w:val="24"/>
                <w:szCs w:val="24"/>
              </w:rPr>
              <w:t>in accordance with Policy NE5 (Biodiversity and Biodiversity Net Gain),</w:t>
            </w:r>
            <w:r w:rsidRPr="00B0705E">
              <w:rPr>
                <w:rFonts w:ascii="Arial" w:hAnsi="Arial" w:cs="Arial"/>
                <w:sz w:val="24"/>
                <w:szCs w:val="24"/>
              </w:rPr>
              <w:t xml:space="preserve"> and protect and enhance the setting of Brand Hole Copse Local Nature Reserve and areas of ancient woodland and other priority habitats, including chalk streams;</w:t>
            </w:r>
          </w:p>
          <w:p w14:paraId="0910D730"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Provide an appropriate landscaping buffer on the western boundary of the site, which could form a continuation of the existing planting already present. Appropriate provision should also be made for key landscaping and enhanced usability of Centurion Way. Where necessary, to contribute generally to green infrastructure;</w:t>
            </w:r>
          </w:p>
          <w:p w14:paraId="661BFAD1"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Subject to detailed transport assessment, provide road access to the north from Old Broyle Road and to the south from Westgate area;</w:t>
            </w:r>
          </w:p>
          <w:p w14:paraId="5A720E79"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Provide or fund mitigation for potential off-site traffic impacts through a package of measures in conformity with Policy T1 (Transport Infrastructure) and T2 (Transport and Development), including improved access to the A27 and surrounding road improvements;</w:t>
            </w:r>
          </w:p>
          <w:p w14:paraId="64A21D09"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Make provision for regular bus services linking the site with Chichester city centre, and new and improved cycle and pedestrian routes linking the site with the city, Fishbourne and the South Downs National Park including additional access on to Centurion Way;</w:t>
            </w:r>
          </w:p>
          <w:p w14:paraId="3A40BD62"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 xml:space="preserve">Be planned with special regard to the need to achieve nutrient neutrality and mitigate potential impacts of recreational disturbance on the Chichester Harbour SAC/SPA/Ramsar including contributing to strategic access management </w:t>
            </w:r>
            <w:r w:rsidRPr="00B0705E">
              <w:rPr>
                <w:rFonts w:ascii="Arial" w:hAnsi="Arial" w:cs="Arial"/>
                <w:b/>
                <w:bCs/>
                <w:sz w:val="24"/>
                <w:szCs w:val="24"/>
                <w:u w:val="single"/>
              </w:rPr>
              <w:t>issues and the provision of on-site SANG land</w:t>
            </w:r>
            <w:r w:rsidRPr="00B0705E">
              <w:rPr>
                <w:rFonts w:ascii="Arial" w:hAnsi="Arial" w:cs="Arial"/>
                <w:sz w:val="24"/>
                <w:szCs w:val="24"/>
              </w:rPr>
              <w:t>;</w:t>
            </w:r>
          </w:p>
          <w:p w14:paraId="60AE2DA5" w14:textId="77777777"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Protect and enhance the existing biodiversity and important ecological corridor linking Chichester Harbour and the South Downs National Park. Any development will need to:</w:t>
            </w:r>
          </w:p>
          <w:p w14:paraId="1519F301" w14:textId="77777777" w:rsidR="00150EC3" w:rsidRPr="00B0705E" w:rsidRDefault="00150EC3" w:rsidP="00150EC3">
            <w:pPr>
              <w:pStyle w:val="ListParagraph"/>
              <w:numPr>
                <w:ilvl w:val="0"/>
                <w:numId w:val="54"/>
              </w:numPr>
              <w:spacing w:before="0"/>
              <w:ind w:left="1298" w:hanging="425"/>
              <w:jc w:val="both"/>
              <w:rPr>
                <w:rFonts w:ascii="Arial" w:hAnsi="Arial" w:cs="Arial"/>
                <w:sz w:val="24"/>
                <w:szCs w:val="24"/>
              </w:rPr>
            </w:pPr>
            <w:r w:rsidRPr="00B0705E">
              <w:rPr>
                <w:rFonts w:ascii="Arial" w:hAnsi="Arial" w:cs="Arial"/>
                <w:sz w:val="24"/>
                <w:szCs w:val="24"/>
              </w:rPr>
              <w:t>Provide multifunctional green infrastructure both across the site and linking development to the surrounding countryside and Chichester city;</w:t>
            </w:r>
          </w:p>
          <w:p w14:paraId="1F8C1B99" w14:textId="77777777" w:rsidR="00150EC3" w:rsidRPr="00B0705E" w:rsidRDefault="00150EC3" w:rsidP="00150EC3">
            <w:pPr>
              <w:pStyle w:val="ListParagraph"/>
              <w:numPr>
                <w:ilvl w:val="0"/>
                <w:numId w:val="54"/>
              </w:numPr>
              <w:spacing w:before="0"/>
              <w:ind w:left="1298" w:hanging="425"/>
              <w:jc w:val="both"/>
              <w:rPr>
                <w:rFonts w:ascii="Arial" w:hAnsi="Arial" w:cs="Arial"/>
                <w:sz w:val="24"/>
                <w:szCs w:val="24"/>
              </w:rPr>
            </w:pPr>
            <w:r w:rsidRPr="00B0705E">
              <w:rPr>
                <w:rFonts w:ascii="Arial" w:hAnsi="Arial" w:cs="Arial"/>
                <w:sz w:val="24"/>
                <w:szCs w:val="24"/>
              </w:rPr>
              <w:t xml:space="preserve">Provide mitigation for any loss of watercourse habitat resulting from culverting for highway provision in the development. </w:t>
            </w:r>
            <w:r w:rsidRPr="00B0705E">
              <w:rPr>
                <w:rFonts w:ascii="Arial" w:hAnsi="Arial" w:cs="Arial"/>
                <w:b/>
                <w:bCs/>
                <w:sz w:val="24"/>
                <w:szCs w:val="24"/>
                <w:u w:val="single"/>
              </w:rPr>
              <w:t>Ensure new additional culverts are kept to an absolute minimum and designed so as to limit their impact on the watercourse</w:t>
            </w:r>
            <w:r w:rsidRPr="00B0705E">
              <w:rPr>
                <w:rFonts w:ascii="Arial" w:hAnsi="Arial" w:cs="Arial"/>
                <w:sz w:val="24"/>
                <w:szCs w:val="24"/>
              </w:rPr>
              <w:t>;</w:t>
            </w:r>
          </w:p>
          <w:p w14:paraId="5D0B72D4" w14:textId="77777777" w:rsidR="00150EC3" w:rsidRPr="00B0705E" w:rsidRDefault="00150EC3" w:rsidP="00150EC3">
            <w:pPr>
              <w:pStyle w:val="ListParagraph"/>
              <w:numPr>
                <w:ilvl w:val="0"/>
                <w:numId w:val="54"/>
              </w:numPr>
              <w:spacing w:before="0"/>
              <w:ind w:left="1298" w:hanging="425"/>
              <w:jc w:val="both"/>
              <w:rPr>
                <w:rFonts w:ascii="Arial" w:hAnsi="Arial" w:cs="Arial"/>
                <w:sz w:val="24"/>
                <w:szCs w:val="24"/>
              </w:rPr>
            </w:pPr>
            <w:r w:rsidRPr="00B0705E">
              <w:rPr>
                <w:rFonts w:ascii="Arial" w:hAnsi="Arial" w:cs="Arial"/>
                <w:sz w:val="24"/>
                <w:szCs w:val="24"/>
              </w:rPr>
              <w:t>Provide buffer zones to sensitive habitats such as ancient woodland;</w:t>
            </w:r>
          </w:p>
          <w:p w14:paraId="1B411C57" w14:textId="6C71F2DE" w:rsidR="00150EC3" w:rsidRPr="00BE0872"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 xml:space="preserve">Increase capacity to attenuate surface water on the development site thereby reducing discharge flows from the development to reflect greenfield rates; </w:t>
            </w:r>
            <w:r w:rsidRPr="00320393">
              <w:rPr>
                <w:rFonts w:ascii="Arial" w:hAnsi="Arial" w:cs="Arial"/>
                <w:sz w:val="24"/>
                <w:szCs w:val="24"/>
              </w:rPr>
              <w:t>and</w:t>
            </w:r>
          </w:p>
          <w:p w14:paraId="2BE8E99B" w14:textId="1DAF1DF2"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trike/>
                <w:sz w:val="24"/>
                <w:szCs w:val="24"/>
              </w:rPr>
              <w:t>Demonstrate capacity of sewer network to accommodate the conveyance and treatment of wastewater (to strict environment standards) from the proposed development</w:t>
            </w:r>
            <w:r w:rsidRPr="00B0705E">
              <w:rPr>
                <w:rFonts w:ascii="Arial" w:hAnsi="Arial" w:cs="Arial"/>
                <w:sz w:val="24"/>
                <w:szCs w:val="24"/>
              </w:rPr>
              <w:t xml:space="preserve"> </w:t>
            </w:r>
            <w:r w:rsidRPr="00B0705E">
              <w:rPr>
                <w:rFonts w:ascii="Arial" w:hAnsi="Arial" w:cs="Arial"/>
                <w:b/>
                <w:bCs/>
                <w:sz w:val="24"/>
                <w:szCs w:val="24"/>
                <w:u w:val="single"/>
              </w:rPr>
              <w:t>Development will be dependent on the provision of infrastructure for adequate wastewater conveyance and treatment to meet strict environmental standards</w:t>
            </w:r>
            <w:r w:rsidRPr="00B0705E">
              <w:rPr>
                <w:rFonts w:ascii="Arial" w:hAnsi="Arial" w:cs="Arial"/>
                <w:sz w:val="24"/>
                <w:szCs w:val="24"/>
              </w:rPr>
              <w:t>;</w:t>
            </w:r>
          </w:p>
          <w:p w14:paraId="2156BB66" w14:textId="31879931" w:rsidR="00150EC3" w:rsidRPr="00B0705E" w:rsidRDefault="00150EC3" w:rsidP="00150EC3">
            <w:pPr>
              <w:pStyle w:val="ListParagraph"/>
              <w:numPr>
                <w:ilvl w:val="3"/>
                <w:numId w:val="48"/>
              </w:numPr>
              <w:tabs>
                <w:tab w:val="clear" w:pos="2880"/>
              </w:tabs>
              <w:spacing w:before="0" w:after="150"/>
              <w:ind w:left="589" w:hanging="567"/>
              <w:jc w:val="both"/>
              <w:outlineLvl w:val="4"/>
              <w:rPr>
                <w:rFonts w:ascii="Arial" w:hAnsi="Arial" w:cs="Arial"/>
                <w:sz w:val="24"/>
                <w:szCs w:val="24"/>
                <w:lang w:eastAsia="en-GB"/>
              </w:rPr>
            </w:pPr>
            <w:r w:rsidRPr="006738BE">
              <w:rPr>
                <w:rFonts w:ascii="Arial" w:hAnsi="Arial" w:cs="Arial"/>
                <w:strike/>
                <w:sz w:val="24"/>
                <w:szCs w:val="24"/>
              </w:rPr>
              <w:t>Occupation of the development will be phased to align with the delivery of wastewater infrastructure.</w:t>
            </w:r>
            <w:r w:rsidRPr="006738BE">
              <w:rPr>
                <w:rFonts w:ascii="Arial" w:hAnsi="Arial" w:cs="Arial"/>
                <w:b/>
                <w:bCs/>
                <w:strike/>
                <w:sz w:val="24"/>
                <w:szCs w:val="24"/>
              </w:rPr>
              <w:t xml:space="preserve"> </w:t>
            </w:r>
            <w:r w:rsidRPr="00B0705E">
              <w:rPr>
                <w:rFonts w:ascii="Arial" w:hAnsi="Arial" w:cs="Arial"/>
                <w:sz w:val="24"/>
                <w:szCs w:val="24"/>
              </w:rPr>
              <w:t xml:space="preserve">Development </w:t>
            </w:r>
            <w:r w:rsidRPr="00B0705E">
              <w:rPr>
                <w:rFonts w:ascii="Arial" w:hAnsi="Arial" w:cs="Arial"/>
                <w:sz w:val="24"/>
                <w:szCs w:val="24"/>
                <w:lang w:eastAsia="en-GB"/>
              </w:rPr>
              <w:t xml:space="preserve">of the site should also be phased so that the neighbourhood centre / community hub and country park are delivered at an early stage of development; </w:t>
            </w:r>
            <w:r w:rsidRPr="00B0705E">
              <w:rPr>
                <w:rFonts w:ascii="Arial" w:hAnsi="Arial" w:cs="Arial"/>
                <w:b/>
                <w:bCs/>
                <w:sz w:val="24"/>
                <w:szCs w:val="24"/>
                <w:u w:val="single"/>
                <w:lang w:eastAsia="en-GB"/>
              </w:rPr>
              <w:t>and</w:t>
            </w:r>
          </w:p>
          <w:p w14:paraId="71776F08" w14:textId="51D66CE0" w:rsidR="00150EC3" w:rsidRPr="00B0705E" w:rsidRDefault="00150EC3" w:rsidP="00FA5B8E">
            <w:pPr>
              <w:pStyle w:val="ListParagraph"/>
              <w:numPr>
                <w:ilvl w:val="3"/>
                <w:numId w:val="48"/>
              </w:numPr>
              <w:tabs>
                <w:tab w:val="clear" w:pos="2880"/>
              </w:tabs>
              <w:spacing w:before="0" w:after="150"/>
              <w:ind w:left="589" w:hanging="567"/>
              <w:jc w:val="both"/>
              <w:outlineLvl w:val="4"/>
              <w:rPr>
                <w:rFonts w:ascii="Arial" w:hAnsi="Arial" w:cs="Arial"/>
                <w:sz w:val="24"/>
                <w:szCs w:val="24"/>
              </w:rPr>
            </w:pPr>
            <w:r w:rsidRPr="00B0705E">
              <w:rPr>
                <w:rFonts w:ascii="Arial" w:hAnsi="Arial" w:cs="Arial"/>
                <w:sz w:val="24"/>
                <w:szCs w:val="24"/>
              </w:rPr>
              <w:t xml:space="preserve">Proposals </w:t>
            </w:r>
            <w:r w:rsidRPr="00320393">
              <w:rPr>
                <w:rFonts w:ascii="Arial" w:hAnsi="Arial" w:cs="Arial"/>
                <w:sz w:val="24"/>
                <w:szCs w:val="24"/>
              </w:rPr>
              <w:t>for the development</w:t>
            </w:r>
            <w:r w:rsidRPr="00B0705E">
              <w:rPr>
                <w:rFonts w:ascii="Arial" w:hAnsi="Arial" w:cs="Arial"/>
                <w:sz w:val="24"/>
                <w:szCs w:val="24"/>
              </w:rPr>
              <w:t xml:space="preserve"> should have regard to the West Sussex </w:t>
            </w:r>
            <w:r w:rsidRPr="00320393">
              <w:rPr>
                <w:rFonts w:ascii="Arial" w:hAnsi="Arial" w:cs="Arial"/>
                <w:sz w:val="24"/>
                <w:szCs w:val="24"/>
              </w:rPr>
              <w:t>County Council</w:t>
            </w:r>
            <w:r w:rsidRPr="00B0705E">
              <w:rPr>
                <w:rFonts w:ascii="Arial" w:hAnsi="Arial" w:cs="Arial"/>
                <w:sz w:val="24"/>
                <w:szCs w:val="24"/>
              </w:rPr>
              <w:t xml:space="preserve"> Minerals </w:t>
            </w:r>
            <w:r w:rsidRPr="00BE0872">
              <w:rPr>
                <w:rFonts w:ascii="Arial" w:hAnsi="Arial" w:cs="Arial"/>
                <w:sz w:val="24"/>
                <w:szCs w:val="24"/>
              </w:rPr>
              <w:t xml:space="preserve"> </w:t>
            </w:r>
            <w:r w:rsidRPr="00320393">
              <w:rPr>
                <w:rFonts w:ascii="Arial" w:hAnsi="Arial" w:cs="Arial"/>
                <w:sz w:val="24"/>
                <w:szCs w:val="24"/>
              </w:rPr>
              <w:t>Safeguarding Area</w:t>
            </w:r>
            <w:r w:rsidRPr="00B0705E">
              <w:rPr>
                <w:rFonts w:ascii="Arial" w:hAnsi="Arial" w:cs="Arial"/>
                <w:sz w:val="24"/>
                <w:szCs w:val="24"/>
              </w:rPr>
              <w:t xml:space="preserve"> and associated guidance.</w:t>
            </w:r>
          </w:p>
        </w:tc>
      </w:tr>
      <w:tr w:rsidR="00150EC3" w:rsidRPr="00B0705E" w14:paraId="54CFC4FD" w14:textId="07727E90" w:rsidTr="006971A2">
        <w:tc>
          <w:tcPr>
            <w:tcW w:w="5000" w:type="pct"/>
            <w:gridSpan w:val="3"/>
            <w:tcBorders>
              <w:left w:val="single" w:sz="18" w:space="0" w:color="auto"/>
            </w:tcBorders>
            <w:shd w:val="clear" w:color="auto" w:fill="A5C9EB" w:themeFill="text2" w:themeFillTint="40"/>
          </w:tcPr>
          <w:p w14:paraId="2B4D7009" w14:textId="6E46E97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A7 Land at Shopwhyke (Oving Parish)</w:t>
            </w:r>
          </w:p>
        </w:tc>
      </w:tr>
      <w:tr w:rsidR="00150EC3" w:rsidRPr="00B0705E" w14:paraId="388D28D7" w14:textId="6F9AE9F9" w:rsidTr="00BD600D">
        <w:tc>
          <w:tcPr>
            <w:tcW w:w="382" w:type="pct"/>
            <w:tcBorders>
              <w:left w:val="single" w:sz="18" w:space="0" w:color="auto"/>
              <w:bottom w:val="single" w:sz="4" w:space="0" w:color="FFFFFF" w:themeColor="background1"/>
              <w:right w:val="single" w:sz="18" w:space="0" w:color="auto"/>
            </w:tcBorders>
          </w:tcPr>
          <w:p w14:paraId="66FC8129" w14:textId="6C167DB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7</w:t>
            </w:r>
            <w:r w:rsidR="00A236F9">
              <w:rPr>
                <w:rFonts w:ascii="Arial" w:hAnsi="Arial" w:cs="Arial"/>
                <w:sz w:val="24"/>
                <w:szCs w:val="24"/>
              </w:rPr>
              <w:t>2</w:t>
            </w:r>
          </w:p>
          <w:p w14:paraId="58011F0C"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E10EA9F" w14:textId="240F4A4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10.26</w:t>
            </w:r>
          </w:p>
        </w:tc>
        <w:tc>
          <w:tcPr>
            <w:tcW w:w="4289" w:type="pct"/>
          </w:tcPr>
          <w:p w14:paraId="0D2D12FA" w14:textId="7A5D88A6"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Amend final bullet:</w:t>
            </w:r>
          </w:p>
          <w:p w14:paraId="06933210" w14:textId="77777777" w:rsidR="00150EC3" w:rsidRPr="00B0705E" w:rsidRDefault="00150EC3" w:rsidP="00150EC3">
            <w:pPr>
              <w:spacing w:before="240" w:line="276" w:lineRule="auto"/>
              <w:jc w:val="both"/>
              <w:rPr>
                <w:rFonts w:ascii="Arial" w:hAnsi="Arial" w:cs="Arial"/>
                <w:b/>
                <w:color w:val="242021"/>
                <w:sz w:val="24"/>
                <w:szCs w:val="24"/>
              </w:rPr>
            </w:pPr>
            <w:r w:rsidRPr="00B0705E">
              <w:rPr>
                <w:rFonts w:ascii="Arial" w:hAnsi="Arial" w:cs="Arial"/>
                <w:color w:val="242021"/>
                <w:sz w:val="24"/>
                <w:szCs w:val="24"/>
              </w:rPr>
              <w:t xml:space="preserve">A </w:t>
            </w:r>
            <w:r w:rsidRPr="00B0705E">
              <w:rPr>
                <w:rStyle w:val="fontstyle01"/>
                <w:rFonts w:ascii="Arial" w:hAnsi="Arial" w:cs="Arial"/>
              </w:rPr>
              <w:t>number</w:t>
            </w:r>
            <w:r w:rsidRPr="00B0705E">
              <w:rPr>
                <w:rFonts w:ascii="Arial" w:hAnsi="Arial" w:cs="Arial"/>
                <w:color w:val="242021"/>
                <w:sz w:val="24"/>
                <w:szCs w:val="24"/>
              </w:rPr>
              <w:t xml:space="preserve"> of specific issues need to be taken into account in delivering the development. These include:</w:t>
            </w:r>
          </w:p>
          <w:p w14:paraId="57F43B32" w14:textId="77777777" w:rsidR="00150EC3" w:rsidRPr="00B0705E" w:rsidRDefault="00150EC3" w:rsidP="00150EC3">
            <w:pPr>
              <w:pStyle w:val="ListParagraph"/>
              <w:numPr>
                <w:ilvl w:val="0"/>
                <w:numId w:val="52"/>
              </w:numPr>
              <w:spacing w:before="0" w:after="200"/>
              <w:ind w:left="464" w:hanging="425"/>
              <w:jc w:val="both"/>
              <w:rPr>
                <w:rFonts w:ascii="Arial" w:hAnsi="Arial" w:cs="Arial"/>
                <w:bCs/>
                <w:iCs/>
                <w:sz w:val="24"/>
                <w:szCs w:val="24"/>
              </w:rPr>
            </w:pPr>
            <w:r w:rsidRPr="00B0705E">
              <w:rPr>
                <w:rFonts w:ascii="Arial" w:hAnsi="Arial" w:cs="Arial"/>
                <w:sz w:val="24"/>
                <w:szCs w:val="24"/>
              </w:rPr>
              <w:t>Protecting</w:t>
            </w:r>
            <w:r w:rsidRPr="00B0705E">
              <w:rPr>
                <w:rFonts w:ascii="Arial" w:hAnsi="Arial" w:cs="Arial"/>
                <w:color w:val="242021"/>
                <w:sz w:val="24"/>
                <w:szCs w:val="24"/>
              </w:rPr>
              <w:t xml:space="preserve"> existing views of Chichester Cathedral spire, and creating new public viewpoints; </w:t>
            </w:r>
          </w:p>
          <w:p w14:paraId="4F8FCD85" w14:textId="77777777" w:rsidR="00150EC3" w:rsidRPr="00B0705E" w:rsidRDefault="00150EC3" w:rsidP="00150EC3">
            <w:pPr>
              <w:pStyle w:val="ListParagraph"/>
              <w:numPr>
                <w:ilvl w:val="0"/>
                <w:numId w:val="52"/>
              </w:numPr>
              <w:spacing w:before="0" w:after="200"/>
              <w:ind w:left="464" w:hanging="425"/>
              <w:jc w:val="both"/>
              <w:rPr>
                <w:rFonts w:ascii="Arial" w:hAnsi="Arial" w:cs="Arial"/>
                <w:b/>
                <w:i/>
                <w:sz w:val="24"/>
                <w:szCs w:val="24"/>
              </w:rPr>
            </w:pPr>
            <w:r w:rsidRPr="00B0705E">
              <w:rPr>
                <w:rFonts w:ascii="Arial" w:hAnsi="Arial" w:cs="Arial"/>
                <w:sz w:val="24"/>
                <w:szCs w:val="24"/>
              </w:rPr>
              <w:t>Shielding</w:t>
            </w:r>
            <w:r w:rsidRPr="00B0705E">
              <w:rPr>
                <w:rFonts w:ascii="Arial" w:hAnsi="Arial" w:cs="Arial"/>
                <w:color w:val="242021"/>
                <w:sz w:val="24"/>
                <w:szCs w:val="24"/>
              </w:rPr>
              <w:t xml:space="preserve"> residential properties from noise on the A27, through, for example, the sensitive use of acoustic screening;</w:t>
            </w:r>
          </w:p>
          <w:p w14:paraId="5ACC57C8" w14:textId="77777777" w:rsidR="00150EC3" w:rsidRPr="00B0705E" w:rsidRDefault="00150EC3" w:rsidP="00150EC3">
            <w:pPr>
              <w:pStyle w:val="ListParagraph"/>
              <w:numPr>
                <w:ilvl w:val="0"/>
                <w:numId w:val="52"/>
              </w:numPr>
              <w:spacing w:before="0" w:after="200"/>
              <w:ind w:left="464" w:hanging="425"/>
              <w:jc w:val="both"/>
              <w:rPr>
                <w:rFonts w:ascii="Arial" w:hAnsi="Arial" w:cs="Arial"/>
                <w:b/>
                <w:i/>
                <w:sz w:val="24"/>
                <w:szCs w:val="24"/>
              </w:rPr>
            </w:pPr>
            <w:r w:rsidRPr="00B0705E">
              <w:rPr>
                <w:rFonts w:ascii="Arial" w:hAnsi="Arial" w:cs="Arial"/>
                <w:color w:val="242021"/>
                <w:sz w:val="24"/>
                <w:szCs w:val="24"/>
              </w:rPr>
              <w:t xml:space="preserve">The use of SuDS and other flood mitigation measures; </w:t>
            </w:r>
          </w:p>
          <w:p w14:paraId="6C508625" w14:textId="1F53161E" w:rsidR="00150EC3" w:rsidRPr="00B0705E" w:rsidRDefault="00150EC3" w:rsidP="00150EC3">
            <w:pPr>
              <w:pStyle w:val="ListParagraph"/>
              <w:numPr>
                <w:ilvl w:val="0"/>
                <w:numId w:val="52"/>
              </w:numPr>
              <w:spacing w:before="0" w:after="200"/>
              <w:ind w:left="464" w:hanging="425"/>
              <w:rPr>
                <w:rFonts w:ascii="Arial" w:hAnsi="Arial" w:cs="Arial"/>
                <w:b/>
                <w:i/>
                <w:sz w:val="24"/>
                <w:szCs w:val="24"/>
              </w:rPr>
            </w:pPr>
            <w:r w:rsidRPr="00B0705E">
              <w:rPr>
                <w:rFonts w:ascii="Arial" w:hAnsi="Arial" w:cs="Arial"/>
                <w:sz w:val="24"/>
                <w:szCs w:val="24"/>
              </w:rPr>
              <w:t>Creating</w:t>
            </w:r>
            <w:r w:rsidRPr="00B0705E">
              <w:rPr>
                <w:rFonts w:ascii="Arial" w:hAnsi="Arial" w:cs="Arial"/>
                <w:color w:val="242021"/>
                <w:sz w:val="24"/>
                <w:szCs w:val="24"/>
              </w:rPr>
              <w:t xml:space="preserve"> a new parkland setting through planting, including maintenance and</w:t>
            </w:r>
            <w:r>
              <w:rPr>
                <w:rFonts w:ascii="Arial" w:hAnsi="Arial" w:cs="Arial"/>
                <w:color w:val="242021"/>
                <w:sz w:val="24"/>
                <w:szCs w:val="24"/>
              </w:rPr>
              <w:t xml:space="preserve"> </w:t>
            </w:r>
            <w:r w:rsidRPr="00B0705E">
              <w:rPr>
                <w:rFonts w:ascii="Arial" w:hAnsi="Arial" w:cs="Arial"/>
                <w:sz w:val="24"/>
                <w:szCs w:val="24"/>
              </w:rPr>
              <w:t>enhancement</w:t>
            </w:r>
            <w:r w:rsidRPr="00B0705E">
              <w:rPr>
                <w:rFonts w:ascii="Arial" w:hAnsi="Arial" w:cs="Arial"/>
                <w:color w:val="242021"/>
                <w:sz w:val="24"/>
                <w:szCs w:val="24"/>
              </w:rPr>
              <w:t xml:space="preserve"> of perimeter landscaping to screen development;</w:t>
            </w:r>
          </w:p>
          <w:p w14:paraId="68372842" w14:textId="77777777" w:rsidR="00150EC3" w:rsidRPr="00B0705E" w:rsidRDefault="00150EC3" w:rsidP="00150EC3">
            <w:pPr>
              <w:pStyle w:val="ListParagraph"/>
              <w:numPr>
                <w:ilvl w:val="0"/>
                <w:numId w:val="52"/>
              </w:numPr>
              <w:spacing w:before="0" w:after="200"/>
              <w:ind w:left="464" w:hanging="425"/>
              <w:jc w:val="both"/>
              <w:rPr>
                <w:rFonts w:ascii="Arial" w:hAnsi="Arial" w:cs="Arial"/>
                <w:b/>
                <w:i/>
                <w:sz w:val="24"/>
                <w:szCs w:val="24"/>
              </w:rPr>
            </w:pPr>
            <w:r w:rsidRPr="00B0705E">
              <w:rPr>
                <w:rFonts w:ascii="Arial" w:hAnsi="Arial" w:cs="Arial"/>
                <w:color w:val="242021"/>
                <w:sz w:val="24"/>
                <w:szCs w:val="24"/>
              </w:rPr>
              <w:t>Utilising the existing lake at the eastern end of the site to create a variety of habitats and focussing green infrastructure connections;</w:t>
            </w:r>
          </w:p>
          <w:p w14:paraId="27105EB2" w14:textId="77777777" w:rsidR="00150EC3" w:rsidRPr="00B0705E" w:rsidRDefault="00150EC3" w:rsidP="00150EC3">
            <w:pPr>
              <w:pStyle w:val="ListParagraph"/>
              <w:numPr>
                <w:ilvl w:val="0"/>
                <w:numId w:val="52"/>
              </w:numPr>
              <w:spacing w:before="0" w:after="200"/>
              <w:ind w:left="464" w:hanging="425"/>
              <w:jc w:val="both"/>
              <w:rPr>
                <w:rFonts w:ascii="Arial" w:hAnsi="Arial" w:cs="Arial"/>
                <w:color w:val="242021"/>
                <w:sz w:val="24"/>
                <w:szCs w:val="24"/>
              </w:rPr>
            </w:pPr>
            <w:r w:rsidRPr="00B0705E">
              <w:rPr>
                <w:rFonts w:ascii="Arial" w:hAnsi="Arial" w:cs="Arial"/>
                <w:color w:val="242021"/>
                <w:sz w:val="24"/>
                <w:szCs w:val="24"/>
              </w:rPr>
              <w:t xml:space="preserve">Respecting the setting of the listed barn at Greenway Farm, the listed Shopwyke Grange and the </w:t>
            </w:r>
            <w:r w:rsidRPr="00B0705E">
              <w:rPr>
                <w:rFonts w:ascii="Arial" w:hAnsi="Arial" w:cs="Arial"/>
                <w:sz w:val="24"/>
                <w:szCs w:val="24"/>
              </w:rPr>
              <w:t>cluster</w:t>
            </w:r>
            <w:r w:rsidRPr="00B0705E">
              <w:rPr>
                <w:rFonts w:ascii="Arial" w:hAnsi="Arial" w:cs="Arial"/>
                <w:color w:val="242021"/>
                <w:sz w:val="24"/>
                <w:szCs w:val="24"/>
              </w:rPr>
              <w:t xml:space="preserve"> of grade II listed buildings associated with the grade II* listed Shopwyke Hall to the east;</w:t>
            </w:r>
          </w:p>
          <w:p w14:paraId="3A0D89AA" w14:textId="77777777" w:rsidR="00150EC3" w:rsidRPr="00B0705E" w:rsidRDefault="00150EC3" w:rsidP="00150EC3">
            <w:pPr>
              <w:pStyle w:val="ListParagraph"/>
              <w:numPr>
                <w:ilvl w:val="0"/>
                <w:numId w:val="52"/>
              </w:numPr>
              <w:spacing w:before="0" w:after="200"/>
              <w:ind w:left="464" w:hanging="425"/>
              <w:jc w:val="both"/>
              <w:rPr>
                <w:rFonts w:ascii="Arial" w:hAnsi="Arial" w:cs="Arial"/>
                <w:b/>
                <w:i/>
                <w:sz w:val="24"/>
                <w:szCs w:val="24"/>
              </w:rPr>
            </w:pPr>
            <w:r w:rsidRPr="00B0705E">
              <w:rPr>
                <w:rFonts w:ascii="Arial" w:hAnsi="Arial" w:cs="Arial"/>
                <w:sz w:val="24"/>
                <w:szCs w:val="24"/>
              </w:rPr>
              <w:t>Providing</w:t>
            </w:r>
            <w:r w:rsidRPr="00B0705E">
              <w:rPr>
                <w:rFonts w:ascii="Arial" w:hAnsi="Arial" w:cs="Arial"/>
                <w:color w:val="242021"/>
                <w:sz w:val="24"/>
                <w:szCs w:val="24"/>
              </w:rPr>
              <w:t xml:space="preserve"> adequate mitigation for potential off-site traffic impacts on the A27, in particular the Portfield and Oving Road junctions;</w:t>
            </w:r>
          </w:p>
          <w:p w14:paraId="3466FEAC" w14:textId="77777777" w:rsidR="00150EC3" w:rsidRPr="00B0705E" w:rsidRDefault="00150EC3" w:rsidP="00150EC3">
            <w:pPr>
              <w:pStyle w:val="ListParagraph"/>
              <w:numPr>
                <w:ilvl w:val="0"/>
                <w:numId w:val="52"/>
              </w:numPr>
              <w:spacing w:before="0" w:after="200"/>
              <w:ind w:left="464" w:hanging="425"/>
              <w:jc w:val="both"/>
              <w:rPr>
                <w:rFonts w:ascii="Arial" w:hAnsi="Arial" w:cs="Arial"/>
                <w:color w:val="242021"/>
                <w:sz w:val="24"/>
                <w:szCs w:val="24"/>
              </w:rPr>
            </w:pPr>
            <w:r w:rsidRPr="00B0705E">
              <w:rPr>
                <w:rFonts w:ascii="Arial" w:hAnsi="Arial" w:cs="Arial"/>
                <w:sz w:val="24"/>
                <w:szCs w:val="24"/>
              </w:rPr>
              <w:t>Maximising</w:t>
            </w:r>
            <w:r w:rsidRPr="00B0705E">
              <w:rPr>
                <w:rFonts w:ascii="Arial" w:hAnsi="Arial" w:cs="Arial"/>
                <w:color w:val="242021"/>
                <w:sz w:val="24"/>
                <w:szCs w:val="24"/>
              </w:rPr>
              <w:t xml:space="preserve"> the potential for sustainable travel links to the city and towards </w:t>
            </w:r>
            <w:r w:rsidRPr="00B0705E">
              <w:rPr>
                <w:rFonts w:ascii="Arial" w:hAnsi="Arial" w:cs="Arial"/>
                <w:sz w:val="24"/>
                <w:szCs w:val="24"/>
              </w:rPr>
              <w:t>Westhampnett</w:t>
            </w:r>
            <w:r w:rsidRPr="00B0705E">
              <w:rPr>
                <w:rFonts w:ascii="Arial" w:hAnsi="Arial" w:cs="Arial"/>
                <w:color w:val="242021"/>
                <w:sz w:val="24"/>
                <w:szCs w:val="24"/>
              </w:rPr>
              <w:t xml:space="preserve">, Tangmere and the National Park, through improved public transport, and cycling and pedestrian routes. This should include an enhanced bus route across the A27 to the city centre, an improved cycle and pedestrian crossing at the A27/Oving Road junction, and a new foot bridge connection across the A27 via Coach Road to Westhampnett village; </w:t>
            </w:r>
          </w:p>
          <w:p w14:paraId="6E44E400" w14:textId="77777777" w:rsidR="00150EC3" w:rsidRPr="00B0705E" w:rsidRDefault="00150EC3" w:rsidP="00150EC3">
            <w:pPr>
              <w:pStyle w:val="ListParagraph"/>
              <w:numPr>
                <w:ilvl w:val="0"/>
                <w:numId w:val="52"/>
              </w:numPr>
              <w:spacing w:before="0" w:after="200"/>
              <w:ind w:left="464" w:hanging="425"/>
              <w:jc w:val="both"/>
              <w:rPr>
                <w:rFonts w:ascii="Arial" w:hAnsi="Arial" w:cs="Arial"/>
                <w:color w:val="242021"/>
                <w:sz w:val="24"/>
                <w:szCs w:val="24"/>
              </w:rPr>
            </w:pPr>
            <w:r w:rsidRPr="00B0705E">
              <w:rPr>
                <w:rFonts w:ascii="Arial" w:hAnsi="Arial" w:cs="Arial"/>
                <w:sz w:val="24"/>
                <w:szCs w:val="24"/>
              </w:rPr>
              <w:t>Providing</w:t>
            </w:r>
            <w:r w:rsidRPr="00B0705E">
              <w:rPr>
                <w:rFonts w:ascii="Arial" w:hAnsi="Arial" w:cs="Arial"/>
                <w:color w:val="242021"/>
                <w:sz w:val="24"/>
                <w:szCs w:val="24"/>
              </w:rPr>
              <w:t xml:space="preserve"> off-site green links with the South Downs National Park and Chichester city and </w:t>
            </w:r>
            <w:r w:rsidRPr="00B0705E">
              <w:rPr>
                <w:rFonts w:ascii="Arial" w:hAnsi="Arial" w:cs="Arial"/>
                <w:sz w:val="24"/>
                <w:szCs w:val="24"/>
              </w:rPr>
              <w:t>contributing</w:t>
            </w:r>
            <w:r w:rsidRPr="00B0705E">
              <w:rPr>
                <w:rFonts w:ascii="Arial" w:hAnsi="Arial" w:cs="Arial"/>
                <w:color w:val="242021"/>
                <w:sz w:val="24"/>
                <w:szCs w:val="24"/>
              </w:rPr>
              <w:t xml:space="preserve"> to strategic green infrastructure in conjunction with other planned development to the northeast of Chichester city and Tangmere; and</w:t>
            </w:r>
          </w:p>
          <w:p w14:paraId="63EBB3D5" w14:textId="77777777" w:rsidR="00150EC3" w:rsidRPr="00B0705E" w:rsidRDefault="00150EC3" w:rsidP="00150EC3">
            <w:pPr>
              <w:pStyle w:val="ListParagraph"/>
              <w:numPr>
                <w:ilvl w:val="0"/>
                <w:numId w:val="52"/>
              </w:numPr>
              <w:spacing w:before="0" w:after="200"/>
              <w:ind w:left="464" w:hanging="425"/>
              <w:jc w:val="both"/>
              <w:rPr>
                <w:rFonts w:ascii="Arial" w:hAnsi="Arial" w:cs="Arial"/>
                <w:sz w:val="24"/>
                <w:szCs w:val="24"/>
              </w:rPr>
            </w:pPr>
            <w:r w:rsidRPr="00B0705E">
              <w:rPr>
                <w:rFonts w:ascii="Arial" w:hAnsi="Arial" w:cs="Arial"/>
                <w:sz w:val="24"/>
                <w:szCs w:val="24"/>
              </w:rPr>
              <w:t xml:space="preserve">Taking account of the West Sussex </w:t>
            </w:r>
            <w:r w:rsidRPr="00B0705E">
              <w:rPr>
                <w:rFonts w:ascii="Arial" w:hAnsi="Arial" w:cs="Arial"/>
                <w:b/>
                <w:bCs/>
                <w:sz w:val="24"/>
                <w:szCs w:val="24"/>
                <w:u w:val="single"/>
              </w:rPr>
              <w:t>Joint</w:t>
            </w:r>
            <w:r w:rsidRPr="00B0705E">
              <w:rPr>
                <w:rFonts w:ascii="Arial" w:hAnsi="Arial" w:cs="Arial"/>
                <w:sz w:val="24"/>
                <w:szCs w:val="24"/>
              </w:rPr>
              <w:t xml:space="preserve"> Minerals </w:t>
            </w:r>
            <w:r w:rsidRPr="00B0705E">
              <w:rPr>
                <w:rFonts w:ascii="Arial" w:hAnsi="Arial" w:cs="Arial"/>
                <w:b/>
                <w:bCs/>
                <w:sz w:val="24"/>
                <w:szCs w:val="24"/>
                <w:u w:val="single"/>
              </w:rPr>
              <w:t>Local</w:t>
            </w:r>
            <w:r w:rsidRPr="00B0705E">
              <w:rPr>
                <w:rFonts w:ascii="Arial" w:hAnsi="Arial" w:cs="Arial"/>
                <w:sz w:val="24"/>
                <w:szCs w:val="24"/>
              </w:rPr>
              <w:t xml:space="preserve"> Plan, </w:t>
            </w:r>
            <w:r w:rsidRPr="00B0705E">
              <w:rPr>
                <w:rFonts w:ascii="Arial" w:hAnsi="Arial" w:cs="Arial"/>
                <w:b/>
                <w:bCs/>
                <w:sz w:val="24"/>
                <w:szCs w:val="24"/>
                <w:u w:val="single"/>
              </w:rPr>
              <w:t>Waste Local Plan</w:t>
            </w:r>
            <w:r w:rsidRPr="00B0705E">
              <w:rPr>
                <w:rFonts w:ascii="Arial" w:hAnsi="Arial" w:cs="Arial"/>
                <w:sz w:val="24"/>
                <w:szCs w:val="24"/>
              </w:rPr>
              <w:t xml:space="preserve">, and associated guidance, in relation to the site being within a defined Minerals Safeguarding Area </w:t>
            </w:r>
            <w:r w:rsidRPr="00B0705E">
              <w:rPr>
                <w:rFonts w:ascii="Arial" w:hAnsi="Arial" w:cs="Arial"/>
                <w:b/>
                <w:bCs/>
                <w:sz w:val="24"/>
                <w:szCs w:val="24"/>
                <w:u w:val="single"/>
              </w:rPr>
              <w:t>and in close proximity to safeguarded waste infrastructure</w:t>
            </w:r>
            <w:r w:rsidRPr="00B0705E">
              <w:rPr>
                <w:rFonts w:ascii="Arial" w:hAnsi="Arial" w:cs="Arial"/>
                <w:sz w:val="24"/>
                <w:szCs w:val="24"/>
              </w:rPr>
              <w:t>.</w:t>
            </w:r>
          </w:p>
          <w:p w14:paraId="2A05B8BE" w14:textId="0AAA6B20" w:rsidR="00150EC3" w:rsidRPr="00FA5B8E" w:rsidRDefault="00150EC3" w:rsidP="00150EC3">
            <w:pPr>
              <w:spacing w:line="276" w:lineRule="auto"/>
              <w:jc w:val="both"/>
              <w:rPr>
                <w:rFonts w:ascii="Arial" w:hAnsi="Arial" w:cs="Arial"/>
                <w:i/>
                <w:iCs/>
                <w:sz w:val="2"/>
                <w:szCs w:val="2"/>
                <w:highlight w:val="yellow"/>
              </w:rPr>
            </w:pPr>
          </w:p>
        </w:tc>
      </w:tr>
      <w:tr w:rsidR="00150EC3" w:rsidRPr="00B0705E" w14:paraId="1CFA2485" w14:textId="499A0A13" w:rsidTr="00BD600D">
        <w:tc>
          <w:tcPr>
            <w:tcW w:w="382" w:type="pct"/>
            <w:tcBorders>
              <w:top w:val="single" w:sz="4" w:space="0" w:color="FFFFFF" w:themeColor="background1"/>
              <w:left w:val="single" w:sz="18" w:space="0" w:color="auto"/>
              <w:right w:val="single" w:sz="18" w:space="0" w:color="auto"/>
            </w:tcBorders>
          </w:tcPr>
          <w:p w14:paraId="5A7E1C5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1FF329A" w14:textId="4873682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A7 </w:t>
            </w:r>
          </w:p>
        </w:tc>
        <w:tc>
          <w:tcPr>
            <w:tcW w:w="4289" w:type="pct"/>
          </w:tcPr>
          <w:p w14:paraId="394AA57E" w14:textId="77777777"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12.</w:t>
            </w:r>
          </w:p>
          <w:p w14:paraId="613E9799" w14:textId="77777777" w:rsidR="00150EC3" w:rsidRPr="00791875" w:rsidRDefault="00150EC3" w:rsidP="00150EC3">
            <w:pPr>
              <w:spacing w:line="276" w:lineRule="auto"/>
              <w:jc w:val="both"/>
              <w:rPr>
                <w:rFonts w:ascii="Arial" w:hAnsi="Arial" w:cs="Arial"/>
                <w:i/>
                <w:iCs/>
                <w:sz w:val="24"/>
                <w:szCs w:val="24"/>
              </w:rPr>
            </w:pPr>
          </w:p>
          <w:p w14:paraId="5F277E70" w14:textId="668040B0"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709E0A1C" w14:textId="77777777" w:rsidR="00150EC3" w:rsidRPr="00B0705E" w:rsidRDefault="00150EC3" w:rsidP="00150EC3">
            <w:pPr>
              <w:spacing w:line="276" w:lineRule="auto"/>
              <w:jc w:val="both"/>
              <w:rPr>
                <w:rFonts w:ascii="Arial" w:hAnsi="Arial" w:cs="Arial"/>
                <w:sz w:val="24"/>
                <w:szCs w:val="24"/>
              </w:rPr>
            </w:pPr>
          </w:p>
          <w:p w14:paraId="264C77BA"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A7 Land at Shopwhyke (Oving Parish)</w:t>
            </w:r>
          </w:p>
          <w:p w14:paraId="528FF9D5" w14:textId="77777777" w:rsidR="00150EC3" w:rsidRPr="00B0705E" w:rsidRDefault="00150EC3" w:rsidP="00150EC3">
            <w:pPr>
              <w:spacing w:line="276" w:lineRule="auto"/>
              <w:jc w:val="both"/>
              <w:rPr>
                <w:rFonts w:ascii="Arial" w:hAnsi="Arial" w:cs="Arial"/>
                <w:sz w:val="24"/>
                <w:szCs w:val="24"/>
                <w:u w:val="single"/>
              </w:rPr>
            </w:pPr>
          </w:p>
          <w:p w14:paraId="78705317" w14:textId="77777777" w:rsidR="00150EC3" w:rsidRPr="00B0705E" w:rsidRDefault="00150EC3" w:rsidP="00150EC3">
            <w:pPr>
              <w:spacing w:after="150" w:line="276" w:lineRule="auto"/>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Land at Shopwyke, as defined on the policies map, is allocated for mixed use development, comprising:</w:t>
            </w:r>
          </w:p>
          <w:p w14:paraId="08309D15" w14:textId="77777777" w:rsidR="00150EC3" w:rsidRPr="00B0705E" w:rsidRDefault="00150EC3" w:rsidP="00150EC3">
            <w:pPr>
              <w:pStyle w:val="ListParagraph"/>
              <w:numPr>
                <w:ilvl w:val="0"/>
                <w:numId w:val="55"/>
              </w:numPr>
              <w:spacing w:before="0"/>
              <w:ind w:left="447" w:hanging="425"/>
              <w:jc w:val="both"/>
              <w:outlineLvl w:val="4"/>
              <w:rPr>
                <w:rFonts w:ascii="Arial" w:hAnsi="Arial" w:cs="Arial"/>
                <w:bCs/>
                <w:sz w:val="24"/>
                <w:szCs w:val="24"/>
                <w:lang w:eastAsia="en-GB"/>
              </w:rPr>
            </w:pPr>
            <w:r w:rsidRPr="00B0705E">
              <w:rPr>
                <w:rFonts w:ascii="Arial" w:hAnsi="Arial" w:cs="Arial"/>
                <w:bCs/>
                <w:sz w:val="24"/>
                <w:szCs w:val="24"/>
                <w:lang w:eastAsia="en-GB"/>
              </w:rPr>
              <w:t>585 dwellings;</w:t>
            </w:r>
          </w:p>
          <w:p w14:paraId="4C06EEB1" w14:textId="77777777" w:rsidR="00150EC3" w:rsidRPr="00B0705E" w:rsidRDefault="00150EC3" w:rsidP="00150EC3">
            <w:pPr>
              <w:pStyle w:val="ListParagraph"/>
              <w:numPr>
                <w:ilvl w:val="0"/>
                <w:numId w:val="55"/>
              </w:numPr>
              <w:spacing w:before="0"/>
              <w:ind w:left="447" w:hanging="425"/>
              <w:jc w:val="both"/>
              <w:outlineLvl w:val="4"/>
              <w:rPr>
                <w:rFonts w:ascii="Arial" w:hAnsi="Arial" w:cs="Arial"/>
                <w:bCs/>
                <w:sz w:val="24"/>
                <w:szCs w:val="24"/>
                <w:lang w:eastAsia="en-GB"/>
              </w:rPr>
            </w:pPr>
            <w:r w:rsidRPr="00B0705E">
              <w:rPr>
                <w:rFonts w:ascii="Arial" w:hAnsi="Arial" w:cs="Arial"/>
                <w:bCs/>
                <w:sz w:val="24"/>
                <w:szCs w:val="24"/>
                <w:lang w:eastAsia="en-GB"/>
              </w:rPr>
              <w:t xml:space="preserve">At least 4 hectares of employment land (suitable for (E(g) and/or B2 Business uses); </w:t>
            </w:r>
          </w:p>
          <w:p w14:paraId="40FFE1C1" w14:textId="77777777" w:rsidR="00150EC3" w:rsidRPr="00B0705E" w:rsidRDefault="00150EC3" w:rsidP="00150EC3">
            <w:pPr>
              <w:pStyle w:val="ListParagraph"/>
              <w:numPr>
                <w:ilvl w:val="0"/>
                <w:numId w:val="55"/>
              </w:numPr>
              <w:spacing w:before="0"/>
              <w:ind w:left="447" w:hanging="425"/>
              <w:jc w:val="both"/>
              <w:outlineLvl w:val="4"/>
              <w:rPr>
                <w:rFonts w:ascii="Arial" w:hAnsi="Arial" w:cs="Arial"/>
                <w:bCs/>
                <w:sz w:val="24"/>
                <w:szCs w:val="24"/>
                <w:lang w:eastAsia="en-GB"/>
              </w:rPr>
            </w:pPr>
            <w:r w:rsidRPr="00B0705E">
              <w:rPr>
                <w:rFonts w:ascii="Arial" w:hAnsi="Arial" w:cs="Arial"/>
                <w:bCs/>
                <w:sz w:val="24"/>
                <w:szCs w:val="24"/>
                <w:lang w:eastAsia="en-GB"/>
              </w:rPr>
              <w:t>A neighbourhood centre / community hub, incorporating local shops to provide for small-scale retail uses to meet primarily day to day convenience retail needs and a community centre; and</w:t>
            </w:r>
          </w:p>
          <w:p w14:paraId="338480B5" w14:textId="77777777" w:rsidR="00150EC3" w:rsidRDefault="00150EC3" w:rsidP="00150EC3">
            <w:pPr>
              <w:pStyle w:val="ListParagraph"/>
              <w:numPr>
                <w:ilvl w:val="0"/>
                <w:numId w:val="55"/>
              </w:numPr>
              <w:spacing w:before="0"/>
              <w:ind w:left="447" w:hanging="425"/>
              <w:jc w:val="both"/>
              <w:outlineLvl w:val="4"/>
              <w:rPr>
                <w:rFonts w:ascii="Arial" w:hAnsi="Arial" w:cs="Arial"/>
                <w:bCs/>
                <w:sz w:val="24"/>
                <w:szCs w:val="24"/>
                <w:lang w:eastAsia="en-GB"/>
              </w:rPr>
            </w:pPr>
            <w:r w:rsidRPr="00B0705E">
              <w:rPr>
                <w:rFonts w:ascii="Arial" w:hAnsi="Arial" w:cs="Arial"/>
                <w:bCs/>
                <w:sz w:val="24"/>
                <w:szCs w:val="24"/>
                <w:lang w:eastAsia="en-GB"/>
              </w:rPr>
              <w:t>Open space and green infrastructure, with the enhancement of the existing lakes to deliver biodiversity net gains and safer access.</w:t>
            </w:r>
          </w:p>
          <w:p w14:paraId="5B56F579" w14:textId="77777777" w:rsidR="00150EC3" w:rsidRPr="00B0705E" w:rsidRDefault="00150EC3" w:rsidP="00150EC3">
            <w:pPr>
              <w:pStyle w:val="ListParagraph"/>
              <w:spacing w:before="0"/>
              <w:ind w:left="447"/>
              <w:jc w:val="both"/>
              <w:outlineLvl w:val="4"/>
              <w:rPr>
                <w:rFonts w:ascii="Arial" w:hAnsi="Arial" w:cs="Arial"/>
                <w:bCs/>
                <w:sz w:val="24"/>
                <w:szCs w:val="24"/>
                <w:lang w:eastAsia="en-GB"/>
              </w:rPr>
            </w:pPr>
          </w:p>
          <w:p w14:paraId="7D4A6030" w14:textId="77777777" w:rsidR="00150EC3" w:rsidRPr="00B0705E" w:rsidRDefault="00150EC3" w:rsidP="00150EC3">
            <w:pPr>
              <w:spacing w:after="150" w:line="276" w:lineRule="auto"/>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Taking into account the site-specific requirements, proposals for the site should:</w:t>
            </w:r>
          </w:p>
          <w:p w14:paraId="295919BC" w14:textId="77777777" w:rsidR="00150EC3" w:rsidRPr="00B0705E" w:rsidRDefault="00150EC3" w:rsidP="00150EC3">
            <w:pPr>
              <w:pStyle w:val="ListParagraph"/>
              <w:numPr>
                <w:ilvl w:val="3"/>
                <w:numId w:val="56"/>
              </w:numPr>
              <w:tabs>
                <w:tab w:val="clear" w:pos="2880"/>
              </w:tabs>
              <w:spacing w:before="0"/>
              <w:ind w:left="589" w:hanging="567"/>
              <w:jc w:val="both"/>
              <w:outlineLvl w:val="4"/>
              <w:rPr>
                <w:rFonts w:ascii="Arial" w:hAnsi="Arial" w:cs="Arial"/>
                <w:bCs/>
                <w:sz w:val="24"/>
                <w:szCs w:val="24"/>
                <w:lang w:eastAsia="en-GB"/>
              </w:rPr>
            </w:pPr>
            <w:r w:rsidRPr="00B0705E">
              <w:rPr>
                <w:rFonts w:ascii="Arial" w:hAnsi="Arial" w:cs="Arial"/>
                <w:bCs/>
                <w:sz w:val="24"/>
                <w:szCs w:val="24"/>
                <w:lang w:eastAsia="en-GB"/>
              </w:rPr>
              <w:t>Be planned as a sustainable urban extension of Chichester city, that is well integrated with neighbourhoods on the east side of the city, providing good access to the city centre and key facilities;</w:t>
            </w:r>
          </w:p>
          <w:p w14:paraId="5A3D045B" w14:textId="77777777" w:rsidR="00150EC3" w:rsidRPr="00B0705E" w:rsidRDefault="00150EC3" w:rsidP="00150EC3">
            <w:pPr>
              <w:pStyle w:val="ListParagraph"/>
              <w:numPr>
                <w:ilvl w:val="3"/>
                <w:numId w:val="56"/>
              </w:numPr>
              <w:spacing w:before="0"/>
              <w:ind w:left="589" w:hanging="567"/>
              <w:jc w:val="both"/>
              <w:outlineLvl w:val="4"/>
              <w:rPr>
                <w:rFonts w:ascii="Arial" w:hAnsi="Arial" w:cs="Arial"/>
                <w:bCs/>
                <w:sz w:val="24"/>
                <w:szCs w:val="24"/>
                <w:lang w:eastAsia="en-GB"/>
              </w:rPr>
            </w:pPr>
            <w:r w:rsidRPr="00B0705E">
              <w:rPr>
                <w:rFonts w:ascii="Arial" w:hAnsi="Arial" w:cs="Arial"/>
                <w:bCs/>
                <w:sz w:val="24"/>
                <w:szCs w:val="24"/>
                <w:lang w:eastAsia="en-GB"/>
              </w:rPr>
              <w:t>Provide integrated green infrastructure in conjunction with the other strategic sites to the northeast of the city and Tangmere;</w:t>
            </w:r>
          </w:p>
          <w:p w14:paraId="71DD06B3" w14:textId="77777777" w:rsidR="00150EC3" w:rsidRPr="00B0705E" w:rsidRDefault="00150EC3" w:rsidP="00150EC3">
            <w:pPr>
              <w:pStyle w:val="ListParagraph"/>
              <w:numPr>
                <w:ilvl w:val="3"/>
                <w:numId w:val="56"/>
              </w:numPr>
              <w:spacing w:before="0"/>
              <w:ind w:left="589" w:hanging="567"/>
              <w:jc w:val="both"/>
              <w:outlineLvl w:val="4"/>
              <w:rPr>
                <w:rFonts w:ascii="Arial" w:hAnsi="Arial" w:cs="Arial"/>
                <w:bCs/>
                <w:sz w:val="24"/>
                <w:szCs w:val="24"/>
                <w:lang w:eastAsia="en-GB"/>
              </w:rPr>
            </w:pPr>
            <w:r w:rsidRPr="00B0705E">
              <w:rPr>
                <w:rFonts w:ascii="Arial" w:hAnsi="Arial" w:cs="Arial"/>
                <w:bCs/>
                <w:sz w:val="24"/>
                <w:szCs w:val="24"/>
                <w:lang w:eastAsia="en-GB"/>
              </w:rPr>
              <w:t xml:space="preserve">Protect existing views of Chichester Cathedral spire and conserve and enhance the historic significance of the listed barn at Greenway Farm, the listed Shopwyke Grange and the cluster of buildings associated with the grade II* listed Shopwyke Hall; </w:t>
            </w:r>
          </w:p>
          <w:p w14:paraId="4756F398" w14:textId="77777777" w:rsidR="00150EC3" w:rsidRPr="00B0705E" w:rsidRDefault="00150EC3" w:rsidP="00150EC3">
            <w:pPr>
              <w:pStyle w:val="ListParagraph"/>
              <w:numPr>
                <w:ilvl w:val="3"/>
                <w:numId w:val="56"/>
              </w:numPr>
              <w:spacing w:before="0"/>
              <w:ind w:left="589" w:hanging="567"/>
              <w:jc w:val="both"/>
              <w:outlineLvl w:val="4"/>
              <w:rPr>
                <w:rFonts w:ascii="Arial" w:hAnsi="Arial" w:cs="Arial"/>
                <w:bCs/>
                <w:sz w:val="24"/>
                <w:szCs w:val="24"/>
                <w:lang w:eastAsia="en-GB"/>
              </w:rPr>
            </w:pPr>
            <w:r w:rsidRPr="00B0705E">
              <w:rPr>
                <w:rFonts w:ascii="Arial" w:hAnsi="Arial" w:cs="Arial"/>
                <w:bCs/>
                <w:sz w:val="24"/>
                <w:szCs w:val="24"/>
                <w:lang w:eastAsia="en-GB"/>
              </w:rPr>
              <w:t>Provide new and improved road access to the site from the A27. Development will be required to provide or fund mitigation for potential off-site traffic impacts through a package of measures in conformity with Policy T1 (</w:t>
            </w:r>
            <w:r w:rsidRPr="00B0705E">
              <w:rPr>
                <w:rFonts w:ascii="Arial" w:hAnsi="Arial" w:cs="Arial"/>
                <w:sz w:val="24"/>
                <w:szCs w:val="24"/>
              </w:rPr>
              <w:t xml:space="preserve">Transport Infrastructure) and T2 (Transport and Development), </w:t>
            </w:r>
            <w:r w:rsidRPr="00B0705E">
              <w:rPr>
                <w:rFonts w:ascii="Arial" w:hAnsi="Arial" w:cs="Arial"/>
                <w:bCs/>
                <w:sz w:val="24"/>
                <w:szCs w:val="24"/>
                <w:lang w:eastAsia="en-GB"/>
              </w:rPr>
              <w:t>including improved access to the A27 and changes to the A27 Oving Road and Portfield junctions;</w:t>
            </w:r>
          </w:p>
          <w:p w14:paraId="6DCBDDB7" w14:textId="77777777" w:rsidR="00150EC3" w:rsidRPr="00B0705E" w:rsidRDefault="00150EC3" w:rsidP="00150EC3">
            <w:pPr>
              <w:pStyle w:val="ListParagraph"/>
              <w:numPr>
                <w:ilvl w:val="3"/>
                <w:numId w:val="56"/>
              </w:numPr>
              <w:spacing w:before="0"/>
              <w:ind w:left="589" w:hanging="567"/>
              <w:jc w:val="both"/>
              <w:outlineLvl w:val="4"/>
              <w:rPr>
                <w:rFonts w:ascii="Arial" w:hAnsi="Arial" w:cs="Arial"/>
                <w:bCs/>
                <w:sz w:val="24"/>
                <w:szCs w:val="24"/>
                <w:lang w:eastAsia="en-GB"/>
              </w:rPr>
            </w:pPr>
            <w:r w:rsidRPr="00B0705E">
              <w:rPr>
                <w:rFonts w:ascii="Arial" w:hAnsi="Arial" w:cs="Arial"/>
                <w:bCs/>
                <w:sz w:val="24"/>
                <w:szCs w:val="24"/>
                <w:lang w:eastAsia="en-GB"/>
              </w:rPr>
              <w:t>Make provision for foot/cycle bridge across the A27 south of Portfield Roundabout and foot/cycle bridge across the A27 to Coach Road;</w:t>
            </w:r>
          </w:p>
          <w:p w14:paraId="4105AAF8" w14:textId="77777777" w:rsidR="00150EC3" w:rsidRPr="00B0705E" w:rsidRDefault="00150EC3" w:rsidP="00150EC3">
            <w:pPr>
              <w:pStyle w:val="ListParagraph"/>
              <w:numPr>
                <w:ilvl w:val="3"/>
                <w:numId w:val="56"/>
              </w:numPr>
              <w:spacing w:before="0"/>
              <w:ind w:left="589" w:hanging="567"/>
              <w:jc w:val="both"/>
              <w:outlineLvl w:val="4"/>
              <w:rPr>
                <w:rFonts w:ascii="Arial" w:hAnsi="Arial" w:cs="Arial"/>
                <w:bCs/>
                <w:sz w:val="24"/>
                <w:szCs w:val="24"/>
                <w:lang w:eastAsia="en-GB"/>
              </w:rPr>
            </w:pPr>
            <w:r w:rsidRPr="00B0705E">
              <w:rPr>
                <w:rFonts w:ascii="Arial" w:hAnsi="Arial" w:cs="Arial"/>
                <w:bCs/>
                <w:sz w:val="24"/>
                <w:szCs w:val="24"/>
                <w:lang w:eastAsia="en-GB"/>
              </w:rPr>
              <w:t xml:space="preserve">Make provision for regular bus services linking the site with Chichester city centre, and new and improved cycle and pedestrian routes linking the site with the city, Westhampnett, Oving, Tangmere, and the South Downs National Park; </w:t>
            </w:r>
          </w:p>
          <w:p w14:paraId="117CBEBE" w14:textId="77777777" w:rsidR="00150EC3" w:rsidRPr="00B0705E" w:rsidRDefault="00150EC3" w:rsidP="00150EC3">
            <w:pPr>
              <w:pStyle w:val="ListParagraph"/>
              <w:numPr>
                <w:ilvl w:val="3"/>
                <w:numId w:val="56"/>
              </w:numPr>
              <w:spacing w:before="0"/>
              <w:ind w:left="589" w:hanging="567"/>
              <w:jc w:val="both"/>
              <w:outlineLvl w:val="4"/>
              <w:rPr>
                <w:rFonts w:ascii="Arial" w:hAnsi="Arial" w:cs="Arial"/>
                <w:bCs/>
                <w:sz w:val="24"/>
                <w:szCs w:val="24"/>
                <w:lang w:eastAsia="en-GB"/>
              </w:rPr>
            </w:pPr>
            <w:r w:rsidRPr="00B0705E">
              <w:rPr>
                <w:rFonts w:ascii="Arial" w:hAnsi="Arial" w:cs="Arial"/>
                <w:bCs/>
                <w:sz w:val="24"/>
                <w:szCs w:val="24"/>
                <w:lang w:eastAsia="en-GB"/>
              </w:rPr>
              <w:t xml:space="preserve">Be planned to integrate with other proposed development within the site; </w:t>
            </w:r>
          </w:p>
          <w:p w14:paraId="79AE3FE8" w14:textId="77777777" w:rsidR="00150EC3" w:rsidRPr="00B0705E" w:rsidRDefault="00150EC3" w:rsidP="00150EC3">
            <w:pPr>
              <w:pStyle w:val="ListParagraph"/>
              <w:numPr>
                <w:ilvl w:val="3"/>
                <w:numId w:val="56"/>
              </w:numPr>
              <w:spacing w:before="0"/>
              <w:ind w:left="589" w:hanging="567"/>
              <w:jc w:val="both"/>
              <w:outlineLvl w:val="4"/>
              <w:rPr>
                <w:rFonts w:ascii="Arial" w:hAnsi="Arial" w:cs="Arial"/>
                <w:bCs/>
                <w:sz w:val="24"/>
                <w:szCs w:val="24"/>
                <w:lang w:eastAsia="en-GB"/>
              </w:rPr>
            </w:pPr>
            <w:r w:rsidRPr="00B0705E">
              <w:rPr>
                <w:rFonts w:ascii="Arial" w:hAnsi="Arial" w:cs="Arial"/>
                <w:bCs/>
                <w:sz w:val="24"/>
                <w:szCs w:val="24"/>
                <w:lang w:eastAsia="en-GB"/>
              </w:rPr>
              <w:t xml:space="preserve">Demonstration that development would not have an adverse impact on the nature conservation interest of identified sites and habitats; and </w:t>
            </w:r>
          </w:p>
          <w:p w14:paraId="2CD6B306" w14:textId="77777777" w:rsidR="00150EC3" w:rsidRPr="00B0705E" w:rsidRDefault="00150EC3" w:rsidP="00150EC3">
            <w:pPr>
              <w:pStyle w:val="ListParagraph"/>
              <w:numPr>
                <w:ilvl w:val="3"/>
                <w:numId w:val="56"/>
              </w:numPr>
              <w:spacing w:before="0"/>
              <w:ind w:left="589" w:hanging="567"/>
              <w:jc w:val="both"/>
              <w:outlineLvl w:val="4"/>
              <w:rPr>
                <w:rFonts w:ascii="Arial" w:hAnsi="Arial" w:cs="Arial"/>
                <w:bCs/>
                <w:sz w:val="24"/>
                <w:szCs w:val="24"/>
                <w:lang w:eastAsia="en-GB"/>
              </w:rPr>
            </w:pPr>
            <w:r w:rsidRPr="00B0705E">
              <w:rPr>
                <w:rFonts w:ascii="Arial" w:hAnsi="Arial" w:cs="Arial"/>
                <w:iCs/>
                <w:sz w:val="24"/>
                <w:szCs w:val="24"/>
              </w:rPr>
              <w:t xml:space="preserve">Be planned with special regard to the need to mitigate potential impacts of recreational disturbance on </w:t>
            </w:r>
            <w:r w:rsidRPr="00B0705E">
              <w:rPr>
                <w:rFonts w:ascii="Arial" w:hAnsi="Arial" w:cs="Arial"/>
                <w:bCs/>
                <w:sz w:val="24"/>
                <w:szCs w:val="24"/>
                <w:lang w:eastAsia="en-GB"/>
              </w:rPr>
              <w:t>the</w:t>
            </w:r>
            <w:r w:rsidRPr="00B0705E">
              <w:rPr>
                <w:rFonts w:ascii="Arial" w:hAnsi="Arial" w:cs="Arial"/>
                <w:iCs/>
                <w:sz w:val="24"/>
                <w:szCs w:val="24"/>
              </w:rPr>
              <w:t xml:space="preserve"> Chichester Harbour SAC/SPA/Ramsar including contributing to any strategic access management issues.</w:t>
            </w:r>
          </w:p>
          <w:p w14:paraId="439EBDE1" w14:textId="77777777" w:rsidR="00150EC3" w:rsidRPr="00B0705E" w:rsidRDefault="00150EC3" w:rsidP="00150EC3">
            <w:pPr>
              <w:pStyle w:val="ListParagraph"/>
              <w:numPr>
                <w:ilvl w:val="3"/>
                <w:numId w:val="56"/>
              </w:numPr>
              <w:spacing w:before="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Development of the site should be phased so that bridges providing access out of the site, the neighbourhood centre / community hub, open space and green infrastructure are delivered at an early stage of development.</w:t>
            </w:r>
          </w:p>
          <w:p w14:paraId="3BE72C44" w14:textId="77777777" w:rsidR="00150EC3" w:rsidRPr="00B0705E" w:rsidRDefault="00150EC3" w:rsidP="00150EC3">
            <w:pPr>
              <w:pStyle w:val="ListParagraph"/>
              <w:numPr>
                <w:ilvl w:val="3"/>
                <w:numId w:val="56"/>
              </w:numPr>
              <w:spacing w:before="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Occupation of development will be phased to align with the delivery of infrastructure for adequate </w:t>
            </w:r>
            <w:r w:rsidRPr="00B0705E">
              <w:rPr>
                <w:rFonts w:ascii="Arial" w:hAnsi="Arial" w:cs="Arial"/>
                <w:bCs/>
                <w:sz w:val="24"/>
                <w:szCs w:val="24"/>
                <w:lang w:eastAsia="en-GB"/>
              </w:rPr>
              <w:t>wastewater</w:t>
            </w:r>
            <w:r w:rsidRPr="00B0705E">
              <w:rPr>
                <w:rFonts w:ascii="Arial" w:eastAsia="Times New Roman" w:hAnsi="Arial" w:cs="Arial"/>
                <w:bCs/>
                <w:sz w:val="24"/>
                <w:szCs w:val="24"/>
                <w:lang w:eastAsia="en-GB"/>
              </w:rPr>
              <w:t xml:space="preserve"> conveyance and treatment (meeting strict environmental standards).</w:t>
            </w:r>
          </w:p>
          <w:p w14:paraId="46451529" w14:textId="7CAC0648" w:rsidR="00150EC3" w:rsidRPr="00B0705E" w:rsidRDefault="00150EC3" w:rsidP="00FA5B8E">
            <w:pPr>
              <w:pStyle w:val="ListParagraph"/>
              <w:numPr>
                <w:ilvl w:val="3"/>
                <w:numId w:val="56"/>
              </w:numPr>
              <w:spacing w:before="0"/>
              <w:ind w:left="589" w:hanging="567"/>
              <w:jc w:val="both"/>
              <w:outlineLvl w:val="4"/>
              <w:rPr>
                <w:rFonts w:ascii="Arial" w:hAnsi="Arial" w:cs="Arial"/>
                <w:sz w:val="24"/>
                <w:szCs w:val="24"/>
                <w:u w:val="single"/>
              </w:rPr>
            </w:pPr>
            <w:r w:rsidRPr="00B0705E">
              <w:rPr>
                <w:rFonts w:ascii="Arial" w:hAnsi="Arial" w:cs="Arial"/>
                <w:sz w:val="24"/>
                <w:szCs w:val="24"/>
              </w:rPr>
              <w:t xml:space="preserve">Proposals for the development should have regard to the West Sussex County Council Minerals </w:t>
            </w:r>
            <w:r w:rsidRPr="00B0705E">
              <w:rPr>
                <w:rFonts w:ascii="Arial" w:hAnsi="Arial" w:cs="Arial"/>
                <w:bCs/>
                <w:sz w:val="24"/>
                <w:szCs w:val="24"/>
                <w:lang w:eastAsia="en-GB"/>
              </w:rPr>
              <w:t>Safeguarding</w:t>
            </w:r>
            <w:r w:rsidRPr="00B0705E">
              <w:rPr>
                <w:rFonts w:ascii="Arial" w:hAnsi="Arial" w:cs="Arial"/>
                <w:sz w:val="24"/>
                <w:szCs w:val="24"/>
              </w:rPr>
              <w:t xml:space="preserve"> Area, </w:t>
            </w:r>
            <w:r w:rsidRPr="00B0705E">
              <w:rPr>
                <w:rFonts w:ascii="Arial" w:eastAsia="Times New Roman" w:hAnsi="Arial" w:cs="Arial"/>
                <w:b/>
                <w:sz w:val="24"/>
                <w:szCs w:val="24"/>
                <w:u w:val="single"/>
                <w:lang w:eastAsia="en-GB"/>
              </w:rPr>
              <w:t>safeguarded</w:t>
            </w:r>
            <w:r w:rsidRPr="00B0705E">
              <w:rPr>
                <w:rFonts w:ascii="Arial" w:hAnsi="Arial" w:cs="Arial"/>
                <w:b/>
                <w:sz w:val="24"/>
                <w:szCs w:val="24"/>
                <w:u w:val="single"/>
              </w:rPr>
              <w:t xml:space="preserve"> waste infrastructure</w:t>
            </w:r>
            <w:r w:rsidRPr="00B0705E">
              <w:rPr>
                <w:rFonts w:ascii="Arial" w:hAnsi="Arial" w:cs="Arial"/>
                <w:sz w:val="24"/>
                <w:szCs w:val="24"/>
              </w:rPr>
              <w:t xml:space="preserve"> and associated guidance</w:t>
            </w:r>
            <w:r w:rsidR="000A123A">
              <w:rPr>
                <w:rFonts w:ascii="Arial" w:hAnsi="Arial" w:cs="Arial"/>
                <w:sz w:val="24"/>
                <w:szCs w:val="24"/>
              </w:rPr>
              <w:t>.</w:t>
            </w:r>
          </w:p>
        </w:tc>
      </w:tr>
      <w:tr w:rsidR="00150EC3" w:rsidRPr="00B0705E" w14:paraId="2175E79E" w14:textId="3F71599E" w:rsidTr="006971A2">
        <w:tc>
          <w:tcPr>
            <w:tcW w:w="5000" w:type="pct"/>
            <w:gridSpan w:val="3"/>
            <w:tcBorders>
              <w:left w:val="single" w:sz="18" w:space="0" w:color="auto"/>
            </w:tcBorders>
            <w:shd w:val="clear" w:color="auto" w:fill="A5C9EB" w:themeFill="text2" w:themeFillTint="40"/>
          </w:tcPr>
          <w:p w14:paraId="639D37E3" w14:textId="0ADC263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A8 Land East of Chichester</w:t>
            </w:r>
          </w:p>
        </w:tc>
      </w:tr>
      <w:tr w:rsidR="00150EC3" w:rsidRPr="00B0705E" w14:paraId="29F334DA" w14:textId="4619645D" w:rsidTr="005A7596">
        <w:tc>
          <w:tcPr>
            <w:tcW w:w="382" w:type="pct"/>
            <w:tcBorders>
              <w:left w:val="single" w:sz="18" w:space="0" w:color="auto"/>
              <w:bottom w:val="single" w:sz="2" w:space="0" w:color="FFFFFF" w:themeColor="background1"/>
              <w:right w:val="single" w:sz="18" w:space="0" w:color="auto"/>
            </w:tcBorders>
          </w:tcPr>
          <w:p w14:paraId="5B55004E" w14:textId="24349B94"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7</w:t>
            </w:r>
            <w:r w:rsidR="00A236F9">
              <w:rPr>
                <w:rFonts w:ascii="Arial" w:hAnsi="Arial" w:cs="Arial"/>
                <w:sz w:val="24"/>
                <w:szCs w:val="24"/>
              </w:rPr>
              <w:t>3</w:t>
            </w:r>
          </w:p>
          <w:p w14:paraId="20E49ABE"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D112DEE" w14:textId="66FF173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10.35</w:t>
            </w:r>
          </w:p>
        </w:tc>
        <w:tc>
          <w:tcPr>
            <w:tcW w:w="4289" w:type="pct"/>
          </w:tcPr>
          <w:p w14:paraId="2CD4D804" w14:textId="05CBFEE2"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Amend bullet 2,:</w:t>
            </w:r>
          </w:p>
          <w:p w14:paraId="38BBE9E7" w14:textId="77777777" w:rsidR="00150EC3" w:rsidRPr="00B0705E" w:rsidRDefault="00150EC3" w:rsidP="00150EC3">
            <w:pPr>
              <w:spacing w:before="240" w:line="276" w:lineRule="auto"/>
              <w:jc w:val="both"/>
              <w:rPr>
                <w:rFonts w:ascii="Arial" w:hAnsi="Arial" w:cs="Arial"/>
                <w:sz w:val="24"/>
                <w:szCs w:val="24"/>
              </w:rPr>
            </w:pPr>
            <w:r w:rsidRPr="00B0705E">
              <w:rPr>
                <w:rFonts w:ascii="Arial" w:hAnsi="Arial" w:cs="Arial"/>
                <w:sz w:val="24"/>
                <w:szCs w:val="24"/>
              </w:rPr>
              <w:t xml:space="preserve">A number of specific issues need to be taken into account in planning the development and site layout at this location. These include: </w:t>
            </w:r>
          </w:p>
          <w:p w14:paraId="1C09242D" w14:textId="77777777" w:rsidR="00150EC3" w:rsidRPr="00B0705E" w:rsidRDefault="00150EC3" w:rsidP="00150EC3">
            <w:pPr>
              <w:numPr>
                <w:ilvl w:val="0"/>
                <w:numId w:val="58"/>
              </w:numPr>
              <w:spacing w:after="200" w:line="276" w:lineRule="auto"/>
              <w:ind w:left="446" w:hanging="425"/>
              <w:contextualSpacing/>
              <w:jc w:val="both"/>
              <w:rPr>
                <w:rFonts w:ascii="Arial" w:hAnsi="Arial" w:cs="Arial"/>
                <w:sz w:val="24"/>
                <w:szCs w:val="24"/>
              </w:rPr>
            </w:pPr>
            <w:r w:rsidRPr="00B0705E">
              <w:rPr>
                <w:rFonts w:ascii="Arial" w:hAnsi="Arial" w:cs="Arial"/>
                <w:sz w:val="24"/>
                <w:szCs w:val="24"/>
              </w:rPr>
              <w:t>Creating a high-quality masterplanned and designed site and new parkland setting through planting, including maintenance and enhancement of perimeter landscaping to screen development and reduce noise;</w:t>
            </w:r>
          </w:p>
          <w:p w14:paraId="25BDA359" w14:textId="77777777" w:rsidR="00150EC3" w:rsidRPr="00B0705E" w:rsidRDefault="00150EC3" w:rsidP="00150EC3">
            <w:pPr>
              <w:numPr>
                <w:ilvl w:val="0"/>
                <w:numId w:val="58"/>
              </w:numPr>
              <w:spacing w:after="200" w:line="276" w:lineRule="auto"/>
              <w:ind w:left="446" w:hanging="425"/>
              <w:contextualSpacing/>
              <w:jc w:val="both"/>
              <w:rPr>
                <w:rFonts w:ascii="Arial" w:hAnsi="Arial" w:cs="Arial"/>
                <w:sz w:val="24"/>
                <w:szCs w:val="24"/>
              </w:rPr>
            </w:pPr>
            <w:r w:rsidRPr="00B0705E">
              <w:rPr>
                <w:rFonts w:ascii="Arial" w:hAnsi="Arial" w:cs="Arial"/>
                <w:sz w:val="24"/>
                <w:szCs w:val="24"/>
              </w:rPr>
              <w:t xml:space="preserve">Making provision for a primary school, neighbourhood centre and other economic and social infrastructure. </w:t>
            </w:r>
            <w:r w:rsidRPr="00B0705E">
              <w:rPr>
                <w:rFonts w:ascii="Arial" w:hAnsi="Arial" w:cs="Arial"/>
                <w:b/>
                <w:bCs/>
                <w:sz w:val="24"/>
                <w:szCs w:val="24"/>
                <w:u w:val="single"/>
              </w:rPr>
              <w:t>Land for the primary school must meet the minimum recommended education space requirements for a two-form entry primary school</w:t>
            </w:r>
            <w:r w:rsidRPr="00B0705E">
              <w:rPr>
                <w:rFonts w:ascii="Arial" w:hAnsi="Arial" w:cs="Arial"/>
                <w:sz w:val="24"/>
                <w:szCs w:val="24"/>
              </w:rPr>
              <w:t xml:space="preserve">; </w:t>
            </w:r>
          </w:p>
          <w:p w14:paraId="77304E5E" w14:textId="77777777" w:rsidR="00150EC3" w:rsidRPr="00B0705E" w:rsidRDefault="00150EC3" w:rsidP="00150EC3">
            <w:pPr>
              <w:numPr>
                <w:ilvl w:val="0"/>
                <w:numId w:val="58"/>
              </w:numPr>
              <w:spacing w:after="200" w:line="276" w:lineRule="auto"/>
              <w:ind w:left="446" w:hanging="425"/>
              <w:contextualSpacing/>
              <w:jc w:val="both"/>
              <w:rPr>
                <w:rFonts w:ascii="Arial" w:hAnsi="Arial" w:cs="Arial"/>
                <w:sz w:val="24"/>
                <w:szCs w:val="24"/>
              </w:rPr>
            </w:pPr>
            <w:r w:rsidRPr="00B0705E">
              <w:rPr>
                <w:rFonts w:ascii="Arial" w:hAnsi="Arial" w:cs="Arial"/>
                <w:sz w:val="24"/>
                <w:szCs w:val="24"/>
              </w:rPr>
              <w:t>Protecting priority views of Chichester Cathedral spire and creating opportunities for new views;</w:t>
            </w:r>
          </w:p>
          <w:p w14:paraId="133B5F77" w14:textId="77777777" w:rsidR="00150EC3" w:rsidRPr="00B0705E" w:rsidRDefault="00150EC3" w:rsidP="00150EC3">
            <w:pPr>
              <w:numPr>
                <w:ilvl w:val="0"/>
                <w:numId w:val="58"/>
              </w:numPr>
              <w:spacing w:after="200" w:line="276" w:lineRule="auto"/>
              <w:ind w:left="446" w:hanging="425"/>
              <w:contextualSpacing/>
              <w:jc w:val="both"/>
              <w:rPr>
                <w:rFonts w:ascii="Arial" w:hAnsi="Arial" w:cs="Arial"/>
                <w:sz w:val="24"/>
                <w:szCs w:val="24"/>
              </w:rPr>
            </w:pPr>
            <w:r w:rsidRPr="00B0705E">
              <w:rPr>
                <w:rFonts w:ascii="Arial" w:hAnsi="Arial" w:cs="Arial"/>
                <w:sz w:val="24"/>
                <w:szCs w:val="24"/>
              </w:rPr>
              <w:t>Maximising the potential for sustainable travel links with the city, Shopwyke Lakes and South Downs National Park, through improved public transport, cycling and pedestrian routes;</w:t>
            </w:r>
          </w:p>
          <w:p w14:paraId="67CA20AF" w14:textId="77777777" w:rsidR="00150EC3" w:rsidRPr="00B0705E" w:rsidRDefault="00150EC3" w:rsidP="00150EC3">
            <w:pPr>
              <w:numPr>
                <w:ilvl w:val="0"/>
                <w:numId w:val="58"/>
              </w:numPr>
              <w:spacing w:after="200" w:line="276" w:lineRule="auto"/>
              <w:ind w:left="446" w:hanging="425"/>
              <w:contextualSpacing/>
              <w:jc w:val="both"/>
              <w:rPr>
                <w:rFonts w:ascii="Arial" w:hAnsi="Arial" w:cs="Arial"/>
                <w:sz w:val="24"/>
                <w:szCs w:val="24"/>
              </w:rPr>
            </w:pPr>
            <w:r w:rsidRPr="00B0705E">
              <w:rPr>
                <w:rFonts w:ascii="Arial" w:hAnsi="Arial" w:cs="Arial"/>
                <w:sz w:val="24"/>
                <w:szCs w:val="24"/>
              </w:rPr>
              <w:t xml:space="preserve">Shielding residential properties from noise on the A27, through for example the sensitive use of acoustic screening; </w:t>
            </w:r>
          </w:p>
          <w:p w14:paraId="5054CC37" w14:textId="77777777" w:rsidR="00150EC3" w:rsidRPr="00B0705E" w:rsidRDefault="00150EC3" w:rsidP="00150EC3">
            <w:pPr>
              <w:numPr>
                <w:ilvl w:val="0"/>
                <w:numId w:val="58"/>
              </w:numPr>
              <w:spacing w:after="200" w:line="276" w:lineRule="auto"/>
              <w:ind w:left="446" w:hanging="425"/>
              <w:contextualSpacing/>
              <w:jc w:val="both"/>
              <w:rPr>
                <w:rFonts w:ascii="Arial" w:hAnsi="Arial" w:cs="Arial"/>
                <w:sz w:val="24"/>
                <w:szCs w:val="24"/>
              </w:rPr>
            </w:pPr>
            <w:r w:rsidRPr="00B0705E">
              <w:rPr>
                <w:rFonts w:ascii="Arial" w:hAnsi="Arial" w:cs="Arial"/>
                <w:sz w:val="24"/>
                <w:szCs w:val="24"/>
              </w:rPr>
              <w:t>Reducing and mitigating potential impacts of recreational disturbance on Chichester Harbour;</w:t>
            </w:r>
          </w:p>
          <w:p w14:paraId="602B305F" w14:textId="77777777" w:rsidR="00150EC3" w:rsidRPr="00B0705E" w:rsidRDefault="00150EC3" w:rsidP="00150EC3">
            <w:pPr>
              <w:numPr>
                <w:ilvl w:val="0"/>
                <w:numId w:val="58"/>
              </w:numPr>
              <w:spacing w:after="200" w:line="276" w:lineRule="auto"/>
              <w:ind w:left="446" w:hanging="425"/>
              <w:contextualSpacing/>
              <w:jc w:val="both"/>
              <w:rPr>
                <w:rFonts w:ascii="Arial" w:hAnsi="Arial" w:cs="Arial"/>
                <w:sz w:val="24"/>
                <w:szCs w:val="24"/>
              </w:rPr>
            </w:pPr>
            <w:r w:rsidRPr="00B0705E">
              <w:rPr>
                <w:rFonts w:ascii="Arial" w:hAnsi="Arial" w:cs="Arial"/>
                <w:sz w:val="24"/>
                <w:szCs w:val="24"/>
              </w:rPr>
              <w:t>Protecting and enhancing the Pagham to Westhampnett Strategic Wildlife Corridor, including the lake/water body, lying along the eastern boundary;</w:t>
            </w:r>
          </w:p>
          <w:p w14:paraId="73EB96E8" w14:textId="77777777" w:rsidR="00150EC3" w:rsidRPr="00B0705E" w:rsidRDefault="00150EC3" w:rsidP="00150EC3">
            <w:pPr>
              <w:numPr>
                <w:ilvl w:val="0"/>
                <w:numId w:val="58"/>
              </w:numPr>
              <w:spacing w:after="200" w:line="276" w:lineRule="auto"/>
              <w:ind w:left="446" w:hanging="425"/>
              <w:contextualSpacing/>
              <w:jc w:val="both"/>
              <w:rPr>
                <w:rFonts w:ascii="Arial" w:hAnsi="Arial" w:cs="Arial"/>
                <w:sz w:val="24"/>
                <w:szCs w:val="24"/>
              </w:rPr>
            </w:pPr>
            <w:r w:rsidRPr="00B0705E">
              <w:rPr>
                <w:rFonts w:ascii="Arial" w:hAnsi="Arial" w:cs="Arial"/>
                <w:sz w:val="24"/>
                <w:szCs w:val="24"/>
              </w:rPr>
              <w:t>Taking account of the landfill restoration and a</w:t>
            </w:r>
            <w:r w:rsidRPr="00B0705E">
              <w:rPr>
                <w:rFonts w:ascii="Arial" w:eastAsia="Times New Roman" w:hAnsi="Arial" w:cs="Arial"/>
                <w:sz w:val="24"/>
                <w:szCs w:val="24"/>
              </w:rPr>
              <w:t xml:space="preserve"> remediation strategy will need to be provided to address pre-existing land contamination on any existing or adjacent land;</w:t>
            </w:r>
          </w:p>
          <w:p w14:paraId="30093FCA" w14:textId="77777777" w:rsidR="00150EC3" w:rsidRPr="00B0705E" w:rsidRDefault="00150EC3" w:rsidP="00150EC3">
            <w:pPr>
              <w:numPr>
                <w:ilvl w:val="0"/>
                <w:numId w:val="58"/>
              </w:numPr>
              <w:spacing w:after="200" w:line="276" w:lineRule="auto"/>
              <w:ind w:left="446" w:hanging="425"/>
              <w:contextualSpacing/>
              <w:jc w:val="both"/>
              <w:rPr>
                <w:rFonts w:ascii="Arial" w:hAnsi="Arial" w:cs="Arial"/>
                <w:sz w:val="24"/>
                <w:szCs w:val="24"/>
              </w:rPr>
            </w:pPr>
            <w:r w:rsidRPr="00B0705E">
              <w:rPr>
                <w:rFonts w:ascii="Arial" w:hAnsi="Arial" w:cs="Arial"/>
                <w:sz w:val="24"/>
                <w:szCs w:val="24"/>
              </w:rPr>
              <w:t>Incorporate suitable noise mitigation measures into the design and layout to address impacts arising from the proximity of the site to the A27 and railway.</w:t>
            </w:r>
          </w:p>
          <w:p w14:paraId="6DE0E572" w14:textId="51B312E5" w:rsidR="00150EC3" w:rsidRPr="00B0705E" w:rsidRDefault="00150EC3" w:rsidP="00150EC3">
            <w:pPr>
              <w:numPr>
                <w:ilvl w:val="0"/>
                <w:numId w:val="58"/>
              </w:numPr>
              <w:spacing w:after="200" w:line="276" w:lineRule="auto"/>
              <w:ind w:left="452" w:hanging="425"/>
              <w:contextualSpacing/>
              <w:jc w:val="both"/>
              <w:rPr>
                <w:rFonts w:ascii="Arial" w:hAnsi="Arial" w:cs="Arial"/>
                <w:sz w:val="24"/>
                <w:szCs w:val="24"/>
              </w:rPr>
            </w:pPr>
            <w:r w:rsidRPr="00B0705E">
              <w:rPr>
                <w:rFonts w:ascii="Arial" w:hAnsi="Arial" w:cs="Arial"/>
                <w:sz w:val="24"/>
                <w:szCs w:val="24"/>
              </w:rPr>
              <w:t xml:space="preserve">Account taken of the West Sussex Joint Minerals Local Plan, Waste Local Plan, and </w:t>
            </w:r>
            <w:r w:rsidRPr="00320393">
              <w:rPr>
                <w:rFonts w:ascii="Arial" w:hAnsi="Arial" w:cs="Arial"/>
                <w:sz w:val="24"/>
                <w:szCs w:val="24"/>
              </w:rPr>
              <w:t>associated guidance</w:t>
            </w:r>
            <w:r w:rsidRPr="00B0705E">
              <w:rPr>
                <w:rFonts w:ascii="Arial" w:hAnsi="Arial" w:cs="Arial"/>
                <w:sz w:val="24"/>
                <w:szCs w:val="24"/>
              </w:rPr>
              <w:t xml:space="preserve">, in relation to the site being within a defined Minerals Safeguarding Area and in close proximity to safeguarded waste sites. </w:t>
            </w:r>
          </w:p>
          <w:p w14:paraId="171C0B89" w14:textId="13666498" w:rsidR="00150EC3" w:rsidRPr="00FA5B8E" w:rsidRDefault="00150EC3" w:rsidP="00150EC3">
            <w:pPr>
              <w:spacing w:line="276" w:lineRule="auto"/>
              <w:jc w:val="both"/>
              <w:rPr>
                <w:rFonts w:ascii="Arial" w:hAnsi="Arial" w:cs="Arial"/>
                <w:i/>
                <w:iCs/>
                <w:sz w:val="4"/>
                <w:szCs w:val="4"/>
                <w:highlight w:val="yellow"/>
              </w:rPr>
            </w:pPr>
          </w:p>
        </w:tc>
      </w:tr>
      <w:tr w:rsidR="00150EC3" w:rsidRPr="00B0705E" w14:paraId="251277A7" w14:textId="50966A86" w:rsidTr="005A7596">
        <w:tc>
          <w:tcPr>
            <w:tcW w:w="382" w:type="pct"/>
            <w:tcBorders>
              <w:top w:val="single" w:sz="2" w:space="0" w:color="FFFFFF" w:themeColor="background1"/>
              <w:left w:val="single" w:sz="18" w:space="0" w:color="auto"/>
              <w:right w:val="single" w:sz="18" w:space="0" w:color="auto"/>
            </w:tcBorders>
          </w:tcPr>
          <w:p w14:paraId="55CA15A5" w14:textId="77777777" w:rsidR="00150EC3" w:rsidRPr="00B0705E" w:rsidRDefault="00150EC3" w:rsidP="00150EC3">
            <w:pPr>
              <w:spacing w:line="276" w:lineRule="auto"/>
              <w:jc w:val="both"/>
              <w:rPr>
                <w:rFonts w:ascii="Arial" w:hAnsi="Arial" w:cs="Arial"/>
                <w:sz w:val="24"/>
                <w:szCs w:val="24"/>
              </w:rPr>
            </w:pPr>
          </w:p>
          <w:p w14:paraId="5FF97FDB"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30FF5F6" w14:textId="0E6F784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A8 </w:t>
            </w:r>
          </w:p>
        </w:tc>
        <w:tc>
          <w:tcPr>
            <w:tcW w:w="4289" w:type="pct"/>
          </w:tcPr>
          <w:p w14:paraId="39D9E010" w14:textId="64F77C1B"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1</w:t>
            </w:r>
            <w:r w:rsidRPr="00791875">
              <w:rPr>
                <w:rFonts w:ascii="Arial" w:hAnsi="Arial" w:cs="Arial"/>
                <w:i/>
                <w:iCs/>
                <w:sz w:val="24"/>
                <w:szCs w:val="24"/>
                <w:vertAlign w:val="superscript"/>
              </w:rPr>
              <w:t>st</w:t>
            </w:r>
            <w:r w:rsidRPr="00791875">
              <w:rPr>
                <w:rFonts w:ascii="Arial" w:hAnsi="Arial" w:cs="Arial"/>
                <w:i/>
                <w:iCs/>
                <w:sz w:val="24"/>
                <w:szCs w:val="24"/>
              </w:rPr>
              <w:t xml:space="preserve"> bullet. Delete footnote now in Policy H6.</w:t>
            </w:r>
          </w:p>
          <w:p w14:paraId="6D30D1C8" w14:textId="31CC065B"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1, 4,6,7,12,.</w:t>
            </w:r>
          </w:p>
          <w:p w14:paraId="07C2A9C0" w14:textId="77777777" w:rsidR="00150EC3" w:rsidRPr="00791875" w:rsidRDefault="00150EC3" w:rsidP="00150EC3">
            <w:pPr>
              <w:spacing w:line="276" w:lineRule="auto"/>
              <w:jc w:val="both"/>
              <w:rPr>
                <w:rFonts w:ascii="Arial" w:hAnsi="Arial" w:cs="Arial"/>
                <w:i/>
                <w:iCs/>
                <w:sz w:val="24"/>
                <w:szCs w:val="24"/>
              </w:rPr>
            </w:pPr>
          </w:p>
          <w:p w14:paraId="092A6BE7" w14:textId="79F7FE0B"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4F0122FB" w14:textId="77777777" w:rsidR="00150EC3" w:rsidRPr="00B0705E" w:rsidRDefault="00150EC3" w:rsidP="00150EC3">
            <w:pPr>
              <w:spacing w:line="276" w:lineRule="auto"/>
              <w:jc w:val="both"/>
              <w:rPr>
                <w:rFonts w:ascii="Arial" w:hAnsi="Arial" w:cs="Arial"/>
                <w:sz w:val="24"/>
                <w:szCs w:val="24"/>
              </w:rPr>
            </w:pPr>
          </w:p>
          <w:p w14:paraId="19D097BD"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A8 Land East of Chichester</w:t>
            </w:r>
          </w:p>
          <w:p w14:paraId="4E999A0C" w14:textId="77777777" w:rsidR="00150EC3" w:rsidRPr="00B0705E" w:rsidRDefault="00150EC3" w:rsidP="00150EC3">
            <w:pPr>
              <w:spacing w:line="276" w:lineRule="auto"/>
              <w:jc w:val="both"/>
              <w:rPr>
                <w:rFonts w:ascii="Arial" w:hAnsi="Arial" w:cs="Arial"/>
                <w:sz w:val="24"/>
                <w:szCs w:val="24"/>
                <w:u w:val="single"/>
              </w:rPr>
            </w:pPr>
          </w:p>
          <w:p w14:paraId="1A9B47FD" w14:textId="77777777" w:rsidR="00150EC3" w:rsidRPr="00B0705E" w:rsidRDefault="00150EC3" w:rsidP="00150EC3">
            <w:pPr>
              <w:spacing w:after="150" w:line="276" w:lineRule="auto"/>
              <w:ind w:left="22"/>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Approximately 39 hectares of land at Land East of Chichester is allocated for a phased residential-led development comprising: </w:t>
            </w:r>
          </w:p>
          <w:p w14:paraId="522586F5" w14:textId="454D8BB7" w:rsidR="00150EC3" w:rsidRPr="00B0705E" w:rsidRDefault="00150EC3" w:rsidP="00150EC3">
            <w:pPr>
              <w:numPr>
                <w:ilvl w:val="0"/>
                <w:numId w:val="59"/>
              </w:numPr>
              <w:spacing w:line="276" w:lineRule="auto"/>
              <w:ind w:left="369" w:hanging="346"/>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Development to include </w:t>
            </w:r>
            <w:r w:rsidRPr="00B0705E">
              <w:rPr>
                <w:rFonts w:ascii="Arial" w:eastAsia="Times New Roman" w:hAnsi="Arial" w:cs="Arial"/>
                <w:b/>
                <w:sz w:val="24"/>
                <w:szCs w:val="24"/>
                <w:u w:val="single"/>
                <w:lang w:eastAsia="en-GB"/>
              </w:rPr>
              <w:t>approximately</w:t>
            </w:r>
            <w:r w:rsidRPr="00B0705E">
              <w:rPr>
                <w:rFonts w:ascii="Arial" w:eastAsia="Times New Roman" w:hAnsi="Arial" w:cs="Arial"/>
                <w:bCs/>
                <w:sz w:val="24"/>
                <w:szCs w:val="24"/>
                <w:lang w:eastAsia="en-GB"/>
              </w:rPr>
              <w:t xml:space="preserve"> 680 dwellings, including </w:t>
            </w:r>
            <w:r w:rsidRPr="00B0705E">
              <w:rPr>
                <w:rFonts w:ascii="Arial" w:eastAsia="Times New Roman" w:hAnsi="Arial" w:cs="Arial"/>
                <w:bCs/>
                <w:strike/>
                <w:sz w:val="24"/>
                <w:szCs w:val="24"/>
                <w:lang w:eastAsia="en-GB"/>
              </w:rPr>
              <w:t>ten</w:t>
            </w:r>
            <w:r w:rsidRPr="00B0705E">
              <w:rPr>
                <w:rFonts w:ascii="Arial" w:eastAsia="Times New Roman" w:hAnsi="Arial" w:cs="Arial"/>
                <w:bCs/>
                <w:sz w:val="24"/>
                <w:szCs w:val="24"/>
                <w:lang w:eastAsia="en-GB"/>
              </w:rPr>
              <w:t xml:space="preserve"> </w:t>
            </w:r>
            <w:r w:rsidRPr="00B0705E">
              <w:rPr>
                <w:rFonts w:ascii="Arial" w:eastAsia="Times New Roman" w:hAnsi="Arial" w:cs="Arial"/>
                <w:b/>
                <w:sz w:val="24"/>
                <w:szCs w:val="24"/>
                <w:u w:val="single"/>
                <w:lang w:eastAsia="en-GB"/>
              </w:rPr>
              <w:t>34</w:t>
            </w:r>
            <w:r w:rsidRPr="00B0705E">
              <w:rPr>
                <w:rFonts w:ascii="Arial" w:eastAsia="Times New Roman" w:hAnsi="Arial" w:cs="Arial"/>
                <w:bCs/>
                <w:sz w:val="24"/>
                <w:szCs w:val="24"/>
                <w:lang w:eastAsia="en-GB"/>
              </w:rPr>
              <w:t xml:space="preserve"> suitable serviced plots</w:t>
            </w:r>
            <w:r w:rsidRPr="00B0705E">
              <w:rPr>
                <w:rFonts w:ascii="Arial" w:eastAsia="Times New Roman" w:hAnsi="Arial" w:cs="Arial"/>
                <w:bCs/>
                <w:strike/>
                <w:sz w:val="24"/>
                <w:szCs w:val="24"/>
                <w:vertAlign w:val="superscript"/>
                <w:lang w:eastAsia="en-GB"/>
              </w:rPr>
              <w:t>47</w:t>
            </w:r>
            <w:r w:rsidRPr="00B0705E">
              <w:rPr>
                <w:rFonts w:ascii="Arial" w:eastAsia="Times New Roman" w:hAnsi="Arial" w:cs="Arial"/>
                <w:bCs/>
                <w:sz w:val="24"/>
                <w:szCs w:val="24"/>
                <w:lang w:eastAsia="en-GB"/>
              </w:rPr>
              <w:t xml:space="preserve"> to provide self/custom build housing; </w:t>
            </w:r>
          </w:p>
          <w:p w14:paraId="04B73AE0" w14:textId="77777777" w:rsidR="00150EC3" w:rsidRPr="00B0705E" w:rsidRDefault="00150EC3" w:rsidP="00150EC3">
            <w:pPr>
              <w:numPr>
                <w:ilvl w:val="0"/>
                <w:numId w:val="59"/>
              </w:numPr>
              <w:spacing w:line="276" w:lineRule="auto"/>
              <w:ind w:left="369" w:hanging="346"/>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Specialist accommodation for older persons</w:t>
            </w:r>
            <w:r w:rsidRPr="00B0705E">
              <w:rPr>
                <w:rFonts w:ascii="Arial" w:eastAsia="Times New Roman" w:hAnsi="Arial" w:cs="Arial"/>
                <w:bCs/>
                <w:i/>
                <w:iCs/>
                <w:sz w:val="24"/>
                <w:szCs w:val="24"/>
                <w:lang w:eastAsia="en-GB"/>
              </w:rPr>
              <w:t xml:space="preserve">, </w:t>
            </w:r>
            <w:r w:rsidRPr="00B0705E">
              <w:rPr>
                <w:rFonts w:ascii="Arial" w:eastAsia="Times New Roman" w:hAnsi="Arial" w:cs="Arial"/>
                <w:bCs/>
                <w:sz w:val="24"/>
                <w:szCs w:val="24"/>
                <w:lang w:eastAsia="en-GB"/>
              </w:rPr>
              <w:t>to include a component of care or support, of a form which is appropriate for the site;</w:t>
            </w:r>
          </w:p>
          <w:p w14:paraId="045A5D00" w14:textId="77777777" w:rsidR="00150EC3" w:rsidRPr="00B0705E" w:rsidRDefault="00150EC3" w:rsidP="00150EC3">
            <w:pPr>
              <w:numPr>
                <w:ilvl w:val="0"/>
                <w:numId w:val="59"/>
              </w:numPr>
              <w:spacing w:line="276" w:lineRule="auto"/>
              <w:ind w:left="370" w:hanging="348"/>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A neighbourhood centre incorporating local shops, a community centre, flexible space for employment/ small-scale leisure uses and a one-form (expandable to two-form) entry primary school with provision for early years/ childcare and special educational needs and disability; </w:t>
            </w:r>
          </w:p>
          <w:p w14:paraId="19AE7044" w14:textId="77777777" w:rsidR="00150EC3" w:rsidRPr="00B0705E" w:rsidRDefault="00150EC3" w:rsidP="00150EC3">
            <w:pPr>
              <w:pStyle w:val="ListParagraph"/>
              <w:numPr>
                <w:ilvl w:val="0"/>
                <w:numId w:val="59"/>
              </w:numPr>
              <w:spacing w:before="0"/>
              <w:ind w:left="357" w:hanging="357"/>
              <w:jc w:val="both"/>
              <w:rPr>
                <w:rFonts w:ascii="Arial" w:hAnsi="Arial" w:cs="Arial"/>
                <w:sz w:val="24"/>
                <w:szCs w:val="24"/>
              </w:rPr>
            </w:pPr>
            <w:r w:rsidRPr="00B0705E">
              <w:rPr>
                <w:rFonts w:ascii="Arial" w:hAnsi="Arial" w:cs="Arial"/>
                <w:sz w:val="24"/>
                <w:szCs w:val="24"/>
              </w:rPr>
              <w:t>Provision of on-site public open space and play area;</w:t>
            </w:r>
          </w:p>
          <w:p w14:paraId="54159B12" w14:textId="77777777" w:rsidR="00150EC3" w:rsidRDefault="00150EC3" w:rsidP="00150EC3">
            <w:pPr>
              <w:numPr>
                <w:ilvl w:val="0"/>
                <w:numId w:val="59"/>
              </w:numPr>
              <w:spacing w:line="276" w:lineRule="auto"/>
              <w:ind w:left="370" w:hanging="348"/>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Nine gypsy and traveller pitches, </w:t>
            </w:r>
            <w:r w:rsidRPr="00B0705E">
              <w:rPr>
                <w:rFonts w:ascii="Arial" w:hAnsi="Arial" w:cs="Arial"/>
                <w:bCs/>
                <w:sz w:val="24"/>
                <w:szCs w:val="24"/>
              </w:rPr>
              <w:t>if there remains an outstanding need for pitches at the time of the determination of the planning application</w:t>
            </w:r>
            <w:r w:rsidRPr="00B0705E">
              <w:rPr>
                <w:rFonts w:ascii="Arial" w:eastAsia="Times New Roman" w:hAnsi="Arial" w:cs="Arial"/>
                <w:bCs/>
                <w:sz w:val="24"/>
                <w:szCs w:val="24"/>
                <w:lang w:eastAsia="en-GB"/>
              </w:rPr>
              <w:t xml:space="preserve">. </w:t>
            </w:r>
          </w:p>
          <w:p w14:paraId="432F3748" w14:textId="77777777" w:rsidR="00150EC3" w:rsidRPr="00B0705E" w:rsidRDefault="00150EC3" w:rsidP="00150EC3">
            <w:pPr>
              <w:spacing w:line="276" w:lineRule="auto"/>
              <w:ind w:left="370"/>
              <w:jc w:val="both"/>
              <w:outlineLvl w:val="4"/>
              <w:rPr>
                <w:rFonts w:ascii="Arial" w:eastAsia="Times New Roman" w:hAnsi="Arial" w:cs="Arial"/>
                <w:bCs/>
                <w:sz w:val="24"/>
                <w:szCs w:val="24"/>
                <w:lang w:eastAsia="en-GB"/>
              </w:rPr>
            </w:pPr>
          </w:p>
          <w:p w14:paraId="5BEAEE7C" w14:textId="77777777" w:rsidR="00150EC3" w:rsidRPr="00B0705E" w:rsidRDefault="00150EC3" w:rsidP="00150EC3">
            <w:pPr>
              <w:spacing w:after="150" w:line="276" w:lineRule="auto"/>
              <w:ind w:left="370" w:hanging="348"/>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Development of this site will need to accord with the following site-specific requirements:</w:t>
            </w:r>
          </w:p>
          <w:p w14:paraId="5ECBE8EE" w14:textId="10FBC152"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To be masterplanned and designed to provide for a high-quality form of development </w:t>
            </w:r>
            <w:r w:rsidRPr="00B0705E">
              <w:rPr>
                <w:rFonts w:ascii="Arial" w:eastAsia="Times New Roman" w:hAnsi="Arial" w:cs="Arial"/>
                <w:bCs/>
                <w:strike/>
                <w:sz w:val="24"/>
                <w:szCs w:val="24"/>
                <w:lang w:eastAsia="en-GB"/>
              </w:rPr>
              <w:t>in accordance with the National Design Guide and any design code or guidance adopted or approved which is relevant to the site</w:t>
            </w:r>
            <w:r>
              <w:rPr>
                <w:rFonts w:ascii="Arial" w:eastAsia="Times New Roman" w:hAnsi="Arial" w:cs="Arial"/>
                <w:bCs/>
                <w:sz w:val="24"/>
                <w:szCs w:val="24"/>
                <w:lang w:eastAsia="en-GB"/>
              </w:rPr>
              <w:t>;</w:t>
            </w:r>
            <w:r w:rsidRPr="00B0705E">
              <w:rPr>
                <w:rFonts w:ascii="Arial" w:eastAsia="Times New Roman" w:hAnsi="Arial" w:cs="Arial"/>
                <w:bCs/>
                <w:sz w:val="24"/>
                <w:szCs w:val="24"/>
                <w:lang w:eastAsia="en-GB"/>
              </w:rPr>
              <w:t xml:space="preserve"> </w:t>
            </w:r>
          </w:p>
          <w:p w14:paraId="4FB3E327"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Ensure that the new development is designed and laid out in order to form a sustainable extension to Chichester, that is well integrated with neighbouring areas, providing good access routes to the city centre</w:t>
            </w:r>
            <w:r w:rsidRPr="00B0705E">
              <w:rPr>
                <w:rFonts w:ascii="Arial" w:eastAsia="Times New Roman" w:hAnsi="Arial" w:cs="Arial"/>
                <w:bCs/>
                <w:i/>
                <w:iCs/>
                <w:sz w:val="24"/>
                <w:szCs w:val="24"/>
                <w:lang w:eastAsia="en-GB"/>
              </w:rPr>
              <w:t xml:space="preserve">, </w:t>
            </w:r>
            <w:r w:rsidRPr="00B0705E">
              <w:rPr>
                <w:rFonts w:ascii="Arial" w:eastAsia="Times New Roman" w:hAnsi="Arial" w:cs="Arial"/>
                <w:bCs/>
                <w:sz w:val="24"/>
                <w:szCs w:val="24"/>
                <w:lang w:eastAsia="en-GB"/>
              </w:rPr>
              <w:t>key facilities</w:t>
            </w:r>
            <w:r w:rsidRPr="00B0705E">
              <w:rPr>
                <w:rFonts w:ascii="Arial" w:eastAsia="Times New Roman" w:hAnsi="Arial" w:cs="Arial"/>
                <w:bCs/>
                <w:i/>
                <w:iCs/>
                <w:sz w:val="24"/>
                <w:szCs w:val="24"/>
                <w:lang w:eastAsia="en-GB"/>
              </w:rPr>
              <w:t xml:space="preserve"> </w:t>
            </w:r>
            <w:r w:rsidRPr="00B0705E">
              <w:rPr>
                <w:rFonts w:ascii="Arial" w:eastAsia="Times New Roman" w:hAnsi="Arial" w:cs="Arial"/>
                <w:bCs/>
                <w:sz w:val="24"/>
                <w:szCs w:val="24"/>
                <w:lang w:eastAsia="en-GB"/>
              </w:rPr>
              <w:t xml:space="preserve">and sustainable forms of transport; </w:t>
            </w:r>
          </w:p>
          <w:p w14:paraId="431E3033"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Ensure that key views, particularly of Chichester Cathedral spire, (and as identified via the masterplanning process, any relevant Landscape and Visual Impact Appraisal or the council’s Landscape Capacity Study) are protected and that such views are considered as part of the design and layout of the proposed development in order to create attractive views and vistas, particularly from important public spaces; </w:t>
            </w:r>
          </w:p>
          <w:p w14:paraId="782BF6FB" w14:textId="786A4BD6"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iCs/>
                <w:sz w:val="24"/>
                <w:szCs w:val="24"/>
                <w:lang w:eastAsia="en-GB"/>
              </w:rPr>
              <w:t xml:space="preserve">Conserve </w:t>
            </w:r>
            <w:r w:rsidRPr="00B0705E">
              <w:rPr>
                <w:rFonts w:ascii="Arial" w:eastAsia="Times New Roman" w:hAnsi="Arial" w:cs="Arial"/>
                <w:bCs/>
                <w:iCs/>
                <w:strike/>
                <w:sz w:val="24"/>
                <w:szCs w:val="24"/>
                <w:lang w:eastAsia="en-GB"/>
              </w:rPr>
              <w:t>and enhance</w:t>
            </w:r>
            <w:r w:rsidRPr="00B0705E">
              <w:rPr>
                <w:rFonts w:ascii="Arial" w:eastAsia="Times New Roman" w:hAnsi="Arial" w:cs="Arial"/>
                <w:bCs/>
                <w:iCs/>
                <w:sz w:val="24"/>
                <w:szCs w:val="24"/>
                <w:lang w:eastAsia="en-GB"/>
              </w:rPr>
              <w:t xml:space="preserve"> the historic significance of the listed Shopwyke Grange and the cluster of buildings associated with the grade II* listed Shopwhyke Hall which should be analysed at an early stage of the masterplan;</w:t>
            </w:r>
          </w:p>
          <w:p w14:paraId="49AEEEF3"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Provision of on-site public open space, including allotments and play areas in accordance with Policy P15;</w:t>
            </w:r>
          </w:p>
          <w:p w14:paraId="5711AC2E" w14:textId="26D0D410"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Provide for appropriate hard and soft landscaping, including street trees, a</w:t>
            </w:r>
            <w:r w:rsidRPr="00B0705E">
              <w:rPr>
                <w:rFonts w:ascii="Arial" w:eastAsia="Times New Roman" w:hAnsi="Arial" w:cs="Arial"/>
                <w:b/>
                <w:sz w:val="24"/>
                <w:szCs w:val="24"/>
                <w:u w:val="single"/>
                <w:lang w:eastAsia="en-GB"/>
              </w:rPr>
              <w:t xml:space="preserve">n appropriate </w:t>
            </w:r>
            <w:r w:rsidRPr="00C23A11">
              <w:rPr>
                <w:rFonts w:ascii="Arial" w:eastAsia="Times New Roman" w:hAnsi="Arial" w:cs="Arial"/>
                <w:bCs/>
                <w:strike/>
                <w:sz w:val="24"/>
                <w:szCs w:val="24"/>
                <w:lang w:eastAsia="en-GB"/>
              </w:rPr>
              <w:t xml:space="preserve">substantial </w:t>
            </w:r>
            <w:r w:rsidRPr="00B0705E">
              <w:rPr>
                <w:rFonts w:ascii="Arial" w:eastAsia="Times New Roman" w:hAnsi="Arial" w:cs="Arial"/>
                <w:bCs/>
                <w:strike/>
                <w:sz w:val="24"/>
                <w:szCs w:val="24"/>
                <w:lang w:eastAsia="en-GB"/>
              </w:rPr>
              <w:t>and effective</w:t>
            </w:r>
            <w:r w:rsidRPr="00B0705E">
              <w:rPr>
                <w:rFonts w:ascii="Arial" w:eastAsia="Times New Roman" w:hAnsi="Arial" w:cs="Arial"/>
                <w:bCs/>
                <w:sz w:val="24"/>
                <w:szCs w:val="24"/>
                <w:lang w:eastAsia="en-GB"/>
              </w:rPr>
              <w:t xml:space="preserve"> buffer with significant planting to the strategic wildlife corridor on the eastern boundary of the site, and protect existing landscape features which are worthy of retention</w:t>
            </w:r>
            <w:r w:rsidRPr="00B0705E">
              <w:rPr>
                <w:rFonts w:ascii="Arial" w:eastAsia="Times New Roman" w:hAnsi="Arial" w:cs="Arial"/>
                <w:bCs/>
                <w:i/>
                <w:iCs/>
                <w:sz w:val="24"/>
                <w:szCs w:val="24"/>
                <w:lang w:eastAsia="en-GB"/>
              </w:rPr>
              <w:t xml:space="preserve">, </w:t>
            </w:r>
            <w:r w:rsidRPr="00B0705E">
              <w:rPr>
                <w:rFonts w:ascii="Arial" w:eastAsia="Times New Roman" w:hAnsi="Arial" w:cs="Arial"/>
                <w:bCs/>
                <w:sz w:val="24"/>
                <w:szCs w:val="24"/>
                <w:lang w:eastAsia="en-GB"/>
              </w:rPr>
              <w:t>in order to ensure the development is well integrated with its surroundings and successfully mitigates the impacts on the wider landscape character. The buffer to the corridor should ensure darkness and minimise disturbance in the wildlife corridor and ensure habitats and microclimates of the corridor continue to support a wide range of species and maintain connectivity;</w:t>
            </w:r>
          </w:p>
          <w:p w14:paraId="5C073AA0"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Ensure that green infrastructure provision is well related to the overall layout and character of the development and how it relates to its surroundings. This will include creating linkages throughout the site to the wider countryside, Tangmere, </w:t>
            </w:r>
            <w:r w:rsidRPr="00B0705E">
              <w:rPr>
                <w:rFonts w:ascii="Arial" w:eastAsia="Times New Roman" w:hAnsi="Arial" w:cs="Arial"/>
                <w:b/>
                <w:sz w:val="24"/>
                <w:szCs w:val="24"/>
                <w:u w:val="single"/>
                <w:lang w:eastAsia="en-GB"/>
              </w:rPr>
              <w:t>Oving</w:t>
            </w:r>
            <w:r w:rsidRPr="00B0705E">
              <w:rPr>
                <w:rFonts w:ascii="Arial" w:eastAsia="Times New Roman" w:hAnsi="Arial" w:cs="Arial"/>
                <w:bCs/>
                <w:sz w:val="24"/>
                <w:szCs w:val="24"/>
                <w:lang w:eastAsia="en-GB"/>
              </w:rPr>
              <w:t xml:space="preserve"> and development at Shopwyke Lakes;</w:t>
            </w:r>
          </w:p>
          <w:p w14:paraId="1C60E4C5"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Ensure that the design and layout avoids harm to SAC designated species, section 41 priority species, other protected species and the existing habitat features within, and in the vicinity of the site, that support these species. The design and layout should facilitate the achievement of biodiversity net gain and facilitates the creation of high levels of habitat connectivity within the site and to the adjacent strategic wildlife corridor and wider green infrastructure network. Appropriate buffers, of sufficient width and landscaping design to reduce light levels down to a maximum of 0.2 lux in the horizontal plane and 0.4 lux in the vertical plane, will be required to the strategic wildlife corridor, that includes the lake/water body, to reinforce its functionality and to include mitigation measures to minimise noise to reduce disturbance from the development. Buffers may contain appropriate unlit uses such as recreational use and SuDS provision </w:t>
            </w:r>
          </w:p>
          <w:p w14:paraId="4C350879"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Avoid and where relevant mitigate potential impacts on the Chichester Harbour SAC/SPA/Ramsar, including contributing to any strategic access management issues (including on-site mitigation where required as part of the Habitats Regulations Assessment), and potential for loss of functionally linked supporting habitat;</w:t>
            </w:r>
          </w:p>
          <w:p w14:paraId="2992D88F"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sz w:val="24"/>
                <w:szCs w:val="24"/>
                <w:lang w:eastAsia="en-GB"/>
              </w:rPr>
            </w:pPr>
            <w:r w:rsidRPr="00B0705E">
              <w:rPr>
                <w:rFonts w:ascii="Arial" w:eastAsia="Times New Roman" w:hAnsi="Arial" w:cs="Arial"/>
                <w:sz w:val="24"/>
                <w:szCs w:val="24"/>
              </w:rPr>
              <w:t>Any development brought forward at this site will require a project level HRA to establish that adequate mitigation is in place in line with the submission of a planning application to ensure no adverse effects on the integrity of Singleton and Cocking Tunnels SAC or any other European sites.</w:t>
            </w:r>
          </w:p>
          <w:p w14:paraId="018AAE2F"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Provide safe and suitable access points for all users, including a vehicular access from Shopwhyke Road</w:t>
            </w:r>
            <w:r w:rsidRPr="00B0705E">
              <w:rPr>
                <w:rFonts w:ascii="Arial" w:eastAsia="Times New Roman" w:hAnsi="Arial" w:cs="Arial"/>
                <w:bCs/>
                <w:i/>
                <w:iCs/>
                <w:sz w:val="24"/>
                <w:szCs w:val="24"/>
                <w:lang w:eastAsia="en-GB"/>
              </w:rPr>
              <w:t>,</w:t>
            </w:r>
            <w:r w:rsidRPr="00B0705E">
              <w:rPr>
                <w:rFonts w:ascii="Arial" w:eastAsia="Times New Roman" w:hAnsi="Arial" w:cs="Arial"/>
                <w:bCs/>
                <w:sz w:val="24"/>
                <w:szCs w:val="24"/>
                <w:lang w:eastAsia="en-GB"/>
              </w:rPr>
              <w:t xml:space="preserve"> and </w:t>
            </w:r>
            <w:r w:rsidRPr="00B0705E">
              <w:rPr>
                <w:rFonts w:ascii="Arial" w:hAnsi="Arial" w:cs="Arial"/>
                <w:bCs/>
                <w:sz w:val="24"/>
                <w:szCs w:val="24"/>
                <w:lang w:eastAsia="en-GB"/>
              </w:rPr>
              <w:t>provide or fund mitigation for potential off-site traffic impacts through a package of measures in conformity with Policy T1 (</w:t>
            </w:r>
            <w:r w:rsidRPr="00B0705E">
              <w:rPr>
                <w:rFonts w:ascii="Arial" w:hAnsi="Arial" w:cs="Arial"/>
                <w:sz w:val="24"/>
                <w:szCs w:val="24"/>
              </w:rPr>
              <w:t>Transport Infrastructure) and T2 (Transport and Development</w:t>
            </w:r>
            <w:r w:rsidRPr="00B0705E">
              <w:rPr>
                <w:rFonts w:ascii="Arial" w:eastAsia="Times New Roman" w:hAnsi="Arial" w:cs="Arial"/>
                <w:bCs/>
                <w:sz w:val="24"/>
                <w:szCs w:val="24"/>
                <w:lang w:eastAsia="en-GB"/>
              </w:rPr>
              <w:t>, which will include promoting sustainable transport options;</w:t>
            </w:r>
          </w:p>
          <w:p w14:paraId="4048F872" w14:textId="5D8FC8CA"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Provide for improved sustainable travel modes and new improved cycle and pedestrian routes, including linkages with Chichester, </w:t>
            </w:r>
            <w:r w:rsidRPr="00561E2D">
              <w:rPr>
                <w:rFonts w:ascii="Arial" w:eastAsia="Times New Roman" w:hAnsi="Arial" w:cs="Arial"/>
                <w:b/>
                <w:sz w:val="24"/>
                <w:szCs w:val="24"/>
                <w:u w:val="single"/>
                <w:lang w:eastAsia="en-GB"/>
              </w:rPr>
              <w:t>Westhampnett,</w:t>
            </w:r>
            <w:r w:rsidRPr="00561E2D">
              <w:rPr>
                <w:rFonts w:ascii="Arial" w:eastAsia="Times New Roman" w:hAnsi="Arial" w:cs="Arial"/>
                <w:bCs/>
                <w:sz w:val="24"/>
                <w:szCs w:val="24"/>
                <w:u w:val="single"/>
                <w:lang w:eastAsia="en-GB"/>
              </w:rPr>
              <w:t xml:space="preserve"> </w:t>
            </w:r>
            <w:r w:rsidRPr="00561E2D">
              <w:rPr>
                <w:rFonts w:ascii="Arial" w:eastAsia="Times New Roman" w:hAnsi="Arial" w:cs="Arial"/>
                <w:b/>
                <w:sz w:val="24"/>
                <w:szCs w:val="24"/>
                <w:u w:val="single"/>
                <w:lang w:eastAsia="en-GB"/>
              </w:rPr>
              <w:t>Tangmere and Oving</w:t>
            </w:r>
            <w:r w:rsidRPr="00B0705E">
              <w:rPr>
                <w:rFonts w:ascii="Arial" w:eastAsia="Times New Roman" w:hAnsi="Arial" w:cs="Arial"/>
                <w:bCs/>
                <w:sz w:val="24"/>
                <w:szCs w:val="24"/>
                <w:lang w:eastAsia="en-GB"/>
              </w:rPr>
              <w:t>;</w:t>
            </w:r>
          </w:p>
          <w:p w14:paraId="4A70102C"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sz w:val="24"/>
                <w:szCs w:val="24"/>
                <w:lang w:eastAsia="en-GB"/>
              </w:rPr>
            </w:pPr>
            <w:r w:rsidRPr="00B0705E">
              <w:rPr>
                <w:rFonts w:ascii="Arial" w:hAnsi="Arial" w:cs="Arial"/>
                <w:sz w:val="24"/>
                <w:szCs w:val="24"/>
              </w:rPr>
              <w:t>Incorporate suitable noise mitigation measures into the design and layout to address impacts arising from the proximity of the site to the A27 and railway.</w:t>
            </w:r>
          </w:p>
          <w:p w14:paraId="4829365C"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A site-specific flood risk assessment should demonstrate that the development will be safe for its lifetime taking account of the vulnerability of its uses, without increasing flood risk elsewhere, and, where possible, will reduce flood risk overall. This should have regard to the measures identified in the Level 2 SFRA (2023). Flood mitigation measures and drainage features must be integrated into the development in a manner which facilitates the use of SuDs, the achievement of a high standard of design and layout, and supports biodiversity net gain; </w:t>
            </w:r>
          </w:p>
          <w:p w14:paraId="7017411C"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The development will need to be phased in such a manner as to ensure that sufficient wastewater disposal capacity is available to accommodate the requirements resulting from this development;</w:t>
            </w:r>
          </w:p>
          <w:p w14:paraId="4729B945" w14:textId="420CBDB0"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Provide for infrastructure and community facilities in accordance with the </w:t>
            </w:r>
            <w:r w:rsidRPr="003E731A">
              <w:rPr>
                <w:rFonts w:ascii="Arial" w:eastAsia="Times New Roman" w:hAnsi="Arial" w:cs="Arial"/>
                <w:bCs/>
                <w:sz w:val="24"/>
                <w:szCs w:val="24"/>
                <w:lang w:eastAsia="en-GB"/>
              </w:rPr>
              <w:t>most recent</w:t>
            </w:r>
            <w:r w:rsidRPr="00B0705E">
              <w:rPr>
                <w:rFonts w:ascii="Arial" w:eastAsia="Times New Roman" w:hAnsi="Arial" w:cs="Arial"/>
                <w:bCs/>
                <w:sz w:val="24"/>
                <w:szCs w:val="24"/>
                <w:lang w:eastAsia="en-GB"/>
              </w:rPr>
              <w:t xml:space="preserve"> Infrastructure Delivery Plan; </w:t>
            </w:r>
          </w:p>
          <w:p w14:paraId="26B56DB3" w14:textId="77777777"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 xml:space="preserve">A satisfactory remediation strategy will need to be provided to address any pre-existing land (soil, gas and water) contamination on any existing or adjacent land in accordance with relevant guidance, see </w:t>
            </w:r>
            <w:hyperlink r:id="rId21" w:history="1">
              <w:r w:rsidRPr="00B0705E">
                <w:rPr>
                  <w:rStyle w:val="Hyperlink"/>
                  <w:rFonts w:ascii="Arial" w:eastAsia="Times New Roman" w:hAnsi="Arial" w:cs="Arial"/>
                  <w:bCs/>
                  <w:sz w:val="24"/>
                  <w:szCs w:val="24"/>
                  <w:lang w:eastAsia="en-GB"/>
                </w:rPr>
                <w:t>Land contamination risk management (LCRM) - GOV.UK</w:t>
              </w:r>
            </w:hyperlink>
            <w:r w:rsidRPr="00B0705E">
              <w:rPr>
                <w:rFonts w:ascii="Arial" w:eastAsia="Times New Roman" w:hAnsi="Arial" w:cs="Arial"/>
                <w:bCs/>
                <w:sz w:val="24"/>
                <w:szCs w:val="24"/>
                <w:u w:val="single"/>
                <w:lang w:eastAsia="en-GB"/>
              </w:rPr>
              <w:t>;</w:t>
            </w:r>
            <w:r w:rsidRPr="00B0705E">
              <w:rPr>
                <w:rFonts w:ascii="Arial" w:eastAsia="Times New Roman" w:hAnsi="Arial" w:cs="Arial"/>
                <w:bCs/>
                <w:sz w:val="24"/>
                <w:szCs w:val="24"/>
                <w:lang w:eastAsia="en-GB"/>
              </w:rPr>
              <w:t>’</w:t>
            </w:r>
          </w:p>
          <w:p w14:paraId="193E3982" w14:textId="29C1F37E" w:rsidR="00150EC3" w:rsidRPr="00B0705E" w:rsidRDefault="00150EC3" w:rsidP="00150EC3">
            <w:pPr>
              <w:pStyle w:val="ListParagraph"/>
              <w:numPr>
                <w:ilvl w:val="0"/>
                <w:numId w:val="60"/>
              </w:numPr>
              <w:spacing w:after="150"/>
              <w:ind w:left="589" w:hanging="567"/>
              <w:jc w:val="both"/>
              <w:outlineLvl w:val="4"/>
              <w:rPr>
                <w:rFonts w:ascii="Arial" w:eastAsia="Times New Roman" w:hAnsi="Arial" w:cs="Arial"/>
                <w:bCs/>
                <w:sz w:val="24"/>
                <w:szCs w:val="24"/>
                <w:lang w:eastAsia="en-GB"/>
              </w:rPr>
            </w:pPr>
            <w:bookmarkStart w:id="52" w:name="_Hlk161409314"/>
            <w:r w:rsidRPr="00B0705E">
              <w:rPr>
                <w:rFonts w:ascii="Arial" w:eastAsia="Times New Roman" w:hAnsi="Arial" w:cs="Arial"/>
                <w:bCs/>
                <w:sz w:val="24"/>
                <w:szCs w:val="24"/>
                <w:lang w:eastAsia="en-GB"/>
              </w:rPr>
              <w:t xml:space="preserve">Consider the implication of development on safeguarded minerals in line with the West Sussex Joint Minerals Local Plan (Policy M9) and Safeguarding Guidance, </w:t>
            </w:r>
            <w:bookmarkEnd w:id="52"/>
            <w:r w:rsidRPr="00B0705E">
              <w:rPr>
                <w:rFonts w:ascii="Arial" w:eastAsia="Times New Roman" w:hAnsi="Arial" w:cs="Arial"/>
                <w:bCs/>
                <w:sz w:val="24"/>
                <w:szCs w:val="24"/>
                <w:lang w:eastAsia="en-GB"/>
              </w:rPr>
              <w:t>to assess whether the land contains economically viable minerals that would require extraction prior to development to avoid permanent sterilisation</w:t>
            </w:r>
            <w:r w:rsidRPr="00320393">
              <w:rPr>
                <w:rFonts w:ascii="Arial" w:eastAsia="Times New Roman" w:hAnsi="Arial" w:cs="Arial"/>
                <w:bCs/>
                <w:sz w:val="24"/>
                <w:szCs w:val="24"/>
                <w:vertAlign w:val="superscript"/>
                <w:lang w:eastAsia="en-GB"/>
              </w:rPr>
              <w:t>48</w:t>
            </w:r>
            <w:r w:rsidRPr="00B0705E">
              <w:rPr>
                <w:rFonts w:ascii="Arial" w:eastAsia="Times New Roman" w:hAnsi="Arial" w:cs="Arial"/>
                <w:bCs/>
                <w:sz w:val="24"/>
                <w:szCs w:val="24"/>
                <w:lang w:eastAsia="en-GB"/>
              </w:rPr>
              <w:t xml:space="preserve">. </w:t>
            </w:r>
          </w:p>
          <w:p w14:paraId="1E345B43" w14:textId="38C55AC3" w:rsidR="00150EC3" w:rsidRPr="009B1552" w:rsidRDefault="00150EC3" w:rsidP="00150EC3">
            <w:pPr>
              <w:pStyle w:val="ListParagraph"/>
              <w:numPr>
                <w:ilvl w:val="0"/>
                <w:numId w:val="60"/>
              </w:numPr>
              <w:spacing w:after="150"/>
              <w:ind w:left="589" w:hanging="567"/>
              <w:jc w:val="both"/>
              <w:outlineLvl w:val="4"/>
              <w:rPr>
                <w:rFonts w:ascii="Arial" w:hAnsi="Arial" w:cs="Arial"/>
                <w:sz w:val="24"/>
                <w:szCs w:val="24"/>
                <w:u w:val="single"/>
              </w:rPr>
            </w:pPr>
            <w:r w:rsidRPr="00B0705E">
              <w:rPr>
                <w:rFonts w:ascii="Arial" w:eastAsia="Times New Roman" w:hAnsi="Arial" w:cs="Arial"/>
                <w:bCs/>
                <w:sz w:val="24"/>
                <w:szCs w:val="24"/>
                <w:lang w:eastAsia="en-GB"/>
              </w:rPr>
              <w:t>Consider the implication of development on the safeguarded strategic waste allocation at the former Fuel Depot site, and other safeguarded waste management sites in the vicinity, to ensure development of the site does not prevent or prejudice the waste management uses, as required by Policies W2 and W10 of the West Sussex Waste Local Plan</w:t>
            </w:r>
            <w:r w:rsidRPr="00C23A11">
              <w:rPr>
                <w:rFonts w:ascii="Arial" w:eastAsia="Times New Roman" w:hAnsi="Arial" w:cs="Arial"/>
                <w:bCs/>
                <w:strike/>
                <w:sz w:val="24"/>
                <w:szCs w:val="24"/>
                <w:vertAlign w:val="superscript"/>
                <w:lang w:eastAsia="en-GB"/>
              </w:rPr>
              <w:t>4</w:t>
            </w:r>
            <w:r>
              <w:rPr>
                <w:rFonts w:ascii="Arial" w:eastAsia="Times New Roman" w:hAnsi="Arial" w:cs="Arial"/>
                <w:bCs/>
                <w:strike/>
                <w:sz w:val="24"/>
                <w:szCs w:val="24"/>
                <w:vertAlign w:val="superscript"/>
                <w:lang w:eastAsia="en-GB"/>
              </w:rPr>
              <w:t>9</w:t>
            </w:r>
          </w:p>
          <w:p w14:paraId="1E0932B0" w14:textId="77777777" w:rsidR="009B1552" w:rsidRDefault="009B1552" w:rsidP="009B1552">
            <w:pPr>
              <w:pStyle w:val="ListParagraph"/>
              <w:spacing w:after="150"/>
              <w:ind w:left="589"/>
              <w:jc w:val="both"/>
              <w:outlineLvl w:val="4"/>
              <w:rPr>
                <w:rFonts w:ascii="Arial" w:eastAsia="Times New Roman" w:hAnsi="Arial" w:cs="Arial"/>
                <w:bCs/>
                <w:strike/>
                <w:sz w:val="24"/>
                <w:szCs w:val="24"/>
                <w:vertAlign w:val="superscript"/>
                <w:lang w:eastAsia="en-GB"/>
              </w:rPr>
            </w:pPr>
          </w:p>
          <w:p w14:paraId="7678CCAE" w14:textId="77777777" w:rsidR="009B1552" w:rsidRDefault="009B1552" w:rsidP="009B1552">
            <w:pPr>
              <w:pStyle w:val="ListParagraph"/>
              <w:spacing w:after="150"/>
              <w:ind w:left="589"/>
              <w:jc w:val="both"/>
              <w:outlineLvl w:val="4"/>
              <w:rPr>
                <w:rFonts w:ascii="Arial" w:eastAsia="Times New Roman" w:hAnsi="Arial" w:cs="Arial"/>
                <w:bCs/>
                <w:strike/>
                <w:sz w:val="24"/>
                <w:szCs w:val="24"/>
                <w:vertAlign w:val="superscript"/>
                <w:lang w:eastAsia="en-GB"/>
              </w:rPr>
            </w:pPr>
          </w:p>
          <w:p w14:paraId="2AE2BAB6" w14:textId="4C563D19" w:rsidR="009B1552" w:rsidRPr="00B0705E" w:rsidRDefault="009B1552" w:rsidP="009B1552">
            <w:pPr>
              <w:pStyle w:val="ListParagraph"/>
              <w:spacing w:after="150"/>
              <w:ind w:left="52"/>
              <w:jc w:val="both"/>
              <w:outlineLvl w:val="4"/>
              <w:rPr>
                <w:rFonts w:ascii="Arial" w:hAnsi="Arial" w:cs="Arial"/>
                <w:sz w:val="24"/>
                <w:szCs w:val="24"/>
                <w:u w:val="single"/>
              </w:rPr>
            </w:pPr>
            <w:r>
              <w:rPr>
                <w:rFonts w:ascii="Arial" w:hAnsi="Arial" w:cs="Arial"/>
                <w:strike/>
                <w:sz w:val="16"/>
                <w:szCs w:val="16"/>
              </w:rPr>
              <w:t xml:space="preserve">XX </w:t>
            </w:r>
            <w:r w:rsidRPr="008D7DA4">
              <w:rPr>
                <w:rFonts w:ascii="Arial" w:hAnsi="Arial" w:cs="Arial"/>
                <w:strike/>
                <w:sz w:val="16"/>
                <w:szCs w:val="16"/>
              </w:rPr>
              <w:t>A serviced plot of land is a plot of land that either has access to a public highway and has connections for electricity, water and wastewater, or, in the opinion of a relevant authority, can be provided with access to those things within the duration of a development permission granted in relation to that land</w:t>
            </w:r>
          </w:p>
          <w:p w14:paraId="665B8854" w14:textId="0A7EF74E" w:rsidR="00150EC3" w:rsidRPr="00BE0872" w:rsidRDefault="00150EC3" w:rsidP="00150EC3">
            <w:pPr>
              <w:spacing w:line="276" w:lineRule="auto"/>
              <w:jc w:val="both"/>
              <w:outlineLvl w:val="4"/>
              <w:rPr>
                <w:rFonts w:ascii="Arial" w:hAnsi="Arial" w:cs="Arial"/>
                <w:sz w:val="24"/>
                <w:szCs w:val="24"/>
              </w:rPr>
            </w:pPr>
            <w:r w:rsidRPr="00320393">
              <w:rPr>
                <w:rFonts w:ascii="Arial" w:hAnsi="Arial" w:cs="Arial"/>
                <w:sz w:val="20"/>
                <w:szCs w:val="20"/>
                <w:vertAlign w:val="superscript"/>
              </w:rPr>
              <w:t xml:space="preserve">48 </w:t>
            </w:r>
            <w:r w:rsidRPr="00320393">
              <w:rPr>
                <w:rFonts w:ascii="Arial" w:hAnsi="Arial" w:cs="Arial"/>
                <w:sz w:val="20"/>
                <w:szCs w:val="20"/>
              </w:rPr>
              <w:t>Guidance on the application of the Joint Minerals Local Plan and Waste Local Plan safeguarding policies is available in the West Sussex County Council Minerals and Waste Safeguarding Guidance</w:t>
            </w:r>
            <w:r w:rsidRPr="00BE0872">
              <w:rPr>
                <w:rFonts w:ascii="Arial" w:hAnsi="Arial" w:cs="Arial"/>
                <w:sz w:val="20"/>
                <w:szCs w:val="20"/>
              </w:rPr>
              <w:t>.</w:t>
            </w:r>
          </w:p>
        </w:tc>
      </w:tr>
      <w:tr w:rsidR="00150EC3" w:rsidRPr="00B0705E" w14:paraId="1C5EF6FD" w14:textId="41FA2DA9" w:rsidTr="006971A2">
        <w:tc>
          <w:tcPr>
            <w:tcW w:w="5000" w:type="pct"/>
            <w:gridSpan w:val="3"/>
            <w:tcBorders>
              <w:left w:val="single" w:sz="18" w:space="0" w:color="auto"/>
            </w:tcBorders>
            <w:shd w:val="clear" w:color="auto" w:fill="A5C9EB" w:themeFill="text2" w:themeFillTint="40"/>
          </w:tcPr>
          <w:p w14:paraId="12E5FE71" w14:textId="468F190E"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A10 Land at Maudlin Farm</w:t>
            </w:r>
          </w:p>
        </w:tc>
      </w:tr>
      <w:tr w:rsidR="00150EC3" w:rsidRPr="00B0705E" w14:paraId="4A1A6545" w14:textId="4B698073" w:rsidTr="005A7596">
        <w:tc>
          <w:tcPr>
            <w:tcW w:w="382" w:type="pct"/>
            <w:tcBorders>
              <w:top w:val="single" w:sz="2" w:space="0" w:color="FFFFFF" w:themeColor="background1"/>
              <w:left w:val="single" w:sz="18" w:space="0" w:color="auto"/>
              <w:bottom w:val="single" w:sz="2" w:space="0" w:color="FFFFFF" w:themeColor="background1"/>
              <w:right w:val="single" w:sz="18" w:space="0" w:color="auto"/>
            </w:tcBorders>
          </w:tcPr>
          <w:p w14:paraId="54421650" w14:textId="37913704" w:rsidR="00150EC3" w:rsidRPr="00B0705E" w:rsidRDefault="00851D9A"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7</w:t>
            </w:r>
            <w:r w:rsidR="00A236F9">
              <w:rPr>
                <w:rFonts w:ascii="Arial" w:hAnsi="Arial" w:cs="Arial"/>
                <w:sz w:val="24"/>
                <w:szCs w:val="24"/>
              </w:rPr>
              <w:t>4</w:t>
            </w:r>
          </w:p>
        </w:tc>
        <w:tc>
          <w:tcPr>
            <w:tcW w:w="329" w:type="pct"/>
            <w:tcBorders>
              <w:left w:val="single" w:sz="18" w:space="0" w:color="auto"/>
            </w:tcBorders>
          </w:tcPr>
          <w:p w14:paraId="065EE3F7" w14:textId="71432FB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10.41</w:t>
            </w:r>
          </w:p>
        </w:tc>
        <w:tc>
          <w:tcPr>
            <w:tcW w:w="4289" w:type="pct"/>
          </w:tcPr>
          <w:p w14:paraId="44D53028" w14:textId="6C39D455"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Amend final bullet:</w:t>
            </w:r>
          </w:p>
          <w:p w14:paraId="75E25434" w14:textId="77777777" w:rsidR="00150EC3" w:rsidRPr="00B0705E" w:rsidRDefault="00150EC3" w:rsidP="00150EC3">
            <w:pPr>
              <w:spacing w:before="240" w:line="276" w:lineRule="auto"/>
              <w:jc w:val="both"/>
              <w:rPr>
                <w:rFonts w:ascii="Arial" w:hAnsi="Arial" w:cs="Arial"/>
                <w:sz w:val="24"/>
                <w:szCs w:val="24"/>
              </w:rPr>
            </w:pPr>
            <w:r w:rsidRPr="00B0705E">
              <w:rPr>
                <w:rFonts w:ascii="Arial" w:hAnsi="Arial" w:cs="Arial"/>
                <w:sz w:val="24"/>
                <w:szCs w:val="24"/>
              </w:rPr>
              <w:t xml:space="preserve">A </w:t>
            </w:r>
            <w:r w:rsidRPr="00B0705E">
              <w:rPr>
                <w:rStyle w:val="fontstyle01"/>
                <w:rFonts w:ascii="Arial" w:hAnsi="Arial" w:cs="Arial"/>
              </w:rPr>
              <w:t>number</w:t>
            </w:r>
            <w:r w:rsidRPr="00B0705E">
              <w:rPr>
                <w:rFonts w:ascii="Arial" w:hAnsi="Arial" w:cs="Arial"/>
                <w:sz w:val="24"/>
                <w:szCs w:val="24"/>
              </w:rPr>
              <w:t xml:space="preserve"> of specific issues will need to be taken into account in developing the site, these include:</w:t>
            </w:r>
          </w:p>
          <w:p w14:paraId="06C55517" w14:textId="77777777" w:rsidR="00150EC3" w:rsidRPr="00B0705E" w:rsidRDefault="00150EC3" w:rsidP="00150EC3">
            <w:pPr>
              <w:pStyle w:val="ListParagraph"/>
              <w:numPr>
                <w:ilvl w:val="0"/>
                <w:numId w:val="61"/>
              </w:numPr>
              <w:spacing w:before="0" w:after="120"/>
              <w:ind w:left="452" w:hanging="425"/>
              <w:jc w:val="both"/>
              <w:rPr>
                <w:rFonts w:ascii="Arial" w:hAnsi="Arial" w:cs="Arial"/>
                <w:sz w:val="24"/>
                <w:szCs w:val="24"/>
              </w:rPr>
            </w:pPr>
            <w:r w:rsidRPr="00B0705E">
              <w:rPr>
                <w:rFonts w:ascii="Arial" w:hAnsi="Arial" w:cs="Arial"/>
                <w:sz w:val="24"/>
                <w:szCs w:val="24"/>
              </w:rPr>
              <w:t xml:space="preserve">The South Downs National Park is approximately 1km to the north of the site and the council’s Landscape Capacity Study has identified that there is the potential for this area to be visible in views from and towards the National Park; careful consideration will, therefore, need to be given to minimising any impacts on views; </w:t>
            </w:r>
          </w:p>
          <w:p w14:paraId="5B5E131E" w14:textId="77777777" w:rsidR="00150EC3" w:rsidRPr="00B0705E" w:rsidRDefault="00150EC3" w:rsidP="00150EC3">
            <w:pPr>
              <w:pStyle w:val="ListParagraph"/>
              <w:numPr>
                <w:ilvl w:val="0"/>
                <w:numId w:val="61"/>
              </w:numPr>
              <w:spacing w:before="0" w:after="120"/>
              <w:ind w:left="452" w:hanging="425"/>
              <w:jc w:val="both"/>
              <w:rPr>
                <w:rFonts w:ascii="Arial" w:hAnsi="Arial" w:cs="Arial"/>
                <w:sz w:val="24"/>
                <w:szCs w:val="24"/>
              </w:rPr>
            </w:pPr>
            <w:r w:rsidRPr="00B0705E">
              <w:rPr>
                <w:rFonts w:ascii="Arial" w:hAnsi="Arial" w:cs="Arial"/>
                <w:sz w:val="24"/>
                <w:szCs w:val="24"/>
              </w:rPr>
              <w:t>There are a group of grade II listed buildings on Stane Street to the west and an assessment of the impact of development on the significance and setting of these heritage assets will be required together with an archaeological assessment, as the site falls within an archaeological priority area;</w:t>
            </w:r>
          </w:p>
          <w:p w14:paraId="431055D7" w14:textId="77777777" w:rsidR="00150EC3" w:rsidRPr="00B0705E" w:rsidRDefault="00150EC3" w:rsidP="00150EC3">
            <w:pPr>
              <w:pStyle w:val="ListParagraph"/>
              <w:numPr>
                <w:ilvl w:val="0"/>
                <w:numId w:val="61"/>
              </w:numPr>
              <w:spacing w:before="0" w:after="120"/>
              <w:ind w:left="452" w:hanging="425"/>
              <w:jc w:val="both"/>
              <w:rPr>
                <w:rFonts w:ascii="Arial" w:hAnsi="Arial" w:cs="Arial"/>
                <w:sz w:val="24"/>
                <w:szCs w:val="24"/>
              </w:rPr>
            </w:pPr>
            <w:r w:rsidRPr="00B0705E">
              <w:rPr>
                <w:rFonts w:ascii="Arial" w:hAnsi="Arial" w:cs="Arial"/>
                <w:sz w:val="24"/>
                <w:szCs w:val="24"/>
              </w:rPr>
              <w:t>The proximity of the site to a number of noise sources, particularly the A27 but also the Goodwood Motor Circuit and Airfield to the north, will require an assessment of potential noise impacts across the site and appropriate mitigation measures;</w:t>
            </w:r>
          </w:p>
          <w:p w14:paraId="64BA012E" w14:textId="77777777" w:rsidR="00150EC3" w:rsidRPr="00B0705E" w:rsidRDefault="00150EC3" w:rsidP="00150EC3">
            <w:pPr>
              <w:pStyle w:val="ListParagraph"/>
              <w:numPr>
                <w:ilvl w:val="0"/>
                <w:numId w:val="61"/>
              </w:numPr>
              <w:spacing w:before="0" w:after="120"/>
              <w:ind w:left="452" w:hanging="425"/>
              <w:jc w:val="both"/>
              <w:rPr>
                <w:rFonts w:ascii="Arial" w:hAnsi="Arial" w:cs="Arial"/>
                <w:sz w:val="24"/>
                <w:szCs w:val="24"/>
              </w:rPr>
            </w:pPr>
            <w:r w:rsidRPr="00B0705E">
              <w:rPr>
                <w:rFonts w:ascii="Arial" w:hAnsi="Arial" w:cs="Arial"/>
                <w:sz w:val="24"/>
                <w:szCs w:val="24"/>
              </w:rPr>
              <w:t xml:space="preserve">Overhead power cables cross the site and the development layout will need to be planned to take account of this; </w:t>
            </w:r>
          </w:p>
          <w:p w14:paraId="4ECC2703" w14:textId="77777777" w:rsidR="00150EC3" w:rsidRPr="00B0705E" w:rsidRDefault="00150EC3" w:rsidP="00150EC3">
            <w:pPr>
              <w:pStyle w:val="ListParagraph"/>
              <w:numPr>
                <w:ilvl w:val="0"/>
                <w:numId w:val="61"/>
              </w:numPr>
              <w:spacing w:before="0" w:after="120"/>
              <w:ind w:left="452" w:hanging="425"/>
              <w:jc w:val="both"/>
              <w:rPr>
                <w:rFonts w:ascii="Arial" w:hAnsi="Arial" w:cs="Arial"/>
                <w:sz w:val="24"/>
                <w:szCs w:val="24"/>
              </w:rPr>
            </w:pPr>
            <w:r w:rsidRPr="00B0705E">
              <w:rPr>
                <w:rFonts w:ascii="Arial" w:hAnsi="Arial" w:cs="Arial"/>
                <w:sz w:val="24"/>
                <w:szCs w:val="24"/>
              </w:rPr>
              <w:t xml:space="preserve">The site is also adjacent the closed Westhampnett landfill site, which has been restored. The proximity of the allocated site will necessitate the need for investigations to be undertaken to establish if it is affected by contamination/landfill gas migration from the former landfill site; </w:t>
            </w:r>
          </w:p>
          <w:p w14:paraId="09018E1C" w14:textId="10C5B2A3" w:rsidR="00150EC3" w:rsidRPr="00B0705E" w:rsidRDefault="00150EC3" w:rsidP="00150EC3">
            <w:pPr>
              <w:pStyle w:val="ListParagraph"/>
              <w:numPr>
                <w:ilvl w:val="0"/>
                <w:numId w:val="61"/>
              </w:numPr>
              <w:spacing w:before="0" w:after="120"/>
              <w:ind w:left="452" w:hanging="425"/>
              <w:jc w:val="both"/>
              <w:rPr>
                <w:rFonts w:ascii="Arial" w:hAnsi="Arial" w:cs="Arial"/>
                <w:b/>
                <w:bCs/>
                <w:sz w:val="24"/>
                <w:szCs w:val="24"/>
                <w:u w:val="single"/>
              </w:rPr>
            </w:pPr>
            <w:r w:rsidRPr="00B0705E">
              <w:rPr>
                <w:rFonts w:ascii="Arial" w:hAnsi="Arial" w:cs="Arial"/>
                <w:b/>
                <w:bCs/>
                <w:sz w:val="24"/>
                <w:szCs w:val="24"/>
                <w:u w:val="single"/>
              </w:rPr>
              <w:t xml:space="preserve">Account taken of the West Sussex Joint Minerals Local Plan and associated </w:t>
            </w:r>
            <w:r w:rsidRPr="00B0705E">
              <w:rPr>
                <w:rFonts w:ascii="Arial" w:eastAsia="Times New Roman" w:hAnsi="Arial" w:cs="Arial"/>
                <w:b/>
                <w:bCs/>
                <w:sz w:val="24"/>
                <w:szCs w:val="24"/>
                <w:u w:val="single"/>
                <w:lang w:eastAsia="en-GB"/>
              </w:rPr>
              <w:t>Minerals and Waste Safeguarding Guidance</w:t>
            </w:r>
            <w:r w:rsidRPr="00B0705E">
              <w:rPr>
                <w:rFonts w:ascii="Arial" w:hAnsi="Arial" w:cs="Arial"/>
                <w:b/>
                <w:bCs/>
                <w:sz w:val="24"/>
                <w:szCs w:val="24"/>
                <w:u w:val="single"/>
              </w:rPr>
              <w:t xml:space="preserve">, in relation to the site being within a defined Minerals Safeguarding Area. </w:t>
            </w:r>
            <w:r w:rsidRPr="00B0705E">
              <w:rPr>
                <w:rFonts w:ascii="Arial" w:hAnsi="Arial" w:cs="Arial"/>
                <w:strike/>
                <w:sz w:val="24"/>
                <w:szCs w:val="24"/>
              </w:rPr>
              <w:t>The site is within a Minerals Safeguarding Area and in line with the adopted West Sussex Joint Minerals Local Plan, a Minerals Resource Assessment may be required to assess if the land contains a mineral resource that would require extraction prior to development.</w:t>
            </w:r>
          </w:p>
          <w:p w14:paraId="015C3999" w14:textId="2ECDB365" w:rsidR="00150EC3" w:rsidRPr="00FA5B8E" w:rsidRDefault="00150EC3" w:rsidP="00150EC3">
            <w:pPr>
              <w:spacing w:line="276" w:lineRule="auto"/>
              <w:jc w:val="both"/>
              <w:rPr>
                <w:rFonts w:ascii="Arial" w:hAnsi="Arial" w:cs="Arial"/>
                <w:i/>
                <w:iCs/>
                <w:sz w:val="2"/>
                <w:szCs w:val="2"/>
                <w:highlight w:val="yellow"/>
              </w:rPr>
            </w:pPr>
          </w:p>
        </w:tc>
      </w:tr>
      <w:tr w:rsidR="00150EC3" w:rsidRPr="00B0705E" w14:paraId="4894312B" w14:textId="05E19BF0" w:rsidTr="005A7596">
        <w:tc>
          <w:tcPr>
            <w:tcW w:w="382" w:type="pct"/>
            <w:tcBorders>
              <w:top w:val="single" w:sz="2" w:space="0" w:color="FFFFFF" w:themeColor="background1"/>
              <w:left w:val="single" w:sz="18" w:space="0" w:color="auto"/>
              <w:right w:val="single" w:sz="18" w:space="0" w:color="auto"/>
            </w:tcBorders>
          </w:tcPr>
          <w:p w14:paraId="5BCEE4EF" w14:textId="62ECEE9B" w:rsidR="00150EC3" w:rsidRPr="00B0705E" w:rsidRDefault="00150EC3" w:rsidP="00150EC3">
            <w:pPr>
              <w:spacing w:line="276" w:lineRule="auto"/>
              <w:jc w:val="both"/>
              <w:rPr>
                <w:rFonts w:ascii="Arial" w:hAnsi="Arial" w:cs="Arial"/>
                <w:sz w:val="24"/>
                <w:szCs w:val="24"/>
              </w:rPr>
            </w:pPr>
          </w:p>
          <w:p w14:paraId="1FCCB8EF" w14:textId="77777777" w:rsidR="00150EC3" w:rsidRPr="00B0705E" w:rsidRDefault="00150EC3" w:rsidP="00150EC3">
            <w:pPr>
              <w:spacing w:line="276" w:lineRule="auto"/>
              <w:jc w:val="both"/>
              <w:rPr>
                <w:rFonts w:ascii="Arial" w:hAnsi="Arial" w:cs="Arial"/>
                <w:sz w:val="24"/>
                <w:szCs w:val="24"/>
              </w:rPr>
            </w:pPr>
          </w:p>
          <w:p w14:paraId="0CBD03DD"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230DE78" w14:textId="21994EF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A10 </w:t>
            </w:r>
          </w:p>
        </w:tc>
        <w:tc>
          <w:tcPr>
            <w:tcW w:w="4289" w:type="pct"/>
          </w:tcPr>
          <w:p w14:paraId="429B1091" w14:textId="79239B2E"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1</w:t>
            </w:r>
            <w:r w:rsidRPr="00791875">
              <w:rPr>
                <w:rFonts w:ascii="Arial" w:hAnsi="Arial" w:cs="Arial"/>
                <w:i/>
                <w:iCs/>
                <w:sz w:val="24"/>
                <w:szCs w:val="24"/>
                <w:vertAlign w:val="superscript"/>
              </w:rPr>
              <w:t>st</w:t>
            </w:r>
            <w:r w:rsidRPr="00791875">
              <w:rPr>
                <w:rFonts w:ascii="Arial" w:hAnsi="Arial" w:cs="Arial"/>
                <w:i/>
                <w:iCs/>
                <w:sz w:val="24"/>
                <w:szCs w:val="24"/>
              </w:rPr>
              <w:t xml:space="preserve"> bullet.</w:t>
            </w:r>
          </w:p>
          <w:p w14:paraId="4E5D7774" w14:textId="474F4F79"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1, 5, 7,,14.</w:t>
            </w:r>
          </w:p>
          <w:p w14:paraId="2185CB4D" w14:textId="174FC99F"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New criterion 13.</w:t>
            </w:r>
          </w:p>
          <w:p w14:paraId="440D82C5" w14:textId="77777777" w:rsidR="00150EC3" w:rsidRPr="00791875" w:rsidRDefault="00150EC3" w:rsidP="00150EC3">
            <w:pPr>
              <w:spacing w:line="276" w:lineRule="auto"/>
              <w:jc w:val="both"/>
              <w:rPr>
                <w:rFonts w:ascii="Arial" w:hAnsi="Arial" w:cs="Arial"/>
                <w:i/>
                <w:iCs/>
                <w:sz w:val="24"/>
                <w:szCs w:val="24"/>
              </w:rPr>
            </w:pPr>
          </w:p>
          <w:p w14:paraId="5965E6F3" w14:textId="72BC7CD2"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5A9EDDAA" w14:textId="77777777" w:rsidR="00150EC3" w:rsidRPr="00B0705E" w:rsidRDefault="00150EC3" w:rsidP="00150EC3">
            <w:pPr>
              <w:spacing w:line="276" w:lineRule="auto"/>
              <w:jc w:val="both"/>
              <w:rPr>
                <w:rFonts w:ascii="Arial" w:hAnsi="Arial" w:cs="Arial"/>
                <w:i/>
                <w:iCs/>
                <w:sz w:val="24"/>
                <w:szCs w:val="24"/>
              </w:rPr>
            </w:pPr>
          </w:p>
          <w:p w14:paraId="7DA7CFD5" w14:textId="29DD26D3"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A10 Land at Maudlin Farm</w:t>
            </w:r>
          </w:p>
          <w:p w14:paraId="63EE11D8" w14:textId="77777777" w:rsidR="00150EC3" w:rsidRPr="00B0705E" w:rsidRDefault="00150EC3" w:rsidP="00150EC3">
            <w:pPr>
              <w:spacing w:line="276" w:lineRule="auto"/>
              <w:jc w:val="both"/>
              <w:rPr>
                <w:rFonts w:ascii="Arial" w:hAnsi="Arial" w:cs="Arial"/>
                <w:i/>
                <w:iCs/>
                <w:sz w:val="24"/>
                <w:szCs w:val="24"/>
                <w:u w:val="single"/>
              </w:rPr>
            </w:pPr>
          </w:p>
          <w:p w14:paraId="2F56F3C9" w14:textId="77777777" w:rsidR="00150EC3" w:rsidRPr="00B0705E" w:rsidRDefault="00150EC3" w:rsidP="00150EC3">
            <w:pPr>
              <w:spacing w:after="240" w:line="276" w:lineRule="auto"/>
              <w:jc w:val="both"/>
              <w:rPr>
                <w:rFonts w:ascii="Arial" w:hAnsi="Arial" w:cs="Arial"/>
                <w:sz w:val="24"/>
                <w:szCs w:val="24"/>
              </w:rPr>
            </w:pPr>
            <w:r w:rsidRPr="00B0705E">
              <w:rPr>
                <w:rFonts w:ascii="Arial" w:hAnsi="Arial" w:cs="Arial"/>
                <w:sz w:val="24"/>
                <w:szCs w:val="24"/>
              </w:rPr>
              <w:t>Land at Maudlin Farm is allocated for the development of:</w:t>
            </w:r>
          </w:p>
          <w:p w14:paraId="35D32124" w14:textId="6C84F886" w:rsidR="00150EC3" w:rsidRPr="00B0705E" w:rsidRDefault="00150EC3" w:rsidP="00150EC3">
            <w:pPr>
              <w:pStyle w:val="ListParagraph"/>
              <w:numPr>
                <w:ilvl w:val="0"/>
                <w:numId w:val="62"/>
              </w:numPr>
              <w:spacing w:before="0"/>
              <w:jc w:val="both"/>
              <w:rPr>
                <w:rFonts w:ascii="Arial" w:hAnsi="Arial" w:cs="Arial"/>
                <w:sz w:val="24"/>
                <w:szCs w:val="24"/>
              </w:rPr>
            </w:pPr>
            <w:bookmarkStart w:id="53" w:name="_Hlk161410296"/>
            <w:r w:rsidRPr="00B0705E">
              <w:rPr>
                <w:rFonts w:ascii="Arial" w:hAnsi="Arial" w:cs="Arial"/>
                <w:b/>
                <w:bCs/>
                <w:sz w:val="24"/>
                <w:szCs w:val="24"/>
                <w:u w:val="single"/>
              </w:rPr>
              <w:t>Approximately</w:t>
            </w:r>
            <w:r w:rsidRPr="00B0705E">
              <w:rPr>
                <w:rFonts w:ascii="Arial" w:hAnsi="Arial" w:cs="Arial"/>
                <w:sz w:val="24"/>
                <w:szCs w:val="24"/>
              </w:rPr>
              <w:t xml:space="preserve"> 265 dwellings, including </w:t>
            </w:r>
            <w:r w:rsidRPr="00B0705E">
              <w:rPr>
                <w:rFonts w:ascii="Arial" w:hAnsi="Arial" w:cs="Arial"/>
                <w:strike/>
                <w:sz w:val="24"/>
                <w:szCs w:val="24"/>
              </w:rPr>
              <w:t xml:space="preserve">4 </w:t>
            </w:r>
            <w:r w:rsidRPr="00B0705E">
              <w:rPr>
                <w:rFonts w:ascii="Arial" w:hAnsi="Arial" w:cs="Arial"/>
                <w:b/>
                <w:bCs/>
                <w:sz w:val="24"/>
                <w:szCs w:val="24"/>
                <w:u w:val="single"/>
              </w:rPr>
              <w:t>13</w:t>
            </w:r>
            <w:r w:rsidRPr="00B0705E">
              <w:rPr>
                <w:rFonts w:ascii="Arial" w:hAnsi="Arial" w:cs="Arial"/>
                <w:sz w:val="24"/>
                <w:szCs w:val="24"/>
              </w:rPr>
              <w:t xml:space="preserve"> serviced self/custom build plots</w:t>
            </w:r>
            <w:bookmarkEnd w:id="53"/>
            <w:r w:rsidRPr="00B0705E">
              <w:rPr>
                <w:rFonts w:ascii="Arial" w:hAnsi="Arial" w:cs="Arial"/>
                <w:sz w:val="24"/>
                <w:szCs w:val="24"/>
              </w:rPr>
              <w:t>;</w:t>
            </w:r>
          </w:p>
          <w:p w14:paraId="7FAB219D" w14:textId="77777777" w:rsidR="00150EC3" w:rsidRPr="00B0705E" w:rsidRDefault="00150EC3" w:rsidP="00150EC3">
            <w:pPr>
              <w:pStyle w:val="ListParagraph"/>
              <w:numPr>
                <w:ilvl w:val="0"/>
                <w:numId w:val="62"/>
              </w:numPr>
              <w:spacing w:before="0" w:after="160"/>
              <w:jc w:val="both"/>
              <w:rPr>
                <w:rFonts w:ascii="Arial" w:hAnsi="Arial" w:cs="Arial"/>
                <w:sz w:val="24"/>
                <w:szCs w:val="24"/>
              </w:rPr>
            </w:pPr>
            <w:r w:rsidRPr="00B0705E">
              <w:rPr>
                <w:rFonts w:ascii="Arial" w:hAnsi="Arial" w:cs="Arial"/>
                <w:sz w:val="24"/>
                <w:szCs w:val="24"/>
              </w:rPr>
              <w:t xml:space="preserve">Specialist accommodation for older persons, to include a component of care or support, of a form which is appropriate for the site; </w:t>
            </w:r>
          </w:p>
          <w:p w14:paraId="6335856F" w14:textId="77777777" w:rsidR="00150EC3" w:rsidRPr="00B0705E" w:rsidRDefault="00150EC3" w:rsidP="00150EC3">
            <w:pPr>
              <w:pStyle w:val="ListParagraph"/>
              <w:numPr>
                <w:ilvl w:val="0"/>
                <w:numId w:val="62"/>
              </w:numPr>
              <w:spacing w:before="0" w:after="160"/>
              <w:jc w:val="both"/>
              <w:rPr>
                <w:rFonts w:ascii="Arial" w:hAnsi="Arial" w:cs="Arial"/>
                <w:sz w:val="24"/>
                <w:szCs w:val="24"/>
              </w:rPr>
            </w:pPr>
            <w:r w:rsidRPr="00B0705E">
              <w:rPr>
                <w:rFonts w:ascii="Arial" w:hAnsi="Arial" w:cs="Arial"/>
                <w:sz w:val="24"/>
                <w:szCs w:val="24"/>
              </w:rPr>
              <w:t>Provision of on-site public open space and play area;</w:t>
            </w:r>
          </w:p>
          <w:p w14:paraId="174CE7D7" w14:textId="77777777" w:rsidR="00150EC3" w:rsidRDefault="00150EC3" w:rsidP="00150EC3">
            <w:pPr>
              <w:pStyle w:val="ListParagraph"/>
              <w:numPr>
                <w:ilvl w:val="0"/>
                <w:numId w:val="62"/>
              </w:numPr>
              <w:spacing w:before="0"/>
              <w:jc w:val="both"/>
              <w:rPr>
                <w:rFonts w:ascii="Arial" w:hAnsi="Arial" w:cs="Arial"/>
                <w:sz w:val="24"/>
                <w:szCs w:val="24"/>
              </w:rPr>
            </w:pPr>
            <w:r w:rsidRPr="00B0705E">
              <w:rPr>
                <w:rFonts w:ascii="Arial" w:hAnsi="Arial" w:cs="Arial"/>
                <w:sz w:val="24"/>
                <w:szCs w:val="24"/>
              </w:rPr>
              <w:t>3 gypsy and traveller pitches, if there remains an outstanding need for pitches at the time of the determination of the planning application.</w:t>
            </w:r>
          </w:p>
          <w:p w14:paraId="1AEA5FD4" w14:textId="77777777" w:rsidR="00150EC3" w:rsidRPr="00B0705E" w:rsidRDefault="00150EC3" w:rsidP="00150EC3">
            <w:pPr>
              <w:pStyle w:val="ListParagraph"/>
              <w:spacing w:before="0"/>
              <w:ind w:left="360"/>
              <w:jc w:val="both"/>
              <w:rPr>
                <w:rFonts w:ascii="Arial" w:hAnsi="Arial" w:cs="Arial"/>
                <w:sz w:val="24"/>
                <w:szCs w:val="24"/>
              </w:rPr>
            </w:pPr>
          </w:p>
          <w:p w14:paraId="7C66E7E3"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Development should address the following site-specific requirements:</w:t>
            </w:r>
          </w:p>
          <w:p w14:paraId="12DAE5EE" w14:textId="1EE41D05" w:rsidR="00150EC3" w:rsidRPr="00B0705E" w:rsidRDefault="00150EC3" w:rsidP="00150EC3">
            <w:pPr>
              <w:pStyle w:val="ListParagraph"/>
              <w:numPr>
                <w:ilvl w:val="4"/>
                <w:numId w:val="63"/>
              </w:numPr>
              <w:tabs>
                <w:tab w:val="clear" w:pos="3600"/>
                <w:tab w:val="num" w:pos="3282"/>
              </w:tabs>
              <w:spacing w:before="0"/>
              <w:ind w:left="447"/>
              <w:jc w:val="both"/>
              <w:rPr>
                <w:rFonts w:ascii="Arial" w:hAnsi="Arial" w:cs="Arial"/>
                <w:sz w:val="24"/>
                <w:szCs w:val="24"/>
              </w:rPr>
            </w:pPr>
            <w:bookmarkStart w:id="54" w:name="_Hlk108695154"/>
            <w:r w:rsidRPr="00B0705E">
              <w:rPr>
                <w:rFonts w:ascii="Arial" w:hAnsi="Arial" w:cs="Arial"/>
                <w:b/>
                <w:bCs/>
                <w:sz w:val="24"/>
                <w:szCs w:val="24"/>
                <w:u w:val="single"/>
              </w:rPr>
              <w:t>To be masterplanned and designed to p</w:t>
            </w:r>
            <w:r w:rsidRPr="00B0705E">
              <w:rPr>
                <w:rFonts w:ascii="Arial" w:hAnsi="Arial" w:cs="Arial"/>
                <w:strike/>
                <w:sz w:val="24"/>
                <w:szCs w:val="24"/>
              </w:rPr>
              <w:t>P</w:t>
            </w:r>
            <w:r w:rsidRPr="00B0705E">
              <w:rPr>
                <w:rFonts w:ascii="Arial" w:hAnsi="Arial" w:cs="Arial"/>
                <w:sz w:val="24"/>
                <w:szCs w:val="24"/>
              </w:rPr>
              <w:t xml:space="preserve">rovide for a high-quality form of development that respects the settlement pattern and local distinctiveness, integrates the development into the landscape and ensures that views from and towards the South Downs National Park are considered as part of the design and layout of the development. </w:t>
            </w:r>
            <w:r w:rsidRPr="00B0705E">
              <w:rPr>
                <w:rFonts w:ascii="Arial" w:hAnsi="Arial" w:cs="Arial"/>
                <w:strike/>
                <w:sz w:val="24"/>
                <w:szCs w:val="24"/>
              </w:rPr>
              <w:t>Development should accord with the National Design Guide and any design code or guidance adopted or approved which is relevant to the site</w:t>
            </w:r>
            <w:r w:rsidRPr="00B0705E">
              <w:rPr>
                <w:rFonts w:ascii="Arial" w:hAnsi="Arial" w:cs="Arial"/>
                <w:sz w:val="24"/>
                <w:szCs w:val="24"/>
              </w:rPr>
              <w:t>;</w:t>
            </w:r>
          </w:p>
          <w:p w14:paraId="72B395AD" w14:textId="77777777" w:rsidR="00150EC3" w:rsidRPr="00B0705E" w:rsidRDefault="00150EC3" w:rsidP="00150EC3">
            <w:pPr>
              <w:pStyle w:val="ListParagraph"/>
              <w:numPr>
                <w:ilvl w:val="0"/>
                <w:numId w:val="63"/>
              </w:numPr>
              <w:tabs>
                <w:tab w:val="num" w:pos="3282"/>
              </w:tabs>
              <w:spacing w:before="0"/>
              <w:ind w:left="447"/>
              <w:jc w:val="both"/>
              <w:rPr>
                <w:rFonts w:ascii="Arial" w:hAnsi="Arial" w:cs="Arial"/>
                <w:sz w:val="24"/>
                <w:szCs w:val="24"/>
              </w:rPr>
            </w:pPr>
            <w:r w:rsidRPr="00B0705E">
              <w:rPr>
                <w:rFonts w:ascii="Arial" w:hAnsi="Arial" w:cs="Arial"/>
                <w:sz w:val="24"/>
                <w:szCs w:val="24"/>
              </w:rPr>
              <w:t>Provide for appropriate hard and soft landscaping, including street trees and buffer planting. Mature trees and hedgerows should be retained where possible and the development layout respond positively to them to ensure that the development is well integrated with its surroundings and successfully mitigates the impacts on the wider landscape character. Any unavoidable loss, for example to gain access to the site, should be compensated for through new native planting elsewhere on the site;</w:t>
            </w:r>
          </w:p>
          <w:p w14:paraId="6E821338" w14:textId="77777777" w:rsidR="00150EC3" w:rsidRPr="00B0705E" w:rsidRDefault="00150EC3" w:rsidP="00150EC3">
            <w:pPr>
              <w:pStyle w:val="ListParagraph"/>
              <w:numPr>
                <w:ilvl w:val="0"/>
                <w:numId w:val="63"/>
              </w:numPr>
              <w:tabs>
                <w:tab w:val="num" w:pos="3282"/>
              </w:tabs>
              <w:spacing w:before="0"/>
              <w:ind w:left="447"/>
              <w:jc w:val="both"/>
              <w:rPr>
                <w:rFonts w:ascii="Arial" w:hAnsi="Arial" w:cs="Arial"/>
                <w:sz w:val="24"/>
                <w:szCs w:val="24"/>
              </w:rPr>
            </w:pPr>
            <w:r w:rsidRPr="00B0705E">
              <w:rPr>
                <w:rFonts w:ascii="Arial" w:hAnsi="Arial" w:cs="Arial"/>
                <w:sz w:val="24"/>
                <w:szCs w:val="24"/>
              </w:rPr>
              <w:t>Ensure that the design and layout avoids harm to protected species and existing important habitats features within, and in the vicinity of, the site, and provides the required level of biodiversity net gain, and facilitates the creation of high levels of habitat connectivity within the site and to the wider green infrastructure network;</w:t>
            </w:r>
          </w:p>
          <w:p w14:paraId="0F283179" w14:textId="77777777" w:rsidR="00150EC3" w:rsidRPr="00B0705E" w:rsidRDefault="00150EC3" w:rsidP="00150EC3">
            <w:pPr>
              <w:pStyle w:val="ListParagraph"/>
              <w:numPr>
                <w:ilvl w:val="0"/>
                <w:numId w:val="63"/>
              </w:numPr>
              <w:tabs>
                <w:tab w:val="clear" w:pos="720"/>
                <w:tab w:val="num" w:pos="3282"/>
              </w:tabs>
              <w:spacing w:before="0"/>
              <w:ind w:left="447"/>
              <w:jc w:val="both"/>
              <w:rPr>
                <w:rFonts w:ascii="Arial" w:hAnsi="Arial" w:cs="Arial"/>
                <w:sz w:val="24"/>
                <w:szCs w:val="24"/>
              </w:rPr>
            </w:pPr>
            <w:r w:rsidRPr="00B0705E">
              <w:rPr>
                <w:rFonts w:ascii="Arial" w:hAnsi="Arial" w:cs="Arial"/>
                <w:sz w:val="24"/>
                <w:szCs w:val="24"/>
              </w:rPr>
              <w:t>Avoid and where relevant mitigate potential impacts on the Chichester Harbour SAC/SPA/Ramsar, including contributing to any strategic access management issues, and the Singleton and Cocking Tunnels SAC;</w:t>
            </w:r>
          </w:p>
          <w:p w14:paraId="13FEB89D" w14:textId="33B89554" w:rsidR="00150EC3" w:rsidRPr="00B0705E" w:rsidRDefault="00150EC3" w:rsidP="00150EC3">
            <w:pPr>
              <w:pStyle w:val="ListParagraph"/>
              <w:numPr>
                <w:ilvl w:val="0"/>
                <w:numId w:val="63"/>
              </w:numPr>
              <w:tabs>
                <w:tab w:val="clear" w:pos="720"/>
                <w:tab w:val="num" w:pos="3282"/>
              </w:tabs>
              <w:spacing w:before="0"/>
              <w:ind w:left="447"/>
              <w:jc w:val="both"/>
              <w:rPr>
                <w:rFonts w:ascii="Arial" w:hAnsi="Arial" w:cs="Arial"/>
                <w:sz w:val="24"/>
                <w:szCs w:val="24"/>
              </w:rPr>
            </w:pPr>
            <w:r w:rsidRPr="00B0705E">
              <w:rPr>
                <w:rFonts w:ascii="Arial" w:hAnsi="Arial" w:cs="Arial"/>
                <w:sz w:val="24"/>
                <w:szCs w:val="24"/>
              </w:rPr>
              <w:t xml:space="preserve">Provide safe and suitable access points for all users, including a main vehicle access from Old Arundel Road </w:t>
            </w:r>
            <w:r w:rsidRPr="00B0705E">
              <w:rPr>
                <w:rFonts w:ascii="Arial" w:hAnsi="Arial" w:cs="Arial"/>
                <w:strike/>
                <w:sz w:val="24"/>
                <w:szCs w:val="24"/>
              </w:rPr>
              <w:t>and, subject to further assessment, a secondary vehicle access from Dairy Lane</w:t>
            </w:r>
            <w:r w:rsidRPr="00B0705E">
              <w:rPr>
                <w:rFonts w:ascii="Arial" w:hAnsi="Arial" w:cs="Arial"/>
                <w:sz w:val="24"/>
                <w:szCs w:val="24"/>
              </w:rPr>
              <w:t xml:space="preserve">. The development should make the requisite contributions for off-site </w:t>
            </w:r>
            <w:r w:rsidRPr="00B0705E">
              <w:rPr>
                <w:rFonts w:ascii="Arial" w:hAnsi="Arial" w:cs="Arial"/>
                <w:strike/>
                <w:sz w:val="24"/>
                <w:szCs w:val="24"/>
              </w:rPr>
              <w:t>highway</w:t>
            </w:r>
            <w:r w:rsidRPr="00B0705E">
              <w:rPr>
                <w:rFonts w:ascii="Arial" w:hAnsi="Arial" w:cs="Arial"/>
                <w:sz w:val="24"/>
                <w:szCs w:val="24"/>
              </w:rPr>
              <w:t xml:space="preserve"> improvements </w:t>
            </w:r>
            <w:r w:rsidRPr="00B0705E">
              <w:rPr>
                <w:rFonts w:ascii="Arial" w:hAnsi="Arial" w:cs="Arial"/>
                <w:sz w:val="24"/>
                <w:szCs w:val="24"/>
                <w:lang w:eastAsia="en-GB"/>
              </w:rPr>
              <w:t>in conformity with the Policy T1 (</w:t>
            </w:r>
            <w:r w:rsidRPr="00B0705E">
              <w:rPr>
                <w:rFonts w:ascii="Arial" w:hAnsi="Arial" w:cs="Arial"/>
                <w:sz w:val="24"/>
                <w:szCs w:val="24"/>
              </w:rPr>
              <w:t xml:space="preserve">Transport Infrastructure) and T2 (Transport and Development), which will include promoting sustainable transport options; </w:t>
            </w:r>
          </w:p>
          <w:p w14:paraId="2DFD27B8" w14:textId="77777777" w:rsidR="00150EC3" w:rsidRPr="00B0705E" w:rsidRDefault="00150EC3" w:rsidP="00150EC3">
            <w:pPr>
              <w:pStyle w:val="ListParagraph"/>
              <w:numPr>
                <w:ilvl w:val="0"/>
                <w:numId w:val="63"/>
              </w:numPr>
              <w:tabs>
                <w:tab w:val="clear" w:pos="720"/>
                <w:tab w:val="num" w:pos="3282"/>
              </w:tabs>
              <w:spacing w:before="0"/>
              <w:ind w:left="447"/>
              <w:jc w:val="both"/>
              <w:rPr>
                <w:rFonts w:ascii="Arial" w:hAnsi="Arial" w:cs="Arial"/>
                <w:sz w:val="24"/>
                <w:szCs w:val="24"/>
              </w:rPr>
            </w:pPr>
            <w:r w:rsidRPr="00B0705E">
              <w:rPr>
                <w:rFonts w:ascii="Arial" w:hAnsi="Arial" w:cs="Arial"/>
                <w:sz w:val="24"/>
                <w:szCs w:val="24"/>
              </w:rPr>
              <w:t>Make provision for pedestrian and cycle access with strong and positive linkages to the existing network, including improvement works on Dairy Lane/Stane Street and Old Arundel Road to provide a shared use path;</w:t>
            </w:r>
          </w:p>
          <w:p w14:paraId="63E978A9" w14:textId="7FB9AC75" w:rsidR="00150EC3" w:rsidRPr="00B0705E" w:rsidRDefault="00150EC3" w:rsidP="00150EC3">
            <w:pPr>
              <w:pStyle w:val="ListParagraph"/>
              <w:numPr>
                <w:ilvl w:val="0"/>
                <w:numId w:val="63"/>
              </w:numPr>
              <w:tabs>
                <w:tab w:val="clear" w:pos="720"/>
                <w:tab w:val="num" w:pos="3282"/>
              </w:tabs>
              <w:spacing w:before="0" w:after="200"/>
              <w:ind w:left="447"/>
              <w:jc w:val="both"/>
              <w:rPr>
                <w:rFonts w:ascii="Arial" w:hAnsi="Arial" w:cs="Arial"/>
                <w:color w:val="000000" w:themeColor="text1"/>
                <w:sz w:val="24"/>
                <w:szCs w:val="24"/>
              </w:rPr>
            </w:pPr>
            <w:r w:rsidRPr="00B0705E">
              <w:rPr>
                <w:rFonts w:ascii="Arial" w:hAnsi="Arial" w:cs="Arial"/>
                <w:b/>
                <w:bCs/>
                <w:sz w:val="24"/>
                <w:szCs w:val="24"/>
                <w:u w:val="single"/>
              </w:rPr>
              <w:t>Preserve the significance of heritage assets, having due regard to their settings.</w:t>
            </w:r>
            <w:r w:rsidRPr="00B0705E">
              <w:rPr>
                <w:rFonts w:ascii="Arial" w:hAnsi="Arial" w:cs="Arial"/>
                <w:color w:val="000000" w:themeColor="text1"/>
                <w:sz w:val="24"/>
                <w:szCs w:val="24"/>
              </w:rPr>
              <w:t xml:space="preserve"> </w:t>
            </w:r>
            <w:r w:rsidRPr="00B0705E">
              <w:rPr>
                <w:rFonts w:ascii="Arial" w:hAnsi="Arial" w:cs="Arial"/>
                <w:strike/>
                <w:color w:val="000000" w:themeColor="text1"/>
                <w:sz w:val="24"/>
                <w:szCs w:val="24"/>
              </w:rPr>
              <w:t>Demonstrate that development would not have an adverse impact on the significance of nearby heritage assets or their setting</w:t>
            </w:r>
            <w:r w:rsidRPr="00B0705E">
              <w:rPr>
                <w:rFonts w:ascii="Arial" w:hAnsi="Arial" w:cs="Arial"/>
                <w:color w:val="000000" w:themeColor="text1"/>
                <w:sz w:val="24"/>
                <w:szCs w:val="24"/>
              </w:rPr>
              <w:t>;</w:t>
            </w:r>
          </w:p>
          <w:p w14:paraId="0EC6DBCA" w14:textId="77777777" w:rsidR="00150EC3" w:rsidRPr="00B0705E" w:rsidRDefault="00150EC3" w:rsidP="00150EC3">
            <w:pPr>
              <w:pStyle w:val="ListParagraph"/>
              <w:numPr>
                <w:ilvl w:val="0"/>
                <w:numId w:val="63"/>
              </w:numPr>
              <w:tabs>
                <w:tab w:val="clear" w:pos="720"/>
                <w:tab w:val="num" w:pos="3282"/>
              </w:tabs>
              <w:spacing w:before="0"/>
              <w:ind w:left="447"/>
              <w:jc w:val="both"/>
              <w:rPr>
                <w:rFonts w:ascii="Arial" w:hAnsi="Arial" w:cs="Arial"/>
                <w:sz w:val="24"/>
                <w:szCs w:val="24"/>
              </w:rPr>
            </w:pPr>
            <w:r w:rsidRPr="00B0705E">
              <w:rPr>
                <w:rFonts w:ascii="Arial" w:hAnsi="Arial" w:cs="Arial"/>
                <w:sz w:val="24"/>
                <w:szCs w:val="24"/>
              </w:rPr>
              <w:t>Through an archaeological assessment define the extent and significance of any archaeological remains and reflect those in the development proposals, as appropriate;</w:t>
            </w:r>
          </w:p>
          <w:p w14:paraId="7DEA998A" w14:textId="77777777" w:rsidR="00150EC3" w:rsidRPr="00B0705E" w:rsidRDefault="00150EC3" w:rsidP="00150EC3">
            <w:pPr>
              <w:pStyle w:val="ListParagraph"/>
              <w:numPr>
                <w:ilvl w:val="0"/>
                <w:numId w:val="63"/>
              </w:numPr>
              <w:tabs>
                <w:tab w:val="num" w:pos="3282"/>
              </w:tabs>
              <w:spacing w:before="0"/>
              <w:ind w:left="447"/>
              <w:jc w:val="both"/>
              <w:rPr>
                <w:rFonts w:ascii="Arial" w:hAnsi="Arial" w:cs="Arial"/>
                <w:sz w:val="24"/>
                <w:szCs w:val="24"/>
              </w:rPr>
            </w:pPr>
            <w:r w:rsidRPr="00B0705E">
              <w:rPr>
                <w:rFonts w:ascii="Arial" w:hAnsi="Arial" w:cs="Arial"/>
                <w:sz w:val="24"/>
                <w:szCs w:val="24"/>
              </w:rPr>
              <w:t>Design the development layout to accommodate the overhead powerline and any necessary buffer, which could form an open space/green infrastructure corridor through the development;</w:t>
            </w:r>
          </w:p>
          <w:p w14:paraId="2C113613" w14:textId="77777777" w:rsidR="00150EC3" w:rsidRPr="00B0705E" w:rsidRDefault="00150EC3" w:rsidP="00150EC3">
            <w:pPr>
              <w:pStyle w:val="ListParagraph"/>
              <w:numPr>
                <w:ilvl w:val="0"/>
                <w:numId w:val="63"/>
              </w:numPr>
              <w:tabs>
                <w:tab w:val="num" w:pos="3282"/>
              </w:tabs>
              <w:spacing w:before="0"/>
              <w:ind w:left="447"/>
              <w:jc w:val="both"/>
              <w:rPr>
                <w:rFonts w:ascii="Arial" w:hAnsi="Arial" w:cs="Arial"/>
                <w:sz w:val="24"/>
                <w:szCs w:val="24"/>
              </w:rPr>
            </w:pPr>
            <w:r w:rsidRPr="00B0705E">
              <w:rPr>
                <w:rFonts w:ascii="Arial" w:hAnsi="Arial" w:cs="Arial"/>
                <w:sz w:val="24"/>
                <w:szCs w:val="24"/>
              </w:rPr>
              <w:t>Incorporate suitable noise mitigation measures into the design and layout to address impacts arising from proximity of the site to the A27 and the Goodwood Motor Circuit and Airfield;</w:t>
            </w:r>
          </w:p>
          <w:p w14:paraId="2B5442F5" w14:textId="77777777" w:rsidR="00150EC3" w:rsidRPr="00B0705E" w:rsidRDefault="00150EC3" w:rsidP="00150EC3">
            <w:pPr>
              <w:pStyle w:val="ListParagraph"/>
              <w:numPr>
                <w:ilvl w:val="0"/>
                <w:numId w:val="63"/>
              </w:numPr>
              <w:tabs>
                <w:tab w:val="num" w:pos="3282"/>
              </w:tabs>
              <w:spacing w:before="0"/>
              <w:ind w:left="447"/>
              <w:jc w:val="both"/>
              <w:rPr>
                <w:rFonts w:ascii="Arial" w:hAnsi="Arial" w:cs="Arial"/>
                <w:sz w:val="24"/>
                <w:szCs w:val="24"/>
              </w:rPr>
            </w:pPr>
            <w:r w:rsidRPr="00B0705E">
              <w:rPr>
                <w:rFonts w:ascii="Arial" w:hAnsi="Arial" w:cs="Arial"/>
                <w:sz w:val="24"/>
                <w:szCs w:val="24"/>
              </w:rPr>
              <w:t>Undertake appropriate investigation to identify the potential for the site to be impacted by contaminants or ground gas migrating from the former Westhampnett landfill site and, if so identified, the remediation measures required;</w:t>
            </w:r>
          </w:p>
          <w:p w14:paraId="5A99727D" w14:textId="77777777" w:rsidR="00150EC3" w:rsidRPr="00B0705E" w:rsidRDefault="00150EC3" w:rsidP="00150EC3">
            <w:pPr>
              <w:pStyle w:val="ListParagraph"/>
              <w:numPr>
                <w:ilvl w:val="0"/>
                <w:numId w:val="63"/>
              </w:numPr>
              <w:tabs>
                <w:tab w:val="num" w:pos="3282"/>
              </w:tabs>
              <w:spacing w:before="0" w:after="200"/>
              <w:ind w:left="447"/>
              <w:jc w:val="both"/>
              <w:rPr>
                <w:rFonts w:ascii="Arial" w:hAnsi="Arial" w:cs="Arial"/>
                <w:sz w:val="24"/>
                <w:szCs w:val="24"/>
              </w:rPr>
            </w:pPr>
            <w:r w:rsidRPr="00B0705E">
              <w:rPr>
                <w:rFonts w:ascii="Arial" w:eastAsia="Times New Roman" w:hAnsi="Arial" w:cs="Arial"/>
                <w:sz w:val="24"/>
                <w:szCs w:val="24"/>
              </w:rPr>
              <w:t xml:space="preserve">Ensure that the design and layout minimises the risk of flooding from all sources (both now and in the future) impacting the development without increasing flood risk elsewhere, and, where possible, will reduce flood risk overall. The design and layout should avoid or minimise the risk of flooding and facilitate the use of SuDS. Flood mitigation measures and drainage features must be integrated into the development in a manner which facilitates the achievement of a high standard of design and layout, and supports biodiversity net gain; </w:t>
            </w:r>
          </w:p>
          <w:p w14:paraId="4BCA1C2C" w14:textId="77777777" w:rsidR="00150EC3" w:rsidRPr="00B0705E" w:rsidRDefault="00150EC3" w:rsidP="00150EC3">
            <w:pPr>
              <w:pStyle w:val="ListParagraph"/>
              <w:numPr>
                <w:ilvl w:val="0"/>
                <w:numId w:val="63"/>
              </w:numPr>
              <w:tabs>
                <w:tab w:val="num" w:pos="3282"/>
              </w:tabs>
              <w:spacing w:before="0"/>
              <w:ind w:left="447"/>
              <w:jc w:val="both"/>
              <w:rPr>
                <w:rFonts w:ascii="Arial" w:hAnsi="Arial" w:cs="Arial"/>
                <w:b/>
                <w:bCs/>
                <w:sz w:val="24"/>
                <w:szCs w:val="24"/>
                <w:u w:val="single"/>
              </w:rPr>
            </w:pPr>
            <w:r w:rsidRPr="00B0705E">
              <w:rPr>
                <w:rFonts w:ascii="Arial" w:hAnsi="Arial" w:cs="Arial"/>
                <w:b/>
                <w:bCs/>
                <w:sz w:val="24"/>
                <w:szCs w:val="24"/>
                <w:u w:val="single"/>
              </w:rPr>
              <w:t>The development will need to be phased in such a manner to ensure that sufficient wastewater disposal capacity is available to accommodate the requirements resulting from this development;</w:t>
            </w:r>
          </w:p>
          <w:p w14:paraId="23A79A01" w14:textId="590ED55D" w:rsidR="00150EC3" w:rsidRPr="00B0705E" w:rsidRDefault="00150EC3" w:rsidP="00150EC3">
            <w:pPr>
              <w:pStyle w:val="ListParagraph"/>
              <w:numPr>
                <w:ilvl w:val="0"/>
                <w:numId w:val="63"/>
              </w:numPr>
              <w:tabs>
                <w:tab w:val="num" w:pos="3282"/>
              </w:tabs>
              <w:spacing w:before="0"/>
              <w:ind w:left="447"/>
              <w:jc w:val="both"/>
              <w:rPr>
                <w:rFonts w:ascii="Arial" w:hAnsi="Arial" w:cs="Arial"/>
                <w:sz w:val="24"/>
                <w:szCs w:val="24"/>
              </w:rPr>
            </w:pPr>
            <w:r w:rsidRPr="00B0705E">
              <w:rPr>
                <w:rFonts w:ascii="Arial" w:hAnsi="Arial" w:cs="Arial"/>
                <w:strike/>
                <w:sz w:val="24"/>
                <w:szCs w:val="24"/>
              </w:rPr>
              <w:t>13.</w:t>
            </w:r>
            <w:r w:rsidRPr="00B0705E">
              <w:rPr>
                <w:rFonts w:ascii="Arial" w:hAnsi="Arial" w:cs="Arial"/>
                <w:sz w:val="24"/>
                <w:szCs w:val="24"/>
              </w:rPr>
              <w:t xml:space="preserve"> Provide for infrastructure and community facilities in accordance with the Infrastructure Delivery Plan.</w:t>
            </w:r>
            <w:bookmarkEnd w:id="54"/>
          </w:p>
          <w:p w14:paraId="77D36207" w14:textId="48B8AB69" w:rsidR="00150EC3" w:rsidRPr="00B0705E" w:rsidRDefault="00150EC3" w:rsidP="00FA5B8E">
            <w:pPr>
              <w:pStyle w:val="ListParagraph"/>
              <w:numPr>
                <w:ilvl w:val="0"/>
                <w:numId w:val="63"/>
              </w:numPr>
              <w:tabs>
                <w:tab w:val="num" w:pos="3282"/>
              </w:tabs>
              <w:spacing w:before="0"/>
              <w:ind w:left="447"/>
              <w:jc w:val="both"/>
              <w:rPr>
                <w:rFonts w:ascii="Arial" w:hAnsi="Arial" w:cs="Arial"/>
                <w:sz w:val="24"/>
                <w:szCs w:val="24"/>
              </w:rPr>
            </w:pPr>
            <w:r w:rsidRPr="00B0705E">
              <w:rPr>
                <w:rFonts w:ascii="Arial" w:hAnsi="Arial" w:cs="Arial"/>
                <w:strike/>
                <w:sz w:val="24"/>
                <w:szCs w:val="24"/>
              </w:rPr>
              <w:t>14.</w:t>
            </w:r>
            <w:r w:rsidRPr="00B0705E">
              <w:rPr>
                <w:rFonts w:ascii="Arial" w:hAnsi="Arial" w:cs="Arial"/>
                <w:sz w:val="24"/>
                <w:szCs w:val="24"/>
              </w:rPr>
              <w:t xml:space="preserve"> </w:t>
            </w:r>
            <w:r w:rsidRPr="00B0705E">
              <w:rPr>
                <w:rFonts w:ascii="Arial" w:hAnsi="Arial" w:cs="Arial"/>
                <w:b/>
                <w:bCs/>
                <w:sz w:val="24"/>
                <w:szCs w:val="24"/>
                <w:u w:val="single"/>
              </w:rPr>
              <w:t>Consider the implication of development on safeguarded minerals in line with the West Sussex Joint Minerals Local Plan (Policy M9) and Minerals and Waste Safeguarding Guidance, to assess whether the land contains economically viable minerals that would require extraction prior to development to avoid permanent sterilisation</w:t>
            </w:r>
            <w:r w:rsidRPr="00B0705E">
              <w:rPr>
                <w:rFonts w:ascii="Arial" w:hAnsi="Arial" w:cs="Arial"/>
                <w:sz w:val="24"/>
                <w:szCs w:val="24"/>
              </w:rPr>
              <w:t xml:space="preserve">. </w:t>
            </w:r>
            <w:r w:rsidRPr="00B0705E">
              <w:rPr>
                <w:rFonts w:ascii="Arial" w:hAnsi="Arial" w:cs="Arial"/>
                <w:strike/>
                <w:sz w:val="24"/>
                <w:szCs w:val="24"/>
              </w:rPr>
              <w:t>Address the provisions of the West Sussex Minerals Plan and associated guidance in relation to the site being within a defined Minerals Safeguarding Area.</w:t>
            </w:r>
          </w:p>
        </w:tc>
      </w:tr>
      <w:tr w:rsidR="00150EC3" w:rsidRPr="00B0705E" w14:paraId="670B21F8" w14:textId="050C9E2E" w:rsidTr="006971A2">
        <w:tc>
          <w:tcPr>
            <w:tcW w:w="5000" w:type="pct"/>
            <w:gridSpan w:val="3"/>
            <w:tcBorders>
              <w:left w:val="single" w:sz="18" w:space="0" w:color="auto"/>
            </w:tcBorders>
            <w:shd w:val="clear" w:color="auto" w:fill="A5C9EB" w:themeFill="text2" w:themeFillTint="40"/>
          </w:tcPr>
          <w:p w14:paraId="793E5335" w14:textId="073FA89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A11 Highgrove Farm, Bosham</w:t>
            </w:r>
          </w:p>
        </w:tc>
      </w:tr>
      <w:tr w:rsidR="00150EC3" w:rsidRPr="00B0705E" w14:paraId="67E016F8" w14:textId="77777777" w:rsidTr="00BD600D">
        <w:tc>
          <w:tcPr>
            <w:tcW w:w="382" w:type="pct"/>
            <w:tcBorders>
              <w:left w:val="single" w:sz="18" w:space="0" w:color="auto"/>
              <w:bottom w:val="single" w:sz="4" w:space="0" w:color="FFFFFF" w:themeColor="background1"/>
              <w:right w:val="single" w:sz="18" w:space="0" w:color="auto"/>
            </w:tcBorders>
          </w:tcPr>
          <w:p w14:paraId="3DC2DA84" w14:textId="6CD5102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7</w:t>
            </w:r>
            <w:r w:rsidR="00A236F9">
              <w:rPr>
                <w:rFonts w:ascii="Arial" w:hAnsi="Arial" w:cs="Arial"/>
                <w:sz w:val="24"/>
                <w:szCs w:val="24"/>
              </w:rPr>
              <w:t>5</w:t>
            </w:r>
          </w:p>
          <w:p w14:paraId="15811C89"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53078A2" w14:textId="61201318"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10.43</w:t>
            </w:r>
          </w:p>
        </w:tc>
        <w:tc>
          <w:tcPr>
            <w:tcW w:w="4289" w:type="pct"/>
          </w:tcPr>
          <w:p w14:paraId="2875AC36" w14:textId="77777777" w:rsidR="00150EC3" w:rsidRDefault="00150EC3" w:rsidP="00150EC3">
            <w:pPr>
              <w:spacing w:line="276" w:lineRule="auto"/>
              <w:jc w:val="both"/>
              <w:rPr>
                <w:rFonts w:ascii="Arial" w:hAnsi="Arial" w:cs="Arial"/>
                <w:i/>
                <w:iCs/>
                <w:sz w:val="24"/>
                <w:szCs w:val="24"/>
              </w:rPr>
            </w:pPr>
            <w:r>
              <w:rPr>
                <w:rFonts w:ascii="Arial" w:hAnsi="Arial" w:cs="Arial"/>
                <w:i/>
                <w:iCs/>
                <w:sz w:val="24"/>
                <w:szCs w:val="24"/>
              </w:rPr>
              <w:t>Move text from paragraph 10.44.</w:t>
            </w:r>
          </w:p>
          <w:p w14:paraId="36D80649" w14:textId="77777777" w:rsidR="00150EC3" w:rsidRDefault="00150EC3" w:rsidP="00150EC3">
            <w:pPr>
              <w:spacing w:line="276" w:lineRule="auto"/>
              <w:jc w:val="both"/>
              <w:rPr>
                <w:rFonts w:ascii="Arial" w:hAnsi="Arial" w:cs="Arial"/>
                <w:i/>
                <w:iCs/>
                <w:sz w:val="24"/>
                <w:szCs w:val="24"/>
              </w:rPr>
            </w:pPr>
            <w:r>
              <w:rPr>
                <w:rFonts w:ascii="Arial" w:hAnsi="Arial" w:cs="Arial"/>
                <w:i/>
                <w:iCs/>
                <w:sz w:val="24"/>
                <w:szCs w:val="24"/>
              </w:rPr>
              <w:t>Amend text:</w:t>
            </w:r>
          </w:p>
          <w:p w14:paraId="7F908F8D" w14:textId="58E089EF" w:rsidR="00150EC3" w:rsidRPr="00791875" w:rsidRDefault="00150EC3" w:rsidP="00FA5B8E">
            <w:pPr>
              <w:spacing w:before="240" w:line="276" w:lineRule="auto"/>
              <w:jc w:val="both"/>
              <w:rPr>
                <w:rFonts w:ascii="Arial" w:hAnsi="Arial" w:cs="Arial"/>
                <w:i/>
                <w:iCs/>
                <w:sz w:val="24"/>
                <w:szCs w:val="24"/>
              </w:rPr>
            </w:pPr>
            <w:r w:rsidRPr="00F115F5">
              <w:rPr>
                <w:rFonts w:ascii="Arial" w:hAnsi="Arial" w:cs="Arial"/>
                <w:sz w:val="24"/>
                <w:szCs w:val="24"/>
              </w:rPr>
              <w:t xml:space="preserve">The Local Plan sets the requirement of 245 dwellings for Bosham, to be provided over the </w:t>
            </w:r>
            <w:r w:rsidRPr="00F115F5">
              <w:rPr>
                <w:rStyle w:val="fontstyle01"/>
                <w:rFonts w:ascii="Arial" w:hAnsi="Arial"/>
              </w:rPr>
              <w:t>Plan</w:t>
            </w:r>
            <w:r w:rsidRPr="00F115F5">
              <w:rPr>
                <w:rFonts w:ascii="Arial" w:hAnsi="Arial" w:cs="Arial"/>
                <w:sz w:val="24"/>
                <w:szCs w:val="24"/>
              </w:rPr>
              <w:t xml:space="preserve"> period. The strategy for accommodating this requirement in the parish is through the allocation of a strategic site to the east of Bosham at Highgrove Farm.  </w:t>
            </w:r>
            <w:r w:rsidRPr="00F115F5">
              <w:rPr>
                <w:rFonts w:ascii="Arial" w:hAnsi="Arial" w:cs="Arial"/>
                <w:b/>
                <w:bCs/>
                <w:sz w:val="24"/>
                <w:szCs w:val="24"/>
                <w:u w:val="single"/>
              </w:rPr>
              <w:t>The site comprises approximately 13 hectares of flat, open agricultural land and lies adjacent to the site allocated in Policy BO1 of the adopted Site Allocation DPD 2014 - 2029 for 50 dwellings. A full planning application was permitted on appeal in November 2023 to deliver 300 dwellings (including 90 affordable dwellings), community hall, public open space, associated works and two accesses from the A259 (one temporary for construction).  This application was later varied in August 2024 in relation to the affordable housing tenure split.</w:t>
            </w:r>
          </w:p>
        </w:tc>
      </w:tr>
      <w:tr w:rsidR="00150EC3" w:rsidRPr="00B0705E" w14:paraId="1685FE66" w14:textId="77777777" w:rsidTr="00BD600D">
        <w:tc>
          <w:tcPr>
            <w:tcW w:w="382" w:type="pct"/>
            <w:tcBorders>
              <w:top w:val="single" w:sz="4" w:space="0" w:color="FFFFFF" w:themeColor="background1"/>
              <w:left w:val="single" w:sz="18" w:space="0" w:color="auto"/>
              <w:bottom w:val="single" w:sz="4" w:space="0" w:color="FFFFFF" w:themeColor="background1"/>
              <w:right w:val="single" w:sz="18" w:space="0" w:color="auto"/>
            </w:tcBorders>
          </w:tcPr>
          <w:p w14:paraId="11A76743"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E312CA3" w14:textId="7CC48E15"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10.44</w:t>
            </w:r>
          </w:p>
        </w:tc>
        <w:tc>
          <w:tcPr>
            <w:tcW w:w="4289" w:type="pct"/>
          </w:tcPr>
          <w:p w14:paraId="1E54A31F" w14:textId="77777777" w:rsidR="00150EC3" w:rsidRDefault="00150EC3" w:rsidP="00150EC3">
            <w:pPr>
              <w:spacing w:line="276" w:lineRule="auto"/>
              <w:jc w:val="both"/>
              <w:rPr>
                <w:rFonts w:ascii="Arial" w:hAnsi="Arial" w:cs="Arial"/>
                <w:i/>
                <w:iCs/>
                <w:sz w:val="24"/>
                <w:szCs w:val="24"/>
              </w:rPr>
            </w:pPr>
            <w:r>
              <w:rPr>
                <w:rFonts w:ascii="Arial" w:hAnsi="Arial" w:cs="Arial"/>
                <w:i/>
                <w:iCs/>
                <w:sz w:val="24"/>
                <w:szCs w:val="24"/>
              </w:rPr>
              <w:t>Delete text. Move to previous paragraph.</w:t>
            </w:r>
          </w:p>
          <w:p w14:paraId="1F8A4501" w14:textId="39187462" w:rsidR="00150EC3" w:rsidRPr="00791875" w:rsidRDefault="00150EC3" w:rsidP="00FA5B8E">
            <w:pPr>
              <w:spacing w:before="240" w:line="276" w:lineRule="auto"/>
              <w:jc w:val="both"/>
              <w:rPr>
                <w:rFonts w:ascii="Arial" w:hAnsi="Arial" w:cs="Arial"/>
                <w:i/>
                <w:iCs/>
                <w:sz w:val="24"/>
                <w:szCs w:val="24"/>
              </w:rPr>
            </w:pPr>
            <w:r w:rsidRPr="00F115F5">
              <w:rPr>
                <w:rFonts w:ascii="Arial" w:hAnsi="Arial" w:cs="Arial"/>
                <w:sz w:val="24"/>
                <w:szCs w:val="24"/>
              </w:rPr>
              <w:t xml:space="preserve">The proposed site is bounded to the south by the A259, to the north by the railway line, and to the west by the built-up area of Bosham. To the east of the site are farm buildings </w:t>
            </w:r>
            <w:r w:rsidRPr="00F115F5">
              <w:rPr>
                <w:rStyle w:val="fontstyle01"/>
                <w:rFonts w:ascii="Arial" w:hAnsi="Arial"/>
              </w:rPr>
              <w:t>and</w:t>
            </w:r>
            <w:r w:rsidRPr="00F115F5">
              <w:rPr>
                <w:rFonts w:ascii="Arial" w:hAnsi="Arial" w:cs="Arial"/>
                <w:sz w:val="24"/>
                <w:szCs w:val="24"/>
              </w:rPr>
              <w:t xml:space="preserve"> open </w:t>
            </w:r>
            <w:r w:rsidRPr="00F115F5">
              <w:rPr>
                <w:rStyle w:val="fontstyle01"/>
                <w:rFonts w:ascii="Arial" w:hAnsi="Arial"/>
              </w:rPr>
              <w:t>countryside</w:t>
            </w:r>
            <w:r w:rsidRPr="00F115F5">
              <w:rPr>
                <w:rFonts w:ascii="Arial" w:hAnsi="Arial" w:cs="Arial"/>
                <w:sz w:val="24"/>
                <w:szCs w:val="24"/>
              </w:rPr>
              <w:t xml:space="preserve">. </w:t>
            </w:r>
            <w:r w:rsidRPr="00F115F5" w:rsidDel="00F610B9">
              <w:rPr>
                <w:rFonts w:ascii="Arial" w:hAnsi="Arial" w:cs="Arial"/>
                <w:strike/>
                <w:sz w:val="24"/>
                <w:szCs w:val="24"/>
              </w:rPr>
              <w:t>The site comprises approximately 13 hectares of flat, open agricultural land and lies adjacent to the site previously allocated in Policy BO1 of the adopted Site Allocation DPD 2014 - 2029 for 50 dwellings.</w:t>
            </w:r>
            <w:r w:rsidRPr="00F115F5" w:rsidDel="00F610B9">
              <w:rPr>
                <w:rFonts w:ascii="Arial" w:hAnsi="Arial" w:cs="Arial"/>
                <w:sz w:val="24"/>
                <w:szCs w:val="24"/>
              </w:rPr>
              <w:t xml:space="preserve"> </w:t>
            </w:r>
            <w:r w:rsidRPr="00F115F5">
              <w:rPr>
                <w:rFonts w:ascii="Arial" w:hAnsi="Arial" w:cs="Arial"/>
                <w:sz w:val="24"/>
                <w:szCs w:val="24"/>
              </w:rPr>
              <w:t>The site is relatively free from physical constraints, although there are landscape sensitivities associated with the openness of the site, views into the site from surrounding areas and also wider views to the South Downs National Park to the north. Development will need to take account of and seek to integrate with the existing allocation.</w:t>
            </w:r>
          </w:p>
        </w:tc>
      </w:tr>
      <w:tr w:rsidR="00150EC3" w:rsidRPr="00B0705E" w14:paraId="5024D020" w14:textId="018FDD4A" w:rsidTr="00BD600D">
        <w:tc>
          <w:tcPr>
            <w:tcW w:w="382" w:type="pct"/>
            <w:tcBorders>
              <w:top w:val="single" w:sz="4" w:space="0" w:color="FFFFFF" w:themeColor="background1"/>
              <w:left w:val="single" w:sz="18" w:space="0" w:color="auto"/>
              <w:right w:val="single" w:sz="18" w:space="0" w:color="auto"/>
            </w:tcBorders>
          </w:tcPr>
          <w:p w14:paraId="782F07E6"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31E75C3" w14:textId="1176F8FB"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A11 </w:t>
            </w:r>
          </w:p>
        </w:tc>
        <w:tc>
          <w:tcPr>
            <w:tcW w:w="4289" w:type="pct"/>
          </w:tcPr>
          <w:p w14:paraId="49F59A44" w14:textId="0DF5C116"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1</w:t>
            </w:r>
            <w:r w:rsidRPr="00791875">
              <w:rPr>
                <w:rFonts w:ascii="Arial" w:hAnsi="Arial" w:cs="Arial"/>
                <w:i/>
                <w:iCs/>
                <w:sz w:val="24"/>
                <w:szCs w:val="24"/>
                <w:vertAlign w:val="superscript"/>
              </w:rPr>
              <w:t>st</w:t>
            </w:r>
            <w:r w:rsidRPr="00791875">
              <w:rPr>
                <w:rFonts w:ascii="Arial" w:hAnsi="Arial" w:cs="Arial"/>
                <w:i/>
                <w:iCs/>
                <w:sz w:val="24"/>
                <w:szCs w:val="24"/>
              </w:rPr>
              <w:t xml:space="preserve"> bullet.</w:t>
            </w:r>
          </w:p>
          <w:p w14:paraId="36845EE2" w14:textId="486BA461"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1, 4.</w:t>
            </w:r>
          </w:p>
          <w:p w14:paraId="28A0F0E0" w14:textId="77777777" w:rsidR="00150EC3" w:rsidRPr="00791875" w:rsidRDefault="00150EC3" w:rsidP="00150EC3">
            <w:pPr>
              <w:spacing w:line="276" w:lineRule="auto"/>
              <w:jc w:val="both"/>
              <w:rPr>
                <w:rFonts w:ascii="Arial" w:hAnsi="Arial" w:cs="Arial"/>
                <w:i/>
                <w:iCs/>
                <w:sz w:val="24"/>
                <w:szCs w:val="24"/>
              </w:rPr>
            </w:pPr>
          </w:p>
          <w:p w14:paraId="3559D75D" w14:textId="6E2BFD4A"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61415DBE" w14:textId="77777777" w:rsidR="00150EC3" w:rsidRPr="00B0705E" w:rsidRDefault="00150EC3" w:rsidP="00150EC3">
            <w:pPr>
              <w:spacing w:line="276" w:lineRule="auto"/>
              <w:jc w:val="both"/>
              <w:rPr>
                <w:rFonts w:ascii="Arial" w:hAnsi="Arial" w:cs="Arial"/>
                <w:sz w:val="24"/>
                <w:szCs w:val="24"/>
              </w:rPr>
            </w:pPr>
          </w:p>
          <w:p w14:paraId="3336E191"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A11 Highgrove Farm, Bosham</w:t>
            </w:r>
          </w:p>
          <w:p w14:paraId="300A5B94" w14:textId="77777777" w:rsidR="00150EC3" w:rsidRPr="00B0705E" w:rsidRDefault="00150EC3" w:rsidP="00150EC3">
            <w:pPr>
              <w:spacing w:line="276" w:lineRule="auto"/>
              <w:jc w:val="both"/>
              <w:rPr>
                <w:rFonts w:ascii="Arial" w:hAnsi="Arial" w:cs="Arial"/>
                <w:sz w:val="24"/>
                <w:szCs w:val="24"/>
                <w:u w:val="single"/>
              </w:rPr>
            </w:pPr>
          </w:p>
          <w:p w14:paraId="1867FF3B"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Approximately 13 hectares of land at Highgrove Farm, Bosham is allocated for a residential-led development comprising: </w:t>
            </w:r>
          </w:p>
          <w:p w14:paraId="68B73254" w14:textId="3F98F656" w:rsidR="00150EC3" w:rsidRPr="00B0705E" w:rsidRDefault="00150EC3" w:rsidP="00150EC3">
            <w:pPr>
              <w:pStyle w:val="ListParagraph"/>
              <w:numPr>
                <w:ilvl w:val="0"/>
                <w:numId w:val="59"/>
              </w:numPr>
              <w:spacing w:before="0"/>
              <w:jc w:val="both"/>
              <w:rPr>
                <w:rFonts w:ascii="Arial" w:hAnsi="Arial" w:cs="Arial"/>
                <w:sz w:val="24"/>
                <w:szCs w:val="24"/>
              </w:rPr>
            </w:pPr>
            <w:r w:rsidRPr="00B0705E">
              <w:rPr>
                <w:rFonts w:ascii="Arial" w:hAnsi="Arial" w:cs="Arial"/>
                <w:b/>
                <w:bCs/>
                <w:sz w:val="24"/>
                <w:szCs w:val="24"/>
                <w:u w:val="single"/>
              </w:rPr>
              <w:t>Approximately</w:t>
            </w:r>
            <w:r w:rsidRPr="00B0705E">
              <w:rPr>
                <w:rFonts w:ascii="Arial" w:hAnsi="Arial" w:cs="Arial"/>
                <w:sz w:val="24"/>
                <w:szCs w:val="24"/>
              </w:rPr>
              <w:t xml:space="preserve"> </w:t>
            </w:r>
            <w:r w:rsidRPr="00B0705E">
              <w:rPr>
                <w:rFonts w:ascii="Arial" w:hAnsi="Arial" w:cs="Arial"/>
                <w:strike/>
                <w:sz w:val="24"/>
                <w:szCs w:val="24"/>
              </w:rPr>
              <w:t>A minimum of</w:t>
            </w:r>
            <w:r w:rsidRPr="00B0705E">
              <w:rPr>
                <w:rFonts w:ascii="Arial" w:hAnsi="Arial" w:cs="Arial"/>
                <w:sz w:val="24"/>
                <w:szCs w:val="24"/>
              </w:rPr>
              <w:t xml:space="preserve"> 245 dwellings, including </w:t>
            </w:r>
            <w:r w:rsidRPr="00B0705E">
              <w:rPr>
                <w:rFonts w:ascii="Arial" w:hAnsi="Arial" w:cs="Arial"/>
                <w:strike/>
                <w:sz w:val="24"/>
                <w:szCs w:val="24"/>
              </w:rPr>
              <w:t xml:space="preserve">4 </w:t>
            </w:r>
            <w:r w:rsidRPr="00B0705E">
              <w:rPr>
                <w:rFonts w:ascii="Arial" w:hAnsi="Arial" w:cs="Arial"/>
                <w:b/>
                <w:bCs/>
                <w:sz w:val="24"/>
                <w:szCs w:val="24"/>
                <w:u w:val="single"/>
              </w:rPr>
              <w:t>12</w:t>
            </w:r>
            <w:r w:rsidRPr="00B0705E">
              <w:rPr>
                <w:rFonts w:ascii="Arial" w:hAnsi="Arial" w:cs="Arial"/>
                <w:sz w:val="24"/>
                <w:szCs w:val="24"/>
              </w:rPr>
              <w:t xml:space="preserve"> suitable serviced plots to provide self/custom build housing;</w:t>
            </w:r>
          </w:p>
          <w:p w14:paraId="5712ADAF" w14:textId="77777777" w:rsidR="00150EC3" w:rsidRPr="00B0705E" w:rsidRDefault="00150EC3" w:rsidP="00150EC3">
            <w:pPr>
              <w:pStyle w:val="ListParagraph"/>
              <w:numPr>
                <w:ilvl w:val="0"/>
                <w:numId w:val="59"/>
              </w:numPr>
              <w:spacing w:before="0"/>
              <w:jc w:val="both"/>
              <w:rPr>
                <w:rFonts w:ascii="Arial" w:hAnsi="Arial" w:cs="Arial"/>
                <w:sz w:val="24"/>
                <w:szCs w:val="24"/>
              </w:rPr>
            </w:pPr>
            <w:r w:rsidRPr="00B0705E">
              <w:rPr>
                <w:rFonts w:ascii="Arial" w:hAnsi="Arial" w:cs="Arial"/>
                <w:sz w:val="24"/>
                <w:szCs w:val="24"/>
              </w:rPr>
              <w:t xml:space="preserve">Specialist accommodation for older persons, to include a component of care or support, of a form which is appropriate for the site; </w:t>
            </w:r>
          </w:p>
          <w:p w14:paraId="029E055E" w14:textId="77777777" w:rsidR="00150EC3" w:rsidRPr="00B0705E" w:rsidRDefault="00150EC3" w:rsidP="00150EC3">
            <w:pPr>
              <w:pStyle w:val="ListParagraph"/>
              <w:numPr>
                <w:ilvl w:val="0"/>
                <w:numId w:val="59"/>
              </w:numPr>
              <w:spacing w:before="0"/>
              <w:jc w:val="both"/>
              <w:rPr>
                <w:rFonts w:ascii="Arial" w:hAnsi="Arial" w:cs="Arial"/>
                <w:sz w:val="24"/>
                <w:szCs w:val="24"/>
              </w:rPr>
            </w:pPr>
            <w:r w:rsidRPr="00B0705E">
              <w:rPr>
                <w:rFonts w:ascii="Arial" w:hAnsi="Arial" w:cs="Arial"/>
                <w:sz w:val="24"/>
                <w:szCs w:val="24"/>
              </w:rPr>
              <w:t xml:space="preserve">Community building to provide an additional facility to serve a community function; </w:t>
            </w:r>
          </w:p>
          <w:p w14:paraId="0340A51E" w14:textId="77777777" w:rsidR="00150EC3" w:rsidRPr="00B0705E" w:rsidRDefault="00150EC3" w:rsidP="00150EC3">
            <w:pPr>
              <w:pStyle w:val="ListParagraph"/>
              <w:numPr>
                <w:ilvl w:val="0"/>
                <w:numId w:val="59"/>
              </w:numPr>
              <w:spacing w:before="0"/>
              <w:jc w:val="both"/>
              <w:rPr>
                <w:rFonts w:ascii="Arial" w:hAnsi="Arial" w:cs="Arial"/>
                <w:sz w:val="24"/>
                <w:szCs w:val="24"/>
              </w:rPr>
            </w:pPr>
            <w:r w:rsidRPr="00B0705E">
              <w:rPr>
                <w:rFonts w:ascii="Arial" w:hAnsi="Arial" w:cs="Arial"/>
                <w:sz w:val="24"/>
                <w:szCs w:val="24"/>
              </w:rPr>
              <w:t>Provision of on-site public open space and play area;</w:t>
            </w:r>
          </w:p>
          <w:p w14:paraId="620B2BB1" w14:textId="77777777" w:rsidR="00150EC3" w:rsidRPr="00B0705E" w:rsidRDefault="00150EC3" w:rsidP="00150EC3">
            <w:pPr>
              <w:pStyle w:val="ListParagraph"/>
              <w:numPr>
                <w:ilvl w:val="0"/>
                <w:numId w:val="59"/>
              </w:numPr>
              <w:spacing w:before="0"/>
              <w:jc w:val="both"/>
              <w:rPr>
                <w:rFonts w:ascii="Arial" w:hAnsi="Arial" w:cs="Arial"/>
                <w:sz w:val="24"/>
                <w:szCs w:val="24"/>
              </w:rPr>
            </w:pPr>
            <w:r w:rsidRPr="00B0705E">
              <w:rPr>
                <w:rFonts w:ascii="Arial" w:hAnsi="Arial" w:cs="Arial"/>
                <w:sz w:val="24"/>
                <w:szCs w:val="24"/>
              </w:rPr>
              <w:t>Three gypsy and traveller pitches, if there remains an outstanding need for pitches at the time of the determination of the planning application.</w:t>
            </w:r>
          </w:p>
          <w:p w14:paraId="3CE33717" w14:textId="77777777" w:rsidR="00150EC3" w:rsidRPr="00B0705E" w:rsidRDefault="00150EC3" w:rsidP="00150EC3">
            <w:pPr>
              <w:pStyle w:val="ListParagraph"/>
              <w:spacing w:before="0"/>
              <w:ind w:left="360"/>
              <w:jc w:val="both"/>
              <w:rPr>
                <w:rFonts w:ascii="Arial" w:hAnsi="Arial" w:cs="Arial"/>
                <w:sz w:val="24"/>
                <w:szCs w:val="24"/>
              </w:rPr>
            </w:pPr>
          </w:p>
          <w:p w14:paraId="61981430"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Development of this site will need to accord with the following site-specific requirements: </w:t>
            </w:r>
          </w:p>
          <w:p w14:paraId="224B6768" w14:textId="4C180CDD" w:rsidR="00150EC3" w:rsidRPr="00B0705E" w:rsidRDefault="00150EC3" w:rsidP="00150EC3">
            <w:pPr>
              <w:pStyle w:val="ListParagraph"/>
              <w:numPr>
                <w:ilvl w:val="3"/>
                <w:numId w:val="64"/>
              </w:numPr>
              <w:tabs>
                <w:tab w:val="clear" w:pos="2880"/>
              </w:tabs>
              <w:ind w:left="447" w:hanging="425"/>
              <w:jc w:val="both"/>
              <w:rPr>
                <w:rFonts w:ascii="Arial" w:hAnsi="Arial" w:cs="Arial"/>
                <w:sz w:val="24"/>
                <w:szCs w:val="24"/>
              </w:rPr>
            </w:pPr>
            <w:r w:rsidRPr="00B0705E">
              <w:rPr>
                <w:rFonts w:ascii="Arial" w:hAnsi="Arial" w:cs="Arial"/>
                <w:sz w:val="24"/>
                <w:szCs w:val="24"/>
              </w:rPr>
              <w:t xml:space="preserve">To be masterplanned and designed to provide for a high-quality form of development </w:t>
            </w:r>
            <w:r w:rsidRPr="00B0705E">
              <w:rPr>
                <w:rFonts w:ascii="Arial" w:hAnsi="Arial" w:cs="Arial"/>
                <w:strike/>
                <w:sz w:val="24"/>
                <w:szCs w:val="24"/>
              </w:rPr>
              <w:t>in accordance with the National Design Guide and any design code or guidance adopted or approved which is relevant to the site</w:t>
            </w:r>
            <w:r>
              <w:rPr>
                <w:rFonts w:ascii="Arial" w:hAnsi="Arial" w:cs="Arial"/>
                <w:sz w:val="24"/>
                <w:szCs w:val="24"/>
              </w:rPr>
              <w:t>;</w:t>
            </w:r>
            <w:r w:rsidRPr="00B0705E">
              <w:rPr>
                <w:rFonts w:ascii="Arial" w:hAnsi="Arial" w:cs="Arial"/>
                <w:sz w:val="24"/>
                <w:szCs w:val="24"/>
              </w:rPr>
              <w:t xml:space="preserve"> </w:t>
            </w:r>
          </w:p>
          <w:p w14:paraId="41CABED2"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 xml:space="preserve">Ensure that the new development is designed and laid out in order to form a sustainable extension to Bosham, that is well integrated with neighbouring areas, providing good access routes to key facilities and sustainable forms of transport; </w:t>
            </w:r>
          </w:p>
          <w:p w14:paraId="1A07676B"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Ensure that key views, particularly of the wider landscape and the South Downs National Park (as identified via the masterplanning process, any relevant Landscape and Visual Impact Appraisal or the council’s Landscape Capacity Study) are protected and that such views</w:t>
            </w:r>
            <w:r w:rsidRPr="00B0705E">
              <w:rPr>
                <w:rFonts w:ascii="Arial" w:hAnsi="Arial" w:cs="Arial"/>
                <w:color w:val="FF0000"/>
                <w:sz w:val="24"/>
                <w:szCs w:val="24"/>
              </w:rPr>
              <w:t xml:space="preserve"> </w:t>
            </w:r>
            <w:r w:rsidRPr="00B0705E">
              <w:rPr>
                <w:rFonts w:ascii="Arial" w:hAnsi="Arial" w:cs="Arial"/>
                <w:sz w:val="24"/>
                <w:szCs w:val="24"/>
              </w:rPr>
              <w:t xml:space="preserve">are considered as part of the design and layout of the proposed development in order to create attractive views and vistas, particularly from important public spaces; </w:t>
            </w:r>
          </w:p>
          <w:p w14:paraId="29172148"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 xml:space="preserve">Provide for appropriate hard and soft landscaping, including street trees and buffer planting to the north, south, </w:t>
            </w:r>
            <w:r w:rsidRPr="00B0705E">
              <w:rPr>
                <w:rFonts w:ascii="Arial" w:hAnsi="Arial" w:cs="Arial"/>
                <w:b/>
                <w:bCs/>
                <w:sz w:val="24"/>
                <w:szCs w:val="24"/>
                <w:u w:val="single"/>
              </w:rPr>
              <w:t>west</w:t>
            </w:r>
            <w:r w:rsidRPr="00B0705E">
              <w:rPr>
                <w:rFonts w:ascii="Arial" w:hAnsi="Arial" w:cs="Arial"/>
                <w:sz w:val="24"/>
                <w:szCs w:val="24"/>
              </w:rPr>
              <w:t xml:space="preserve"> and east of the site, in order to ensure that the development is well integrated with its surroundings and successfully mitigates the impacts on the wider landscape character;</w:t>
            </w:r>
          </w:p>
          <w:p w14:paraId="77647D7A"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 xml:space="preserve">Ensure that multifunctional green infrastructure provision is well related to the overall layout and character of the development as well as providing opportunities to extend into the wider countryside and surroundings. </w:t>
            </w:r>
          </w:p>
          <w:p w14:paraId="652EA59B"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Ensure that the design and layout avoids harm to protected species and existing important habitats features within, and in the vicinity of, the site, and provides the required level of biodiversity net gain, and facilitates the creation of high levels of habitat connectivity within the site and to the wider green infrastructure network;</w:t>
            </w:r>
          </w:p>
          <w:p w14:paraId="499427EA"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Avoid and where relevant mitigate potential impacts on the Chichester Harbour SAC/SPA/Ramsar, including contributing to any strategic access management issues (including on-site mitigation where required as part of the Habitats Regulations Assessment), and potential for loss of functionally linked supporting habitat;</w:t>
            </w:r>
          </w:p>
          <w:p w14:paraId="53CC1878"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Provide safe and suitable access points for all users, including vehicular access from the A259,</w:t>
            </w:r>
            <w:r w:rsidRPr="00B0705E">
              <w:rPr>
                <w:rFonts w:ascii="Arial" w:hAnsi="Arial" w:cs="Arial"/>
                <w:color w:val="FF0000"/>
                <w:sz w:val="24"/>
                <w:szCs w:val="24"/>
              </w:rPr>
              <w:t xml:space="preserve"> </w:t>
            </w:r>
            <w:r w:rsidRPr="00B0705E">
              <w:rPr>
                <w:rFonts w:ascii="Arial" w:hAnsi="Arial" w:cs="Arial"/>
                <w:sz w:val="24"/>
                <w:szCs w:val="24"/>
              </w:rPr>
              <w:t xml:space="preserve">and make the requisite contributions for off-site highway improvements </w:t>
            </w:r>
            <w:r w:rsidRPr="00B0705E">
              <w:rPr>
                <w:rFonts w:ascii="Arial" w:hAnsi="Arial" w:cs="Arial"/>
                <w:sz w:val="24"/>
                <w:szCs w:val="24"/>
                <w:lang w:eastAsia="en-GB"/>
              </w:rPr>
              <w:t>in conformity with the Policy T1 (</w:t>
            </w:r>
            <w:r w:rsidRPr="00B0705E">
              <w:rPr>
                <w:rFonts w:ascii="Arial" w:hAnsi="Arial" w:cs="Arial"/>
                <w:sz w:val="24"/>
                <w:szCs w:val="24"/>
              </w:rPr>
              <w:t>Transport Infrastructure) and T2 (Transport and Development), which will include promoting sustainable transport options;</w:t>
            </w:r>
          </w:p>
          <w:p w14:paraId="57D392FA"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Provide for improved sustainable travel modes,</w:t>
            </w:r>
            <w:r w:rsidRPr="00B0705E">
              <w:rPr>
                <w:rFonts w:ascii="Arial" w:hAnsi="Arial" w:cs="Arial"/>
                <w:color w:val="FF0000"/>
                <w:sz w:val="24"/>
                <w:szCs w:val="24"/>
              </w:rPr>
              <w:t xml:space="preserve"> </w:t>
            </w:r>
            <w:r w:rsidRPr="00B0705E">
              <w:rPr>
                <w:rFonts w:ascii="Arial" w:hAnsi="Arial" w:cs="Arial"/>
                <w:sz w:val="24"/>
                <w:szCs w:val="24"/>
              </w:rPr>
              <w:t>and new improved cycle and pedestrian routes;</w:t>
            </w:r>
          </w:p>
          <w:p w14:paraId="6ABA636C"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Provide any required mitigation to ensure there is no adverse impact on the safety of the railway crossing at Brooks Lane;</w:t>
            </w:r>
          </w:p>
          <w:p w14:paraId="0B8527F0" w14:textId="77777777" w:rsidR="00150EC3" w:rsidRPr="00B0705E" w:rsidRDefault="00150EC3" w:rsidP="00150EC3">
            <w:pPr>
              <w:pStyle w:val="ListParagraph"/>
              <w:numPr>
                <w:ilvl w:val="3"/>
                <w:numId w:val="64"/>
              </w:numPr>
              <w:ind w:left="447" w:hanging="425"/>
              <w:jc w:val="both"/>
              <w:rPr>
                <w:rFonts w:ascii="Arial" w:eastAsia="Times New Roman" w:hAnsi="Arial" w:cs="Arial"/>
                <w:sz w:val="24"/>
                <w:szCs w:val="24"/>
              </w:rPr>
            </w:pPr>
            <w:bookmarkStart w:id="55" w:name="_Hlk119484088"/>
            <w:bookmarkStart w:id="56" w:name="_Hlk119483031"/>
            <w:r w:rsidRPr="00B0705E">
              <w:rPr>
                <w:rFonts w:ascii="Arial" w:hAnsi="Arial" w:cs="Arial"/>
                <w:sz w:val="24"/>
                <w:szCs w:val="24"/>
              </w:rPr>
              <w:t xml:space="preserve">A site-specific flood risk assessment should demonstrate that the development will be safe for its lifetime taking account of the vulnerability of its uses, without increasing flood risk elsewhere, and, where possible, will reduce flood risk overall. This should have regard to the measures identified in the Level 2 SFRA (2023). Flood mitigation measures and drainage features must be integrated into the development in a manner which facilitates the use of SuDS, the achievement of a high standard of design and layout, and supports biodiversity net </w:t>
            </w:r>
            <w:bookmarkEnd w:id="55"/>
            <w:r w:rsidRPr="00B0705E">
              <w:rPr>
                <w:rFonts w:ascii="Arial" w:hAnsi="Arial" w:cs="Arial"/>
                <w:sz w:val="24"/>
                <w:szCs w:val="24"/>
              </w:rPr>
              <w:t>gain;</w:t>
            </w:r>
            <w:r w:rsidRPr="00B0705E">
              <w:rPr>
                <w:rFonts w:ascii="Arial" w:eastAsia="Times New Roman" w:hAnsi="Arial" w:cs="Arial"/>
                <w:sz w:val="24"/>
                <w:szCs w:val="24"/>
              </w:rPr>
              <w:t xml:space="preserve"> </w:t>
            </w:r>
            <w:bookmarkEnd w:id="56"/>
          </w:p>
          <w:p w14:paraId="0E59E5C7" w14:textId="77777777" w:rsidR="00150EC3" w:rsidRPr="00B0705E" w:rsidRDefault="00150EC3" w:rsidP="00150EC3">
            <w:pPr>
              <w:pStyle w:val="ListParagraph"/>
              <w:numPr>
                <w:ilvl w:val="3"/>
                <w:numId w:val="64"/>
              </w:numPr>
              <w:ind w:left="447" w:hanging="425"/>
              <w:jc w:val="both"/>
              <w:rPr>
                <w:rFonts w:ascii="Arial" w:hAnsi="Arial" w:cs="Arial"/>
                <w:sz w:val="24"/>
                <w:szCs w:val="24"/>
              </w:rPr>
            </w:pPr>
            <w:r w:rsidRPr="00B0705E">
              <w:rPr>
                <w:rFonts w:ascii="Arial" w:hAnsi="Arial" w:cs="Arial"/>
                <w:sz w:val="24"/>
                <w:szCs w:val="24"/>
              </w:rPr>
              <w:t>The development will need to be phased in such a manner as to ensure that sufficient wastewater disposal capacity is available to accommodate the requirements resulting from this development; and</w:t>
            </w:r>
          </w:p>
          <w:p w14:paraId="529888F7" w14:textId="7A35B647" w:rsidR="00150EC3" w:rsidRPr="00B0705E" w:rsidRDefault="00150EC3" w:rsidP="00FA5B8E">
            <w:pPr>
              <w:pStyle w:val="ListParagraph"/>
              <w:numPr>
                <w:ilvl w:val="3"/>
                <w:numId w:val="64"/>
              </w:numPr>
              <w:ind w:left="447" w:hanging="425"/>
              <w:jc w:val="both"/>
              <w:rPr>
                <w:rFonts w:ascii="Arial" w:hAnsi="Arial" w:cs="Arial"/>
                <w:sz w:val="24"/>
                <w:szCs w:val="24"/>
                <w:u w:val="single"/>
              </w:rPr>
            </w:pPr>
            <w:r w:rsidRPr="00B0705E">
              <w:rPr>
                <w:rFonts w:ascii="Arial" w:hAnsi="Arial" w:cs="Arial"/>
                <w:sz w:val="24"/>
                <w:szCs w:val="24"/>
              </w:rPr>
              <w:t xml:space="preserve">Provide for infrastructure and community facilities in accordance with the </w:t>
            </w:r>
            <w:r w:rsidRPr="00320393">
              <w:rPr>
                <w:rFonts w:ascii="Arial" w:hAnsi="Arial" w:cs="Arial"/>
                <w:sz w:val="24"/>
                <w:szCs w:val="24"/>
              </w:rPr>
              <w:t>most recent</w:t>
            </w:r>
            <w:r w:rsidRPr="00B0705E">
              <w:rPr>
                <w:rFonts w:ascii="Arial" w:hAnsi="Arial" w:cs="Arial"/>
                <w:sz w:val="24"/>
                <w:szCs w:val="24"/>
              </w:rPr>
              <w:t xml:space="preserve"> Infrastructure Delivery Plan.</w:t>
            </w:r>
          </w:p>
        </w:tc>
      </w:tr>
      <w:tr w:rsidR="00150EC3" w:rsidRPr="00B0705E" w14:paraId="64D5938B" w14:textId="4C62D2E8" w:rsidTr="006971A2">
        <w:tc>
          <w:tcPr>
            <w:tcW w:w="5000" w:type="pct"/>
            <w:gridSpan w:val="3"/>
            <w:tcBorders>
              <w:left w:val="single" w:sz="18" w:space="0" w:color="auto"/>
            </w:tcBorders>
            <w:shd w:val="clear" w:color="auto" w:fill="A5C9EB" w:themeFill="text2" w:themeFillTint="40"/>
          </w:tcPr>
          <w:p w14:paraId="50A85519" w14:textId="1000F90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A12 Chidham and Hambrook</w:t>
            </w:r>
          </w:p>
        </w:tc>
      </w:tr>
      <w:tr w:rsidR="00150EC3" w:rsidRPr="00B0705E" w14:paraId="7BE44513" w14:textId="77777777" w:rsidTr="00BD600D">
        <w:tc>
          <w:tcPr>
            <w:tcW w:w="382" w:type="pct"/>
            <w:tcBorders>
              <w:left w:val="single" w:sz="18" w:space="0" w:color="auto"/>
              <w:bottom w:val="single" w:sz="4" w:space="0" w:color="FFFFFF" w:themeColor="background1"/>
              <w:right w:val="single" w:sz="18" w:space="0" w:color="auto"/>
            </w:tcBorders>
          </w:tcPr>
          <w:p w14:paraId="66CC56BE" w14:textId="1CF24F3A"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7</w:t>
            </w:r>
            <w:r w:rsidR="00A236F9">
              <w:rPr>
                <w:rFonts w:ascii="Arial" w:hAnsi="Arial" w:cs="Arial"/>
                <w:sz w:val="24"/>
                <w:szCs w:val="24"/>
              </w:rPr>
              <w:t>6</w:t>
            </w:r>
          </w:p>
          <w:p w14:paraId="1256374C"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09421E6" w14:textId="793E073E"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10.48</w:t>
            </w:r>
          </w:p>
        </w:tc>
        <w:tc>
          <w:tcPr>
            <w:tcW w:w="4289" w:type="pct"/>
          </w:tcPr>
          <w:p w14:paraId="0F362F2D" w14:textId="77777777"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paragraph:</w:t>
            </w:r>
          </w:p>
          <w:p w14:paraId="1DE52C61" w14:textId="799ECA75" w:rsidR="00150EC3" w:rsidRPr="00B0705E" w:rsidRDefault="00150EC3" w:rsidP="00FA5B8E">
            <w:pPr>
              <w:spacing w:before="240" w:line="276" w:lineRule="auto"/>
              <w:jc w:val="both"/>
              <w:rPr>
                <w:rFonts w:ascii="Arial" w:hAnsi="Arial" w:cs="Arial"/>
                <w:i/>
                <w:iCs/>
                <w:sz w:val="24"/>
                <w:szCs w:val="24"/>
                <w:highlight w:val="yellow"/>
              </w:rPr>
            </w:pPr>
            <w:r w:rsidRPr="00D06F4D">
              <w:rPr>
                <w:rFonts w:ascii="Arial" w:hAnsi="Arial" w:cs="Arial"/>
                <w:sz w:val="24"/>
                <w:szCs w:val="24"/>
              </w:rPr>
              <w:t xml:space="preserve">The Local Plan sets the requirement for approximately 300 dwellings to come forward in the </w:t>
            </w:r>
            <w:r w:rsidRPr="00D06F4D">
              <w:rPr>
                <w:rStyle w:val="fontstyle01"/>
                <w:rFonts w:ascii="Arial" w:hAnsi="Arial" w:cs="Arial"/>
              </w:rPr>
              <w:t>parish</w:t>
            </w:r>
            <w:r w:rsidRPr="00D06F4D">
              <w:rPr>
                <w:rFonts w:ascii="Arial" w:hAnsi="Arial" w:cs="Arial"/>
                <w:sz w:val="24"/>
                <w:szCs w:val="24"/>
              </w:rPr>
              <w:t xml:space="preserve"> </w:t>
            </w:r>
            <w:r w:rsidRPr="00D06F4D">
              <w:rPr>
                <w:rStyle w:val="fontstyle01"/>
                <w:rFonts w:ascii="Arial" w:hAnsi="Arial" w:cs="Arial"/>
              </w:rPr>
              <w:t>over</w:t>
            </w:r>
            <w:r w:rsidRPr="00D06F4D">
              <w:rPr>
                <w:rFonts w:ascii="Arial" w:hAnsi="Arial" w:cs="Arial"/>
                <w:sz w:val="24"/>
                <w:szCs w:val="24"/>
              </w:rPr>
              <w:t xml:space="preserve"> the Plan period </w:t>
            </w:r>
            <w:r w:rsidRPr="00D06F4D">
              <w:rPr>
                <w:rFonts w:ascii="Arial" w:hAnsi="Arial" w:cs="Arial"/>
                <w:b/>
                <w:bCs/>
                <w:sz w:val="24"/>
                <w:szCs w:val="24"/>
                <w:u w:val="single"/>
              </w:rPr>
              <w:t>(minus extant permissions for 5 dwellings or more within the parish since 1 April 2021</w:t>
            </w:r>
            <w:r w:rsidRPr="007558C6">
              <w:rPr>
                <w:rFonts w:ascii="Arial" w:hAnsi="Arial" w:cs="Arial"/>
                <w:b/>
                <w:bCs/>
                <w:sz w:val="24"/>
                <w:szCs w:val="24"/>
                <w:u w:val="single"/>
              </w:rPr>
              <w:t>)</w:t>
            </w:r>
            <w:r w:rsidRPr="00D06F4D">
              <w:rPr>
                <w:rFonts w:ascii="Arial" w:hAnsi="Arial" w:cs="Arial"/>
                <w:sz w:val="24"/>
                <w:szCs w:val="24"/>
                <w:u w:val="single"/>
              </w:rPr>
              <w:t xml:space="preserve">.  </w:t>
            </w:r>
            <w:r w:rsidRPr="00D06F4D">
              <w:rPr>
                <w:rFonts w:ascii="Arial" w:hAnsi="Arial" w:cs="Arial"/>
                <w:b/>
                <w:bCs/>
                <w:sz w:val="24"/>
                <w:szCs w:val="24"/>
                <w:u w:val="single"/>
              </w:rPr>
              <w:t>As at 31 January 2025</w:t>
            </w:r>
            <w:r>
              <w:rPr>
                <w:rFonts w:ascii="Arial" w:hAnsi="Arial" w:cs="Arial"/>
                <w:b/>
                <w:bCs/>
                <w:sz w:val="24"/>
                <w:szCs w:val="24"/>
                <w:u w:val="single"/>
              </w:rPr>
              <w:t>,</w:t>
            </w:r>
            <w:r w:rsidRPr="00D06F4D">
              <w:rPr>
                <w:rFonts w:ascii="Arial" w:hAnsi="Arial" w:cs="Arial"/>
                <w:b/>
                <w:bCs/>
                <w:sz w:val="24"/>
                <w:szCs w:val="24"/>
                <w:u w:val="single"/>
              </w:rPr>
              <w:t xml:space="preserve"> 344 dwellings have been permitted, with 0 remaining to meet the policy requirement.</w:t>
            </w:r>
            <w:r w:rsidRPr="00D06F4D">
              <w:rPr>
                <w:rFonts w:ascii="Arial" w:hAnsi="Arial" w:cs="Arial"/>
                <w:sz w:val="24"/>
                <w:szCs w:val="24"/>
              </w:rPr>
              <w:t xml:space="preserve">  </w:t>
            </w:r>
            <w:r w:rsidRPr="00D06F4D">
              <w:rPr>
                <w:rFonts w:ascii="Arial" w:hAnsi="Arial" w:cs="Arial"/>
                <w:b/>
                <w:bCs/>
                <w:sz w:val="24"/>
                <w:szCs w:val="24"/>
                <w:u w:val="single"/>
              </w:rPr>
              <w:t xml:space="preserve">Details of the extant permissions are set out in the trajectory in Appendix </w:t>
            </w:r>
            <w:r>
              <w:rPr>
                <w:rFonts w:ascii="Arial" w:hAnsi="Arial" w:cs="Arial"/>
                <w:b/>
                <w:bCs/>
                <w:sz w:val="24"/>
                <w:szCs w:val="24"/>
                <w:u w:val="single"/>
              </w:rPr>
              <w:t>E</w:t>
            </w:r>
            <w:r w:rsidRPr="00D06F4D">
              <w:rPr>
                <w:rFonts w:ascii="Arial" w:hAnsi="Arial" w:cs="Arial"/>
                <w:b/>
                <w:bCs/>
                <w:sz w:val="24"/>
                <w:szCs w:val="24"/>
                <w:u w:val="single"/>
              </w:rPr>
              <w:t>.  As sufficient land has already been committed, Policy A12 would only apply in the event that the committed supply does not come forward.</w:t>
            </w:r>
            <w:r w:rsidRPr="00D06F4D">
              <w:rPr>
                <w:rFonts w:ascii="Arial" w:hAnsi="Arial" w:cs="Arial"/>
                <w:b/>
                <w:bCs/>
                <w:sz w:val="24"/>
                <w:szCs w:val="24"/>
              </w:rPr>
              <w:t xml:space="preserve"> </w:t>
            </w:r>
            <w:r w:rsidRPr="007558C6">
              <w:rPr>
                <w:rFonts w:ascii="Arial" w:hAnsi="Arial" w:cs="Arial"/>
                <w:strike/>
                <w:sz w:val="24"/>
                <w:szCs w:val="24"/>
              </w:rPr>
              <w:t>together with improved community facilities including recreation, open space, allotments and a convenience store. Financial contributions will also be required towards provision of early year and school places in the area. Chidham and Hambrook Parish Council is preparing a revised neighbourhood plan for the parish which will identify potential development site(s) and the council will work closely with the parish council in the neighbourhood planning process.</w:t>
            </w:r>
          </w:p>
        </w:tc>
      </w:tr>
      <w:tr w:rsidR="00150EC3" w:rsidRPr="00B0705E" w14:paraId="2CF8B05C" w14:textId="5A99C368" w:rsidTr="005A7596">
        <w:tc>
          <w:tcPr>
            <w:tcW w:w="382" w:type="pct"/>
            <w:tcBorders>
              <w:top w:val="single" w:sz="2" w:space="0" w:color="FFFFFF" w:themeColor="background1"/>
              <w:left w:val="single" w:sz="18" w:space="0" w:color="auto"/>
              <w:right w:val="single" w:sz="18" w:space="0" w:color="auto"/>
            </w:tcBorders>
          </w:tcPr>
          <w:p w14:paraId="10E33598"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A3E8436" w14:textId="1C3A5ED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A12 </w:t>
            </w:r>
          </w:p>
        </w:tc>
        <w:tc>
          <w:tcPr>
            <w:tcW w:w="4289" w:type="pct"/>
          </w:tcPr>
          <w:p w14:paraId="41C4D68B" w14:textId="0C305E5A"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paragraph 1.</w:t>
            </w:r>
          </w:p>
          <w:p w14:paraId="3E9578FC" w14:textId="7D4FC0F9"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criterion 1,2,4,6,</w:t>
            </w:r>
            <w:r>
              <w:rPr>
                <w:rFonts w:ascii="Arial" w:hAnsi="Arial" w:cs="Arial"/>
                <w:i/>
                <w:iCs/>
                <w:sz w:val="24"/>
                <w:szCs w:val="24"/>
              </w:rPr>
              <w:t>,</w:t>
            </w:r>
            <w:r w:rsidRPr="00D06F4D">
              <w:rPr>
                <w:rFonts w:ascii="Arial" w:hAnsi="Arial" w:cs="Arial"/>
                <w:i/>
                <w:iCs/>
                <w:sz w:val="24"/>
                <w:szCs w:val="24"/>
              </w:rPr>
              <w:t>13.</w:t>
            </w:r>
          </w:p>
          <w:p w14:paraId="1A15CFD6" w14:textId="6CEBAD9C"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New criterion 14.</w:t>
            </w:r>
          </w:p>
          <w:p w14:paraId="1391C97D" w14:textId="77777777" w:rsidR="00150EC3" w:rsidRPr="00D06F4D" w:rsidRDefault="00150EC3" w:rsidP="00150EC3">
            <w:pPr>
              <w:spacing w:line="276" w:lineRule="auto"/>
              <w:jc w:val="both"/>
              <w:rPr>
                <w:rFonts w:ascii="Arial" w:hAnsi="Arial" w:cs="Arial"/>
                <w:i/>
                <w:iCs/>
                <w:sz w:val="24"/>
                <w:szCs w:val="24"/>
              </w:rPr>
            </w:pPr>
          </w:p>
          <w:p w14:paraId="52A7D184" w14:textId="37675E19" w:rsidR="00150EC3" w:rsidRPr="00B0705E"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Policy Text Update:</w:t>
            </w:r>
          </w:p>
          <w:p w14:paraId="12CFC324" w14:textId="77777777" w:rsidR="00150EC3" w:rsidRPr="00B0705E" w:rsidRDefault="00150EC3" w:rsidP="00150EC3">
            <w:pPr>
              <w:spacing w:line="276" w:lineRule="auto"/>
              <w:jc w:val="both"/>
              <w:rPr>
                <w:rFonts w:ascii="Arial" w:hAnsi="Arial" w:cs="Arial"/>
                <w:sz w:val="24"/>
                <w:szCs w:val="24"/>
              </w:rPr>
            </w:pPr>
          </w:p>
          <w:p w14:paraId="4AA6F37C" w14:textId="77777777" w:rsidR="00150EC3"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A12 Chidham and Hambrook</w:t>
            </w:r>
          </w:p>
          <w:p w14:paraId="181402C2" w14:textId="77777777" w:rsidR="00150EC3" w:rsidRDefault="00150EC3" w:rsidP="00150EC3">
            <w:pPr>
              <w:spacing w:line="276" w:lineRule="auto"/>
              <w:jc w:val="both"/>
              <w:rPr>
                <w:rFonts w:ascii="Arial" w:hAnsi="Arial" w:cs="Arial"/>
                <w:sz w:val="24"/>
                <w:szCs w:val="24"/>
                <w:u w:val="single"/>
              </w:rPr>
            </w:pPr>
          </w:p>
          <w:p w14:paraId="76D84CF1" w14:textId="57519746" w:rsidR="00150EC3" w:rsidRDefault="00065E2A" w:rsidP="00150EC3">
            <w:pPr>
              <w:spacing w:line="276" w:lineRule="auto"/>
              <w:jc w:val="both"/>
              <w:rPr>
                <w:rFonts w:ascii="Arial" w:hAnsi="Arial" w:cs="Arial"/>
                <w:sz w:val="24"/>
                <w:szCs w:val="24"/>
                <w:u w:val="single"/>
              </w:rPr>
            </w:pPr>
            <w:r w:rsidRPr="00065E2A">
              <w:rPr>
                <w:rFonts w:ascii="Arial" w:hAnsi="Arial" w:cs="Arial"/>
                <w:b/>
                <w:bCs/>
                <w:sz w:val="24"/>
                <w:szCs w:val="24"/>
                <w:u w:val="single"/>
              </w:rPr>
              <w:t xml:space="preserve">Policy H2 identifies Chidham and Hambrook as a strategic location where the neighbourhood plan is expected to make provision for approximately 300 dwellings. That would be met by the existing commitments from the plan period to date. However, should any extant permission fall away, </w:t>
            </w:r>
            <w:r w:rsidR="00150EC3" w:rsidRPr="00A82BD5">
              <w:rPr>
                <w:rFonts w:ascii="Arial" w:hAnsi="Arial" w:cs="Arial"/>
                <w:b/>
                <w:bCs/>
                <w:sz w:val="24"/>
                <w:szCs w:val="24"/>
                <w:u w:val="single"/>
              </w:rPr>
              <w:t>l</w:t>
            </w:r>
            <w:r w:rsidR="00150EC3">
              <w:rPr>
                <w:rFonts w:ascii="Arial" w:hAnsi="Arial" w:cs="Arial"/>
                <w:b/>
                <w:bCs/>
                <w:sz w:val="24"/>
                <w:szCs w:val="24"/>
                <w:u w:val="single"/>
              </w:rPr>
              <w:t xml:space="preserve">and </w:t>
            </w:r>
            <w:r w:rsidR="00150EC3" w:rsidRPr="00A82BD5">
              <w:rPr>
                <w:rFonts w:ascii="Arial" w:hAnsi="Arial" w:cs="Arial"/>
                <w:strike/>
                <w:sz w:val="24"/>
                <w:szCs w:val="24"/>
              </w:rPr>
              <w:t>L</w:t>
            </w:r>
            <w:r w:rsidR="00150EC3" w:rsidRPr="00414781">
              <w:rPr>
                <w:rFonts w:ascii="Arial" w:hAnsi="Arial" w:cs="Arial"/>
                <w:strike/>
                <w:sz w:val="24"/>
                <w:szCs w:val="24"/>
              </w:rPr>
              <w:t>and</w:t>
            </w:r>
            <w:r w:rsidR="00150EC3" w:rsidRPr="00EF444C">
              <w:rPr>
                <w:rFonts w:ascii="Arial" w:hAnsi="Arial" w:cs="Arial"/>
                <w:sz w:val="24"/>
                <w:szCs w:val="24"/>
              </w:rPr>
              <w:t xml:space="preserve"> will be allocated for development in the revised Chidham and Hambrook Neighbourhood Plan </w:t>
            </w:r>
            <w:r w:rsidRPr="00FF54F4">
              <w:rPr>
                <w:rFonts w:ascii="Arial" w:hAnsi="Arial" w:cs="Arial"/>
                <w:b/>
                <w:bCs/>
                <w:sz w:val="24"/>
                <w:szCs w:val="24"/>
                <w:u w:val="single"/>
              </w:rPr>
              <w:t>to ensure that</w:t>
            </w:r>
            <w:r w:rsidRPr="00065E2A">
              <w:rPr>
                <w:rFonts w:ascii="Arial" w:hAnsi="Arial" w:cs="Arial"/>
                <w:sz w:val="24"/>
                <w:szCs w:val="24"/>
              </w:rPr>
              <w:t xml:space="preserve"> </w:t>
            </w:r>
            <w:r w:rsidR="00150EC3" w:rsidRPr="0096343A">
              <w:rPr>
                <w:rFonts w:ascii="Arial" w:hAnsi="Arial" w:cs="Arial"/>
                <w:strike/>
                <w:sz w:val="24"/>
                <w:szCs w:val="24"/>
              </w:rPr>
              <w:t xml:space="preserve">for </w:t>
            </w:r>
            <w:r w:rsidR="0096343A" w:rsidRPr="0096343A">
              <w:rPr>
                <w:rFonts w:ascii="Arial" w:hAnsi="Arial" w:cs="Arial"/>
                <w:strike/>
                <w:sz w:val="24"/>
                <w:szCs w:val="24"/>
              </w:rPr>
              <w:t>a minimum of</w:t>
            </w:r>
            <w:r w:rsidR="0096343A">
              <w:rPr>
                <w:rFonts w:ascii="Arial" w:hAnsi="Arial" w:cs="Arial"/>
                <w:sz w:val="24"/>
                <w:szCs w:val="24"/>
              </w:rPr>
              <w:t xml:space="preserve"> </w:t>
            </w:r>
            <w:r w:rsidR="00150EC3" w:rsidRPr="0096343A">
              <w:rPr>
                <w:rFonts w:ascii="Arial" w:hAnsi="Arial" w:cs="Arial"/>
                <w:b/>
                <w:bCs/>
                <w:sz w:val="24"/>
                <w:szCs w:val="24"/>
                <w:u w:val="single"/>
              </w:rPr>
              <w:t>approximately</w:t>
            </w:r>
            <w:r w:rsidR="00150EC3" w:rsidRPr="00EF444C">
              <w:rPr>
                <w:rFonts w:ascii="Arial" w:hAnsi="Arial" w:cs="Arial"/>
                <w:sz w:val="24"/>
                <w:szCs w:val="24"/>
              </w:rPr>
              <w:t xml:space="preserve"> 300 dwellings</w:t>
            </w:r>
            <w:r w:rsidR="00FF54F4">
              <w:rPr>
                <w:rFonts w:ascii="Arial" w:hAnsi="Arial" w:cs="Arial"/>
                <w:sz w:val="24"/>
                <w:szCs w:val="24"/>
              </w:rPr>
              <w:t xml:space="preserve"> </w:t>
            </w:r>
            <w:r w:rsidR="00FF54F4" w:rsidRPr="00FF54F4">
              <w:rPr>
                <w:rFonts w:ascii="Arial" w:hAnsi="Arial" w:cs="Arial"/>
                <w:b/>
                <w:bCs/>
                <w:sz w:val="24"/>
                <w:szCs w:val="24"/>
                <w:u w:val="single"/>
              </w:rPr>
              <w:t>would be provided in the plan period, along wit</w:t>
            </w:r>
            <w:r w:rsidR="00FF54F4" w:rsidRPr="00FF54F4">
              <w:rPr>
                <w:rFonts w:ascii="Arial" w:hAnsi="Arial" w:cs="Arial"/>
                <w:b/>
                <w:bCs/>
                <w:sz w:val="24"/>
                <w:szCs w:val="24"/>
              </w:rPr>
              <w:t>h</w:t>
            </w:r>
            <w:r w:rsidR="00FF54F4">
              <w:rPr>
                <w:rFonts w:ascii="Arial" w:hAnsi="Arial" w:cs="Arial"/>
                <w:sz w:val="24"/>
                <w:szCs w:val="24"/>
              </w:rPr>
              <w:t xml:space="preserve"> </w:t>
            </w:r>
            <w:r w:rsidR="00150EC3" w:rsidRPr="00FF54F4">
              <w:rPr>
                <w:rFonts w:ascii="Arial" w:hAnsi="Arial" w:cs="Arial"/>
                <w:strike/>
                <w:sz w:val="24"/>
                <w:szCs w:val="24"/>
              </w:rPr>
              <w:t>and</w:t>
            </w:r>
            <w:r w:rsidR="00150EC3" w:rsidRPr="00414781">
              <w:rPr>
                <w:rFonts w:ascii="Arial" w:hAnsi="Arial" w:cs="Arial"/>
                <w:sz w:val="24"/>
                <w:szCs w:val="24"/>
              </w:rPr>
              <w:t xml:space="preserve"> supporting facilities and infrastructure</w:t>
            </w:r>
            <w:r w:rsidR="00150EC3">
              <w:rPr>
                <w:rFonts w:ascii="Arial" w:hAnsi="Arial" w:cs="Arial"/>
                <w:sz w:val="24"/>
                <w:szCs w:val="24"/>
              </w:rPr>
              <w:t>. The relevant allocation policies and site assessment/selection process will be expected to address the following requirements:</w:t>
            </w:r>
          </w:p>
          <w:p w14:paraId="4D4251B7" w14:textId="77777777" w:rsidR="00150EC3" w:rsidRPr="00C338D2" w:rsidRDefault="00150EC3" w:rsidP="00150EC3">
            <w:pPr>
              <w:rPr>
                <w:rFonts w:ascii="Arial" w:hAnsi="Arial" w:cs="Arial"/>
                <w:sz w:val="24"/>
                <w:szCs w:val="24"/>
                <w:u w:val="single"/>
              </w:rPr>
            </w:pPr>
          </w:p>
          <w:p w14:paraId="608EBDE5" w14:textId="1B5683FE" w:rsidR="00150EC3" w:rsidRPr="0063541F" w:rsidRDefault="00150EC3" w:rsidP="00150EC3">
            <w:pPr>
              <w:pStyle w:val="ListParagraph"/>
              <w:numPr>
                <w:ilvl w:val="3"/>
                <w:numId w:val="129"/>
              </w:numPr>
              <w:tabs>
                <w:tab w:val="clear" w:pos="2880"/>
              </w:tabs>
              <w:ind w:left="447" w:hanging="426"/>
              <w:jc w:val="both"/>
              <w:rPr>
                <w:rFonts w:ascii="Arial" w:hAnsi="Arial" w:cs="Arial"/>
                <w:sz w:val="24"/>
                <w:szCs w:val="24"/>
              </w:rPr>
            </w:pPr>
            <w:r w:rsidRPr="0063541F">
              <w:rPr>
                <w:rFonts w:ascii="Arial" w:hAnsi="Arial" w:cs="Arial"/>
                <w:sz w:val="24"/>
                <w:szCs w:val="24"/>
              </w:rPr>
              <w:t xml:space="preserve">To be masterplanned </w:t>
            </w:r>
            <w:r w:rsidR="00254948" w:rsidRPr="00254948">
              <w:rPr>
                <w:rFonts w:ascii="Arial" w:hAnsi="Arial" w:cs="Arial"/>
                <w:b/>
                <w:bCs/>
                <w:sz w:val="24"/>
                <w:szCs w:val="24"/>
                <w:u w:val="single"/>
              </w:rPr>
              <w:t>(if larger sites allocated)</w:t>
            </w:r>
            <w:r w:rsidR="00254948">
              <w:rPr>
                <w:rFonts w:ascii="Arial" w:hAnsi="Arial" w:cs="Arial"/>
                <w:sz w:val="24"/>
                <w:szCs w:val="24"/>
              </w:rPr>
              <w:t xml:space="preserve"> </w:t>
            </w:r>
            <w:r w:rsidRPr="0063541F">
              <w:rPr>
                <w:rFonts w:ascii="Arial" w:hAnsi="Arial" w:cs="Arial"/>
                <w:sz w:val="24"/>
                <w:szCs w:val="24"/>
              </w:rPr>
              <w:t>and designed to provide for a high-quality form of development</w:t>
            </w:r>
            <w:r w:rsidRPr="0078457B">
              <w:rPr>
                <w:rFonts w:ascii="Arial" w:hAnsi="Arial" w:cs="Arial"/>
                <w:strike/>
                <w:sz w:val="24"/>
                <w:szCs w:val="24"/>
              </w:rPr>
              <w:t>, in accordance with the National Design Guide and any design code or guidance adopted or approved which is relevant to the site</w:t>
            </w:r>
            <w:r w:rsidRPr="0063541F">
              <w:rPr>
                <w:rFonts w:ascii="Arial" w:hAnsi="Arial" w:cs="Arial"/>
                <w:sz w:val="24"/>
                <w:szCs w:val="24"/>
              </w:rPr>
              <w:t>;</w:t>
            </w:r>
          </w:p>
          <w:p w14:paraId="5F17D707" w14:textId="77777777" w:rsidR="00150EC3" w:rsidRDefault="00150EC3" w:rsidP="00150EC3">
            <w:pPr>
              <w:pStyle w:val="ListParagraph"/>
              <w:numPr>
                <w:ilvl w:val="3"/>
                <w:numId w:val="129"/>
              </w:numPr>
              <w:ind w:left="447" w:hanging="425"/>
              <w:jc w:val="both"/>
              <w:rPr>
                <w:rFonts w:ascii="Arial" w:hAnsi="Arial" w:cs="Arial"/>
              </w:rPr>
            </w:pPr>
            <w:r w:rsidRPr="0078457B">
              <w:rPr>
                <w:rFonts w:ascii="Arial" w:hAnsi="Arial" w:cs="Arial"/>
                <w:strike/>
                <w:sz w:val="24"/>
                <w:szCs w:val="24"/>
              </w:rPr>
              <w:t>Subject to local evidence of need, p</w:t>
            </w:r>
            <w:r w:rsidRPr="0078457B">
              <w:rPr>
                <w:rFonts w:ascii="Arial" w:hAnsi="Arial" w:cs="Arial"/>
                <w:b/>
                <w:bCs/>
                <w:sz w:val="24"/>
                <w:szCs w:val="24"/>
                <w:u w:val="single"/>
              </w:rPr>
              <w:t>P</w:t>
            </w:r>
            <w:r w:rsidRPr="00F02821">
              <w:rPr>
                <w:rFonts w:ascii="Arial" w:hAnsi="Arial" w:cs="Arial"/>
                <w:sz w:val="24"/>
                <w:szCs w:val="24"/>
              </w:rPr>
              <w:t xml:space="preserve">rovide appropriate specialist housing needs (such as for older people or self/custom build) </w:t>
            </w:r>
            <w:r w:rsidRPr="0078457B">
              <w:rPr>
                <w:rFonts w:ascii="Arial" w:hAnsi="Arial" w:cs="Arial"/>
                <w:strike/>
                <w:sz w:val="24"/>
                <w:szCs w:val="24"/>
              </w:rPr>
              <w:t>either</w:t>
            </w:r>
            <w:r w:rsidRPr="00F02821">
              <w:rPr>
                <w:rFonts w:ascii="Arial" w:hAnsi="Arial" w:cs="Arial"/>
                <w:sz w:val="24"/>
                <w:szCs w:val="24"/>
              </w:rPr>
              <w:t xml:space="preserve"> in accordance with </w:t>
            </w:r>
            <w:r w:rsidRPr="0078457B">
              <w:rPr>
                <w:rFonts w:ascii="Arial" w:hAnsi="Arial" w:cs="Arial"/>
                <w:b/>
                <w:bCs/>
                <w:sz w:val="24"/>
                <w:szCs w:val="24"/>
                <w:u w:val="single"/>
              </w:rPr>
              <w:t>local evidence of</w:t>
            </w:r>
            <w:r>
              <w:rPr>
                <w:rFonts w:ascii="Arial" w:hAnsi="Arial" w:cs="Arial"/>
                <w:sz w:val="24"/>
                <w:szCs w:val="24"/>
              </w:rPr>
              <w:t xml:space="preserve"> </w:t>
            </w:r>
            <w:r w:rsidRPr="00F02821">
              <w:rPr>
                <w:rFonts w:ascii="Arial" w:hAnsi="Arial" w:cs="Arial"/>
                <w:sz w:val="24"/>
                <w:szCs w:val="24"/>
              </w:rPr>
              <w:t>need</w:t>
            </w:r>
            <w:r w:rsidRPr="0078457B">
              <w:rPr>
                <w:rFonts w:ascii="Arial" w:hAnsi="Arial" w:cs="Arial"/>
                <w:strike/>
                <w:sz w:val="24"/>
                <w:szCs w:val="24"/>
              </w:rPr>
              <w:t>s already established or those identified as part of the process of producing a Neighbourhood Plan</w:t>
            </w:r>
            <w:r>
              <w:rPr>
                <w:rFonts w:ascii="Arial" w:hAnsi="Arial" w:cs="Arial"/>
                <w:sz w:val="24"/>
                <w:szCs w:val="24"/>
              </w:rPr>
              <w:t>;</w:t>
            </w:r>
          </w:p>
          <w:p w14:paraId="30A10368" w14:textId="77777777" w:rsidR="00150EC3" w:rsidRDefault="00150EC3" w:rsidP="00150EC3">
            <w:pPr>
              <w:pStyle w:val="ListParagraph"/>
              <w:numPr>
                <w:ilvl w:val="3"/>
                <w:numId w:val="129"/>
              </w:numPr>
              <w:ind w:left="447" w:hanging="425"/>
              <w:jc w:val="both"/>
              <w:rPr>
                <w:rFonts w:ascii="Arial" w:hAnsi="Arial" w:cs="Arial"/>
              </w:rPr>
            </w:pPr>
            <w:r>
              <w:rPr>
                <w:rFonts w:ascii="Arial" w:hAnsi="Arial" w:cs="Arial"/>
                <w:sz w:val="24"/>
                <w:szCs w:val="24"/>
              </w:rPr>
              <w:t xml:space="preserve">Ensure that the new development is designed and laid out in order to form </w:t>
            </w:r>
            <w:r w:rsidRPr="00DE24FE">
              <w:rPr>
                <w:rFonts w:ascii="Arial" w:hAnsi="Arial" w:cs="Arial"/>
                <w:sz w:val="24"/>
                <w:szCs w:val="24"/>
              </w:rPr>
              <w:t>a sustainable extension to</w:t>
            </w:r>
            <w:r>
              <w:rPr>
                <w:rFonts w:ascii="Arial" w:hAnsi="Arial" w:cs="Arial"/>
                <w:sz w:val="24"/>
                <w:szCs w:val="24"/>
              </w:rPr>
              <w:t xml:space="preserve"> an</w:t>
            </w:r>
            <w:r w:rsidRPr="00DE24FE">
              <w:rPr>
                <w:rFonts w:ascii="Arial" w:hAnsi="Arial" w:cs="Arial"/>
                <w:sz w:val="24"/>
                <w:szCs w:val="24"/>
              </w:rPr>
              <w:t xml:space="preserve"> </w:t>
            </w:r>
            <w:r w:rsidRPr="00BA6DF0">
              <w:rPr>
                <w:rFonts w:ascii="Arial" w:hAnsi="Arial" w:cs="Arial"/>
                <w:sz w:val="24"/>
                <w:szCs w:val="24"/>
              </w:rPr>
              <w:t xml:space="preserve">existing </w:t>
            </w:r>
            <w:r>
              <w:rPr>
                <w:rFonts w:ascii="Arial" w:hAnsi="Arial" w:cs="Arial"/>
                <w:sz w:val="24"/>
                <w:szCs w:val="24"/>
              </w:rPr>
              <w:t xml:space="preserve">part of the </w:t>
            </w:r>
            <w:r w:rsidRPr="00BA6DF0">
              <w:rPr>
                <w:rFonts w:ascii="Arial" w:hAnsi="Arial" w:cs="Arial"/>
                <w:sz w:val="24"/>
                <w:szCs w:val="24"/>
              </w:rPr>
              <w:t>settlement</w:t>
            </w:r>
            <w:r w:rsidRPr="00DE24FE">
              <w:rPr>
                <w:rFonts w:ascii="Arial" w:hAnsi="Arial" w:cs="Arial"/>
                <w:sz w:val="24"/>
                <w:szCs w:val="24"/>
              </w:rPr>
              <w:t xml:space="preserve">, </w:t>
            </w:r>
            <w:r>
              <w:rPr>
                <w:rFonts w:ascii="Arial" w:hAnsi="Arial" w:cs="Arial"/>
                <w:sz w:val="24"/>
                <w:szCs w:val="24"/>
              </w:rPr>
              <w:t>and</w:t>
            </w:r>
            <w:r w:rsidRPr="00DE24FE">
              <w:rPr>
                <w:rFonts w:ascii="Arial" w:hAnsi="Arial" w:cs="Arial"/>
                <w:sz w:val="24"/>
                <w:szCs w:val="24"/>
              </w:rPr>
              <w:t xml:space="preserve"> is well integrated with neighbouring areas, providing good access to key facilities</w:t>
            </w:r>
            <w:r w:rsidRPr="00DE24FE">
              <w:rPr>
                <w:rFonts w:ascii="Arial" w:hAnsi="Arial" w:cs="Arial"/>
                <w:i/>
                <w:iCs/>
                <w:sz w:val="24"/>
                <w:szCs w:val="24"/>
              </w:rPr>
              <w:t xml:space="preserve"> </w:t>
            </w:r>
            <w:r w:rsidRPr="00DE24FE">
              <w:rPr>
                <w:rFonts w:ascii="Arial" w:hAnsi="Arial" w:cs="Arial"/>
                <w:sz w:val="24"/>
                <w:szCs w:val="24"/>
              </w:rPr>
              <w:t>and sustainable forms of transport</w:t>
            </w:r>
            <w:r>
              <w:rPr>
                <w:rFonts w:ascii="Arial" w:hAnsi="Arial" w:cs="Arial"/>
                <w:sz w:val="24"/>
                <w:szCs w:val="24"/>
              </w:rPr>
              <w:t>;</w:t>
            </w:r>
          </w:p>
          <w:p w14:paraId="2C0C7AC8" w14:textId="77777777" w:rsidR="00150EC3" w:rsidRPr="00BC3F9B" w:rsidRDefault="00150EC3" w:rsidP="00150EC3">
            <w:pPr>
              <w:pStyle w:val="ListParagraph"/>
              <w:numPr>
                <w:ilvl w:val="3"/>
                <w:numId w:val="129"/>
              </w:numPr>
              <w:ind w:left="447" w:hanging="425"/>
              <w:jc w:val="both"/>
              <w:rPr>
                <w:rFonts w:ascii="Arial" w:hAnsi="Arial" w:cs="Arial"/>
                <w:sz w:val="24"/>
                <w:szCs w:val="24"/>
              </w:rPr>
            </w:pPr>
            <w:r>
              <w:rPr>
                <w:rFonts w:ascii="Arial" w:hAnsi="Arial" w:cs="Arial"/>
                <w:sz w:val="24"/>
                <w:szCs w:val="24"/>
              </w:rPr>
              <w:t>E</w:t>
            </w:r>
            <w:r w:rsidRPr="00CF3632">
              <w:rPr>
                <w:rFonts w:ascii="Arial" w:hAnsi="Arial" w:cs="Arial"/>
                <w:sz w:val="24"/>
                <w:szCs w:val="24"/>
              </w:rPr>
              <w:t>nsure that the development is well integrated with its surroundings and successfully mitigates the impacts on the wider landscape character</w:t>
            </w:r>
            <w:r>
              <w:rPr>
                <w:rFonts w:ascii="Arial" w:hAnsi="Arial" w:cs="Arial"/>
                <w:sz w:val="24"/>
                <w:szCs w:val="24"/>
              </w:rPr>
              <w:t xml:space="preserve">, protects existing important landscape features and key views </w:t>
            </w:r>
            <w:r w:rsidRPr="0078457B">
              <w:rPr>
                <w:rFonts w:ascii="Arial" w:hAnsi="Arial" w:cs="Arial"/>
                <w:b/>
                <w:bCs/>
                <w:sz w:val="24"/>
                <w:szCs w:val="24"/>
                <w:u w:val="single"/>
              </w:rPr>
              <w:t>to the Chichester Harbour Area of Outstanding Natural Beauty and the South Downs National Park</w:t>
            </w:r>
            <w:r>
              <w:rPr>
                <w:rFonts w:ascii="Arial" w:hAnsi="Arial" w:cs="Arial"/>
                <w:sz w:val="24"/>
                <w:szCs w:val="24"/>
              </w:rPr>
              <w:t xml:space="preserve">, </w:t>
            </w:r>
            <w:r w:rsidRPr="0078457B">
              <w:rPr>
                <w:rFonts w:ascii="Arial" w:hAnsi="Arial" w:cs="Arial"/>
                <w:strike/>
                <w:sz w:val="24"/>
                <w:szCs w:val="24"/>
              </w:rPr>
              <w:t>including any determined through the process of preparing the revised Neighbourhood Plan</w:t>
            </w:r>
            <w:r>
              <w:rPr>
                <w:rFonts w:ascii="Arial" w:hAnsi="Arial" w:cs="Arial"/>
                <w:sz w:val="24"/>
                <w:szCs w:val="24"/>
              </w:rPr>
              <w:t xml:space="preserve">; </w:t>
            </w:r>
          </w:p>
          <w:p w14:paraId="75CF27DD" w14:textId="77777777" w:rsidR="00150EC3" w:rsidRPr="00BC3F9B" w:rsidRDefault="00150EC3" w:rsidP="00150EC3">
            <w:pPr>
              <w:pStyle w:val="ListParagraph"/>
              <w:numPr>
                <w:ilvl w:val="3"/>
                <w:numId w:val="129"/>
              </w:numPr>
              <w:ind w:left="447" w:hanging="425"/>
              <w:jc w:val="both"/>
              <w:rPr>
                <w:rFonts w:ascii="Arial" w:hAnsi="Arial" w:cs="Arial"/>
                <w:sz w:val="24"/>
                <w:szCs w:val="24"/>
              </w:rPr>
            </w:pPr>
            <w:r>
              <w:rPr>
                <w:rFonts w:ascii="Arial" w:hAnsi="Arial" w:cs="Arial"/>
                <w:sz w:val="24"/>
                <w:szCs w:val="24"/>
              </w:rPr>
              <w:t>Ensure that development avoids harm to protected</w:t>
            </w:r>
            <w:r w:rsidRPr="004A4ADF">
              <w:rPr>
                <w:rFonts w:ascii="Arial" w:hAnsi="Arial" w:cs="Arial"/>
                <w:sz w:val="24"/>
                <w:szCs w:val="24"/>
              </w:rPr>
              <w:t xml:space="preserve"> species and</w:t>
            </w:r>
            <w:r>
              <w:rPr>
                <w:rFonts w:ascii="Arial" w:hAnsi="Arial" w:cs="Arial"/>
                <w:sz w:val="24"/>
                <w:szCs w:val="24"/>
              </w:rPr>
              <w:t xml:space="preserve"> existing important</w:t>
            </w:r>
            <w:r w:rsidRPr="004A4ADF">
              <w:rPr>
                <w:rFonts w:ascii="Arial" w:hAnsi="Arial" w:cs="Arial"/>
                <w:sz w:val="24"/>
                <w:szCs w:val="24"/>
              </w:rPr>
              <w:t xml:space="preserve"> habitats</w:t>
            </w:r>
            <w:r>
              <w:rPr>
                <w:rFonts w:ascii="Arial" w:hAnsi="Arial" w:cs="Arial"/>
                <w:sz w:val="24"/>
                <w:szCs w:val="24"/>
              </w:rPr>
              <w:t xml:space="preserve"> features</w:t>
            </w:r>
            <w:r w:rsidRPr="004A4ADF">
              <w:rPr>
                <w:rFonts w:ascii="Arial" w:hAnsi="Arial" w:cs="Arial"/>
                <w:sz w:val="24"/>
                <w:szCs w:val="24"/>
              </w:rPr>
              <w:t xml:space="preserve"> </w:t>
            </w:r>
            <w:r>
              <w:rPr>
                <w:rFonts w:ascii="Arial" w:hAnsi="Arial" w:cs="Arial"/>
                <w:sz w:val="24"/>
                <w:szCs w:val="24"/>
              </w:rPr>
              <w:t>and facilitates the achievement of biodiversity net gain, and facilitates</w:t>
            </w:r>
            <w:r w:rsidRPr="004A4ADF">
              <w:rPr>
                <w:rFonts w:ascii="Arial" w:hAnsi="Arial" w:cs="Arial"/>
                <w:sz w:val="24"/>
                <w:szCs w:val="24"/>
              </w:rPr>
              <w:t xml:space="preserve"> the creation of high levels of habitat connectivity within the site and to the wider </w:t>
            </w:r>
            <w:r>
              <w:rPr>
                <w:rFonts w:ascii="Arial" w:hAnsi="Arial" w:cs="Arial"/>
                <w:sz w:val="24"/>
                <w:szCs w:val="24"/>
              </w:rPr>
              <w:t>g</w:t>
            </w:r>
            <w:r w:rsidRPr="004A4ADF">
              <w:rPr>
                <w:rFonts w:ascii="Arial" w:hAnsi="Arial" w:cs="Arial"/>
                <w:sz w:val="24"/>
                <w:szCs w:val="24"/>
              </w:rPr>
              <w:t xml:space="preserve">reen </w:t>
            </w:r>
            <w:r>
              <w:rPr>
                <w:rFonts w:ascii="Arial" w:hAnsi="Arial" w:cs="Arial"/>
                <w:sz w:val="24"/>
                <w:szCs w:val="24"/>
              </w:rPr>
              <w:t>i</w:t>
            </w:r>
            <w:r w:rsidRPr="004A4ADF">
              <w:rPr>
                <w:rFonts w:ascii="Arial" w:hAnsi="Arial" w:cs="Arial"/>
                <w:sz w:val="24"/>
                <w:szCs w:val="24"/>
              </w:rPr>
              <w:t xml:space="preserve">nfrastructure network and </w:t>
            </w:r>
            <w:r>
              <w:rPr>
                <w:rFonts w:ascii="Arial" w:hAnsi="Arial" w:cs="Arial"/>
                <w:sz w:val="24"/>
                <w:szCs w:val="24"/>
              </w:rPr>
              <w:t>identified strategic w</w:t>
            </w:r>
            <w:r w:rsidRPr="004A4ADF">
              <w:rPr>
                <w:rFonts w:ascii="Arial" w:hAnsi="Arial" w:cs="Arial"/>
                <w:sz w:val="24"/>
                <w:szCs w:val="24"/>
              </w:rPr>
              <w:t xml:space="preserve">ildlife </w:t>
            </w:r>
            <w:r>
              <w:rPr>
                <w:rFonts w:ascii="Arial" w:hAnsi="Arial" w:cs="Arial"/>
                <w:sz w:val="24"/>
                <w:szCs w:val="24"/>
              </w:rPr>
              <w:t>c</w:t>
            </w:r>
            <w:r w:rsidRPr="004A4ADF">
              <w:rPr>
                <w:rFonts w:ascii="Arial" w:hAnsi="Arial" w:cs="Arial"/>
                <w:sz w:val="24"/>
                <w:szCs w:val="24"/>
              </w:rPr>
              <w:t>orridors</w:t>
            </w:r>
            <w:r>
              <w:rPr>
                <w:rFonts w:ascii="Arial" w:hAnsi="Arial" w:cs="Arial"/>
                <w:sz w:val="24"/>
                <w:szCs w:val="24"/>
              </w:rPr>
              <w:t xml:space="preserve"> within the parish</w:t>
            </w:r>
            <w:r w:rsidRPr="004A4ADF">
              <w:rPr>
                <w:rFonts w:ascii="Arial" w:hAnsi="Arial" w:cs="Arial"/>
                <w:sz w:val="24"/>
                <w:szCs w:val="24"/>
              </w:rPr>
              <w:t>. This</w:t>
            </w:r>
            <w:r>
              <w:rPr>
                <w:rFonts w:ascii="Arial" w:hAnsi="Arial" w:cs="Arial"/>
                <w:sz w:val="24"/>
                <w:szCs w:val="24"/>
              </w:rPr>
              <w:t xml:space="preserve"> includes </w:t>
            </w:r>
            <w:r w:rsidRPr="004A4ADF">
              <w:rPr>
                <w:rFonts w:ascii="Arial" w:hAnsi="Arial" w:cs="Arial"/>
                <w:sz w:val="24"/>
                <w:szCs w:val="24"/>
              </w:rPr>
              <w:t xml:space="preserve">the provision of appropriate buffers </w:t>
            </w:r>
            <w:r>
              <w:rPr>
                <w:rFonts w:ascii="Arial" w:hAnsi="Arial" w:cs="Arial"/>
                <w:sz w:val="24"/>
                <w:szCs w:val="24"/>
              </w:rPr>
              <w:t xml:space="preserve">as necessary </w:t>
            </w:r>
            <w:r w:rsidRPr="004A4ADF">
              <w:rPr>
                <w:rFonts w:ascii="Arial" w:hAnsi="Arial" w:cs="Arial"/>
                <w:sz w:val="24"/>
                <w:szCs w:val="24"/>
              </w:rPr>
              <w:t>in relation to important habitats which are being retained and/or created</w:t>
            </w:r>
            <w:r>
              <w:rPr>
                <w:rFonts w:ascii="Arial" w:hAnsi="Arial" w:cs="Arial"/>
                <w:sz w:val="24"/>
                <w:szCs w:val="24"/>
              </w:rPr>
              <w:t>.</w:t>
            </w:r>
          </w:p>
          <w:p w14:paraId="273947FE" w14:textId="794DD941" w:rsidR="00150EC3" w:rsidRDefault="00150EC3" w:rsidP="00150EC3">
            <w:pPr>
              <w:pStyle w:val="ListParagraph"/>
              <w:numPr>
                <w:ilvl w:val="3"/>
                <w:numId w:val="129"/>
              </w:numPr>
              <w:ind w:left="447" w:hanging="425"/>
              <w:jc w:val="both"/>
              <w:rPr>
                <w:rFonts w:ascii="Arial" w:hAnsi="Arial" w:cs="Arial"/>
              </w:rPr>
            </w:pPr>
            <w:r w:rsidRPr="0078457B">
              <w:rPr>
                <w:rFonts w:ascii="Arial" w:hAnsi="Arial" w:cs="Arial"/>
                <w:strike/>
                <w:sz w:val="24"/>
                <w:szCs w:val="24"/>
              </w:rPr>
              <w:t>Successfully mitigate potential impacts</w:t>
            </w:r>
            <w:r>
              <w:rPr>
                <w:rFonts w:ascii="Arial" w:hAnsi="Arial" w:cs="Arial"/>
                <w:sz w:val="24"/>
                <w:szCs w:val="24"/>
              </w:rPr>
              <w:t xml:space="preserve"> </w:t>
            </w:r>
            <w:r w:rsidRPr="0078457B">
              <w:rPr>
                <w:rFonts w:ascii="Arial" w:hAnsi="Arial" w:cs="Arial"/>
                <w:b/>
                <w:bCs/>
                <w:sz w:val="24"/>
                <w:szCs w:val="24"/>
                <w:u w:val="single"/>
              </w:rPr>
              <w:t>Avoid and if necessary mitigate, any adverse effects</w:t>
            </w:r>
            <w:r>
              <w:rPr>
                <w:rFonts w:ascii="Arial" w:hAnsi="Arial" w:cs="Arial"/>
                <w:sz w:val="24"/>
                <w:szCs w:val="24"/>
              </w:rPr>
              <w:t xml:space="preserve"> </w:t>
            </w:r>
            <w:r w:rsidRPr="00886AE4">
              <w:rPr>
                <w:rFonts w:ascii="Arial" w:hAnsi="Arial" w:cs="Arial"/>
                <w:sz w:val="24"/>
                <w:szCs w:val="24"/>
              </w:rPr>
              <w:t>on the Chichester Harbour SAC/SPA/Ramsar, including contributing to any strategic access management issues (including on-site mitigation where required as part of the Habitats Regulations Assessment), and potential for loss of functionally linked supporting habitat</w:t>
            </w:r>
            <w:r>
              <w:rPr>
                <w:rFonts w:ascii="Arial" w:hAnsi="Arial" w:cs="Arial"/>
                <w:sz w:val="24"/>
                <w:szCs w:val="24"/>
              </w:rPr>
              <w:t>.</w:t>
            </w:r>
          </w:p>
          <w:p w14:paraId="5838C066" w14:textId="5B8B94BE" w:rsidR="00150EC3" w:rsidRPr="00B0705E" w:rsidRDefault="00150EC3" w:rsidP="00150EC3">
            <w:pPr>
              <w:pStyle w:val="ListParagraph"/>
              <w:numPr>
                <w:ilvl w:val="3"/>
                <w:numId w:val="129"/>
              </w:numPr>
              <w:ind w:left="447" w:hanging="425"/>
              <w:jc w:val="both"/>
              <w:rPr>
                <w:rFonts w:ascii="Arial" w:hAnsi="Arial" w:cs="Arial"/>
                <w:sz w:val="24"/>
                <w:szCs w:val="24"/>
                <w:u w:val="single"/>
              </w:rPr>
            </w:pPr>
            <w:r w:rsidRPr="00DE24FE">
              <w:rPr>
                <w:rFonts w:ascii="Arial" w:hAnsi="Arial" w:cs="Arial"/>
                <w:sz w:val="24"/>
                <w:szCs w:val="24"/>
              </w:rPr>
              <w:t xml:space="preserve">Provide </w:t>
            </w:r>
            <w:r>
              <w:rPr>
                <w:rFonts w:ascii="Arial" w:hAnsi="Arial" w:cs="Arial"/>
                <w:sz w:val="24"/>
                <w:szCs w:val="24"/>
              </w:rPr>
              <w:t xml:space="preserve">safe and </w:t>
            </w:r>
            <w:r w:rsidRPr="00DE24FE">
              <w:rPr>
                <w:rFonts w:ascii="Arial" w:hAnsi="Arial" w:cs="Arial"/>
                <w:sz w:val="24"/>
                <w:szCs w:val="24"/>
              </w:rPr>
              <w:t xml:space="preserve">suitable access points for all users and </w:t>
            </w:r>
            <w:r>
              <w:rPr>
                <w:rFonts w:ascii="Arial" w:hAnsi="Arial" w:cs="Arial"/>
                <w:sz w:val="24"/>
                <w:szCs w:val="24"/>
              </w:rPr>
              <w:t>facilitate</w:t>
            </w:r>
            <w:r w:rsidRPr="00DE24FE">
              <w:rPr>
                <w:rFonts w:ascii="Arial" w:hAnsi="Arial" w:cs="Arial"/>
                <w:sz w:val="24"/>
                <w:szCs w:val="24"/>
              </w:rPr>
              <w:t xml:space="preserve"> the requisite contributions for off-site highway improvements</w:t>
            </w:r>
            <w:r>
              <w:rPr>
                <w:rFonts w:ascii="Arial" w:hAnsi="Arial" w:cs="Arial"/>
                <w:sz w:val="24"/>
                <w:szCs w:val="24"/>
              </w:rPr>
              <w:t xml:space="preserve"> </w:t>
            </w:r>
            <w:r w:rsidRPr="009A60C8">
              <w:rPr>
                <w:rFonts w:ascii="Arial" w:hAnsi="Arial" w:cs="Arial"/>
                <w:sz w:val="24"/>
                <w:szCs w:val="24"/>
                <w:lang w:eastAsia="en-GB"/>
              </w:rPr>
              <w:t xml:space="preserve">in conformity with the </w:t>
            </w:r>
            <w:r>
              <w:rPr>
                <w:rFonts w:ascii="Arial" w:hAnsi="Arial" w:cs="Arial"/>
                <w:sz w:val="24"/>
                <w:szCs w:val="24"/>
                <w:lang w:eastAsia="en-GB"/>
              </w:rPr>
              <w:t>Policy T1 (</w:t>
            </w:r>
            <w:r>
              <w:rPr>
                <w:rFonts w:ascii="Arial" w:hAnsi="Arial" w:cs="Arial"/>
                <w:sz w:val="24"/>
                <w:szCs w:val="24"/>
              </w:rPr>
              <w:t>Transport Infrastructure) and T2 (Transport and Development)</w:t>
            </w:r>
            <w:r w:rsidRPr="00DE24FE">
              <w:rPr>
                <w:rFonts w:ascii="Arial" w:hAnsi="Arial" w:cs="Arial"/>
                <w:sz w:val="24"/>
                <w:szCs w:val="24"/>
              </w:rPr>
              <w:t>, which will include promoting sustainable transport options;</w:t>
            </w:r>
          </w:p>
          <w:p w14:paraId="6EEF96DD" w14:textId="77777777" w:rsidR="00150EC3" w:rsidRPr="00BC3F9B" w:rsidRDefault="00150EC3" w:rsidP="00150EC3">
            <w:pPr>
              <w:pStyle w:val="ListParagraph"/>
              <w:numPr>
                <w:ilvl w:val="3"/>
                <w:numId w:val="129"/>
              </w:numPr>
              <w:ind w:left="447" w:hanging="425"/>
              <w:jc w:val="both"/>
              <w:rPr>
                <w:rFonts w:ascii="Arial" w:hAnsi="Arial" w:cs="Arial"/>
                <w:sz w:val="24"/>
                <w:szCs w:val="24"/>
              </w:rPr>
            </w:pPr>
            <w:r>
              <w:rPr>
                <w:rFonts w:ascii="Arial" w:hAnsi="Arial" w:cs="Arial"/>
                <w:sz w:val="24"/>
                <w:szCs w:val="24"/>
              </w:rPr>
              <w:t>Facilitate</w:t>
            </w:r>
            <w:r w:rsidRPr="00DE24FE">
              <w:rPr>
                <w:rFonts w:ascii="Arial" w:hAnsi="Arial" w:cs="Arial"/>
                <w:sz w:val="24"/>
                <w:szCs w:val="24"/>
              </w:rPr>
              <w:t xml:space="preserve"> improved sustainable travel modes</w:t>
            </w:r>
            <w:r w:rsidRPr="00DE24FE">
              <w:rPr>
                <w:rFonts w:ascii="Arial" w:hAnsi="Arial" w:cs="Arial"/>
                <w:i/>
                <w:iCs/>
                <w:sz w:val="24"/>
                <w:szCs w:val="24"/>
              </w:rPr>
              <w:t>,</w:t>
            </w:r>
            <w:r w:rsidRPr="00DE24FE">
              <w:rPr>
                <w:rFonts w:ascii="Arial" w:hAnsi="Arial" w:cs="Arial"/>
                <w:sz w:val="24"/>
                <w:szCs w:val="24"/>
              </w:rPr>
              <w:t xml:space="preserve"> and new improved cycle and pedestrian routes, including linkages with </w:t>
            </w:r>
            <w:r>
              <w:rPr>
                <w:rFonts w:ascii="Arial" w:hAnsi="Arial" w:cs="Arial"/>
                <w:sz w:val="24"/>
                <w:szCs w:val="24"/>
              </w:rPr>
              <w:t>Chichester city and settlement along the East/West Corridor</w:t>
            </w:r>
            <w:r w:rsidRPr="008F1104">
              <w:rPr>
                <w:rFonts w:ascii="Arial" w:hAnsi="Arial" w:cs="Arial"/>
                <w:sz w:val="24"/>
                <w:szCs w:val="24"/>
              </w:rPr>
              <w:t>;</w:t>
            </w:r>
          </w:p>
          <w:p w14:paraId="787B9212" w14:textId="77777777" w:rsidR="00150EC3" w:rsidRDefault="00150EC3" w:rsidP="00150EC3">
            <w:pPr>
              <w:pStyle w:val="ListParagraph"/>
              <w:numPr>
                <w:ilvl w:val="3"/>
                <w:numId w:val="129"/>
              </w:numPr>
              <w:ind w:left="447" w:hanging="425"/>
              <w:jc w:val="both"/>
              <w:rPr>
                <w:rFonts w:ascii="Arial" w:hAnsi="Arial" w:cs="Arial"/>
              </w:rPr>
            </w:pPr>
            <w:r w:rsidRPr="00E55EDE">
              <w:rPr>
                <w:rFonts w:ascii="Arial" w:hAnsi="Arial" w:cs="Arial"/>
                <w:sz w:val="24"/>
                <w:szCs w:val="24"/>
              </w:rPr>
              <w:t xml:space="preserve">Provide any required mitigation to ensure there is no adverse impact on the safety of </w:t>
            </w:r>
            <w:r>
              <w:rPr>
                <w:rFonts w:ascii="Arial" w:hAnsi="Arial" w:cs="Arial"/>
                <w:sz w:val="24"/>
                <w:szCs w:val="24"/>
              </w:rPr>
              <w:t>r</w:t>
            </w:r>
            <w:r w:rsidRPr="00E55EDE">
              <w:rPr>
                <w:rFonts w:ascii="Arial" w:hAnsi="Arial" w:cs="Arial"/>
                <w:sz w:val="24"/>
                <w:szCs w:val="24"/>
              </w:rPr>
              <w:t>ailway crossing</w:t>
            </w:r>
            <w:r>
              <w:rPr>
                <w:rFonts w:ascii="Arial" w:hAnsi="Arial" w:cs="Arial"/>
                <w:sz w:val="24"/>
                <w:szCs w:val="24"/>
              </w:rPr>
              <w:t>s within the parish;</w:t>
            </w:r>
          </w:p>
          <w:p w14:paraId="379FAB0F" w14:textId="77777777" w:rsidR="00150EC3" w:rsidRPr="00BC3F9B" w:rsidRDefault="00150EC3" w:rsidP="00150EC3">
            <w:pPr>
              <w:pStyle w:val="ListParagraph"/>
              <w:numPr>
                <w:ilvl w:val="3"/>
                <w:numId w:val="129"/>
              </w:numPr>
              <w:ind w:left="447" w:hanging="425"/>
              <w:jc w:val="both"/>
              <w:rPr>
                <w:rFonts w:ascii="Arial" w:hAnsi="Arial" w:cs="Arial"/>
                <w:sz w:val="24"/>
                <w:szCs w:val="24"/>
              </w:rPr>
            </w:pPr>
            <w:r w:rsidRPr="00BC3F9B">
              <w:rPr>
                <w:rFonts w:ascii="Arial" w:hAnsi="Arial" w:cs="Arial"/>
                <w:sz w:val="24"/>
                <w:szCs w:val="24"/>
              </w:rPr>
              <w:t xml:space="preserve">Ensure that allocations and policies accord with the sequential approach to flood risk, and that development will be safe for its lifetime, taking account of climate change impacts, as per the requirements set out in national policy and having due regard to the </w:t>
            </w:r>
            <w:r>
              <w:rPr>
                <w:rFonts w:ascii="Arial" w:hAnsi="Arial" w:cs="Arial"/>
                <w:sz w:val="24"/>
                <w:szCs w:val="24"/>
              </w:rPr>
              <w:t>c</w:t>
            </w:r>
            <w:r w:rsidRPr="00BC3F9B">
              <w:rPr>
                <w:rFonts w:ascii="Arial" w:hAnsi="Arial" w:cs="Arial"/>
                <w:sz w:val="24"/>
                <w:szCs w:val="24"/>
              </w:rPr>
              <w:t>ouncil’s latest Strategic Flood Risk Assessment;</w:t>
            </w:r>
          </w:p>
          <w:p w14:paraId="0372354C" w14:textId="77777777" w:rsidR="00150EC3" w:rsidRDefault="00150EC3" w:rsidP="00150EC3">
            <w:pPr>
              <w:pStyle w:val="ListParagraph"/>
              <w:numPr>
                <w:ilvl w:val="3"/>
                <w:numId w:val="129"/>
              </w:numPr>
              <w:ind w:left="447" w:hanging="425"/>
              <w:jc w:val="both"/>
              <w:rPr>
                <w:rFonts w:ascii="Times New Roman" w:hAnsi="Times New Roman" w:cs="Times New Roman"/>
                <w:sz w:val="24"/>
                <w:szCs w:val="24"/>
                <w:lang w:eastAsia="en-GB"/>
              </w:rPr>
            </w:pPr>
            <w:r>
              <w:rPr>
                <w:rFonts w:ascii="Arial" w:hAnsi="Arial" w:cs="Arial"/>
                <w:sz w:val="24"/>
                <w:szCs w:val="24"/>
              </w:rPr>
              <w:t>The development/s will need to be phased in such a manner as to ensure that sufficient wastewater disposal capacity is available to accommodate the requirements resulting from development/s</w:t>
            </w:r>
            <w:r>
              <w:rPr>
                <w:rFonts w:ascii="Times New Roman" w:hAnsi="Times New Roman" w:cs="Times New Roman"/>
                <w:sz w:val="24"/>
                <w:szCs w:val="24"/>
                <w:lang w:eastAsia="en-GB"/>
              </w:rPr>
              <w:t xml:space="preserve"> </w:t>
            </w:r>
          </w:p>
          <w:p w14:paraId="4F7345BA" w14:textId="0A8F9B54" w:rsidR="00150EC3" w:rsidRDefault="00150EC3" w:rsidP="00150EC3">
            <w:pPr>
              <w:pStyle w:val="ListParagraph"/>
              <w:numPr>
                <w:ilvl w:val="3"/>
                <w:numId w:val="129"/>
              </w:numPr>
              <w:ind w:left="447" w:hanging="425"/>
              <w:jc w:val="both"/>
              <w:rPr>
                <w:rFonts w:ascii="Arial" w:hAnsi="Arial" w:cs="Arial"/>
              </w:rPr>
            </w:pPr>
            <w:r w:rsidRPr="00CF7349">
              <w:rPr>
                <w:rFonts w:ascii="Arial" w:hAnsi="Arial" w:cs="Arial"/>
                <w:sz w:val="24"/>
                <w:szCs w:val="24"/>
              </w:rPr>
              <w:t>Provide for infrastructure and community facilities in accordance with the</w:t>
            </w:r>
            <w:r>
              <w:rPr>
                <w:rFonts w:ascii="Arial" w:hAnsi="Arial" w:cs="Arial"/>
                <w:sz w:val="24"/>
                <w:szCs w:val="24"/>
              </w:rPr>
              <w:t xml:space="preserve"> </w:t>
            </w:r>
            <w:r w:rsidRPr="00320393">
              <w:rPr>
                <w:rFonts w:ascii="Arial" w:hAnsi="Arial" w:cs="Arial"/>
                <w:sz w:val="24"/>
                <w:szCs w:val="24"/>
              </w:rPr>
              <w:t>most recent</w:t>
            </w:r>
            <w:r>
              <w:rPr>
                <w:rFonts w:ascii="Arial" w:hAnsi="Arial" w:cs="Arial"/>
                <w:sz w:val="24"/>
                <w:szCs w:val="24"/>
              </w:rPr>
              <w:t xml:space="preserve"> </w:t>
            </w:r>
            <w:r w:rsidRPr="00CF7349">
              <w:rPr>
                <w:rFonts w:ascii="Arial" w:hAnsi="Arial" w:cs="Arial"/>
                <w:sz w:val="24"/>
                <w:szCs w:val="24"/>
              </w:rPr>
              <w:t>Infrastructure Delivery Pla</w:t>
            </w:r>
            <w:r>
              <w:rPr>
                <w:rFonts w:ascii="Arial" w:hAnsi="Arial" w:cs="Arial"/>
                <w:sz w:val="24"/>
                <w:szCs w:val="24"/>
              </w:rPr>
              <w:t>n;</w:t>
            </w:r>
          </w:p>
          <w:p w14:paraId="1446D55A" w14:textId="77777777" w:rsidR="00150EC3" w:rsidRDefault="00150EC3" w:rsidP="00150EC3">
            <w:pPr>
              <w:pStyle w:val="ListParagraph"/>
              <w:numPr>
                <w:ilvl w:val="3"/>
                <w:numId w:val="129"/>
              </w:numPr>
              <w:spacing w:after="160"/>
              <w:ind w:left="447" w:hanging="425"/>
              <w:jc w:val="both"/>
              <w:rPr>
                <w:rFonts w:ascii="Arial" w:hAnsi="Arial" w:cs="Arial"/>
                <w:sz w:val="24"/>
                <w:szCs w:val="24"/>
              </w:rPr>
            </w:pPr>
            <w:r w:rsidRPr="0078457B">
              <w:rPr>
                <w:rFonts w:ascii="Arial" w:hAnsi="Arial" w:cs="Arial"/>
                <w:strike/>
                <w:sz w:val="24"/>
                <w:szCs w:val="24"/>
              </w:rPr>
              <w:t>Proposals for development within a Minerals Safeguarding Area will need to accord with Policy M9: Safeguarding Minerals of the West Sussex Joint Minerals Local Plan (or updated version). A Mineral Resource Assessment may be required prior to any development being consented, which addresses the relevant requirements set out in the West Sussex Joint Minerals Local Plan.</w:t>
            </w:r>
            <w:r>
              <w:rPr>
                <w:rFonts w:ascii="Arial" w:hAnsi="Arial" w:cs="Arial"/>
                <w:sz w:val="24"/>
                <w:szCs w:val="24"/>
              </w:rPr>
              <w:t xml:space="preserve">  </w:t>
            </w:r>
            <w:r w:rsidRPr="0078457B">
              <w:rPr>
                <w:rFonts w:ascii="Arial" w:hAnsi="Arial" w:cs="Arial"/>
                <w:b/>
                <w:bCs/>
                <w:sz w:val="24"/>
                <w:szCs w:val="24"/>
                <w:u w:val="single"/>
              </w:rPr>
              <w:t>If a site is within the Minerals Safeguarding Area consider the implication of development on safeguarded minerals in line with the West Sussex Joint Minerals Local Plan (Policy M9) and the Minerals and Waste Safeguarding Guidance, to assess whether the land contains economically viable minerals that would require extraction prior to development to avoid permanent sterilisation;</w:t>
            </w:r>
          </w:p>
          <w:p w14:paraId="5B62DEDC" w14:textId="7C739CEE" w:rsidR="00150EC3" w:rsidRPr="0078457B" w:rsidRDefault="00150EC3" w:rsidP="00150EC3">
            <w:pPr>
              <w:pStyle w:val="ListParagraph"/>
              <w:numPr>
                <w:ilvl w:val="3"/>
                <w:numId w:val="129"/>
              </w:numPr>
              <w:ind w:left="447" w:hanging="425"/>
              <w:jc w:val="both"/>
              <w:rPr>
                <w:rFonts w:ascii="Arial" w:hAnsi="Arial" w:cs="Arial"/>
                <w:b/>
                <w:bCs/>
                <w:sz w:val="24"/>
                <w:szCs w:val="24"/>
              </w:rPr>
            </w:pPr>
            <w:r w:rsidRPr="0078457B">
              <w:rPr>
                <w:rFonts w:ascii="Arial" w:hAnsi="Arial" w:cs="Arial"/>
                <w:b/>
                <w:bCs/>
                <w:sz w:val="24"/>
                <w:szCs w:val="24"/>
                <w:u w:val="single"/>
              </w:rPr>
              <w:t>Consider the implication of development on safeguarded waste management sites in the vicinity, to ensure development of the site does not prevent or prejudice any waste management uses, as required by Policy W2 of the West Sussex Waste Local Plan and the Minerals and Waste Safeguarding Guidance</w:t>
            </w:r>
          </w:p>
        </w:tc>
      </w:tr>
      <w:tr w:rsidR="00150EC3" w:rsidRPr="00B0705E" w14:paraId="2EDD5B17" w14:textId="55F3E1C5" w:rsidTr="006971A2">
        <w:tc>
          <w:tcPr>
            <w:tcW w:w="5000" w:type="pct"/>
            <w:gridSpan w:val="3"/>
            <w:tcBorders>
              <w:left w:val="single" w:sz="18" w:space="0" w:color="auto"/>
            </w:tcBorders>
            <w:shd w:val="clear" w:color="auto" w:fill="A5C9EB" w:themeFill="text2" w:themeFillTint="40"/>
          </w:tcPr>
          <w:p w14:paraId="5215F178" w14:textId="5E696B01"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A13 Southbourne Broad Location for Development</w:t>
            </w:r>
          </w:p>
        </w:tc>
      </w:tr>
      <w:tr w:rsidR="00150EC3" w:rsidRPr="00B0705E" w14:paraId="37DCA84D" w14:textId="77777777" w:rsidTr="005A7596">
        <w:tc>
          <w:tcPr>
            <w:tcW w:w="382" w:type="pct"/>
            <w:tcBorders>
              <w:left w:val="single" w:sz="18" w:space="0" w:color="auto"/>
              <w:bottom w:val="single" w:sz="2" w:space="0" w:color="FFFFFF" w:themeColor="background1"/>
              <w:right w:val="single" w:sz="18" w:space="0" w:color="auto"/>
            </w:tcBorders>
          </w:tcPr>
          <w:p w14:paraId="3C31B01A" w14:textId="571C1F6C"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7</w:t>
            </w:r>
            <w:r w:rsidR="00A236F9">
              <w:rPr>
                <w:rFonts w:ascii="Arial" w:hAnsi="Arial" w:cs="Arial"/>
                <w:sz w:val="24"/>
                <w:szCs w:val="24"/>
              </w:rPr>
              <w:t>7</w:t>
            </w:r>
          </w:p>
        </w:tc>
        <w:tc>
          <w:tcPr>
            <w:tcW w:w="329" w:type="pct"/>
            <w:tcBorders>
              <w:left w:val="single" w:sz="18" w:space="0" w:color="auto"/>
            </w:tcBorders>
          </w:tcPr>
          <w:p w14:paraId="593DAF35" w14:textId="0DD3AD2D"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10.52</w:t>
            </w:r>
          </w:p>
        </w:tc>
        <w:tc>
          <w:tcPr>
            <w:tcW w:w="4289" w:type="pct"/>
          </w:tcPr>
          <w:p w14:paraId="4E07A6DC" w14:textId="77777777"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paragraph:</w:t>
            </w:r>
          </w:p>
          <w:p w14:paraId="2E777552" w14:textId="5BC9F6B2" w:rsidR="00150EC3" w:rsidRPr="00B0705E" w:rsidRDefault="00150EC3" w:rsidP="00FA5B8E">
            <w:pPr>
              <w:spacing w:before="240" w:line="276" w:lineRule="auto"/>
              <w:jc w:val="both"/>
              <w:rPr>
                <w:rFonts w:ascii="Arial" w:hAnsi="Arial" w:cs="Arial"/>
                <w:i/>
                <w:iCs/>
                <w:sz w:val="24"/>
                <w:szCs w:val="24"/>
                <w:highlight w:val="yellow"/>
              </w:rPr>
            </w:pPr>
            <w:r w:rsidRPr="003668C2">
              <w:rPr>
                <w:rStyle w:val="fontstyle01"/>
                <w:rFonts w:ascii="Arial" w:hAnsi="Arial"/>
              </w:rPr>
              <w:t>Southbourne</w:t>
            </w:r>
            <w:r w:rsidRPr="003668C2">
              <w:rPr>
                <w:rFonts w:ascii="Arial" w:hAnsi="Arial" w:cs="Arial"/>
                <w:sz w:val="24"/>
                <w:szCs w:val="24"/>
              </w:rPr>
              <w:t xml:space="preserve"> has been identified as a suitable location for strategic development during the later part of the </w:t>
            </w:r>
            <w:r w:rsidRPr="003668C2">
              <w:rPr>
                <w:rStyle w:val="fontstyle01"/>
                <w:rFonts w:ascii="Arial" w:hAnsi="Arial"/>
              </w:rPr>
              <w:t>Plan</w:t>
            </w:r>
            <w:r w:rsidRPr="003668C2">
              <w:rPr>
                <w:rFonts w:ascii="Arial" w:hAnsi="Arial" w:cs="Arial"/>
                <w:sz w:val="24"/>
                <w:szCs w:val="24"/>
              </w:rPr>
              <w:t xml:space="preserve"> period and a broad location for development, shown on the Key Diagram, has been identified. Within this area a mixed use development of 1,050 homes, local employment opportunities and supporting local facilities will be developed. </w:t>
            </w:r>
            <w:bookmarkStart w:id="57" w:name="_Hlk191461156"/>
            <w:r>
              <w:rPr>
                <w:rFonts w:ascii="Arial" w:hAnsi="Arial" w:cs="Arial"/>
                <w:b/>
                <w:bCs/>
                <w:sz w:val="24"/>
                <w:szCs w:val="24"/>
                <w:u w:val="single"/>
              </w:rPr>
              <w:t>S</w:t>
            </w:r>
            <w:r w:rsidRPr="009144C7">
              <w:rPr>
                <w:rFonts w:ascii="Arial" w:hAnsi="Arial" w:cs="Arial"/>
                <w:b/>
                <w:bCs/>
                <w:sz w:val="24"/>
                <w:szCs w:val="24"/>
                <w:u w:val="single"/>
              </w:rPr>
              <w:t xml:space="preserve">ince the start of the </w:t>
            </w:r>
            <w:r>
              <w:rPr>
                <w:rFonts w:ascii="Arial" w:hAnsi="Arial" w:cs="Arial"/>
                <w:b/>
                <w:bCs/>
                <w:sz w:val="24"/>
                <w:szCs w:val="24"/>
                <w:u w:val="single"/>
              </w:rPr>
              <w:t>p</w:t>
            </w:r>
            <w:r w:rsidRPr="009144C7">
              <w:rPr>
                <w:rFonts w:ascii="Arial" w:hAnsi="Arial" w:cs="Arial"/>
                <w:b/>
                <w:bCs/>
                <w:sz w:val="24"/>
                <w:szCs w:val="24"/>
                <w:u w:val="single"/>
              </w:rPr>
              <w:t xml:space="preserve">lan period </w:t>
            </w:r>
            <w:r>
              <w:rPr>
                <w:rFonts w:ascii="Arial" w:hAnsi="Arial" w:cs="Arial"/>
                <w:b/>
                <w:bCs/>
                <w:sz w:val="24"/>
                <w:szCs w:val="24"/>
                <w:u w:val="single"/>
              </w:rPr>
              <w:t>to 31 January 2025, 242</w:t>
            </w:r>
            <w:r w:rsidRPr="009144C7">
              <w:rPr>
                <w:rFonts w:ascii="Arial" w:hAnsi="Arial" w:cs="Arial"/>
                <w:b/>
                <w:bCs/>
                <w:sz w:val="24"/>
                <w:szCs w:val="24"/>
                <w:u w:val="single"/>
              </w:rPr>
              <w:t xml:space="preserve"> dwellings within Southbourne parish</w:t>
            </w:r>
            <w:r>
              <w:rPr>
                <w:rFonts w:ascii="Arial" w:hAnsi="Arial" w:cs="Arial"/>
                <w:b/>
                <w:bCs/>
                <w:sz w:val="24"/>
                <w:szCs w:val="24"/>
                <w:u w:val="single"/>
              </w:rPr>
              <w:t xml:space="preserve"> now have</w:t>
            </w:r>
            <w:r w:rsidRPr="009144C7">
              <w:rPr>
                <w:rFonts w:ascii="Arial" w:hAnsi="Arial" w:cs="Arial"/>
                <w:b/>
                <w:bCs/>
                <w:sz w:val="24"/>
                <w:szCs w:val="24"/>
                <w:u w:val="single"/>
              </w:rPr>
              <w:t xml:space="preserve"> extant permission </w:t>
            </w:r>
            <w:r>
              <w:rPr>
                <w:rFonts w:ascii="Arial" w:hAnsi="Arial" w:cs="Arial"/>
                <w:b/>
                <w:bCs/>
                <w:sz w:val="24"/>
                <w:szCs w:val="24"/>
                <w:u w:val="single"/>
              </w:rPr>
              <w:t>which leaves a residual of 808 dwellings to allocate through the Southbourne Allocation DPD</w:t>
            </w:r>
            <w:r w:rsidRPr="009144C7">
              <w:rPr>
                <w:rFonts w:ascii="Arial" w:hAnsi="Arial" w:cs="Arial"/>
                <w:b/>
                <w:bCs/>
                <w:sz w:val="24"/>
                <w:szCs w:val="24"/>
                <w:u w:val="single"/>
              </w:rPr>
              <w:t>.  Detail</w:t>
            </w:r>
            <w:r>
              <w:rPr>
                <w:rFonts w:ascii="Arial" w:hAnsi="Arial" w:cs="Arial"/>
                <w:b/>
                <w:bCs/>
                <w:sz w:val="24"/>
                <w:szCs w:val="24"/>
                <w:u w:val="single"/>
              </w:rPr>
              <w:t>s</w:t>
            </w:r>
            <w:r w:rsidRPr="009144C7">
              <w:rPr>
                <w:rFonts w:ascii="Arial" w:hAnsi="Arial" w:cs="Arial"/>
                <w:b/>
                <w:bCs/>
                <w:sz w:val="24"/>
                <w:szCs w:val="24"/>
                <w:u w:val="single"/>
              </w:rPr>
              <w:t xml:space="preserve"> of the</w:t>
            </w:r>
            <w:r>
              <w:rPr>
                <w:rFonts w:ascii="Arial" w:hAnsi="Arial" w:cs="Arial"/>
                <w:b/>
                <w:bCs/>
                <w:sz w:val="24"/>
                <w:szCs w:val="24"/>
                <w:u w:val="single"/>
              </w:rPr>
              <w:t xml:space="preserve"> extant</w:t>
            </w:r>
            <w:r w:rsidRPr="009144C7">
              <w:rPr>
                <w:rFonts w:ascii="Arial" w:hAnsi="Arial" w:cs="Arial"/>
                <w:b/>
                <w:bCs/>
                <w:sz w:val="24"/>
                <w:szCs w:val="24"/>
                <w:u w:val="single"/>
              </w:rPr>
              <w:t xml:space="preserve"> permissions </w:t>
            </w:r>
            <w:r>
              <w:rPr>
                <w:rFonts w:ascii="Arial" w:hAnsi="Arial" w:cs="Arial"/>
                <w:b/>
                <w:bCs/>
                <w:sz w:val="24"/>
                <w:szCs w:val="24"/>
                <w:u w:val="single"/>
              </w:rPr>
              <w:t xml:space="preserve">are </w:t>
            </w:r>
            <w:r w:rsidRPr="009144C7">
              <w:rPr>
                <w:rFonts w:ascii="Arial" w:hAnsi="Arial" w:cs="Arial"/>
                <w:b/>
                <w:bCs/>
                <w:sz w:val="24"/>
                <w:szCs w:val="24"/>
                <w:u w:val="single"/>
              </w:rPr>
              <w:t xml:space="preserve">set out in the trajectory in Appendix </w:t>
            </w:r>
            <w:r>
              <w:rPr>
                <w:rFonts w:ascii="Arial" w:hAnsi="Arial" w:cs="Arial"/>
                <w:b/>
                <w:bCs/>
                <w:sz w:val="24"/>
                <w:szCs w:val="24"/>
                <w:u w:val="single"/>
              </w:rPr>
              <w:t>E</w:t>
            </w:r>
            <w:r w:rsidRPr="009144C7">
              <w:rPr>
                <w:rFonts w:ascii="Arial" w:hAnsi="Arial" w:cs="Arial"/>
                <w:b/>
                <w:bCs/>
                <w:sz w:val="24"/>
                <w:szCs w:val="24"/>
                <w:u w:val="single"/>
              </w:rPr>
              <w:t xml:space="preserve">.  </w:t>
            </w:r>
            <w:bookmarkEnd w:id="57"/>
            <w:r w:rsidRPr="003668C2">
              <w:rPr>
                <w:rFonts w:ascii="Arial" w:hAnsi="Arial" w:cs="Arial"/>
                <w:sz w:val="24"/>
                <w:szCs w:val="24"/>
              </w:rPr>
              <w:t xml:space="preserve">The site will also provide for the accommodation needs of gypsies and travellers and travelling showpeople. </w:t>
            </w:r>
          </w:p>
        </w:tc>
      </w:tr>
      <w:tr w:rsidR="00150EC3" w:rsidRPr="00B0705E" w14:paraId="5513A9C6" w14:textId="45927647" w:rsidTr="005A7596">
        <w:tc>
          <w:tcPr>
            <w:tcW w:w="382" w:type="pct"/>
            <w:tcBorders>
              <w:top w:val="single" w:sz="2" w:space="0" w:color="FFFFFF" w:themeColor="background1"/>
              <w:left w:val="single" w:sz="18" w:space="0" w:color="auto"/>
              <w:bottom w:val="single" w:sz="2" w:space="0" w:color="FFFFFF" w:themeColor="background1"/>
              <w:right w:val="single" w:sz="18" w:space="0" w:color="auto"/>
            </w:tcBorders>
          </w:tcPr>
          <w:p w14:paraId="22CCAFBC"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17E7745" w14:textId="709821D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10.56</w:t>
            </w:r>
          </w:p>
        </w:tc>
        <w:tc>
          <w:tcPr>
            <w:tcW w:w="4289" w:type="pct"/>
          </w:tcPr>
          <w:p w14:paraId="0E88F79E" w14:textId="1016D77A"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bullets 3,6,7</w:t>
            </w:r>
          </w:p>
          <w:p w14:paraId="2E4D1B6B" w14:textId="77777777" w:rsidR="00150EC3" w:rsidRPr="003668C2" w:rsidRDefault="00150EC3" w:rsidP="00150EC3">
            <w:pPr>
              <w:spacing w:before="240"/>
              <w:jc w:val="both"/>
              <w:rPr>
                <w:rFonts w:ascii="Arial" w:hAnsi="Arial" w:cs="Arial"/>
                <w:sz w:val="24"/>
                <w:szCs w:val="24"/>
              </w:rPr>
            </w:pPr>
            <w:r w:rsidRPr="003668C2">
              <w:rPr>
                <w:rFonts w:ascii="Arial" w:hAnsi="Arial" w:cs="Arial"/>
                <w:sz w:val="24"/>
                <w:szCs w:val="24"/>
              </w:rPr>
              <w:t xml:space="preserve">In </w:t>
            </w:r>
            <w:r w:rsidRPr="003668C2">
              <w:rPr>
                <w:rStyle w:val="fontstyle01"/>
                <w:rFonts w:ascii="Arial" w:hAnsi="Arial"/>
              </w:rPr>
              <w:t>addition</w:t>
            </w:r>
            <w:r w:rsidRPr="003668C2">
              <w:rPr>
                <w:rFonts w:ascii="Arial" w:hAnsi="Arial" w:cs="Arial"/>
                <w:sz w:val="24"/>
                <w:szCs w:val="24"/>
              </w:rPr>
              <w:t xml:space="preserve">, </w:t>
            </w:r>
            <w:r w:rsidRPr="003668C2">
              <w:rPr>
                <w:rStyle w:val="fontstyle01"/>
                <w:rFonts w:ascii="Arial" w:hAnsi="Arial"/>
              </w:rPr>
              <w:t>development</w:t>
            </w:r>
            <w:r w:rsidRPr="003668C2">
              <w:rPr>
                <w:rFonts w:ascii="Arial" w:hAnsi="Arial" w:cs="Arial"/>
                <w:sz w:val="24"/>
                <w:szCs w:val="24"/>
              </w:rPr>
              <w:t xml:space="preserve"> will need to address the following issues:</w:t>
            </w:r>
          </w:p>
          <w:p w14:paraId="5F219DA1" w14:textId="77777777" w:rsidR="00150EC3" w:rsidRPr="00CA2390" w:rsidRDefault="00150EC3" w:rsidP="00150EC3">
            <w:pPr>
              <w:pStyle w:val="ListParagraph"/>
              <w:numPr>
                <w:ilvl w:val="0"/>
                <w:numId w:val="130"/>
              </w:numPr>
              <w:shd w:val="clear" w:color="auto" w:fill="FFFFFF"/>
              <w:spacing w:before="150" w:after="150"/>
              <w:ind w:left="508" w:hanging="425"/>
              <w:jc w:val="both"/>
              <w:rPr>
                <w:rFonts w:ascii="Arial" w:hAnsi="Arial" w:cs="Arial"/>
                <w:sz w:val="24"/>
                <w:szCs w:val="24"/>
              </w:rPr>
            </w:pPr>
            <w:r w:rsidRPr="00CA2390">
              <w:rPr>
                <w:rFonts w:ascii="Arial" w:hAnsi="Arial" w:cs="Arial"/>
                <w:sz w:val="24"/>
                <w:szCs w:val="24"/>
              </w:rPr>
              <w:t>Development phasing;</w:t>
            </w:r>
          </w:p>
          <w:p w14:paraId="27A90773" w14:textId="77777777" w:rsidR="00150EC3" w:rsidRPr="00CA2390" w:rsidRDefault="00150EC3" w:rsidP="00150EC3">
            <w:pPr>
              <w:pStyle w:val="ListParagraph"/>
              <w:numPr>
                <w:ilvl w:val="0"/>
                <w:numId w:val="58"/>
              </w:numPr>
              <w:shd w:val="clear" w:color="auto" w:fill="FFFFFF"/>
              <w:spacing w:before="150" w:after="150"/>
              <w:ind w:left="508" w:hanging="425"/>
              <w:jc w:val="both"/>
              <w:rPr>
                <w:rFonts w:ascii="Arial" w:hAnsi="Arial" w:cs="Arial"/>
                <w:sz w:val="24"/>
                <w:szCs w:val="24"/>
              </w:rPr>
            </w:pPr>
            <w:r w:rsidRPr="00CA2390">
              <w:rPr>
                <w:rFonts w:ascii="Arial" w:hAnsi="Arial" w:cs="Arial"/>
                <w:sz w:val="24"/>
                <w:szCs w:val="24"/>
              </w:rPr>
              <w:t>Ensuring adequate provision of supporting infrastructure including additional education capacity, community and health facilities in accordance with the most recently published Infrastructure Delivery Plan. This is likely to include a new two form entry primary school with potential for expansion, expansion of secondary school provision, early years’ childcare provision, community hall/centre and expansion of doctors’ surgery plus flexible space for employment/small-scale leisure use;</w:t>
            </w:r>
          </w:p>
          <w:p w14:paraId="1A8F9814" w14:textId="77777777" w:rsidR="00150EC3" w:rsidRPr="00CA2390" w:rsidRDefault="00150EC3" w:rsidP="00150EC3">
            <w:pPr>
              <w:pStyle w:val="ListParagraph"/>
              <w:numPr>
                <w:ilvl w:val="0"/>
                <w:numId w:val="58"/>
              </w:numPr>
              <w:shd w:val="clear" w:color="auto" w:fill="FFFFFF"/>
              <w:spacing w:before="150" w:after="150"/>
              <w:ind w:left="508" w:hanging="425"/>
              <w:jc w:val="both"/>
              <w:rPr>
                <w:rFonts w:ascii="Arial" w:hAnsi="Arial" w:cs="Arial"/>
                <w:sz w:val="24"/>
                <w:szCs w:val="24"/>
              </w:rPr>
            </w:pPr>
            <w:r w:rsidRPr="00CA2390">
              <w:rPr>
                <w:rFonts w:ascii="Arial" w:hAnsi="Arial" w:cs="Arial"/>
                <w:sz w:val="24"/>
                <w:szCs w:val="24"/>
              </w:rPr>
              <w:t xml:space="preserve">Maximising the potential for sustainable travel links through improved public transport, including consideration of opportunities to </w:t>
            </w:r>
            <w:r w:rsidRPr="002E216A">
              <w:rPr>
                <w:rFonts w:ascii="Arial" w:hAnsi="Arial" w:cs="Arial"/>
                <w:sz w:val="24"/>
                <w:szCs w:val="24"/>
              </w:rPr>
              <w:t>reduce community severance caused by the railway line</w:t>
            </w:r>
            <w:r w:rsidRPr="00F42334">
              <w:rPr>
                <w:rFonts w:ascii="Arial" w:hAnsi="Arial" w:cs="Arial"/>
                <w:sz w:val="24"/>
                <w:szCs w:val="24"/>
              </w:rPr>
              <w:t xml:space="preserve"> </w:t>
            </w:r>
            <w:r w:rsidRPr="0029421B">
              <w:rPr>
                <w:rFonts w:ascii="Arial" w:hAnsi="Arial" w:cs="Arial"/>
                <w:sz w:val="24"/>
                <w:szCs w:val="24"/>
              </w:rPr>
              <w:t>as</w:t>
            </w:r>
            <w:r w:rsidRPr="00CA2390">
              <w:rPr>
                <w:rFonts w:ascii="Arial" w:hAnsi="Arial" w:cs="Arial"/>
                <w:sz w:val="24"/>
                <w:szCs w:val="24"/>
              </w:rPr>
              <w:t xml:space="preserve"> well as the inclusion of cycling and pedestrian routes</w:t>
            </w:r>
            <w:r>
              <w:rPr>
                <w:rFonts w:ascii="Arial" w:hAnsi="Arial" w:cs="Arial"/>
                <w:sz w:val="24"/>
                <w:szCs w:val="24"/>
              </w:rPr>
              <w:t xml:space="preserve"> </w:t>
            </w:r>
            <w:r w:rsidRPr="003668C2">
              <w:rPr>
                <w:rFonts w:ascii="Arial" w:hAnsi="Arial" w:cs="Arial"/>
                <w:b/>
                <w:bCs/>
                <w:sz w:val="24"/>
                <w:szCs w:val="24"/>
                <w:u w:val="single"/>
              </w:rPr>
              <w:t>including linking to the National Cycle Network Route 2 along the A259 and proposed enhancements as part of the Chichester to Emsworth Cycle Path (ChEm Route);</w:t>
            </w:r>
            <w:r w:rsidRPr="00CA2390">
              <w:rPr>
                <w:rFonts w:ascii="Arial" w:hAnsi="Arial" w:cs="Arial"/>
                <w:sz w:val="24"/>
                <w:szCs w:val="24"/>
              </w:rPr>
              <w:t xml:space="preserve"> </w:t>
            </w:r>
          </w:p>
          <w:p w14:paraId="11C9EDD1" w14:textId="77777777" w:rsidR="00150EC3" w:rsidRPr="00CA2390" w:rsidRDefault="00150EC3" w:rsidP="00150EC3">
            <w:pPr>
              <w:pStyle w:val="ListParagraph"/>
              <w:numPr>
                <w:ilvl w:val="0"/>
                <w:numId w:val="58"/>
              </w:numPr>
              <w:shd w:val="clear" w:color="auto" w:fill="FFFFFF"/>
              <w:spacing w:before="150" w:after="150"/>
              <w:ind w:left="508" w:hanging="425"/>
              <w:jc w:val="both"/>
              <w:rPr>
                <w:rFonts w:ascii="Arial" w:hAnsi="Arial" w:cs="Arial"/>
                <w:sz w:val="24"/>
                <w:szCs w:val="24"/>
              </w:rPr>
            </w:pPr>
            <w:r w:rsidRPr="00CA2390">
              <w:rPr>
                <w:rFonts w:ascii="Arial" w:hAnsi="Arial" w:cs="Arial"/>
                <w:sz w:val="24"/>
                <w:szCs w:val="24"/>
              </w:rPr>
              <w:t xml:space="preserve">Protecting residential properties from noise on the A27, through for example the sensitive use of acoustic screening; </w:t>
            </w:r>
          </w:p>
          <w:p w14:paraId="0AB52766" w14:textId="77777777" w:rsidR="00150EC3" w:rsidRDefault="00150EC3" w:rsidP="00150EC3">
            <w:pPr>
              <w:pStyle w:val="ListParagraph"/>
              <w:numPr>
                <w:ilvl w:val="0"/>
                <w:numId w:val="58"/>
              </w:numPr>
              <w:shd w:val="clear" w:color="auto" w:fill="FFFFFF"/>
              <w:spacing w:before="150" w:after="150"/>
              <w:ind w:left="508" w:hanging="425"/>
              <w:jc w:val="both"/>
              <w:rPr>
                <w:rFonts w:ascii="Arial" w:hAnsi="Arial" w:cs="Arial"/>
                <w:sz w:val="24"/>
                <w:szCs w:val="24"/>
              </w:rPr>
            </w:pPr>
            <w:r w:rsidRPr="00CA2390">
              <w:rPr>
                <w:rFonts w:ascii="Arial" w:hAnsi="Arial" w:cs="Arial"/>
                <w:sz w:val="24"/>
                <w:szCs w:val="24"/>
              </w:rPr>
              <w:t xml:space="preserve">Creating new areas of open space and green infrastructure through planting, including maintenance and enhancement of perimeter landscaping to screen development and reduce noise. There is an ambition in the Neighbourhood Plan to establish a Green Ring around Southbourne and appropriately located green infrastructure would contribute to achieving this. </w:t>
            </w:r>
          </w:p>
          <w:p w14:paraId="62B51792" w14:textId="77777777" w:rsidR="00150EC3" w:rsidRPr="003668C2" w:rsidRDefault="00150EC3" w:rsidP="00150EC3">
            <w:pPr>
              <w:pStyle w:val="ListParagraph"/>
              <w:numPr>
                <w:ilvl w:val="0"/>
                <w:numId w:val="58"/>
              </w:numPr>
              <w:shd w:val="clear" w:color="auto" w:fill="FFFFFF"/>
              <w:spacing w:before="150" w:after="150"/>
              <w:ind w:left="508" w:hanging="425"/>
              <w:jc w:val="both"/>
              <w:rPr>
                <w:rFonts w:ascii="Arial" w:hAnsi="Arial" w:cs="Arial"/>
                <w:b/>
                <w:bCs/>
                <w:sz w:val="24"/>
                <w:szCs w:val="24"/>
                <w:u w:val="single"/>
              </w:rPr>
            </w:pPr>
            <w:r w:rsidRPr="003668C2">
              <w:rPr>
                <w:rFonts w:ascii="Arial" w:hAnsi="Arial" w:cs="Arial"/>
                <w:b/>
                <w:bCs/>
                <w:sz w:val="24"/>
                <w:szCs w:val="24"/>
                <w:u w:val="single"/>
              </w:rPr>
              <w:t>Account taken of the West Sussex Joint Minerals Local Plan, and associated Minerals and Waste Safeguarding Guidance, in relation to the sites within the parish being within a defined Minerals Safeguarding Area.</w:t>
            </w:r>
          </w:p>
          <w:p w14:paraId="585619A0" w14:textId="1108AA5B" w:rsidR="00150EC3" w:rsidRPr="003668C2" w:rsidRDefault="00150EC3" w:rsidP="00150EC3">
            <w:pPr>
              <w:pStyle w:val="ListParagraph"/>
              <w:numPr>
                <w:ilvl w:val="0"/>
                <w:numId w:val="58"/>
              </w:numPr>
              <w:shd w:val="clear" w:color="auto" w:fill="FFFFFF"/>
              <w:spacing w:before="150" w:after="150"/>
              <w:ind w:left="508" w:hanging="425"/>
              <w:jc w:val="both"/>
              <w:rPr>
                <w:rFonts w:ascii="Arial" w:hAnsi="Arial" w:cs="Arial"/>
                <w:b/>
                <w:bCs/>
                <w:sz w:val="24"/>
                <w:szCs w:val="24"/>
                <w:u w:val="single"/>
              </w:rPr>
            </w:pPr>
            <w:r w:rsidRPr="003668C2">
              <w:rPr>
                <w:rFonts w:ascii="Arial" w:hAnsi="Arial" w:cs="Arial"/>
                <w:b/>
                <w:bCs/>
                <w:sz w:val="24"/>
                <w:szCs w:val="24"/>
                <w:u w:val="single"/>
              </w:rPr>
              <w:t xml:space="preserve">Account taken of the West Sussex Waste Local </w:t>
            </w:r>
            <w:r w:rsidR="005B6461">
              <w:rPr>
                <w:rFonts w:ascii="Arial" w:hAnsi="Arial" w:cs="Arial"/>
                <w:b/>
                <w:bCs/>
                <w:sz w:val="24"/>
                <w:szCs w:val="24"/>
                <w:u w:val="single"/>
              </w:rPr>
              <w:t>P</w:t>
            </w:r>
            <w:r w:rsidRPr="003668C2">
              <w:rPr>
                <w:rFonts w:ascii="Arial" w:hAnsi="Arial" w:cs="Arial"/>
                <w:b/>
                <w:bCs/>
                <w:sz w:val="24"/>
                <w:szCs w:val="24"/>
                <w:u w:val="single"/>
              </w:rPr>
              <w:t>lan and associated Minerals and Waste Safeguarding Guidance in relation to the safeguarding policy W2.</w:t>
            </w:r>
          </w:p>
          <w:p w14:paraId="0BB25FD8" w14:textId="3D894330" w:rsidR="00150EC3" w:rsidRPr="00FA5B8E" w:rsidRDefault="00150EC3" w:rsidP="00150EC3">
            <w:pPr>
              <w:spacing w:line="276" w:lineRule="auto"/>
              <w:jc w:val="both"/>
              <w:rPr>
                <w:rFonts w:ascii="Arial" w:hAnsi="Arial" w:cs="Arial"/>
                <w:i/>
                <w:iCs/>
                <w:sz w:val="2"/>
                <w:szCs w:val="2"/>
                <w:highlight w:val="yellow"/>
              </w:rPr>
            </w:pPr>
          </w:p>
        </w:tc>
      </w:tr>
      <w:tr w:rsidR="00150EC3" w:rsidRPr="00B0705E" w14:paraId="31FC0FB4" w14:textId="39F66BEC" w:rsidTr="005A7596">
        <w:tc>
          <w:tcPr>
            <w:tcW w:w="382" w:type="pct"/>
            <w:tcBorders>
              <w:top w:val="single" w:sz="2" w:space="0" w:color="FFFFFF" w:themeColor="background1"/>
              <w:left w:val="single" w:sz="18" w:space="0" w:color="auto"/>
              <w:right w:val="single" w:sz="18" w:space="0" w:color="auto"/>
            </w:tcBorders>
          </w:tcPr>
          <w:p w14:paraId="5B928D1E"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E11B872" w14:textId="06555E0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A13 </w:t>
            </w:r>
          </w:p>
        </w:tc>
        <w:tc>
          <w:tcPr>
            <w:tcW w:w="4289" w:type="pct"/>
          </w:tcPr>
          <w:p w14:paraId="5668D4F2" w14:textId="050708EF"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paragraph 1.</w:t>
            </w:r>
          </w:p>
          <w:p w14:paraId="489B7037" w14:textId="231F6B59"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Amend criterion 1, 5,,9,10,14,16.</w:t>
            </w:r>
          </w:p>
          <w:p w14:paraId="6EFEAB19" w14:textId="546BB6FA" w:rsidR="00150EC3" w:rsidRPr="00D06F4D"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New criterion 17.</w:t>
            </w:r>
          </w:p>
          <w:p w14:paraId="32F8CE8F" w14:textId="77777777" w:rsidR="00150EC3" w:rsidRPr="00D06F4D" w:rsidRDefault="00150EC3" w:rsidP="00150EC3">
            <w:pPr>
              <w:spacing w:line="276" w:lineRule="auto"/>
              <w:jc w:val="both"/>
              <w:rPr>
                <w:rFonts w:ascii="Arial" w:hAnsi="Arial" w:cs="Arial"/>
                <w:i/>
                <w:iCs/>
                <w:sz w:val="24"/>
                <w:szCs w:val="24"/>
              </w:rPr>
            </w:pPr>
          </w:p>
          <w:p w14:paraId="0B1DA0C7" w14:textId="0EBE3B62" w:rsidR="00150EC3" w:rsidRPr="00B46984" w:rsidRDefault="00150EC3" w:rsidP="00150EC3">
            <w:pPr>
              <w:spacing w:line="276" w:lineRule="auto"/>
              <w:jc w:val="both"/>
              <w:rPr>
                <w:rFonts w:ascii="Arial" w:hAnsi="Arial" w:cs="Arial"/>
                <w:i/>
                <w:iCs/>
                <w:sz w:val="24"/>
                <w:szCs w:val="24"/>
              </w:rPr>
            </w:pPr>
            <w:r w:rsidRPr="00D06F4D">
              <w:rPr>
                <w:rFonts w:ascii="Arial" w:hAnsi="Arial" w:cs="Arial"/>
                <w:i/>
                <w:iCs/>
                <w:sz w:val="24"/>
                <w:szCs w:val="24"/>
              </w:rPr>
              <w:t>Policy Text Update:</w:t>
            </w:r>
          </w:p>
          <w:p w14:paraId="28FBA3C2" w14:textId="77777777" w:rsidR="00150EC3" w:rsidRPr="00B46984" w:rsidRDefault="00150EC3" w:rsidP="00150EC3">
            <w:pPr>
              <w:spacing w:line="276" w:lineRule="auto"/>
              <w:jc w:val="both"/>
              <w:rPr>
                <w:rFonts w:ascii="Arial" w:hAnsi="Arial" w:cs="Arial"/>
                <w:sz w:val="24"/>
                <w:szCs w:val="24"/>
              </w:rPr>
            </w:pPr>
          </w:p>
          <w:p w14:paraId="25BA554E" w14:textId="77777777" w:rsidR="00150EC3" w:rsidRPr="00B46984" w:rsidRDefault="00150EC3" w:rsidP="00150EC3">
            <w:pPr>
              <w:spacing w:line="276" w:lineRule="auto"/>
              <w:jc w:val="both"/>
              <w:rPr>
                <w:rFonts w:ascii="Arial" w:hAnsi="Arial" w:cs="Arial"/>
                <w:sz w:val="24"/>
                <w:szCs w:val="24"/>
                <w:u w:val="single"/>
              </w:rPr>
            </w:pPr>
            <w:r w:rsidRPr="00B46984">
              <w:rPr>
                <w:rFonts w:ascii="Arial" w:hAnsi="Arial" w:cs="Arial"/>
                <w:sz w:val="24"/>
                <w:szCs w:val="24"/>
                <w:u w:val="single"/>
              </w:rPr>
              <w:t>Policy A13 Southbourne Broad Location for Development</w:t>
            </w:r>
          </w:p>
          <w:p w14:paraId="21A04B0E" w14:textId="77777777" w:rsidR="00150EC3" w:rsidRPr="00B46984" w:rsidRDefault="00150EC3" w:rsidP="00150EC3">
            <w:pPr>
              <w:spacing w:line="276" w:lineRule="auto"/>
              <w:jc w:val="both"/>
              <w:rPr>
                <w:rFonts w:ascii="Arial" w:hAnsi="Arial" w:cs="Arial"/>
                <w:sz w:val="24"/>
                <w:szCs w:val="24"/>
                <w:u w:val="single"/>
              </w:rPr>
            </w:pPr>
          </w:p>
          <w:p w14:paraId="10316B42" w14:textId="35FE2424" w:rsidR="00150EC3" w:rsidRPr="00D06F4D" w:rsidRDefault="00FF54F4" w:rsidP="00150EC3">
            <w:pPr>
              <w:spacing w:line="276" w:lineRule="auto"/>
              <w:jc w:val="both"/>
              <w:rPr>
                <w:rFonts w:ascii="Arial" w:hAnsi="Arial" w:cs="Arial"/>
                <w:b/>
                <w:bCs/>
                <w:color w:val="000000" w:themeColor="text1"/>
                <w:sz w:val="24"/>
                <w:szCs w:val="24"/>
              </w:rPr>
            </w:pPr>
            <w:r w:rsidRPr="00FF54F4">
              <w:rPr>
                <w:rFonts w:ascii="Arial" w:hAnsi="Arial" w:cs="Arial"/>
                <w:b/>
                <w:bCs/>
                <w:color w:val="000000" w:themeColor="text1"/>
                <w:sz w:val="24"/>
                <w:szCs w:val="24"/>
                <w:u w:val="single"/>
              </w:rPr>
              <w:t>Policy H2 identifies a Broad Location for Development at Southbourne for 1,050 dwellings. Excluding sites over 5 dwellings within Southbourne parish which were permitted between 1 April 2021 and 31 January 2025 (which take the total for Southbourne BLD to 1,050 dwellings), the requirements of Policy H2 will be met by land being allocated through the Southbourne Allocation DPD for approximately 800 dwellings, local employment opportunities and supporting community uses and facilities, to be masterplanned as a whole.</w:t>
            </w:r>
            <w:r w:rsidRPr="00D06F4D">
              <w:rPr>
                <w:rFonts w:ascii="Arial" w:hAnsi="Arial" w:cs="Arial"/>
                <w:b/>
                <w:bCs/>
                <w:color w:val="000000" w:themeColor="text1"/>
                <w:sz w:val="24"/>
                <w:szCs w:val="24"/>
              </w:rPr>
              <w:t xml:space="preserve"> </w:t>
            </w:r>
          </w:p>
          <w:p w14:paraId="704E69DF" w14:textId="77777777" w:rsidR="00150EC3" w:rsidRPr="00D06F4D" w:rsidRDefault="00150EC3" w:rsidP="00150EC3">
            <w:pPr>
              <w:spacing w:line="276" w:lineRule="auto"/>
              <w:jc w:val="both"/>
              <w:rPr>
                <w:rFonts w:ascii="Arial" w:hAnsi="Arial" w:cs="Arial"/>
                <w:sz w:val="24"/>
                <w:szCs w:val="24"/>
                <w:u w:val="single"/>
              </w:rPr>
            </w:pPr>
          </w:p>
          <w:p w14:paraId="27FD7F04" w14:textId="55126F19" w:rsidR="00150EC3" w:rsidRPr="000B0B0F" w:rsidRDefault="00150EC3" w:rsidP="00150EC3">
            <w:pPr>
              <w:spacing w:line="276" w:lineRule="auto"/>
              <w:jc w:val="both"/>
              <w:rPr>
                <w:rFonts w:ascii="Arial" w:hAnsi="Arial" w:cs="Arial"/>
                <w:strike/>
                <w:sz w:val="24"/>
                <w:szCs w:val="24"/>
              </w:rPr>
            </w:pPr>
            <w:r w:rsidRPr="00D06F4D">
              <w:rPr>
                <w:rFonts w:ascii="Arial" w:hAnsi="Arial" w:cs="Arial"/>
                <w:strike/>
                <w:sz w:val="24"/>
                <w:szCs w:val="24"/>
              </w:rPr>
              <w:t>Provision will be made for a mixed use development within the broad location for development at Southbourne, as shown on the Key Diagram. Land within the broad location will be masterplanned and developed as a whole to provide 1,050 dwellings, local employment opportunities and supporting community uses and facilities.</w:t>
            </w:r>
          </w:p>
          <w:p w14:paraId="3BFEF5B5" w14:textId="77777777" w:rsidR="00150EC3" w:rsidRPr="00B46984" w:rsidRDefault="00150EC3" w:rsidP="00150EC3">
            <w:pPr>
              <w:spacing w:line="276" w:lineRule="auto"/>
              <w:jc w:val="both"/>
              <w:rPr>
                <w:rFonts w:ascii="Arial" w:hAnsi="Arial" w:cs="Arial"/>
                <w:sz w:val="24"/>
                <w:szCs w:val="24"/>
              </w:rPr>
            </w:pPr>
          </w:p>
          <w:p w14:paraId="42FE73D3" w14:textId="17AA2668" w:rsidR="00150EC3" w:rsidRPr="00B46984" w:rsidRDefault="00150EC3" w:rsidP="00150EC3">
            <w:pPr>
              <w:spacing w:line="276" w:lineRule="auto"/>
              <w:jc w:val="both"/>
              <w:rPr>
                <w:rFonts w:ascii="Arial" w:hAnsi="Arial" w:cs="Arial"/>
                <w:sz w:val="24"/>
                <w:szCs w:val="24"/>
              </w:rPr>
            </w:pPr>
            <w:r w:rsidRPr="00B46984">
              <w:rPr>
                <w:rFonts w:ascii="Arial" w:hAnsi="Arial" w:cs="Arial"/>
                <w:sz w:val="24"/>
                <w:szCs w:val="24"/>
              </w:rPr>
              <w:t xml:space="preserve">The site extent, definition of the boundary, including any amendments to the Southbourne settlement boundary, and detailed guidance for the development within this broad location will be established through the making of allocation(s) in </w:t>
            </w:r>
            <w:r>
              <w:rPr>
                <w:rFonts w:ascii="Arial" w:hAnsi="Arial" w:cs="Arial"/>
                <w:b/>
                <w:bCs/>
                <w:sz w:val="24"/>
                <w:szCs w:val="24"/>
                <w:u w:val="single"/>
              </w:rPr>
              <w:t xml:space="preserve">the Southbourne Allocation </w:t>
            </w:r>
            <w:r w:rsidRPr="002415E9">
              <w:rPr>
                <w:rFonts w:ascii="Arial" w:hAnsi="Arial" w:cs="Arial"/>
                <w:strike/>
                <w:sz w:val="24"/>
                <w:szCs w:val="24"/>
              </w:rPr>
              <w:t>a future Site Allocation</w:t>
            </w:r>
            <w:r w:rsidRPr="00B46984">
              <w:rPr>
                <w:rFonts w:ascii="Arial" w:hAnsi="Arial" w:cs="Arial"/>
                <w:sz w:val="24"/>
                <w:szCs w:val="24"/>
              </w:rPr>
              <w:t xml:space="preserve"> Development Plan Document </w:t>
            </w:r>
            <w:r w:rsidRPr="00B46984">
              <w:rPr>
                <w:rFonts w:ascii="Arial" w:hAnsi="Arial" w:cs="Arial"/>
                <w:strike/>
                <w:sz w:val="24"/>
                <w:szCs w:val="24"/>
              </w:rPr>
              <w:t>or revised Southbourne Neighbourhood Plan</w:t>
            </w:r>
            <w:r w:rsidRPr="00B46984">
              <w:rPr>
                <w:rFonts w:ascii="Arial" w:hAnsi="Arial" w:cs="Arial"/>
                <w:sz w:val="24"/>
                <w:szCs w:val="24"/>
              </w:rPr>
              <w:t>.</w:t>
            </w:r>
          </w:p>
          <w:p w14:paraId="09B6DEFF" w14:textId="77777777" w:rsidR="00150EC3" w:rsidRPr="00B46984" w:rsidRDefault="00150EC3" w:rsidP="00150EC3">
            <w:pPr>
              <w:spacing w:line="276" w:lineRule="auto"/>
              <w:jc w:val="both"/>
              <w:rPr>
                <w:rFonts w:ascii="Arial" w:hAnsi="Arial" w:cs="Arial"/>
                <w:sz w:val="24"/>
                <w:szCs w:val="24"/>
              </w:rPr>
            </w:pPr>
          </w:p>
          <w:p w14:paraId="36AE4869" w14:textId="77777777" w:rsidR="00150EC3" w:rsidRPr="00B46984" w:rsidRDefault="00150EC3" w:rsidP="00150EC3">
            <w:pPr>
              <w:spacing w:line="276" w:lineRule="auto"/>
              <w:jc w:val="both"/>
              <w:rPr>
                <w:rFonts w:ascii="Arial" w:hAnsi="Arial" w:cs="Arial"/>
                <w:sz w:val="24"/>
                <w:szCs w:val="24"/>
              </w:rPr>
            </w:pPr>
            <w:r w:rsidRPr="00B46984">
              <w:rPr>
                <w:rFonts w:ascii="Arial" w:hAnsi="Arial" w:cs="Arial"/>
                <w:sz w:val="24"/>
                <w:szCs w:val="24"/>
              </w:rPr>
              <w:t>Development should be comprehensively masterplanned to achieve a high-quality design and layout that integrates well with the surrounding built and natural environments to enable a high degree of connectivity with them, particularly for pedestrians and cyclists, and provides good access to facilities and sustainable forms of transport.</w:t>
            </w:r>
          </w:p>
          <w:p w14:paraId="5061B339" w14:textId="77777777" w:rsidR="00150EC3" w:rsidRPr="00B46984" w:rsidRDefault="00150EC3" w:rsidP="00150EC3">
            <w:pPr>
              <w:spacing w:line="276" w:lineRule="auto"/>
              <w:jc w:val="both"/>
              <w:rPr>
                <w:rFonts w:ascii="Arial" w:hAnsi="Arial" w:cs="Arial"/>
                <w:sz w:val="24"/>
                <w:szCs w:val="24"/>
              </w:rPr>
            </w:pPr>
          </w:p>
          <w:p w14:paraId="571CA70E" w14:textId="77777777" w:rsidR="00150EC3" w:rsidRPr="00B46984" w:rsidRDefault="00150EC3" w:rsidP="00150EC3">
            <w:pPr>
              <w:spacing w:line="276" w:lineRule="auto"/>
              <w:jc w:val="both"/>
              <w:rPr>
                <w:rFonts w:ascii="Arial" w:hAnsi="Arial" w:cs="Arial"/>
                <w:sz w:val="24"/>
                <w:szCs w:val="24"/>
              </w:rPr>
            </w:pPr>
            <w:r w:rsidRPr="00B46984">
              <w:rPr>
                <w:rFonts w:ascii="Arial" w:hAnsi="Arial" w:cs="Arial"/>
                <w:sz w:val="24"/>
                <w:szCs w:val="24"/>
              </w:rPr>
              <w:t>Development within the broad location will need to:</w:t>
            </w:r>
          </w:p>
          <w:p w14:paraId="0141A5CC" w14:textId="1A2F6985"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 xml:space="preserve">Provide an appropriate mix of housing types, sizes and tenures to meet evidenced local need including affordable housing and specific provision to meet specialised housing needs including </w:t>
            </w:r>
            <w:r w:rsidRPr="00B46984">
              <w:rPr>
                <w:rFonts w:ascii="Arial" w:hAnsi="Arial" w:cs="Arial"/>
                <w:b/>
                <w:bCs/>
                <w:sz w:val="24"/>
                <w:szCs w:val="24"/>
                <w:u w:val="single"/>
              </w:rPr>
              <w:t>53</w:t>
            </w:r>
            <w:r w:rsidRPr="00B46984">
              <w:rPr>
                <w:rFonts w:ascii="Arial" w:hAnsi="Arial" w:cs="Arial"/>
                <w:sz w:val="24"/>
                <w:szCs w:val="24"/>
              </w:rPr>
              <w:t xml:space="preserve"> </w:t>
            </w:r>
            <w:r w:rsidRPr="00B46984">
              <w:rPr>
                <w:rFonts w:ascii="Arial" w:hAnsi="Arial" w:cs="Arial"/>
                <w:strike/>
                <w:sz w:val="24"/>
                <w:szCs w:val="24"/>
              </w:rPr>
              <w:t>16</w:t>
            </w:r>
            <w:r w:rsidRPr="00B46984">
              <w:rPr>
                <w:rFonts w:ascii="Arial" w:hAnsi="Arial" w:cs="Arial"/>
                <w:sz w:val="24"/>
                <w:szCs w:val="24"/>
              </w:rPr>
              <w:t xml:space="preserve"> serviced self/custom build plots, accommodation for older people and accessible and adaptable homes in accordance with relevant Plan policies;</w:t>
            </w:r>
          </w:p>
          <w:p w14:paraId="4E823131"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Provide 12 gypsy and traveller pitches in accordance with Policy H11;</w:t>
            </w:r>
          </w:p>
          <w:p w14:paraId="73A5F379"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Provide a serviced site(s) for travelling showpeople which should deliver 12 plots, each of sufficient size to allow for the provision of accommodation and equipment plus storage/maintenance, in accordance with Policy H11;</w:t>
            </w:r>
          </w:p>
          <w:p w14:paraId="407A69FC"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 xml:space="preserve">Provide a suitable means of access to the site(s), securing necessary off-site improvements (including highways) </w:t>
            </w:r>
            <w:r w:rsidRPr="00B46984">
              <w:rPr>
                <w:rFonts w:ascii="Arial" w:hAnsi="Arial" w:cs="Arial"/>
                <w:sz w:val="24"/>
                <w:szCs w:val="24"/>
                <w:lang w:eastAsia="en-GB"/>
              </w:rPr>
              <w:t>in conformity with the Policy T1 (</w:t>
            </w:r>
            <w:r w:rsidRPr="00B46984">
              <w:rPr>
                <w:rFonts w:ascii="Arial" w:hAnsi="Arial" w:cs="Arial"/>
                <w:sz w:val="24"/>
                <w:szCs w:val="24"/>
              </w:rPr>
              <w:t xml:space="preserve">Transport Infrastructure) and T2 (Transport and Development) to promote sustainable transport options; </w:t>
            </w:r>
          </w:p>
          <w:p w14:paraId="3340BA4B" w14:textId="7F331CC8"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b/>
                <w:bCs/>
                <w:sz w:val="24"/>
                <w:szCs w:val="24"/>
                <w:u w:val="single"/>
              </w:rPr>
              <w:t>Ensure that the masterplanning and infrastructure provision adequately addresses the impact of the development, in terms of addressing severance caused by the railway line within the allocation area and the village generally.</w:t>
            </w:r>
            <w:r w:rsidRPr="00B46984">
              <w:rPr>
                <w:rFonts w:ascii="Arial" w:hAnsi="Arial" w:cs="Arial"/>
                <w:b/>
                <w:bCs/>
                <w:sz w:val="24"/>
                <w:szCs w:val="24"/>
              </w:rPr>
              <w:t xml:space="preserve"> </w:t>
            </w:r>
            <w:r w:rsidRPr="00B46984">
              <w:rPr>
                <w:rFonts w:ascii="Arial" w:hAnsi="Arial" w:cs="Arial"/>
                <w:sz w:val="24"/>
                <w:szCs w:val="24"/>
              </w:rPr>
              <w:t xml:space="preserve">Provide any required mitigation to ensure there is no adverse impact on the safety of existing or planned railway crossings </w:t>
            </w:r>
            <w:r w:rsidRPr="00B46984">
              <w:rPr>
                <w:rFonts w:ascii="Arial" w:hAnsi="Arial" w:cs="Arial"/>
                <w:b/>
                <w:bCs/>
                <w:sz w:val="24"/>
                <w:szCs w:val="24"/>
                <w:u w:val="single"/>
              </w:rPr>
              <w:t>and make provision for suitable connectivity, both within the development and with the village</w:t>
            </w:r>
            <w:r w:rsidRPr="00B46984">
              <w:rPr>
                <w:rFonts w:ascii="Arial" w:hAnsi="Arial" w:cs="Arial"/>
                <w:sz w:val="24"/>
                <w:szCs w:val="24"/>
              </w:rPr>
              <w:t>;</w:t>
            </w:r>
          </w:p>
          <w:p w14:paraId="5537AF9A" w14:textId="7D9AA9CD"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 xml:space="preserve">Ensure adequate provision of supporting infrastructure including education provision, community facilities and transport in accordance with the </w:t>
            </w:r>
            <w:r w:rsidRPr="00320393">
              <w:rPr>
                <w:rFonts w:ascii="Arial" w:hAnsi="Arial" w:cs="Arial"/>
                <w:sz w:val="24"/>
                <w:szCs w:val="24"/>
              </w:rPr>
              <w:t>most up to date</w:t>
            </w:r>
            <w:r w:rsidRPr="00B46984">
              <w:rPr>
                <w:rFonts w:ascii="Arial" w:hAnsi="Arial" w:cs="Arial"/>
                <w:sz w:val="24"/>
                <w:szCs w:val="24"/>
              </w:rPr>
              <w:t xml:space="preserve"> Infrastructure Delivery Plan;</w:t>
            </w:r>
          </w:p>
          <w:p w14:paraId="54589769"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Give detailed consideration of the impact of development on the surrounding landscape, including the South Downs National Park and Chichester Harbour AONB and their settings. Development should be designed to protect long-distance views to the South Downs National Park;</w:t>
            </w:r>
          </w:p>
          <w:p w14:paraId="65B589A2"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Ensure that multifunctional green infrastructure provision is well related to the overall layout and character of the development as well as providing opportunities to extend into the wider countryside and surroundings;</w:t>
            </w:r>
          </w:p>
          <w:p w14:paraId="006DFAAD"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 xml:space="preserve">Demonstrate that development would not have an adverse impact on the nature conservation interest of identified sites and habitats including the strategic wildlife corridors </w:t>
            </w:r>
            <w:r w:rsidRPr="00B46984">
              <w:rPr>
                <w:rFonts w:ascii="Arial" w:hAnsi="Arial" w:cs="Arial"/>
                <w:b/>
                <w:bCs/>
                <w:sz w:val="24"/>
                <w:szCs w:val="24"/>
                <w:u w:val="single"/>
              </w:rPr>
              <w:t>and facilitates the achievement of biodiversity net gain and the creation of high levels of habitat connectivity within the site, the wider green infrastructure network and identified strategic wildlife corridors</w:t>
            </w:r>
            <w:r w:rsidRPr="00B46984">
              <w:rPr>
                <w:rFonts w:ascii="Arial" w:hAnsi="Arial" w:cs="Arial"/>
                <w:sz w:val="24"/>
                <w:szCs w:val="24"/>
              </w:rPr>
              <w:t>;</w:t>
            </w:r>
          </w:p>
          <w:p w14:paraId="163664C4" w14:textId="64CB1F45"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iCs/>
                <w:strike/>
                <w:sz w:val="24"/>
                <w:szCs w:val="24"/>
              </w:rPr>
              <w:t>Provide mitigation to ensure the avoidance of</w:t>
            </w:r>
            <w:r w:rsidRPr="00B46984">
              <w:rPr>
                <w:rFonts w:ascii="Arial" w:hAnsi="Arial" w:cs="Arial"/>
                <w:b/>
                <w:bCs/>
                <w:iCs/>
                <w:sz w:val="24"/>
                <w:szCs w:val="24"/>
                <w:u w:val="single"/>
              </w:rPr>
              <w:t xml:space="preserve"> Avoid, and if necessary, mitigate any </w:t>
            </w:r>
            <w:r w:rsidRPr="00B46984">
              <w:rPr>
                <w:rFonts w:ascii="Arial" w:hAnsi="Arial" w:cs="Arial"/>
                <w:iCs/>
                <w:sz w:val="24"/>
                <w:szCs w:val="24"/>
              </w:rPr>
              <w:t xml:space="preserve">adverse effects on the SPA, SAC and </w:t>
            </w:r>
            <w:r w:rsidRPr="00B46984">
              <w:rPr>
                <w:rFonts w:ascii="Arial" w:hAnsi="Arial" w:cs="Arial"/>
                <w:sz w:val="24"/>
                <w:szCs w:val="24"/>
              </w:rPr>
              <w:t>Ramsar</w:t>
            </w:r>
            <w:r w:rsidRPr="00B46984">
              <w:rPr>
                <w:rFonts w:ascii="Arial" w:hAnsi="Arial" w:cs="Arial"/>
                <w:iCs/>
                <w:sz w:val="24"/>
                <w:szCs w:val="24"/>
              </w:rPr>
              <w:t xml:space="preserve"> site at Chichester Harbour including contributing to any strategic access management issues, loss of functionally linked supporting habitat and water quality issues relating to runoff into a European designated site; </w:t>
            </w:r>
          </w:p>
          <w:p w14:paraId="3FC4633C"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Protect any other key views;</w:t>
            </w:r>
          </w:p>
          <w:p w14:paraId="6C1FC455"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Ensure that allocations and policies accord with the sequential approach to flood risk, and that development will be safe for its lifetime, taking account of climate change impacts, as per the requirements set out in national policy and having due regard to the council’s latest Strategic Flood Risk Assessment;</w:t>
            </w:r>
          </w:p>
          <w:p w14:paraId="19BBD6A2"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color w:val="000000" w:themeColor="text1"/>
                <w:sz w:val="24"/>
                <w:szCs w:val="24"/>
              </w:rPr>
            </w:pPr>
            <w:r w:rsidRPr="00B46984">
              <w:rPr>
                <w:rFonts w:ascii="Arial" w:hAnsi="Arial" w:cs="Arial"/>
                <w:sz w:val="24"/>
                <w:szCs w:val="24"/>
              </w:rPr>
              <w:t>Ensure</w:t>
            </w:r>
            <w:r w:rsidRPr="00B46984">
              <w:rPr>
                <w:rFonts w:ascii="Arial" w:hAnsi="Arial" w:cs="Arial"/>
                <w:iCs/>
                <w:sz w:val="24"/>
                <w:szCs w:val="24"/>
              </w:rPr>
              <w:t xml:space="preserve"> sufficient capacity within the relevant wastewater infrastructure before the delivery of development as required;</w:t>
            </w:r>
          </w:p>
          <w:p w14:paraId="5625D21A" w14:textId="04F01119"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color w:val="000000" w:themeColor="text1"/>
                <w:sz w:val="24"/>
                <w:szCs w:val="24"/>
              </w:rPr>
            </w:pPr>
            <w:r w:rsidRPr="00B46984">
              <w:rPr>
                <w:rFonts w:ascii="Arial" w:hAnsi="Arial" w:cs="Arial"/>
                <w:b/>
                <w:bCs/>
                <w:sz w:val="24"/>
                <w:szCs w:val="24"/>
                <w:u w:val="single"/>
              </w:rPr>
              <w:t>Preserve the significance of heritage assets, having due regard to their settings;</w:t>
            </w:r>
            <w:r w:rsidRPr="00B46984">
              <w:rPr>
                <w:rFonts w:ascii="Arial" w:hAnsi="Arial" w:cs="Arial"/>
                <w:sz w:val="24"/>
                <w:szCs w:val="24"/>
              </w:rPr>
              <w:t xml:space="preserve"> </w:t>
            </w:r>
            <w:r w:rsidRPr="00B46984">
              <w:rPr>
                <w:rFonts w:ascii="Arial" w:hAnsi="Arial" w:cs="Arial"/>
                <w:strike/>
                <w:sz w:val="24"/>
                <w:szCs w:val="24"/>
              </w:rPr>
              <w:t>Demonstrate</w:t>
            </w:r>
            <w:r w:rsidRPr="00B46984">
              <w:rPr>
                <w:rFonts w:ascii="Arial" w:hAnsi="Arial" w:cs="Arial"/>
                <w:strike/>
                <w:color w:val="000000" w:themeColor="text1"/>
                <w:sz w:val="24"/>
                <w:szCs w:val="24"/>
              </w:rPr>
              <w:t xml:space="preserve"> that development would not have an adverse impact on the </w:t>
            </w:r>
            <w:r w:rsidRPr="00B46984">
              <w:rPr>
                <w:rFonts w:ascii="Arial" w:hAnsi="Arial" w:cs="Arial"/>
                <w:strike/>
                <w:sz w:val="24"/>
                <w:szCs w:val="24"/>
              </w:rPr>
              <w:t>significance</w:t>
            </w:r>
            <w:r w:rsidRPr="00B46984">
              <w:rPr>
                <w:rFonts w:ascii="Arial" w:hAnsi="Arial" w:cs="Arial"/>
                <w:strike/>
                <w:color w:val="000000" w:themeColor="text1"/>
                <w:sz w:val="24"/>
                <w:szCs w:val="24"/>
              </w:rPr>
              <w:t xml:space="preserve"> of heritage assets or their settings;</w:t>
            </w:r>
          </w:p>
          <w:p w14:paraId="03FA13B4"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z w:val="24"/>
                <w:szCs w:val="24"/>
              </w:rPr>
              <w:t>Maintain</w:t>
            </w:r>
            <w:r w:rsidRPr="00B46984">
              <w:rPr>
                <w:rFonts w:ascii="Arial" w:hAnsi="Arial" w:cs="Arial"/>
                <w:color w:val="000000" w:themeColor="text1"/>
                <w:sz w:val="24"/>
                <w:szCs w:val="24"/>
              </w:rPr>
              <w:t xml:space="preserve"> the character and integrity of existing settlements and provide clear separation between new development and neighbouring settlements including through the definition and protection of landscape gaps;</w:t>
            </w:r>
          </w:p>
          <w:p w14:paraId="2BD29537" w14:textId="5FDA3561"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sz w:val="24"/>
                <w:szCs w:val="24"/>
              </w:rPr>
            </w:pPr>
            <w:r w:rsidRPr="00B46984">
              <w:rPr>
                <w:rFonts w:ascii="Arial" w:hAnsi="Arial" w:cs="Arial"/>
                <w:strike/>
                <w:sz w:val="24"/>
                <w:szCs w:val="24"/>
              </w:rPr>
              <w:t>Consider the Minerals Safeguarding Area and in line with the West Sussex Joint Minerals Local Plan, a minerals resource assessment may be required to assess if the land contains a mineral resource that would require extraction prior to development</w:t>
            </w:r>
            <w:r>
              <w:rPr>
                <w:rFonts w:ascii="Arial" w:hAnsi="Arial" w:cs="Arial"/>
                <w:strike/>
                <w:sz w:val="24"/>
                <w:szCs w:val="24"/>
                <w:vertAlign w:val="superscript"/>
              </w:rPr>
              <w:t>50</w:t>
            </w:r>
            <w:r w:rsidRPr="00B46984">
              <w:rPr>
                <w:rFonts w:ascii="Arial" w:hAnsi="Arial" w:cs="Arial"/>
                <w:strike/>
                <w:sz w:val="24"/>
                <w:szCs w:val="24"/>
              </w:rPr>
              <w:t>.  Account should also be taken of the West Sussex Waste Local Plan and associated guidance in relation to safeguarding policy W2</w:t>
            </w:r>
            <w:r w:rsidRPr="00B46984">
              <w:rPr>
                <w:rFonts w:ascii="Arial" w:hAnsi="Arial" w:cs="Arial"/>
                <w:sz w:val="24"/>
                <w:szCs w:val="24"/>
              </w:rPr>
              <w:t xml:space="preserve"> </w:t>
            </w:r>
            <w:r w:rsidRPr="00B46984">
              <w:rPr>
                <w:rFonts w:ascii="Arial" w:hAnsi="Arial" w:cs="Arial"/>
                <w:b/>
                <w:bCs/>
                <w:sz w:val="24"/>
                <w:szCs w:val="24"/>
                <w:u w:val="single"/>
              </w:rPr>
              <w:t>If a site is within the Minerals Safeguarding Area consider the implication of development on safeguarded minerals in line with the West Sussex Joint Minerals Local Plan (Policy M9) and the Minerals and Waste Safeguarding Guidance, to assess whether the land contains economically viable minerals that would require extraction prior to development to avoid permanent sterilisation</w:t>
            </w:r>
            <w:r w:rsidRPr="00B46984">
              <w:rPr>
                <w:rFonts w:ascii="Arial" w:hAnsi="Arial" w:cs="Arial"/>
                <w:sz w:val="24"/>
                <w:szCs w:val="24"/>
              </w:rPr>
              <w:t xml:space="preserve">; </w:t>
            </w:r>
          </w:p>
          <w:p w14:paraId="48B33AFE" w14:textId="77777777" w:rsidR="00150EC3" w:rsidRPr="00B46984" w:rsidRDefault="00150EC3" w:rsidP="00150EC3">
            <w:pPr>
              <w:pStyle w:val="ListParagraph"/>
              <w:numPr>
                <w:ilvl w:val="0"/>
                <w:numId w:val="131"/>
              </w:numPr>
              <w:tabs>
                <w:tab w:val="clear" w:pos="720"/>
                <w:tab w:val="num" w:pos="164"/>
              </w:tabs>
              <w:spacing w:before="0" w:after="200"/>
              <w:ind w:left="447" w:hanging="425"/>
              <w:jc w:val="both"/>
              <w:rPr>
                <w:rFonts w:ascii="Arial" w:hAnsi="Arial" w:cs="Arial"/>
                <w:b/>
                <w:bCs/>
                <w:sz w:val="24"/>
                <w:szCs w:val="24"/>
                <w:u w:val="single"/>
              </w:rPr>
            </w:pPr>
            <w:r w:rsidRPr="00B46984">
              <w:rPr>
                <w:rFonts w:ascii="Arial" w:hAnsi="Arial" w:cs="Arial"/>
                <w:b/>
                <w:bCs/>
                <w:sz w:val="24"/>
                <w:szCs w:val="24"/>
                <w:u w:val="single"/>
              </w:rPr>
              <w:t>Consider the implication of development on safeguarded waste management sites in the vicinity, to ensure development of the site does not prevent or prejudice any waste management uses, as required by Policy W2 of the West Sussex Waste Local Plan and the Minerals and Waste Safeguarding Guidance.</w:t>
            </w:r>
          </w:p>
          <w:p w14:paraId="18DDC349" w14:textId="1EEAFE36" w:rsidR="00150EC3" w:rsidRPr="00B46984" w:rsidRDefault="00150EC3" w:rsidP="00150EC3">
            <w:pPr>
              <w:spacing w:line="276" w:lineRule="auto"/>
              <w:jc w:val="both"/>
              <w:rPr>
                <w:rFonts w:ascii="Arial" w:hAnsi="Arial" w:cs="Arial"/>
                <w:sz w:val="24"/>
                <w:szCs w:val="24"/>
                <w:u w:val="single"/>
              </w:rPr>
            </w:pPr>
            <w:r w:rsidRPr="00B46984">
              <w:rPr>
                <w:rFonts w:ascii="Arial" w:hAnsi="Arial" w:cs="Arial"/>
                <w:sz w:val="24"/>
                <w:szCs w:val="24"/>
              </w:rPr>
              <w:t>To enable a comprehensive and coordinated development approach, piecemeal or unplanned development proposals within the area which are likely to prejudice its delivery including the infrastructure required for the area will not be permitted</w:t>
            </w:r>
          </w:p>
        </w:tc>
      </w:tr>
      <w:tr w:rsidR="00150EC3" w:rsidRPr="00B0705E" w14:paraId="4FE6769E" w14:textId="6638EEDE" w:rsidTr="006971A2">
        <w:tc>
          <w:tcPr>
            <w:tcW w:w="5000" w:type="pct"/>
            <w:gridSpan w:val="3"/>
            <w:tcBorders>
              <w:left w:val="single" w:sz="18" w:space="0" w:color="auto"/>
            </w:tcBorders>
            <w:shd w:val="clear" w:color="auto" w:fill="A5C9EB" w:themeFill="text2" w:themeFillTint="40"/>
          </w:tcPr>
          <w:p w14:paraId="0AB8000C" w14:textId="6E410EC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A14 Land West of Tangmere</w:t>
            </w:r>
          </w:p>
        </w:tc>
      </w:tr>
      <w:tr w:rsidR="00150EC3" w:rsidRPr="00B0705E" w14:paraId="4B015905" w14:textId="3412DF2A" w:rsidTr="005A7596">
        <w:tc>
          <w:tcPr>
            <w:tcW w:w="382" w:type="pct"/>
            <w:tcBorders>
              <w:left w:val="single" w:sz="18" w:space="0" w:color="auto"/>
              <w:right w:val="single" w:sz="18" w:space="0" w:color="auto"/>
            </w:tcBorders>
          </w:tcPr>
          <w:p w14:paraId="6FCBCB84" w14:textId="7BE2815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7</w:t>
            </w:r>
            <w:r w:rsidR="00A236F9">
              <w:rPr>
                <w:rFonts w:ascii="Arial" w:hAnsi="Arial" w:cs="Arial"/>
                <w:sz w:val="24"/>
                <w:szCs w:val="24"/>
              </w:rPr>
              <w:t>8</w:t>
            </w:r>
          </w:p>
          <w:p w14:paraId="17A4F19E" w14:textId="77777777" w:rsidR="00150EC3" w:rsidRPr="00B0705E" w:rsidRDefault="00150EC3" w:rsidP="00150EC3">
            <w:pPr>
              <w:spacing w:line="276" w:lineRule="auto"/>
              <w:jc w:val="both"/>
              <w:rPr>
                <w:rFonts w:ascii="Arial" w:hAnsi="Arial" w:cs="Arial"/>
                <w:sz w:val="24"/>
                <w:szCs w:val="24"/>
              </w:rPr>
            </w:pPr>
          </w:p>
          <w:p w14:paraId="2DF34D20"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33034E24" w14:textId="14044EE4"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A14 </w:t>
            </w:r>
          </w:p>
        </w:tc>
        <w:tc>
          <w:tcPr>
            <w:tcW w:w="4289" w:type="pct"/>
          </w:tcPr>
          <w:p w14:paraId="077D6CEB" w14:textId="302D6D2E"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3, 10</w:t>
            </w:r>
          </w:p>
          <w:p w14:paraId="272AFD22" w14:textId="77777777" w:rsidR="00150EC3" w:rsidRPr="00791875" w:rsidRDefault="00150EC3" w:rsidP="00150EC3">
            <w:pPr>
              <w:spacing w:line="276" w:lineRule="auto"/>
              <w:jc w:val="both"/>
              <w:rPr>
                <w:rFonts w:ascii="Arial" w:hAnsi="Arial" w:cs="Arial"/>
                <w:i/>
                <w:iCs/>
                <w:sz w:val="24"/>
                <w:szCs w:val="24"/>
              </w:rPr>
            </w:pPr>
          </w:p>
          <w:p w14:paraId="0AADB462" w14:textId="71C82B1D"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46B87C97" w14:textId="77777777" w:rsidR="00150EC3" w:rsidRPr="00B0705E" w:rsidRDefault="00150EC3" w:rsidP="00150EC3">
            <w:pPr>
              <w:spacing w:line="276" w:lineRule="auto"/>
              <w:jc w:val="both"/>
              <w:rPr>
                <w:rFonts w:ascii="Arial" w:hAnsi="Arial" w:cs="Arial"/>
                <w:sz w:val="24"/>
                <w:szCs w:val="24"/>
              </w:rPr>
            </w:pPr>
          </w:p>
          <w:p w14:paraId="46BA7AF6"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A14 Land West of Tangmere</w:t>
            </w:r>
          </w:p>
          <w:p w14:paraId="6B437D79" w14:textId="77777777" w:rsidR="00150EC3" w:rsidRPr="00B0705E" w:rsidRDefault="00150EC3" w:rsidP="00150EC3">
            <w:pPr>
              <w:spacing w:before="240" w:line="276" w:lineRule="auto"/>
              <w:jc w:val="both"/>
              <w:rPr>
                <w:rFonts w:ascii="Arial" w:hAnsi="Arial" w:cs="Arial"/>
                <w:sz w:val="24"/>
                <w:szCs w:val="24"/>
              </w:rPr>
            </w:pPr>
            <w:r w:rsidRPr="00B0705E">
              <w:rPr>
                <w:rFonts w:ascii="Arial" w:hAnsi="Arial" w:cs="Arial"/>
                <w:sz w:val="24"/>
                <w:szCs w:val="24"/>
              </w:rPr>
              <w:t xml:space="preserve">Approximately 73 hectares of land to the west of Tangmere is allocated for comprehensive residential-led development of 1,300 dwellings, community facilities and open space. </w:t>
            </w:r>
          </w:p>
          <w:p w14:paraId="173176B5" w14:textId="77777777" w:rsidR="00150EC3" w:rsidRPr="00B0705E" w:rsidRDefault="00150EC3" w:rsidP="00150EC3">
            <w:pPr>
              <w:spacing w:before="240" w:line="276" w:lineRule="auto"/>
              <w:jc w:val="both"/>
              <w:rPr>
                <w:rFonts w:ascii="Arial" w:hAnsi="Arial" w:cs="Arial"/>
                <w:sz w:val="24"/>
                <w:szCs w:val="24"/>
              </w:rPr>
            </w:pPr>
            <w:r w:rsidRPr="00B0705E">
              <w:rPr>
                <w:rFonts w:ascii="Arial" w:hAnsi="Arial" w:cs="Arial"/>
                <w:sz w:val="24"/>
                <w:szCs w:val="24"/>
              </w:rPr>
              <w:t>Development in this location will be expected to address the following site-specific requirements:</w:t>
            </w:r>
          </w:p>
          <w:p w14:paraId="5FA3B905" w14:textId="77777777" w:rsidR="00150EC3" w:rsidRPr="00B0705E" w:rsidRDefault="00150EC3" w:rsidP="00150EC3">
            <w:pPr>
              <w:pStyle w:val="ListParagraph"/>
              <w:numPr>
                <w:ilvl w:val="0"/>
                <w:numId w:val="57"/>
              </w:numPr>
              <w:spacing w:before="240"/>
              <w:ind w:left="447" w:hanging="447"/>
              <w:contextualSpacing w:val="0"/>
              <w:jc w:val="both"/>
              <w:rPr>
                <w:rFonts w:ascii="Arial" w:hAnsi="Arial" w:cs="Arial"/>
                <w:sz w:val="24"/>
                <w:szCs w:val="24"/>
              </w:rPr>
            </w:pPr>
            <w:r w:rsidRPr="00B0705E">
              <w:rPr>
                <w:rFonts w:ascii="Arial" w:hAnsi="Arial" w:cs="Arial"/>
                <w:sz w:val="24"/>
                <w:szCs w:val="24"/>
              </w:rPr>
              <w:t>Be planned as an extension to Tangmere village, that is well integrated with the existing village and provides good access to existing facilities;</w:t>
            </w:r>
          </w:p>
          <w:p w14:paraId="26FDE8A8" w14:textId="77777777" w:rsidR="00150EC3" w:rsidRPr="00B0705E" w:rsidRDefault="00150EC3" w:rsidP="00150EC3">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hAnsi="Arial" w:cs="Arial"/>
                <w:sz w:val="24"/>
                <w:szCs w:val="24"/>
              </w:rPr>
              <w:t>A range of types, sizes and tenures of residential accommodation to include specific provision to meet specialised housing needs, including accommodation for older people;</w:t>
            </w:r>
          </w:p>
          <w:p w14:paraId="75D347D3" w14:textId="79D2D57D" w:rsidR="00150EC3" w:rsidRPr="00B0705E" w:rsidRDefault="00150EC3" w:rsidP="00150EC3">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hAnsi="Arial" w:cs="Arial"/>
                <w:b/>
                <w:bCs/>
                <w:sz w:val="24"/>
                <w:szCs w:val="24"/>
                <w:u w:val="single"/>
              </w:rPr>
              <w:t>Expanding and enhancing the existing local centre</w:t>
            </w:r>
            <w:r w:rsidRPr="00B0705E">
              <w:rPr>
                <w:rFonts w:ascii="Arial" w:hAnsi="Arial" w:cs="Arial"/>
                <w:sz w:val="24"/>
                <w:szCs w:val="24"/>
              </w:rPr>
              <w:t xml:space="preserve"> </w:t>
            </w:r>
            <w:r w:rsidRPr="00B0705E">
              <w:rPr>
                <w:rFonts w:ascii="Arial" w:hAnsi="Arial" w:cs="Arial"/>
                <w:strike/>
                <w:sz w:val="24"/>
                <w:szCs w:val="24"/>
              </w:rPr>
              <w:t>Incorporate new or expanded community facilities, including transforming the existing village centre into a new local centre</w:t>
            </w:r>
            <w:r w:rsidRPr="00B0705E">
              <w:rPr>
                <w:rFonts w:ascii="Arial" w:hAnsi="Arial" w:cs="Arial"/>
                <w:sz w:val="24"/>
                <w:szCs w:val="24"/>
              </w:rPr>
              <w:t xml:space="preserve"> providing new village centre amenities;</w:t>
            </w:r>
          </w:p>
          <w:p w14:paraId="45775ED7" w14:textId="77777777" w:rsidR="00150EC3" w:rsidRPr="00B0705E" w:rsidRDefault="00150EC3" w:rsidP="00150EC3">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hAnsi="Arial" w:cs="Arial"/>
                <w:sz w:val="24"/>
                <w:szCs w:val="24"/>
              </w:rPr>
              <w:t>Make provision to accommodate a new two-form entry primary school and associated development, including provision for an early years setting and a special support centre. Further land shall be safeguarded to facilitate the potential expansion of the two-form entry primary school to three-form entry;</w:t>
            </w:r>
          </w:p>
          <w:p w14:paraId="0F7E3B3F" w14:textId="77777777" w:rsidR="00150EC3" w:rsidRPr="00B0705E" w:rsidRDefault="00150EC3" w:rsidP="00150EC3">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hAnsi="Arial" w:cs="Arial"/>
                <w:sz w:val="24"/>
                <w:szCs w:val="24"/>
              </w:rPr>
              <w:t xml:space="preserve">Incorporate open space and green infrastructure, including parks, a community orchard, playing pitches, sports pavilion and new allotments, enabling the relocation of the existing allotments at the Tangmere Military Aviation Museum. </w:t>
            </w:r>
          </w:p>
          <w:p w14:paraId="78B38AE4" w14:textId="77777777" w:rsidR="00150EC3" w:rsidRPr="00B0705E" w:rsidRDefault="00150EC3" w:rsidP="00150EC3">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hAnsi="Arial" w:cs="Arial"/>
                <w:sz w:val="24"/>
                <w:szCs w:val="24"/>
              </w:rPr>
              <w:t>Make provision for green links to Tangmere village, and the South Downs National Park and Chichester city. Opportunities should be explored for provision of integrated green infrastructure in conjunction with the other strategic sites to the east of the city;</w:t>
            </w:r>
          </w:p>
          <w:p w14:paraId="1AE45713" w14:textId="77777777" w:rsidR="00150EC3" w:rsidRPr="00B0705E" w:rsidRDefault="00150EC3" w:rsidP="00150EC3">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hAnsi="Arial" w:cs="Arial"/>
                <w:sz w:val="24"/>
                <w:szCs w:val="24"/>
              </w:rPr>
              <w:t>Respect important existing views of Chichester Cathedral spire and reduce any impact on views from within the South Downs National Park, particularly sensitive locations such as the Trundle and Halnaker Hill;</w:t>
            </w:r>
          </w:p>
          <w:p w14:paraId="44ED2C53" w14:textId="77777777" w:rsidR="00150EC3" w:rsidRPr="00B0705E" w:rsidRDefault="00150EC3" w:rsidP="00150EC3">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hAnsi="Arial" w:cs="Arial"/>
                <w:sz w:val="24"/>
                <w:szCs w:val="24"/>
              </w:rPr>
              <w:t>Subject to detailed transport assessment, provide primary road access to the site from the slip-road roundabout at the A27/A285 junction to the west of Tangmere providing a spine road link with secondary access from Tangmere Road. Development will be required to provide or fund mitigation for potential off-site traffic impacts through a package of measures in conformity with Policy T1 (Transport Infrastructure) and T2 (Transport and Development);</w:t>
            </w:r>
          </w:p>
          <w:p w14:paraId="59CA3D60" w14:textId="77777777" w:rsidR="00150EC3" w:rsidRPr="00B0705E" w:rsidRDefault="00150EC3" w:rsidP="00150EC3">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hAnsi="Arial" w:cs="Arial"/>
                <w:sz w:val="24"/>
                <w:szCs w:val="24"/>
              </w:rPr>
              <w:t>Make provision for improved sustainable travel modes between Tangmere and Chichester city, in partnership with relevant authorities, including improved and additional cycle routes linking Tangmere with Chichester city, Shopwhyke and Westhampnett. Opportunities should also be explored for improving transport links with the 'Five Villages' area and Barnham rail station in Arun District; and</w:t>
            </w:r>
          </w:p>
          <w:p w14:paraId="3EA161D1" w14:textId="0AE0A605" w:rsidR="00150EC3" w:rsidRPr="00B0705E" w:rsidRDefault="00150EC3" w:rsidP="00150EC3">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hAnsi="Arial" w:cs="Arial"/>
                <w:sz w:val="24"/>
                <w:szCs w:val="24"/>
              </w:rPr>
              <w:t xml:space="preserve">Conserve or enhance the heritage and archaeological interest of the site, the historic village and its setting (particularly that of the Conservation Area) </w:t>
            </w:r>
            <w:r w:rsidRPr="00B0705E">
              <w:rPr>
                <w:rFonts w:ascii="Arial" w:hAnsi="Arial" w:cs="Arial"/>
                <w:strike/>
                <w:sz w:val="24"/>
                <w:szCs w:val="24"/>
              </w:rPr>
              <w:t>and the World War II airfield</w:t>
            </w:r>
            <w:r w:rsidRPr="00B0705E">
              <w:rPr>
                <w:rFonts w:ascii="Arial" w:hAnsi="Arial" w:cs="Arial"/>
                <w:sz w:val="24"/>
                <w:szCs w:val="24"/>
              </w:rPr>
              <w:t>, including making provision for the relocation of existing allotment space to facilitate the potential expansion or relocation of the Tangmere Military Aviation Museum.</w:t>
            </w:r>
          </w:p>
          <w:p w14:paraId="503275E0" w14:textId="77777777" w:rsidR="00150EC3" w:rsidRPr="00B0705E" w:rsidRDefault="00150EC3" w:rsidP="00150EC3">
            <w:pPr>
              <w:pStyle w:val="ListParagraph"/>
              <w:numPr>
                <w:ilvl w:val="0"/>
                <w:numId w:val="57"/>
              </w:numPr>
              <w:spacing w:before="0"/>
              <w:ind w:left="447" w:hanging="447"/>
              <w:contextualSpacing w:val="0"/>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 xml:space="preserve">Occupation of development will </w:t>
            </w:r>
            <w:r w:rsidRPr="00B0705E">
              <w:rPr>
                <w:rFonts w:ascii="Arial" w:hAnsi="Arial" w:cs="Arial"/>
                <w:sz w:val="24"/>
                <w:szCs w:val="24"/>
              </w:rPr>
              <w:t>be</w:t>
            </w:r>
            <w:r w:rsidRPr="00B0705E">
              <w:rPr>
                <w:rFonts w:ascii="Arial" w:eastAsia="Times New Roman" w:hAnsi="Arial" w:cs="Arial"/>
                <w:sz w:val="24"/>
                <w:szCs w:val="24"/>
                <w:lang w:eastAsia="en-GB"/>
              </w:rPr>
              <w:t xml:space="preserve"> phased to align with the delivery of infrastructure for adequate wastewater conveyance and treatment to meet strict environmental standards.</w:t>
            </w:r>
          </w:p>
          <w:p w14:paraId="20D98569" w14:textId="050DE68B" w:rsidR="00150EC3" w:rsidRPr="00B0705E" w:rsidRDefault="00150EC3" w:rsidP="00FA5B8E">
            <w:pPr>
              <w:pStyle w:val="ListParagraph"/>
              <w:numPr>
                <w:ilvl w:val="0"/>
                <w:numId w:val="57"/>
              </w:numPr>
              <w:spacing w:before="0"/>
              <w:ind w:left="447" w:hanging="447"/>
              <w:contextualSpacing w:val="0"/>
              <w:jc w:val="both"/>
              <w:rPr>
                <w:rFonts w:ascii="Arial" w:hAnsi="Arial" w:cs="Arial"/>
                <w:sz w:val="24"/>
                <w:szCs w:val="24"/>
              </w:rPr>
            </w:pPr>
            <w:r w:rsidRPr="00B0705E">
              <w:rPr>
                <w:rFonts w:ascii="Arial" w:eastAsia="Times New Roman" w:hAnsi="Arial" w:cs="Arial"/>
                <w:sz w:val="24"/>
                <w:szCs w:val="24"/>
                <w:lang w:eastAsia="en-GB"/>
              </w:rPr>
              <w:t xml:space="preserve">Proposals for the development should have regard to the West Sussex County Council Minerals Safeguarding Area </w:t>
            </w:r>
            <w:r w:rsidRPr="00B0705E">
              <w:rPr>
                <w:rFonts w:ascii="Arial" w:hAnsi="Arial" w:cs="Arial"/>
                <w:sz w:val="24"/>
                <w:szCs w:val="24"/>
              </w:rPr>
              <w:t>and</w:t>
            </w:r>
            <w:r w:rsidRPr="00B0705E">
              <w:rPr>
                <w:rFonts w:ascii="Arial" w:eastAsia="Times New Roman" w:hAnsi="Arial" w:cs="Arial"/>
                <w:sz w:val="24"/>
                <w:szCs w:val="24"/>
                <w:lang w:eastAsia="en-GB"/>
              </w:rPr>
              <w:t xml:space="preserve"> associated guidance</w:t>
            </w:r>
          </w:p>
        </w:tc>
      </w:tr>
      <w:tr w:rsidR="00150EC3" w:rsidRPr="00B0705E" w14:paraId="569D8D93" w14:textId="7839B84E" w:rsidTr="0032133E">
        <w:tc>
          <w:tcPr>
            <w:tcW w:w="382" w:type="pct"/>
            <w:tcBorders>
              <w:top w:val="single" w:sz="4" w:space="0" w:color="FFFFFF" w:themeColor="background1"/>
              <w:left w:val="single" w:sz="18" w:space="0" w:color="auto"/>
              <w:right w:val="single" w:sz="18" w:space="0" w:color="auto"/>
            </w:tcBorders>
          </w:tcPr>
          <w:p w14:paraId="26030C01"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DF056CE" w14:textId="5CD1C43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Map 10.8</w:t>
            </w:r>
          </w:p>
        </w:tc>
        <w:tc>
          <w:tcPr>
            <w:tcW w:w="4289" w:type="pct"/>
          </w:tcPr>
          <w:p w14:paraId="4CA5FD0B" w14:textId="690A89F6" w:rsidR="00150EC3" w:rsidRPr="00E14E76" w:rsidRDefault="00E14E76" w:rsidP="00150EC3">
            <w:pPr>
              <w:spacing w:line="276" w:lineRule="auto"/>
              <w:jc w:val="both"/>
              <w:rPr>
                <w:rFonts w:ascii="Arial" w:hAnsi="Arial" w:cs="Arial"/>
                <w:i/>
                <w:iCs/>
                <w:sz w:val="24"/>
                <w:szCs w:val="24"/>
              </w:rPr>
            </w:pPr>
            <w:r w:rsidRPr="00E14E76">
              <w:rPr>
                <w:rFonts w:ascii="Arial" w:hAnsi="Arial" w:cs="Arial"/>
                <w:i/>
                <w:iCs/>
                <w:sz w:val="24"/>
                <w:szCs w:val="24"/>
              </w:rPr>
              <w:t>Amend map to reflect site boundary changes in outline planning permission and Compulsory Purchase Order (2)</w:t>
            </w:r>
            <w:r w:rsidR="00150EC3" w:rsidRPr="00E14E76">
              <w:rPr>
                <w:rFonts w:ascii="Arial" w:hAnsi="Arial" w:cs="Arial"/>
                <w:i/>
                <w:iCs/>
                <w:sz w:val="24"/>
                <w:szCs w:val="24"/>
              </w:rPr>
              <w:t>:</w:t>
            </w:r>
          </w:p>
          <w:p w14:paraId="145080F1" w14:textId="1D52C454" w:rsidR="00150EC3" w:rsidRDefault="000A6ADF" w:rsidP="00150EC3">
            <w:pPr>
              <w:spacing w:line="276" w:lineRule="auto"/>
              <w:jc w:val="both"/>
              <w:rPr>
                <w:rFonts w:ascii="Arial" w:hAnsi="Arial" w:cs="Arial"/>
                <w:i/>
                <w:iCs/>
                <w:sz w:val="24"/>
                <w:szCs w:val="24"/>
                <w:highlight w:val="yellow"/>
              </w:rPr>
            </w:pPr>
            <w:r>
              <w:rPr>
                <w:rFonts w:ascii="Arial" w:hAnsi="Arial" w:cs="Arial"/>
                <w:i/>
                <w:iCs/>
                <w:noProof/>
                <w:sz w:val="24"/>
                <w:szCs w:val="24"/>
              </w:rPr>
              <mc:AlternateContent>
                <mc:Choice Requires="wps">
                  <w:drawing>
                    <wp:anchor distT="0" distB="0" distL="114300" distR="114300" simplePos="0" relativeHeight="251684864" behindDoc="0" locked="0" layoutInCell="1" allowOverlap="1" wp14:anchorId="0B7AA167" wp14:editId="62E4C5A7">
                      <wp:simplePos x="0" y="0"/>
                      <wp:positionH relativeFrom="column">
                        <wp:posOffset>57150</wp:posOffset>
                      </wp:positionH>
                      <wp:positionV relativeFrom="paragraph">
                        <wp:posOffset>-2540</wp:posOffset>
                      </wp:positionV>
                      <wp:extent cx="5396098" cy="3698991"/>
                      <wp:effectExtent l="19050" t="19050" r="33655" b="15875"/>
                      <wp:wrapNone/>
                      <wp:docPr id="1320744879" name="Straight Connector 1"/>
                      <wp:cNvGraphicFramePr/>
                      <a:graphic xmlns:a="http://schemas.openxmlformats.org/drawingml/2006/main">
                        <a:graphicData uri="http://schemas.microsoft.com/office/word/2010/wordprocessingShape">
                          <wps:wsp>
                            <wps:cNvCnPr/>
                            <wps:spPr>
                              <a:xfrm flipV="1">
                                <a:off x="0" y="0"/>
                                <a:ext cx="5396098" cy="3698991"/>
                              </a:xfrm>
                              <a:prstGeom prst="line">
                                <a:avLst/>
                              </a:prstGeom>
                              <a:ln w="28575"/>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031CF" id="Straight Connector 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pt" to="429.4pt,2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" strokecolor="#e97132 [3205]" strokeweight="2.25pt">
                      <v:stroke joinstyle="miter"/>
                    </v:line>
                  </w:pict>
                </mc:Fallback>
              </mc:AlternateContent>
            </w:r>
            <w:r w:rsidR="00150EC3" w:rsidRPr="00A757CE">
              <w:rPr>
                <w:rFonts w:ascii="Arial" w:hAnsi="Arial" w:cs="Arial"/>
                <w:i/>
                <w:iCs/>
                <w:noProof/>
                <w:sz w:val="24"/>
                <w:szCs w:val="24"/>
              </w:rPr>
              <w:drawing>
                <wp:inline distT="0" distB="0" distL="0" distR="0" wp14:anchorId="65EB9EFF" wp14:editId="243AC7E0">
                  <wp:extent cx="5349376" cy="3705101"/>
                  <wp:effectExtent l="0" t="0" r="3810" b="0"/>
                  <wp:docPr id="1132479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79861" name=""/>
                          <pic:cNvPicPr/>
                        </pic:nvPicPr>
                        <pic:blipFill>
                          <a:blip r:embed="rId22">
                            <a:alphaModFix amt="50000"/>
                          </a:blip>
                          <a:stretch>
                            <a:fillRect/>
                          </a:stretch>
                        </pic:blipFill>
                        <pic:spPr>
                          <a:xfrm>
                            <a:off x="0" y="0"/>
                            <a:ext cx="5356724" cy="3710191"/>
                          </a:xfrm>
                          <a:prstGeom prst="rect">
                            <a:avLst/>
                          </a:prstGeom>
                        </pic:spPr>
                      </pic:pic>
                    </a:graphicData>
                  </a:graphic>
                </wp:inline>
              </w:drawing>
            </w:r>
          </w:p>
          <w:p w14:paraId="0D454DA7" w14:textId="77777777" w:rsidR="00150EC3" w:rsidRDefault="00150EC3" w:rsidP="00150EC3">
            <w:pPr>
              <w:spacing w:line="276" w:lineRule="auto"/>
              <w:jc w:val="both"/>
              <w:rPr>
                <w:rFonts w:ascii="Arial" w:hAnsi="Arial" w:cs="Arial"/>
                <w:i/>
                <w:iCs/>
                <w:sz w:val="24"/>
                <w:szCs w:val="24"/>
                <w:highlight w:val="yellow"/>
              </w:rPr>
            </w:pPr>
          </w:p>
          <w:p w14:paraId="18FBCBBF" w14:textId="58AB744C" w:rsidR="00150EC3" w:rsidRDefault="00FA7ED1" w:rsidP="00150EC3">
            <w:pPr>
              <w:spacing w:line="276" w:lineRule="auto"/>
              <w:jc w:val="both"/>
              <w:rPr>
                <w:rFonts w:ascii="Arial" w:hAnsi="Arial" w:cs="Arial"/>
                <w:i/>
                <w:iCs/>
                <w:sz w:val="24"/>
                <w:szCs w:val="24"/>
                <w:highlight w:val="yellow"/>
              </w:rPr>
            </w:pPr>
            <w:r w:rsidRPr="00FA7ED1">
              <w:rPr>
                <w:rFonts w:ascii="Arial" w:hAnsi="Arial" w:cs="Arial"/>
                <w:i/>
                <w:iCs/>
                <w:noProof/>
                <w:sz w:val="24"/>
                <w:szCs w:val="24"/>
              </w:rPr>
              <w:drawing>
                <wp:inline distT="0" distB="0" distL="0" distR="0" wp14:anchorId="449969C4" wp14:editId="7147BBFA">
                  <wp:extent cx="7032772" cy="4810125"/>
                  <wp:effectExtent l="0" t="0" r="0" b="0"/>
                  <wp:docPr id="181784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40728" name=""/>
                          <pic:cNvPicPr/>
                        </pic:nvPicPr>
                        <pic:blipFill>
                          <a:blip r:embed="rId23"/>
                          <a:stretch>
                            <a:fillRect/>
                          </a:stretch>
                        </pic:blipFill>
                        <pic:spPr>
                          <a:xfrm>
                            <a:off x="0" y="0"/>
                            <a:ext cx="7044486" cy="4818137"/>
                          </a:xfrm>
                          <a:prstGeom prst="rect">
                            <a:avLst/>
                          </a:prstGeom>
                        </pic:spPr>
                      </pic:pic>
                    </a:graphicData>
                  </a:graphic>
                </wp:inline>
              </w:drawing>
            </w:r>
          </w:p>
          <w:p w14:paraId="683F11DF" w14:textId="2CAEB92E"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29C39E6C" w14:textId="68881AB0" w:rsidTr="006971A2">
        <w:tc>
          <w:tcPr>
            <w:tcW w:w="5000" w:type="pct"/>
            <w:gridSpan w:val="3"/>
            <w:tcBorders>
              <w:left w:val="single" w:sz="18" w:space="0" w:color="auto"/>
            </w:tcBorders>
            <w:shd w:val="clear" w:color="auto" w:fill="A5C9EB" w:themeFill="text2" w:themeFillTint="40"/>
          </w:tcPr>
          <w:p w14:paraId="10691126" w14:textId="0FD36A4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A15 Loxwood</w:t>
            </w:r>
          </w:p>
        </w:tc>
      </w:tr>
      <w:tr w:rsidR="00150EC3" w:rsidRPr="00B0705E" w14:paraId="342B26C4" w14:textId="77777777" w:rsidTr="00BD600D">
        <w:tc>
          <w:tcPr>
            <w:tcW w:w="382" w:type="pct"/>
            <w:tcBorders>
              <w:left w:val="single" w:sz="18" w:space="0" w:color="auto"/>
              <w:bottom w:val="single" w:sz="4" w:space="0" w:color="FFFFFF" w:themeColor="background1"/>
              <w:right w:val="single" w:sz="18" w:space="0" w:color="auto"/>
            </w:tcBorders>
          </w:tcPr>
          <w:p w14:paraId="44EB09D6" w14:textId="39FD692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A236F9">
              <w:rPr>
                <w:rFonts w:ascii="Arial" w:hAnsi="Arial" w:cs="Arial"/>
                <w:sz w:val="24"/>
                <w:szCs w:val="24"/>
              </w:rPr>
              <w:t>79</w:t>
            </w:r>
          </w:p>
          <w:p w14:paraId="6E00072B"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21FF4F6" w14:textId="626C8C66" w:rsidR="00150EC3" w:rsidRPr="00B0705E" w:rsidRDefault="00150EC3" w:rsidP="00150EC3">
            <w:pPr>
              <w:spacing w:line="276" w:lineRule="auto"/>
              <w:jc w:val="both"/>
              <w:rPr>
                <w:rFonts w:ascii="Arial" w:hAnsi="Arial" w:cs="Arial"/>
                <w:sz w:val="24"/>
                <w:szCs w:val="24"/>
              </w:rPr>
            </w:pPr>
            <w:r>
              <w:rPr>
                <w:rFonts w:ascii="Arial" w:hAnsi="Arial" w:cs="Arial"/>
                <w:sz w:val="24"/>
                <w:szCs w:val="24"/>
              </w:rPr>
              <w:t>Para 10.67</w:t>
            </w:r>
          </w:p>
        </w:tc>
        <w:tc>
          <w:tcPr>
            <w:tcW w:w="4289" w:type="pct"/>
          </w:tcPr>
          <w:p w14:paraId="16FFDC07" w14:textId="77777777" w:rsidR="00150EC3" w:rsidRPr="00954894" w:rsidRDefault="00150EC3" w:rsidP="00150EC3">
            <w:pPr>
              <w:spacing w:line="276" w:lineRule="auto"/>
              <w:jc w:val="both"/>
              <w:rPr>
                <w:rFonts w:ascii="Arial" w:hAnsi="Arial" w:cs="Arial"/>
                <w:i/>
                <w:iCs/>
                <w:sz w:val="24"/>
                <w:szCs w:val="24"/>
              </w:rPr>
            </w:pPr>
            <w:r w:rsidRPr="00954894">
              <w:rPr>
                <w:rFonts w:ascii="Arial" w:hAnsi="Arial" w:cs="Arial"/>
                <w:i/>
                <w:iCs/>
                <w:sz w:val="24"/>
                <w:szCs w:val="24"/>
              </w:rPr>
              <w:t>Amend paragraph:</w:t>
            </w:r>
          </w:p>
          <w:p w14:paraId="6F052A0D" w14:textId="6CC9BD63" w:rsidR="00150EC3" w:rsidRDefault="00150EC3" w:rsidP="00FA5B8E">
            <w:pPr>
              <w:spacing w:before="240" w:line="276" w:lineRule="auto"/>
              <w:jc w:val="both"/>
              <w:rPr>
                <w:rFonts w:ascii="Arial" w:hAnsi="Arial" w:cs="Arial"/>
                <w:i/>
                <w:iCs/>
                <w:sz w:val="24"/>
                <w:szCs w:val="24"/>
                <w:highlight w:val="yellow"/>
              </w:rPr>
            </w:pPr>
            <w:r>
              <w:rPr>
                <w:rFonts w:ascii="Arial" w:hAnsi="Arial" w:cs="Arial"/>
                <w:sz w:val="24"/>
                <w:szCs w:val="24"/>
              </w:rPr>
              <w:t>T</w:t>
            </w:r>
            <w:r w:rsidRPr="00DB7B9F">
              <w:rPr>
                <w:rFonts w:ascii="Arial" w:hAnsi="Arial" w:cs="Arial"/>
                <w:sz w:val="24"/>
                <w:szCs w:val="24"/>
              </w:rPr>
              <w:t xml:space="preserve">he Local Plan sets the requirement for approximately 220 dwellings to come forward in the parish over the Plan </w:t>
            </w:r>
            <w:r w:rsidRPr="00DB7B9F">
              <w:rPr>
                <w:rStyle w:val="fontstyle01"/>
                <w:rFonts w:ascii="Arial" w:hAnsi="Arial"/>
              </w:rPr>
              <w:t>period</w:t>
            </w:r>
            <w:r w:rsidRPr="00DB7B9F">
              <w:rPr>
                <w:rFonts w:ascii="Arial" w:hAnsi="Arial" w:cs="Arial"/>
                <w:sz w:val="24"/>
                <w:szCs w:val="24"/>
              </w:rPr>
              <w:t xml:space="preserve"> </w:t>
            </w:r>
            <w:bookmarkStart w:id="58" w:name="_Hlk191461789"/>
            <w:r w:rsidRPr="00AE1E6E">
              <w:rPr>
                <w:rFonts w:ascii="Arial" w:hAnsi="Arial" w:cs="Arial"/>
                <w:b/>
                <w:bCs/>
                <w:sz w:val="24"/>
                <w:szCs w:val="24"/>
                <w:u w:val="single"/>
              </w:rPr>
              <w:t>(minus extant permissions for 5 dwellings or more within the parish since 1 April 2021</w:t>
            </w:r>
            <w:r w:rsidRPr="00AE1E6E">
              <w:rPr>
                <w:rFonts w:ascii="Arial" w:hAnsi="Arial" w:cs="Arial"/>
                <w:sz w:val="24"/>
                <w:szCs w:val="24"/>
                <w:u w:val="single"/>
              </w:rPr>
              <w:t>)</w:t>
            </w:r>
            <w:r>
              <w:rPr>
                <w:rFonts w:ascii="Arial" w:hAnsi="Arial" w:cs="Arial"/>
                <w:sz w:val="24"/>
                <w:szCs w:val="24"/>
                <w:u w:val="single"/>
              </w:rPr>
              <w:t>,</w:t>
            </w:r>
            <w:r w:rsidRPr="00AE1E6E">
              <w:rPr>
                <w:rFonts w:ascii="Arial" w:hAnsi="Arial" w:cs="Arial"/>
                <w:sz w:val="24"/>
                <w:szCs w:val="24"/>
                <w:u w:val="single"/>
              </w:rPr>
              <w:t xml:space="preserve"> </w:t>
            </w:r>
            <w:bookmarkEnd w:id="58"/>
            <w:r w:rsidRPr="00954894">
              <w:rPr>
                <w:rFonts w:ascii="Arial" w:hAnsi="Arial" w:cs="Arial"/>
                <w:sz w:val="24"/>
                <w:szCs w:val="24"/>
              </w:rPr>
              <w:t>together with improved community facilities including recreation and open space.</w:t>
            </w:r>
            <w:r w:rsidRPr="00DB7B9F">
              <w:rPr>
                <w:rFonts w:ascii="Arial" w:hAnsi="Arial" w:cs="Arial"/>
                <w:sz w:val="24"/>
                <w:szCs w:val="24"/>
              </w:rPr>
              <w:t xml:space="preserve"> </w:t>
            </w:r>
            <w:bookmarkStart w:id="59" w:name="_Hlk191461805"/>
            <w:r w:rsidRPr="00AE1E6E">
              <w:rPr>
                <w:rFonts w:ascii="Arial" w:hAnsi="Arial" w:cs="Arial"/>
                <w:b/>
                <w:bCs/>
                <w:sz w:val="24"/>
                <w:szCs w:val="24"/>
                <w:u w:val="single"/>
              </w:rPr>
              <w:t xml:space="preserve">As at </w:t>
            </w:r>
            <w:r>
              <w:rPr>
                <w:rFonts w:ascii="Arial" w:hAnsi="Arial" w:cs="Arial"/>
                <w:b/>
                <w:bCs/>
                <w:sz w:val="24"/>
                <w:szCs w:val="24"/>
                <w:u w:val="single"/>
              </w:rPr>
              <w:t>31 January</w:t>
            </w:r>
            <w:r w:rsidRPr="00AE1E6E">
              <w:rPr>
                <w:rFonts w:ascii="Arial" w:hAnsi="Arial" w:cs="Arial"/>
                <w:b/>
                <w:bCs/>
                <w:sz w:val="24"/>
                <w:szCs w:val="24"/>
                <w:u w:val="single"/>
              </w:rPr>
              <w:t xml:space="preserve"> </w:t>
            </w:r>
            <w:r>
              <w:rPr>
                <w:rFonts w:ascii="Arial" w:hAnsi="Arial" w:cs="Arial"/>
                <w:b/>
                <w:bCs/>
                <w:sz w:val="24"/>
                <w:szCs w:val="24"/>
                <w:u w:val="single"/>
              </w:rPr>
              <w:t>20</w:t>
            </w:r>
            <w:r w:rsidRPr="00AE1E6E">
              <w:rPr>
                <w:rFonts w:ascii="Arial" w:hAnsi="Arial" w:cs="Arial"/>
                <w:b/>
                <w:bCs/>
                <w:sz w:val="24"/>
                <w:szCs w:val="24"/>
                <w:u w:val="single"/>
              </w:rPr>
              <w:t>2</w:t>
            </w:r>
            <w:r>
              <w:rPr>
                <w:rFonts w:ascii="Arial" w:hAnsi="Arial" w:cs="Arial"/>
                <w:b/>
                <w:bCs/>
                <w:sz w:val="24"/>
                <w:szCs w:val="24"/>
                <w:u w:val="single"/>
              </w:rPr>
              <w:t>5,</w:t>
            </w:r>
            <w:r w:rsidRPr="00AE1E6E">
              <w:rPr>
                <w:rFonts w:ascii="Arial" w:hAnsi="Arial" w:cs="Arial"/>
                <w:b/>
                <w:bCs/>
                <w:sz w:val="24"/>
                <w:szCs w:val="24"/>
                <w:u w:val="single"/>
              </w:rPr>
              <w:t xml:space="preserve"> 32 dwellings have been permitted, with 188 remaining to meet the policy requirement.</w:t>
            </w:r>
            <w:r>
              <w:rPr>
                <w:rFonts w:ascii="Arial" w:hAnsi="Arial" w:cs="Arial"/>
                <w:sz w:val="24"/>
                <w:szCs w:val="24"/>
              </w:rPr>
              <w:t xml:space="preserve"> </w:t>
            </w:r>
            <w:r w:rsidRPr="002D2461">
              <w:rPr>
                <w:rFonts w:ascii="Arial" w:hAnsi="Arial" w:cs="Arial"/>
                <w:b/>
                <w:bCs/>
                <w:sz w:val="24"/>
                <w:szCs w:val="24"/>
                <w:u w:val="single"/>
              </w:rPr>
              <w:t xml:space="preserve">Details of the extant permissions are set out in the trajectory in Appendix </w:t>
            </w:r>
            <w:r>
              <w:rPr>
                <w:rFonts w:ascii="Arial" w:hAnsi="Arial" w:cs="Arial"/>
                <w:b/>
                <w:bCs/>
                <w:sz w:val="24"/>
                <w:szCs w:val="24"/>
                <w:u w:val="single"/>
              </w:rPr>
              <w:t>E</w:t>
            </w:r>
            <w:r w:rsidRPr="002D2461">
              <w:rPr>
                <w:rFonts w:ascii="Arial" w:hAnsi="Arial" w:cs="Arial"/>
                <w:b/>
                <w:bCs/>
                <w:sz w:val="24"/>
                <w:szCs w:val="24"/>
                <w:u w:val="single"/>
              </w:rPr>
              <w:t>.</w:t>
            </w:r>
            <w:r w:rsidRPr="009144C7">
              <w:rPr>
                <w:rFonts w:ascii="Arial" w:hAnsi="Arial" w:cs="Arial"/>
                <w:b/>
                <w:bCs/>
                <w:sz w:val="24"/>
                <w:szCs w:val="24"/>
                <w:u w:val="single"/>
              </w:rPr>
              <w:t xml:space="preserve">  </w:t>
            </w:r>
            <w:bookmarkEnd w:id="59"/>
            <w:r w:rsidRPr="00DB7B9F">
              <w:rPr>
                <w:rFonts w:ascii="Arial" w:hAnsi="Arial" w:cs="Arial"/>
                <w:sz w:val="24"/>
                <w:szCs w:val="24"/>
              </w:rPr>
              <w:t>Loxwood</w:t>
            </w:r>
            <w:r w:rsidRPr="00DB7B9F">
              <w:rPr>
                <w:rFonts w:ascii="Arial" w:eastAsia="Times New Roman" w:hAnsi="Arial" w:cs="Arial"/>
                <w:sz w:val="24"/>
                <w:szCs w:val="24"/>
                <w:lang w:eastAsia="en-GB"/>
              </w:rPr>
              <w:t xml:space="preserve"> Parish Council are preparing a neighbourhood plan for the parish which will identify potential </w:t>
            </w:r>
            <w:r w:rsidRPr="00DB7B9F">
              <w:rPr>
                <w:rStyle w:val="fontstyle01"/>
                <w:rFonts w:ascii="Arial" w:hAnsi="Arial"/>
              </w:rPr>
              <w:t>development</w:t>
            </w:r>
            <w:r w:rsidRPr="00DB7B9F">
              <w:rPr>
                <w:rFonts w:ascii="Arial" w:eastAsia="Times New Roman" w:hAnsi="Arial" w:cs="Arial"/>
                <w:sz w:val="24"/>
                <w:szCs w:val="24"/>
                <w:lang w:eastAsia="en-GB"/>
              </w:rPr>
              <w:t xml:space="preserve"> site(s) and the council will work closely with the parish council in the neighbourhood planning process.</w:t>
            </w:r>
          </w:p>
        </w:tc>
      </w:tr>
      <w:tr w:rsidR="00150EC3" w:rsidRPr="00B0705E" w14:paraId="1D59D424" w14:textId="402814DE" w:rsidTr="00BD600D">
        <w:tc>
          <w:tcPr>
            <w:tcW w:w="382" w:type="pct"/>
            <w:tcBorders>
              <w:top w:val="single" w:sz="4" w:space="0" w:color="FFFFFF" w:themeColor="background1"/>
              <w:left w:val="single" w:sz="18" w:space="0" w:color="auto"/>
              <w:bottom w:val="single" w:sz="2" w:space="0" w:color="FFFFFF" w:themeColor="background1"/>
              <w:right w:val="single" w:sz="18" w:space="0" w:color="auto"/>
            </w:tcBorders>
          </w:tcPr>
          <w:p w14:paraId="5B4D70D5"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4EE948A" w14:textId="02798124"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10.7</w:t>
            </w:r>
            <w:r>
              <w:rPr>
                <w:rFonts w:ascii="Arial" w:hAnsi="Arial" w:cs="Arial"/>
                <w:sz w:val="24"/>
                <w:szCs w:val="24"/>
              </w:rPr>
              <w:t>0</w:t>
            </w:r>
          </w:p>
        </w:tc>
        <w:tc>
          <w:tcPr>
            <w:tcW w:w="4289" w:type="pct"/>
          </w:tcPr>
          <w:p w14:paraId="2B3DADE6" w14:textId="5D7B140D" w:rsidR="00150EC3" w:rsidRPr="001B1E0E" w:rsidRDefault="00150EC3" w:rsidP="00150EC3">
            <w:pPr>
              <w:spacing w:line="276" w:lineRule="auto"/>
              <w:jc w:val="both"/>
              <w:rPr>
                <w:rFonts w:ascii="Arial" w:hAnsi="Arial" w:cs="Arial"/>
                <w:i/>
                <w:iCs/>
                <w:sz w:val="24"/>
                <w:szCs w:val="24"/>
              </w:rPr>
            </w:pPr>
            <w:r w:rsidRPr="001B1E0E">
              <w:rPr>
                <w:rFonts w:ascii="Arial" w:hAnsi="Arial" w:cs="Arial"/>
                <w:i/>
                <w:iCs/>
                <w:sz w:val="24"/>
                <w:szCs w:val="24"/>
              </w:rPr>
              <w:t>New bullets 6,7</w:t>
            </w:r>
          </w:p>
          <w:p w14:paraId="0992B374" w14:textId="77777777" w:rsidR="00150EC3" w:rsidRDefault="00150EC3" w:rsidP="00150EC3">
            <w:pPr>
              <w:spacing w:before="240"/>
              <w:jc w:val="both"/>
              <w:rPr>
                <w:rFonts w:ascii="Arial" w:eastAsia="Times New Roman" w:hAnsi="Arial" w:cs="Arial"/>
                <w:sz w:val="24"/>
                <w:szCs w:val="24"/>
                <w:lang w:eastAsia="en-GB"/>
              </w:rPr>
            </w:pPr>
            <w:r w:rsidRPr="00F9305B">
              <w:rPr>
                <w:rFonts w:ascii="Arial" w:hAnsi="Arial" w:cs="Arial"/>
                <w:sz w:val="24"/>
                <w:szCs w:val="24"/>
              </w:rPr>
              <w:t>There</w:t>
            </w:r>
            <w:r w:rsidRPr="00F9305B">
              <w:rPr>
                <w:rFonts w:ascii="Arial" w:eastAsia="Times New Roman" w:hAnsi="Arial" w:cs="Arial"/>
                <w:sz w:val="24"/>
                <w:szCs w:val="24"/>
                <w:lang w:eastAsia="en-GB"/>
              </w:rPr>
              <w:t xml:space="preserve"> </w:t>
            </w:r>
            <w:r w:rsidRPr="00F9305B">
              <w:rPr>
                <w:rStyle w:val="fontstyle01"/>
                <w:rFonts w:ascii="Arial" w:hAnsi="Arial"/>
              </w:rPr>
              <w:t>are</w:t>
            </w:r>
            <w:r w:rsidRPr="00F9305B">
              <w:rPr>
                <w:rFonts w:ascii="Arial" w:eastAsia="Times New Roman" w:hAnsi="Arial" w:cs="Arial"/>
                <w:sz w:val="24"/>
                <w:szCs w:val="24"/>
                <w:lang w:eastAsia="en-GB"/>
              </w:rPr>
              <w:t xml:space="preserve"> a number of specific issues that need to be taken into account in planning development </w:t>
            </w:r>
            <w:r w:rsidRPr="00F9305B">
              <w:rPr>
                <w:rStyle w:val="fontstyle01"/>
                <w:rFonts w:ascii="Arial" w:hAnsi="Arial"/>
              </w:rPr>
              <w:t>for</w:t>
            </w:r>
            <w:r w:rsidRPr="00F9305B">
              <w:rPr>
                <w:rFonts w:ascii="Arial" w:eastAsia="Times New Roman" w:hAnsi="Arial" w:cs="Arial"/>
                <w:sz w:val="24"/>
                <w:szCs w:val="24"/>
                <w:lang w:eastAsia="en-GB"/>
              </w:rPr>
              <w:t xml:space="preserve"> the area. These should be considered and included in the overall masterplanning that will be required for the area, these include:</w:t>
            </w:r>
          </w:p>
          <w:p w14:paraId="5BFB11AD" w14:textId="77777777" w:rsidR="00150EC3" w:rsidRPr="00F9305B" w:rsidRDefault="00150EC3" w:rsidP="00150EC3">
            <w:pPr>
              <w:pStyle w:val="ListParagraph"/>
              <w:numPr>
                <w:ilvl w:val="0"/>
                <w:numId w:val="128"/>
              </w:numPr>
              <w:spacing w:after="200"/>
              <w:ind w:left="366" w:hanging="284"/>
              <w:jc w:val="both"/>
              <w:rPr>
                <w:rFonts w:ascii="Arial" w:eastAsia="Times New Roman" w:hAnsi="Arial" w:cs="Arial"/>
                <w:sz w:val="24"/>
                <w:szCs w:val="24"/>
                <w:lang w:eastAsia="en-GB"/>
              </w:rPr>
            </w:pPr>
            <w:r w:rsidRPr="00F9305B">
              <w:rPr>
                <w:rFonts w:ascii="Arial" w:eastAsia="Times New Roman" w:hAnsi="Arial" w:cs="Arial"/>
                <w:sz w:val="24"/>
                <w:szCs w:val="24"/>
                <w:lang w:eastAsia="en-GB"/>
              </w:rPr>
              <w:t>Potential landscape sensitivities, including taking into account the rural character of the area, and creating opportunities for new views;</w:t>
            </w:r>
          </w:p>
          <w:p w14:paraId="49E1FDF4" w14:textId="77777777" w:rsidR="00150EC3" w:rsidRPr="00F9305B" w:rsidRDefault="00150EC3" w:rsidP="00150EC3">
            <w:pPr>
              <w:pStyle w:val="ListParagraph"/>
              <w:numPr>
                <w:ilvl w:val="0"/>
                <w:numId w:val="128"/>
              </w:numPr>
              <w:spacing w:before="0" w:after="200"/>
              <w:ind w:left="366" w:hanging="284"/>
              <w:jc w:val="both"/>
              <w:rPr>
                <w:rFonts w:ascii="Arial" w:eastAsia="Times New Roman" w:hAnsi="Arial" w:cs="Arial"/>
                <w:sz w:val="24"/>
                <w:szCs w:val="24"/>
                <w:lang w:eastAsia="en-GB"/>
              </w:rPr>
            </w:pPr>
            <w:r w:rsidRPr="00F9305B">
              <w:rPr>
                <w:rFonts w:ascii="Arial" w:eastAsia="Times New Roman" w:hAnsi="Arial" w:cs="Arial"/>
                <w:sz w:val="24"/>
                <w:szCs w:val="24"/>
                <w:lang w:eastAsia="en-GB"/>
              </w:rPr>
              <w:t>Maximising the potential for sustainable travel links with nearby towns such as Billingshurst and Horsham;</w:t>
            </w:r>
          </w:p>
          <w:p w14:paraId="7DD846E3" w14:textId="77777777" w:rsidR="00150EC3" w:rsidRPr="00F9305B" w:rsidRDefault="00150EC3" w:rsidP="00150EC3">
            <w:pPr>
              <w:pStyle w:val="ListParagraph"/>
              <w:numPr>
                <w:ilvl w:val="0"/>
                <w:numId w:val="128"/>
              </w:numPr>
              <w:spacing w:before="0" w:after="200"/>
              <w:ind w:left="366" w:hanging="284"/>
              <w:jc w:val="both"/>
              <w:rPr>
                <w:rFonts w:ascii="Arial" w:eastAsia="Times New Roman" w:hAnsi="Arial" w:cs="Arial"/>
                <w:sz w:val="24"/>
                <w:szCs w:val="24"/>
                <w:lang w:eastAsia="en-GB"/>
              </w:rPr>
            </w:pPr>
            <w:r w:rsidRPr="00F9305B">
              <w:rPr>
                <w:rFonts w:ascii="Arial" w:eastAsia="Times New Roman" w:hAnsi="Arial" w:cs="Arial"/>
                <w:sz w:val="24"/>
                <w:szCs w:val="24"/>
                <w:lang w:eastAsia="en-GB"/>
              </w:rPr>
              <w:t>Respecting and retain existing trees, hedgerows and ancient woodland, providing sufficient space between them and new development, particularly those that support or are in close proximity to suitable commuting and foraging habitats;</w:t>
            </w:r>
          </w:p>
          <w:p w14:paraId="6D247D14" w14:textId="77777777" w:rsidR="00150EC3" w:rsidRPr="00F9305B" w:rsidRDefault="00150EC3" w:rsidP="00150EC3">
            <w:pPr>
              <w:pStyle w:val="ListParagraph"/>
              <w:numPr>
                <w:ilvl w:val="0"/>
                <w:numId w:val="128"/>
              </w:numPr>
              <w:spacing w:before="0" w:after="200"/>
              <w:ind w:left="366" w:hanging="284"/>
              <w:jc w:val="both"/>
              <w:rPr>
                <w:rFonts w:ascii="Arial" w:eastAsia="Times New Roman" w:hAnsi="Arial" w:cs="Arial"/>
                <w:sz w:val="24"/>
                <w:szCs w:val="24"/>
                <w:lang w:eastAsia="en-GB"/>
              </w:rPr>
            </w:pPr>
            <w:r w:rsidRPr="00F9305B">
              <w:rPr>
                <w:rFonts w:ascii="Arial" w:eastAsia="Times New Roman" w:hAnsi="Arial" w:cs="Arial"/>
                <w:sz w:val="24"/>
                <w:szCs w:val="24"/>
                <w:lang w:eastAsia="en-GB"/>
              </w:rPr>
              <w:t>Creating new areas of open space and green infrastructure through planting;</w:t>
            </w:r>
          </w:p>
          <w:p w14:paraId="2BDF69F8" w14:textId="77777777" w:rsidR="00150EC3" w:rsidRPr="00F9305B" w:rsidRDefault="00150EC3" w:rsidP="00150EC3">
            <w:pPr>
              <w:pStyle w:val="ListParagraph"/>
              <w:numPr>
                <w:ilvl w:val="0"/>
                <w:numId w:val="128"/>
              </w:numPr>
              <w:spacing w:before="0" w:after="200"/>
              <w:ind w:left="366" w:hanging="284"/>
              <w:jc w:val="both"/>
              <w:rPr>
                <w:rFonts w:ascii="Arial" w:eastAsia="Times New Roman" w:hAnsi="Arial" w:cs="Arial"/>
                <w:sz w:val="24"/>
                <w:szCs w:val="24"/>
                <w:lang w:eastAsia="en-GB"/>
              </w:rPr>
            </w:pPr>
            <w:r w:rsidRPr="00F9305B">
              <w:rPr>
                <w:rFonts w:ascii="Arial" w:eastAsia="Times New Roman" w:hAnsi="Arial" w:cs="Arial"/>
                <w:sz w:val="24"/>
                <w:szCs w:val="24"/>
                <w:lang w:eastAsia="en-GB"/>
              </w:rPr>
              <w:t>Phasing of development to ensure water neutrality and wastewater infrastructure improvements;</w:t>
            </w:r>
          </w:p>
          <w:p w14:paraId="34F112C1" w14:textId="77777777" w:rsidR="00150EC3" w:rsidRPr="00F9305B" w:rsidRDefault="00150EC3" w:rsidP="00150EC3">
            <w:pPr>
              <w:pStyle w:val="ListParagraph"/>
              <w:numPr>
                <w:ilvl w:val="0"/>
                <w:numId w:val="128"/>
              </w:numPr>
              <w:spacing w:before="0" w:after="200"/>
              <w:ind w:left="366" w:hanging="284"/>
              <w:jc w:val="both"/>
              <w:rPr>
                <w:rFonts w:ascii="Arial" w:eastAsia="Times New Roman" w:hAnsi="Arial" w:cs="Arial"/>
                <w:b/>
                <w:bCs/>
                <w:sz w:val="24"/>
                <w:szCs w:val="24"/>
                <w:u w:val="single"/>
                <w:lang w:eastAsia="en-GB"/>
              </w:rPr>
            </w:pPr>
            <w:r w:rsidRPr="00F9305B">
              <w:rPr>
                <w:rFonts w:ascii="Arial" w:eastAsia="Times New Roman" w:hAnsi="Arial" w:cs="Arial"/>
                <w:b/>
                <w:bCs/>
                <w:color w:val="000000"/>
                <w:sz w:val="24"/>
                <w:szCs w:val="24"/>
                <w:u w:val="single"/>
                <w:lang w:eastAsia="en-GB"/>
              </w:rPr>
              <w:t>Development should not increase flood risk elsewhere, taking into account risks from all sources of flooding in accordance with Policy NE15;</w:t>
            </w:r>
          </w:p>
          <w:p w14:paraId="1F6950C7" w14:textId="77777777" w:rsidR="00150EC3" w:rsidRPr="00F9305B" w:rsidRDefault="00150EC3" w:rsidP="00150EC3">
            <w:pPr>
              <w:pStyle w:val="ListParagraph"/>
              <w:numPr>
                <w:ilvl w:val="0"/>
                <w:numId w:val="128"/>
              </w:numPr>
              <w:spacing w:before="0" w:after="200"/>
              <w:ind w:left="366" w:hanging="284"/>
              <w:jc w:val="both"/>
              <w:rPr>
                <w:rFonts w:ascii="Arial" w:eastAsia="Times New Roman" w:hAnsi="Arial" w:cs="Arial"/>
                <w:b/>
                <w:bCs/>
                <w:sz w:val="24"/>
                <w:szCs w:val="24"/>
                <w:u w:val="single"/>
                <w:lang w:eastAsia="en-GB"/>
              </w:rPr>
            </w:pPr>
            <w:r w:rsidRPr="00F9305B">
              <w:rPr>
                <w:rFonts w:ascii="Arial" w:hAnsi="Arial" w:cs="Arial"/>
                <w:b/>
                <w:bCs/>
                <w:sz w:val="24"/>
                <w:szCs w:val="24"/>
                <w:u w:val="single"/>
              </w:rPr>
              <w:t xml:space="preserve">Account taken of the West Sussex Joint Minerals Local Plan, and associated </w:t>
            </w:r>
            <w:r w:rsidRPr="00F9305B">
              <w:rPr>
                <w:rFonts w:ascii="Arial" w:eastAsia="Times New Roman" w:hAnsi="Arial" w:cs="Arial"/>
                <w:b/>
                <w:bCs/>
                <w:sz w:val="24"/>
                <w:szCs w:val="24"/>
                <w:u w:val="single"/>
                <w:lang w:eastAsia="en-GB"/>
              </w:rPr>
              <w:t xml:space="preserve">Minerals and Waste Safeguarding Guidance </w:t>
            </w:r>
            <w:r w:rsidRPr="00F9305B">
              <w:rPr>
                <w:rFonts w:ascii="Arial" w:hAnsi="Arial" w:cs="Arial"/>
                <w:b/>
                <w:bCs/>
                <w:sz w:val="24"/>
                <w:szCs w:val="24"/>
                <w:u w:val="single"/>
              </w:rPr>
              <w:t>in relation to the sites within the parish being within a defined Minerals Safeguarding Area for clay.</w:t>
            </w:r>
          </w:p>
          <w:p w14:paraId="0FC540F6" w14:textId="03166F37" w:rsidR="00150EC3" w:rsidRPr="00FA5B8E" w:rsidRDefault="00150EC3" w:rsidP="00150EC3">
            <w:pPr>
              <w:spacing w:line="276" w:lineRule="auto"/>
              <w:jc w:val="both"/>
              <w:rPr>
                <w:rFonts w:ascii="Arial" w:hAnsi="Arial" w:cs="Arial"/>
                <w:i/>
                <w:iCs/>
                <w:sz w:val="2"/>
                <w:szCs w:val="2"/>
                <w:highlight w:val="yellow"/>
              </w:rPr>
            </w:pPr>
          </w:p>
        </w:tc>
      </w:tr>
      <w:tr w:rsidR="00150EC3" w:rsidRPr="00B0705E" w14:paraId="03C2EEBA" w14:textId="3B519D0A" w:rsidTr="005A7596">
        <w:tc>
          <w:tcPr>
            <w:tcW w:w="382" w:type="pct"/>
            <w:tcBorders>
              <w:top w:val="single" w:sz="2" w:space="0" w:color="FFFFFF" w:themeColor="background1"/>
              <w:left w:val="single" w:sz="18" w:space="0" w:color="auto"/>
              <w:right w:val="single" w:sz="18" w:space="0" w:color="auto"/>
            </w:tcBorders>
          </w:tcPr>
          <w:p w14:paraId="341CE411"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43F77F4" w14:textId="59DE96C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A15 </w:t>
            </w:r>
          </w:p>
        </w:tc>
        <w:tc>
          <w:tcPr>
            <w:tcW w:w="4289" w:type="pct"/>
          </w:tcPr>
          <w:p w14:paraId="0D5FA102" w14:textId="2430F67C" w:rsidR="00150EC3" w:rsidRPr="00954894" w:rsidRDefault="00150EC3" w:rsidP="00150EC3">
            <w:pPr>
              <w:spacing w:line="276" w:lineRule="auto"/>
              <w:jc w:val="both"/>
              <w:rPr>
                <w:rFonts w:ascii="Arial" w:hAnsi="Arial" w:cs="Arial"/>
                <w:i/>
                <w:iCs/>
                <w:sz w:val="24"/>
                <w:szCs w:val="24"/>
              </w:rPr>
            </w:pPr>
            <w:r w:rsidRPr="00954894">
              <w:rPr>
                <w:rFonts w:ascii="Arial" w:hAnsi="Arial" w:cs="Arial"/>
                <w:i/>
                <w:iCs/>
                <w:sz w:val="24"/>
                <w:szCs w:val="24"/>
              </w:rPr>
              <w:t xml:space="preserve">Amend paragraph 1. </w:t>
            </w:r>
          </w:p>
          <w:p w14:paraId="38B820C0" w14:textId="04430B68" w:rsidR="00150EC3" w:rsidRPr="00954894" w:rsidRDefault="00150EC3" w:rsidP="00150EC3">
            <w:pPr>
              <w:spacing w:line="276" w:lineRule="auto"/>
              <w:jc w:val="both"/>
              <w:rPr>
                <w:rFonts w:ascii="Arial" w:hAnsi="Arial" w:cs="Arial"/>
                <w:i/>
                <w:iCs/>
                <w:sz w:val="24"/>
                <w:szCs w:val="24"/>
              </w:rPr>
            </w:pPr>
            <w:r w:rsidRPr="00954894">
              <w:rPr>
                <w:rFonts w:ascii="Arial" w:hAnsi="Arial" w:cs="Arial"/>
                <w:i/>
                <w:iCs/>
                <w:sz w:val="24"/>
                <w:szCs w:val="24"/>
              </w:rPr>
              <w:t>Amend criterion 1,2.</w:t>
            </w:r>
          </w:p>
          <w:p w14:paraId="58F102BB" w14:textId="59D2B6A3" w:rsidR="00150EC3" w:rsidRPr="00954894" w:rsidRDefault="00150EC3" w:rsidP="00150EC3">
            <w:pPr>
              <w:spacing w:line="276" w:lineRule="auto"/>
              <w:jc w:val="both"/>
              <w:rPr>
                <w:rFonts w:ascii="Arial" w:hAnsi="Arial" w:cs="Arial"/>
                <w:i/>
                <w:iCs/>
                <w:sz w:val="24"/>
                <w:szCs w:val="24"/>
              </w:rPr>
            </w:pPr>
            <w:r w:rsidRPr="00954894">
              <w:rPr>
                <w:rFonts w:ascii="Arial" w:hAnsi="Arial" w:cs="Arial"/>
                <w:i/>
                <w:iCs/>
                <w:sz w:val="24"/>
                <w:szCs w:val="24"/>
              </w:rPr>
              <w:t>New criterion 11.</w:t>
            </w:r>
          </w:p>
          <w:p w14:paraId="15F6A31C" w14:textId="77777777" w:rsidR="00150EC3" w:rsidRPr="00954894" w:rsidRDefault="00150EC3" w:rsidP="00150EC3">
            <w:pPr>
              <w:spacing w:line="276" w:lineRule="auto"/>
              <w:jc w:val="both"/>
              <w:rPr>
                <w:rFonts w:ascii="Arial" w:hAnsi="Arial" w:cs="Arial"/>
                <w:i/>
                <w:iCs/>
                <w:sz w:val="24"/>
                <w:szCs w:val="24"/>
              </w:rPr>
            </w:pPr>
          </w:p>
          <w:p w14:paraId="44EDCF05" w14:textId="28B07EA1" w:rsidR="00150EC3" w:rsidRPr="00B0705E" w:rsidRDefault="00150EC3" w:rsidP="00150EC3">
            <w:pPr>
              <w:spacing w:line="276" w:lineRule="auto"/>
              <w:jc w:val="both"/>
              <w:rPr>
                <w:rFonts w:ascii="Arial" w:hAnsi="Arial" w:cs="Arial"/>
                <w:i/>
                <w:iCs/>
                <w:sz w:val="24"/>
                <w:szCs w:val="24"/>
              </w:rPr>
            </w:pPr>
            <w:r w:rsidRPr="00954894">
              <w:rPr>
                <w:rFonts w:ascii="Arial" w:hAnsi="Arial" w:cs="Arial"/>
                <w:i/>
                <w:iCs/>
                <w:sz w:val="24"/>
                <w:szCs w:val="24"/>
              </w:rPr>
              <w:t>Policy Text Update:</w:t>
            </w:r>
          </w:p>
          <w:p w14:paraId="04681EF6" w14:textId="77777777" w:rsidR="00150EC3" w:rsidRPr="00B0705E" w:rsidRDefault="00150EC3" w:rsidP="00150EC3">
            <w:pPr>
              <w:spacing w:line="276" w:lineRule="auto"/>
              <w:jc w:val="both"/>
              <w:rPr>
                <w:rFonts w:ascii="Arial" w:hAnsi="Arial" w:cs="Arial"/>
                <w:i/>
                <w:iCs/>
                <w:sz w:val="24"/>
                <w:szCs w:val="24"/>
              </w:rPr>
            </w:pPr>
          </w:p>
          <w:p w14:paraId="0FE0F236" w14:textId="43B8ACDA" w:rsidR="00150EC3"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A15 Loxwood</w:t>
            </w:r>
          </w:p>
          <w:p w14:paraId="4DD86F40" w14:textId="77777777" w:rsidR="00150EC3" w:rsidRDefault="00150EC3" w:rsidP="00150EC3">
            <w:pPr>
              <w:spacing w:line="276" w:lineRule="auto"/>
              <w:jc w:val="both"/>
              <w:rPr>
                <w:rFonts w:ascii="Arial" w:hAnsi="Arial" w:cs="Arial"/>
                <w:sz w:val="24"/>
                <w:szCs w:val="24"/>
                <w:u w:val="single"/>
              </w:rPr>
            </w:pPr>
          </w:p>
          <w:p w14:paraId="75C2EDF9" w14:textId="6DC0849B" w:rsidR="00150EC3" w:rsidRPr="00326D76" w:rsidRDefault="00FF54F4" w:rsidP="00150EC3">
            <w:pPr>
              <w:spacing w:line="276" w:lineRule="auto"/>
              <w:jc w:val="both"/>
              <w:rPr>
                <w:rFonts w:ascii="Arial" w:hAnsi="Arial" w:cs="Arial"/>
                <w:i/>
                <w:iCs/>
                <w:sz w:val="24"/>
                <w:szCs w:val="24"/>
              </w:rPr>
            </w:pPr>
            <w:r w:rsidRPr="00FF54F4">
              <w:rPr>
                <w:rFonts w:ascii="Arial" w:hAnsi="Arial" w:cs="Arial"/>
                <w:b/>
                <w:bCs/>
                <w:sz w:val="24"/>
                <w:szCs w:val="24"/>
                <w:u w:val="single"/>
              </w:rPr>
              <w:t>Policy H2 identifies Loxwood as a strategic location where the neighbourhood plan is expected to identify sites for 220 dwellings.</w:t>
            </w:r>
            <w:r w:rsidRPr="00FF54F4">
              <w:rPr>
                <w:rFonts w:ascii="Arial" w:hAnsi="Arial" w:cs="Arial"/>
                <w:sz w:val="24"/>
                <w:szCs w:val="24"/>
              </w:rPr>
              <w:t xml:space="preserve"> </w:t>
            </w:r>
            <w:r w:rsidR="00150EC3">
              <w:rPr>
                <w:rFonts w:ascii="Arial" w:hAnsi="Arial" w:cs="Arial"/>
                <w:sz w:val="24"/>
                <w:szCs w:val="24"/>
              </w:rPr>
              <w:t>Land will be</w:t>
            </w:r>
            <w:r w:rsidR="00150EC3" w:rsidRPr="00C045AC">
              <w:rPr>
                <w:rFonts w:ascii="Arial" w:hAnsi="Arial" w:cs="Arial"/>
                <w:sz w:val="24"/>
                <w:szCs w:val="24"/>
              </w:rPr>
              <w:t xml:space="preserve"> allocated for </w:t>
            </w:r>
            <w:r w:rsidR="00150EC3">
              <w:rPr>
                <w:rFonts w:ascii="Arial" w:hAnsi="Arial" w:cs="Arial"/>
                <w:sz w:val="24"/>
                <w:szCs w:val="24"/>
              </w:rPr>
              <w:t xml:space="preserve">development in the revised Loxwood Neighbourhood Plan for </w:t>
            </w:r>
            <w:r w:rsidR="00150EC3" w:rsidRPr="00F9305B">
              <w:rPr>
                <w:rFonts w:ascii="Arial" w:hAnsi="Arial" w:cs="Arial"/>
                <w:strike/>
                <w:sz w:val="24"/>
                <w:szCs w:val="24"/>
              </w:rPr>
              <w:t>a minimum</w:t>
            </w:r>
            <w:r w:rsidR="00150EC3">
              <w:rPr>
                <w:rFonts w:ascii="Arial" w:hAnsi="Arial" w:cs="Arial"/>
                <w:strike/>
                <w:sz w:val="24"/>
                <w:szCs w:val="24"/>
              </w:rPr>
              <w:t xml:space="preserve"> of</w:t>
            </w:r>
            <w:r w:rsidR="00150EC3">
              <w:rPr>
                <w:rFonts w:ascii="Arial" w:hAnsi="Arial" w:cs="Arial"/>
                <w:sz w:val="24"/>
                <w:szCs w:val="24"/>
              </w:rPr>
              <w:t xml:space="preserve"> </w:t>
            </w:r>
            <w:r w:rsidR="00150EC3" w:rsidRPr="00F9305B">
              <w:rPr>
                <w:rFonts w:ascii="Arial" w:hAnsi="Arial" w:cs="Arial"/>
                <w:b/>
                <w:bCs/>
                <w:sz w:val="24"/>
                <w:szCs w:val="24"/>
                <w:u w:val="single"/>
              </w:rPr>
              <w:t>approximately</w:t>
            </w:r>
            <w:r w:rsidR="00150EC3">
              <w:rPr>
                <w:rFonts w:ascii="Arial" w:hAnsi="Arial" w:cs="Arial"/>
                <w:sz w:val="24"/>
                <w:szCs w:val="24"/>
              </w:rPr>
              <w:t xml:space="preserve"> 220 dwellings </w:t>
            </w:r>
            <w:r w:rsidR="00150EC3" w:rsidRPr="00AE1E6E">
              <w:rPr>
                <w:rFonts w:ascii="Arial" w:hAnsi="Arial" w:cs="Arial"/>
                <w:b/>
                <w:bCs/>
                <w:sz w:val="24"/>
                <w:szCs w:val="24"/>
                <w:u w:val="single"/>
              </w:rPr>
              <w:t>(minus extant permissions for 5 dwellings or more within the parish since 1 April 2021)</w:t>
            </w:r>
            <w:r w:rsidR="00150EC3" w:rsidRPr="00DB7B9F">
              <w:rPr>
                <w:rFonts w:ascii="Arial" w:hAnsi="Arial" w:cs="Arial"/>
                <w:sz w:val="24"/>
                <w:szCs w:val="24"/>
              </w:rPr>
              <w:t xml:space="preserve"> </w:t>
            </w:r>
            <w:r w:rsidR="00150EC3">
              <w:rPr>
                <w:rFonts w:ascii="Arial" w:hAnsi="Arial" w:cs="Arial"/>
                <w:sz w:val="24"/>
                <w:szCs w:val="24"/>
              </w:rPr>
              <w:t xml:space="preserve">and supporting facilities and infrastructure. </w:t>
            </w:r>
          </w:p>
          <w:p w14:paraId="52306EAE" w14:textId="77777777" w:rsidR="00150EC3" w:rsidRDefault="00150EC3" w:rsidP="00150EC3">
            <w:pPr>
              <w:spacing w:line="276" w:lineRule="auto"/>
              <w:jc w:val="both"/>
              <w:rPr>
                <w:rFonts w:ascii="Arial" w:hAnsi="Arial" w:cs="Arial"/>
                <w:sz w:val="24"/>
                <w:szCs w:val="24"/>
              </w:rPr>
            </w:pPr>
            <w:r>
              <w:rPr>
                <w:rFonts w:ascii="Arial" w:hAnsi="Arial" w:cs="Arial"/>
                <w:sz w:val="24"/>
                <w:szCs w:val="24"/>
              </w:rPr>
              <w:t>The relevant allocation policies and site assessment/selection process will be expected to address the following requirements:</w:t>
            </w:r>
          </w:p>
          <w:p w14:paraId="2712E18E" w14:textId="25FD75FF" w:rsidR="00150EC3" w:rsidRPr="006020E8" w:rsidRDefault="00150EC3" w:rsidP="00150EC3">
            <w:pPr>
              <w:pStyle w:val="ListParagraph"/>
              <w:numPr>
                <w:ilvl w:val="3"/>
                <w:numId w:val="132"/>
              </w:numPr>
              <w:tabs>
                <w:tab w:val="clear" w:pos="2880"/>
                <w:tab w:val="num" w:pos="2574"/>
              </w:tabs>
              <w:ind w:left="447" w:hanging="425"/>
              <w:jc w:val="both"/>
              <w:rPr>
                <w:rFonts w:ascii="Arial" w:hAnsi="Arial" w:cs="Arial"/>
                <w:sz w:val="24"/>
                <w:szCs w:val="24"/>
              </w:rPr>
            </w:pPr>
            <w:r w:rsidRPr="006020E8">
              <w:rPr>
                <w:rFonts w:ascii="Arial" w:hAnsi="Arial" w:cs="Arial"/>
                <w:sz w:val="24"/>
                <w:szCs w:val="24"/>
              </w:rPr>
              <w:t xml:space="preserve">To be masterplanned </w:t>
            </w:r>
            <w:r w:rsidR="00254948" w:rsidRPr="00254948">
              <w:rPr>
                <w:rFonts w:ascii="Arial" w:hAnsi="Arial" w:cs="Arial"/>
                <w:b/>
                <w:bCs/>
                <w:sz w:val="24"/>
                <w:szCs w:val="24"/>
                <w:u w:val="single"/>
              </w:rPr>
              <w:t>(if larger sites allocated)</w:t>
            </w:r>
            <w:r w:rsidR="00254948">
              <w:rPr>
                <w:rFonts w:ascii="Arial" w:hAnsi="Arial" w:cs="Arial"/>
                <w:sz w:val="24"/>
                <w:szCs w:val="24"/>
              </w:rPr>
              <w:t xml:space="preserve"> </w:t>
            </w:r>
            <w:r w:rsidRPr="006020E8">
              <w:rPr>
                <w:rFonts w:ascii="Arial" w:hAnsi="Arial" w:cs="Arial"/>
                <w:sz w:val="24"/>
                <w:szCs w:val="24"/>
              </w:rPr>
              <w:t>and designed to provide for a high-quality form of development</w:t>
            </w:r>
            <w:r w:rsidRPr="00865553">
              <w:rPr>
                <w:rFonts w:ascii="Arial" w:hAnsi="Arial" w:cs="Arial"/>
                <w:strike/>
                <w:sz w:val="24"/>
                <w:szCs w:val="24"/>
              </w:rPr>
              <w:t>, i</w:t>
            </w:r>
            <w:r w:rsidRPr="00F9305B">
              <w:rPr>
                <w:rFonts w:ascii="Arial" w:hAnsi="Arial" w:cs="Arial"/>
                <w:strike/>
                <w:sz w:val="24"/>
                <w:szCs w:val="24"/>
              </w:rPr>
              <w:t>n accordance with the National Design Guide and any design code or guidance adopted or approved which is relevant to the site</w:t>
            </w:r>
            <w:r>
              <w:rPr>
                <w:rFonts w:ascii="Arial" w:hAnsi="Arial" w:cs="Arial"/>
                <w:sz w:val="24"/>
                <w:szCs w:val="24"/>
              </w:rPr>
              <w:t>;</w:t>
            </w:r>
          </w:p>
          <w:p w14:paraId="1A63BDFC" w14:textId="790B3C51" w:rsidR="00150EC3" w:rsidRDefault="00150EC3" w:rsidP="00150EC3">
            <w:pPr>
              <w:pStyle w:val="ListParagraph"/>
              <w:numPr>
                <w:ilvl w:val="3"/>
                <w:numId w:val="132"/>
              </w:numPr>
              <w:ind w:left="447" w:hanging="425"/>
              <w:jc w:val="both"/>
              <w:rPr>
                <w:rFonts w:ascii="Arial" w:hAnsi="Arial" w:cs="Arial"/>
              </w:rPr>
            </w:pPr>
            <w:r w:rsidRPr="00F9305B">
              <w:rPr>
                <w:rFonts w:ascii="Arial" w:hAnsi="Arial" w:cs="Arial"/>
                <w:strike/>
                <w:sz w:val="24"/>
                <w:szCs w:val="24"/>
              </w:rPr>
              <w:t>Subject to local evidence of need, p</w:t>
            </w:r>
            <w:r w:rsidRPr="00F9305B">
              <w:rPr>
                <w:rFonts w:ascii="Arial" w:hAnsi="Arial" w:cs="Arial"/>
                <w:b/>
                <w:bCs/>
                <w:sz w:val="24"/>
                <w:szCs w:val="24"/>
                <w:u w:val="single"/>
              </w:rPr>
              <w:t>P</w:t>
            </w:r>
            <w:r w:rsidRPr="00F02821">
              <w:rPr>
                <w:rFonts w:ascii="Arial" w:hAnsi="Arial" w:cs="Arial"/>
                <w:sz w:val="24"/>
                <w:szCs w:val="24"/>
              </w:rPr>
              <w:t>rovide appropriate specialist housing needs (such as for older people or self/custom build)</w:t>
            </w:r>
            <w:r>
              <w:rPr>
                <w:rFonts w:ascii="Arial" w:hAnsi="Arial" w:cs="Arial"/>
                <w:sz w:val="24"/>
                <w:szCs w:val="24"/>
              </w:rPr>
              <w:t xml:space="preserve"> </w:t>
            </w:r>
            <w:r w:rsidRPr="00F9305B">
              <w:rPr>
                <w:rFonts w:ascii="Arial" w:hAnsi="Arial" w:cs="Arial"/>
                <w:strike/>
                <w:sz w:val="24"/>
                <w:szCs w:val="24"/>
              </w:rPr>
              <w:t>either</w:t>
            </w:r>
            <w:r w:rsidRPr="00F02821">
              <w:rPr>
                <w:rFonts w:ascii="Arial" w:hAnsi="Arial" w:cs="Arial"/>
                <w:sz w:val="24"/>
                <w:szCs w:val="24"/>
              </w:rPr>
              <w:t xml:space="preserve"> in accordance with </w:t>
            </w:r>
            <w:r w:rsidRPr="00F9305B">
              <w:rPr>
                <w:rFonts w:ascii="Arial" w:hAnsi="Arial" w:cs="Arial"/>
                <w:b/>
                <w:bCs/>
                <w:sz w:val="24"/>
                <w:szCs w:val="24"/>
                <w:u w:val="single"/>
              </w:rPr>
              <w:t>local evidence</w:t>
            </w:r>
            <w:r>
              <w:rPr>
                <w:rFonts w:ascii="Arial" w:hAnsi="Arial" w:cs="Arial"/>
                <w:sz w:val="24"/>
                <w:szCs w:val="24"/>
              </w:rPr>
              <w:t xml:space="preserve"> </w:t>
            </w:r>
            <w:r w:rsidRPr="00F9305B">
              <w:rPr>
                <w:rFonts w:ascii="Arial" w:hAnsi="Arial" w:cs="Arial"/>
                <w:b/>
                <w:bCs/>
                <w:sz w:val="24"/>
                <w:szCs w:val="24"/>
                <w:u w:val="single"/>
              </w:rPr>
              <w:t>of</w:t>
            </w:r>
            <w:r>
              <w:rPr>
                <w:rFonts w:ascii="Arial" w:hAnsi="Arial" w:cs="Arial"/>
                <w:sz w:val="24"/>
                <w:szCs w:val="24"/>
              </w:rPr>
              <w:t xml:space="preserve"> </w:t>
            </w:r>
            <w:r w:rsidRPr="00F02821">
              <w:rPr>
                <w:rFonts w:ascii="Arial" w:hAnsi="Arial" w:cs="Arial"/>
                <w:sz w:val="24"/>
                <w:szCs w:val="24"/>
              </w:rPr>
              <w:t>need</w:t>
            </w:r>
            <w:r w:rsidRPr="00EE1D2E">
              <w:rPr>
                <w:rFonts w:ascii="Arial" w:hAnsi="Arial" w:cs="Arial"/>
                <w:strike/>
                <w:sz w:val="24"/>
                <w:szCs w:val="24"/>
              </w:rPr>
              <w:t>s already established or those identified as part of the process of producing a Neighbourhood Plan</w:t>
            </w:r>
            <w:r>
              <w:rPr>
                <w:rFonts w:ascii="Arial" w:hAnsi="Arial" w:cs="Arial"/>
                <w:sz w:val="24"/>
                <w:szCs w:val="24"/>
              </w:rPr>
              <w:t>;</w:t>
            </w:r>
          </w:p>
          <w:p w14:paraId="7F7C2544" w14:textId="77777777" w:rsidR="00150EC3" w:rsidRPr="00A04DDA" w:rsidRDefault="00150EC3" w:rsidP="00150EC3">
            <w:pPr>
              <w:pStyle w:val="ListParagraph"/>
              <w:numPr>
                <w:ilvl w:val="3"/>
                <w:numId w:val="132"/>
              </w:numPr>
              <w:ind w:left="447" w:hanging="425"/>
              <w:jc w:val="both"/>
              <w:rPr>
                <w:rFonts w:ascii="Arial" w:hAnsi="Arial" w:cs="Arial"/>
              </w:rPr>
            </w:pPr>
            <w:r>
              <w:rPr>
                <w:rFonts w:ascii="Arial" w:hAnsi="Arial" w:cs="Arial"/>
                <w:sz w:val="24"/>
                <w:szCs w:val="24"/>
              </w:rPr>
              <w:t xml:space="preserve">Ensure that the new development is designed and laid out in order to form </w:t>
            </w:r>
            <w:r w:rsidRPr="00DE24FE">
              <w:rPr>
                <w:rFonts w:ascii="Arial" w:hAnsi="Arial" w:cs="Arial"/>
                <w:sz w:val="24"/>
                <w:szCs w:val="24"/>
              </w:rPr>
              <w:t>a sustainable extension to</w:t>
            </w:r>
            <w:r>
              <w:rPr>
                <w:rFonts w:ascii="Arial" w:hAnsi="Arial" w:cs="Arial"/>
                <w:sz w:val="24"/>
                <w:szCs w:val="24"/>
              </w:rPr>
              <w:t xml:space="preserve"> an</w:t>
            </w:r>
            <w:r w:rsidRPr="00DE24FE">
              <w:rPr>
                <w:rFonts w:ascii="Arial" w:hAnsi="Arial" w:cs="Arial"/>
                <w:sz w:val="24"/>
                <w:szCs w:val="24"/>
              </w:rPr>
              <w:t xml:space="preserve"> </w:t>
            </w:r>
            <w:r w:rsidRPr="00BA6DF0">
              <w:rPr>
                <w:rFonts w:ascii="Arial" w:hAnsi="Arial" w:cs="Arial"/>
                <w:sz w:val="24"/>
                <w:szCs w:val="24"/>
              </w:rPr>
              <w:t>existing settlement</w:t>
            </w:r>
            <w:r>
              <w:rPr>
                <w:rFonts w:ascii="Arial" w:hAnsi="Arial" w:cs="Arial"/>
                <w:sz w:val="24"/>
                <w:szCs w:val="24"/>
              </w:rPr>
              <w:t xml:space="preserve"> of Loxwood</w:t>
            </w:r>
            <w:r w:rsidRPr="00DE24FE">
              <w:rPr>
                <w:rFonts w:ascii="Arial" w:hAnsi="Arial" w:cs="Arial"/>
                <w:sz w:val="24"/>
                <w:szCs w:val="24"/>
              </w:rPr>
              <w:t xml:space="preserve">, </w:t>
            </w:r>
            <w:r>
              <w:rPr>
                <w:rFonts w:ascii="Arial" w:hAnsi="Arial" w:cs="Arial"/>
                <w:sz w:val="24"/>
                <w:szCs w:val="24"/>
              </w:rPr>
              <w:t>and</w:t>
            </w:r>
            <w:r w:rsidRPr="00DE24FE">
              <w:rPr>
                <w:rFonts w:ascii="Arial" w:hAnsi="Arial" w:cs="Arial"/>
                <w:sz w:val="24"/>
                <w:szCs w:val="24"/>
              </w:rPr>
              <w:t xml:space="preserve"> is well integrated with neighbouring areas, providing good access to key facilities</w:t>
            </w:r>
            <w:r w:rsidRPr="00DE24FE">
              <w:rPr>
                <w:rFonts w:ascii="Arial" w:hAnsi="Arial" w:cs="Arial"/>
                <w:i/>
                <w:iCs/>
                <w:sz w:val="24"/>
                <w:szCs w:val="24"/>
              </w:rPr>
              <w:t xml:space="preserve"> </w:t>
            </w:r>
            <w:r w:rsidRPr="00DE24FE">
              <w:rPr>
                <w:rFonts w:ascii="Arial" w:hAnsi="Arial" w:cs="Arial"/>
                <w:sz w:val="24"/>
                <w:szCs w:val="24"/>
              </w:rPr>
              <w:t>and sustainable forms of transport</w:t>
            </w:r>
            <w:r>
              <w:rPr>
                <w:rFonts w:ascii="Arial" w:hAnsi="Arial" w:cs="Arial"/>
                <w:sz w:val="24"/>
                <w:szCs w:val="24"/>
              </w:rPr>
              <w:t>;</w:t>
            </w:r>
          </w:p>
          <w:p w14:paraId="58AE8ECC" w14:textId="77777777" w:rsidR="00150EC3" w:rsidRPr="00A04DDA" w:rsidRDefault="00150EC3" w:rsidP="00150EC3">
            <w:pPr>
              <w:pStyle w:val="ListParagraph"/>
              <w:numPr>
                <w:ilvl w:val="3"/>
                <w:numId w:val="132"/>
              </w:numPr>
              <w:ind w:left="447" w:hanging="425"/>
              <w:jc w:val="both"/>
              <w:rPr>
                <w:rFonts w:ascii="Arial" w:hAnsi="Arial" w:cs="Arial"/>
                <w:sz w:val="24"/>
                <w:szCs w:val="24"/>
              </w:rPr>
            </w:pPr>
            <w:r>
              <w:rPr>
                <w:rFonts w:ascii="Arial" w:hAnsi="Arial" w:cs="Arial"/>
                <w:sz w:val="24"/>
                <w:szCs w:val="24"/>
              </w:rPr>
              <w:t>E</w:t>
            </w:r>
            <w:r w:rsidRPr="00CF3632">
              <w:rPr>
                <w:rFonts w:ascii="Arial" w:hAnsi="Arial" w:cs="Arial"/>
                <w:sz w:val="24"/>
                <w:szCs w:val="24"/>
              </w:rPr>
              <w:t>nsure that the development is well integrated with its surroundings and successfully mitigates the impacts on the wider landscape character</w:t>
            </w:r>
            <w:r>
              <w:rPr>
                <w:rFonts w:ascii="Arial" w:hAnsi="Arial" w:cs="Arial"/>
                <w:sz w:val="24"/>
                <w:szCs w:val="24"/>
              </w:rPr>
              <w:t xml:space="preserve">, protects existing important landscape features and key views, including any determined through the process of preparing the revised Neighbourhood Plan; </w:t>
            </w:r>
          </w:p>
          <w:p w14:paraId="3BA913EF" w14:textId="77777777" w:rsidR="00150EC3" w:rsidRPr="0054062C" w:rsidRDefault="00150EC3" w:rsidP="00150EC3">
            <w:pPr>
              <w:pStyle w:val="ListParagraph"/>
              <w:numPr>
                <w:ilvl w:val="3"/>
                <w:numId w:val="132"/>
              </w:numPr>
              <w:ind w:left="447" w:hanging="425"/>
              <w:jc w:val="both"/>
              <w:rPr>
                <w:rFonts w:ascii="Arial" w:hAnsi="Arial" w:cs="Arial"/>
                <w:sz w:val="24"/>
                <w:szCs w:val="24"/>
              </w:rPr>
            </w:pPr>
            <w:r>
              <w:rPr>
                <w:rFonts w:ascii="Arial" w:hAnsi="Arial" w:cs="Arial"/>
                <w:sz w:val="24"/>
                <w:szCs w:val="24"/>
              </w:rPr>
              <w:t>Ensure that development avoids harm to protected</w:t>
            </w:r>
            <w:r w:rsidRPr="004A4ADF">
              <w:rPr>
                <w:rFonts w:ascii="Arial" w:hAnsi="Arial" w:cs="Arial"/>
                <w:sz w:val="24"/>
                <w:szCs w:val="24"/>
              </w:rPr>
              <w:t xml:space="preserve"> species and</w:t>
            </w:r>
            <w:r>
              <w:rPr>
                <w:rFonts w:ascii="Arial" w:hAnsi="Arial" w:cs="Arial"/>
                <w:sz w:val="24"/>
                <w:szCs w:val="24"/>
              </w:rPr>
              <w:t xml:space="preserve"> existing important</w:t>
            </w:r>
            <w:r w:rsidRPr="004A4ADF">
              <w:rPr>
                <w:rFonts w:ascii="Arial" w:hAnsi="Arial" w:cs="Arial"/>
                <w:sz w:val="24"/>
                <w:szCs w:val="24"/>
              </w:rPr>
              <w:t xml:space="preserve"> habitats</w:t>
            </w:r>
            <w:r>
              <w:rPr>
                <w:rFonts w:ascii="Arial" w:hAnsi="Arial" w:cs="Arial"/>
                <w:sz w:val="24"/>
                <w:szCs w:val="24"/>
              </w:rPr>
              <w:t xml:space="preserve"> features</w:t>
            </w:r>
            <w:r w:rsidRPr="004A4ADF">
              <w:rPr>
                <w:rFonts w:ascii="Arial" w:hAnsi="Arial" w:cs="Arial"/>
                <w:sz w:val="24"/>
                <w:szCs w:val="24"/>
              </w:rPr>
              <w:t xml:space="preserve"> </w:t>
            </w:r>
            <w:r>
              <w:rPr>
                <w:rFonts w:ascii="Arial" w:hAnsi="Arial" w:cs="Arial"/>
                <w:sz w:val="24"/>
                <w:szCs w:val="24"/>
              </w:rPr>
              <w:t>and facilitates the achievement of biodiversity net gain, and facilitates</w:t>
            </w:r>
            <w:r w:rsidRPr="004A4ADF">
              <w:rPr>
                <w:rFonts w:ascii="Arial" w:hAnsi="Arial" w:cs="Arial"/>
                <w:sz w:val="24"/>
                <w:szCs w:val="24"/>
              </w:rPr>
              <w:t xml:space="preserve"> the creation of high levels of habitat connectivity within the site and to the wider </w:t>
            </w:r>
            <w:r>
              <w:rPr>
                <w:rFonts w:ascii="Arial" w:hAnsi="Arial" w:cs="Arial"/>
                <w:sz w:val="24"/>
                <w:szCs w:val="24"/>
              </w:rPr>
              <w:t>g</w:t>
            </w:r>
            <w:r w:rsidRPr="004A4ADF">
              <w:rPr>
                <w:rFonts w:ascii="Arial" w:hAnsi="Arial" w:cs="Arial"/>
                <w:sz w:val="24"/>
                <w:szCs w:val="24"/>
              </w:rPr>
              <w:t xml:space="preserve">reen </w:t>
            </w:r>
            <w:r>
              <w:rPr>
                <w:rFonts w:ascii="Arial" w:hAnsi="Arial" w:cs="Arial"/>
                <w:sz w:val="24"/>
                <w:szCs w:val="24"/>
              </w:rPr>
              <w:t>i</w:t>
            </w:r>
            <w:r w:rsidRPr="004A4ADF">
              <w:rPr>
                <w:rFonts w:ascii="Arial" w:hAnsi="Arial" w:cs="Arial"/>
                <w:sz w:val="24"/>
                <w:szCs w:val="24"/>
              </w:rPr>
              <w:t xml:space="preserve">nfrastructure network </w:t>
            </w:r>
            <w:r>
              <w:rPr>
                <w:rFonts w:ascii="Arial" w:hAnsi="Arial" w:cs="Arial"/>
                <w:sz w:val="24"/>
                <w:szCs w:val="24"/>
              </w:rPr>
              <w:t>within the parish</w:t>
            </w:r>
            <w:r w:rsidRPr="004A4ADF">
              <w:rPr>
                <w:rFonts w:ascii="Arial" w:hAnsi="Arial" w:cs="Arial"/>
                <w:sz w:val="24"/>
                <w:szCs w:val="24"/>
              </w:rPr>
              <w:t>. This</w:t>
            </w:r>
            <w:r>
              <w:rPr>
                <w:rFonts w:ascii="Arial" w:hAnsi="Arial" w:cs="Arial"/>
                <w:sz w:val="24"/>
                <w:szCs w:val="24"/>
              </w:rPr>
              <w:t xml:space="preserve"> includes </w:t>
            </w:r>
            <w:r w:rsidRPr="004A4ADF">
              <w:rPr>
                <w:rFonts w:ascii="Arial" w:hAnsi="Arial" w:cs="Arial"/>
                <w:sz w:val="24"/>
                <w:szCs w:val="24"/>
              </w:rPr>
              <w:t xml:space="preserve">the provision of appropriate buffers </w:t>
            </w:r>
            <w:r>
              <w:rPr>
                <w:rFonts w:ascii="Arial" w:hAnsi="Arial" w:cs="Arial"/>
                <w:sz w:val="24"/>
                <w:szCs w:val="24"/>
              </w:rPr>
              <w:t xml:space="preserve">as necessary </w:t>
            </w:r>
            <w:r w:rsidRPr="004A4ADF">
              <w:rPr>
                <w:rFonts w:ascii="Arial" w:hAnsi="Arial" w:cs="Arial"/>
                <w:sz w:val="24"/>
                <w:szCs w:val="24"/>
              </w:rPr>
              <w:t>in relation to important habitats which are being retained and/or created</w:t>
            </w:r>
            <w:r>
              <w:rPr>
                <w:rFonts w:ascii="Arial" w:hAnsi="Arial" w:cs="Arial"/>
                <w:sz w:val="24"/>
                <w:szCs w:val="24"/>
              </w:rPr>
              <w:t>;</w:t>
            </w:r>
          </w:p>
          <w:p w14:paraId="606E79E9" w14:textId="77777777" w:rsidR="00150EC3" w:rsidRPr="00A04DDA" w:rsidRDefault="00150EC3" w:rsidP="00150EC3">
            <w:pPr>
              <w:pStyle w:val="ListParagraph"/>
              <w:numPr>
                <w:ilvl w:val="3"/>
                <w:numId w:val="132"/>
              </w:numPr>
              <w:ind w:left="447" w:hanging="425"/>
              <w:jc w:val="both"/>
              <w:rPr>
                <w:rFonts w:ascii="Arial" w:hAnsi="Arial" w:cs="Arial"/>
                <w:sz w:val="24"/>
                <w:szCs w:val="24"/>
              </w:rPr>
            </w:pPr>
            <w:r w:rsidRPr="00DE24FE">
              <w:rPr>
                <w:rFonts w:ascii="Arial" w:hAnsi="Arial" w:cs="Arial"/>
                <w:sz w:val="24"/>
                <w:szCs w:val="24"/>
              </w:rPr>
              <w:t xml:space="preserve">Provide </w:t>
            </w:r>
            <w:r>
              <w:rPr>
                <w:rFonts w:ascii="Arial" w:hAnsi="Arial" w:cs="Arial"/>
                <w:sz w:val="24"/>
                <w:szCs w:val="24"/>
              </w:rPr>
              <w:t xml:space="preserve">safe and </w:t>
            </w:r>
            <w:r w:rsidRPr="00DE24FE">
              <w:rPr>
                <w:rFonts w:ascii="Arial" w:hAnsi="Arial" w:cs="Arial"/>
                <w:sz w:val="24"/>
                <w:szCs w:val="24"/>
              </w:rPr>
              <w:t xml:space="preserve">suitable access points for all users and </w:t>
            </w:r>
            <w:r>
              <w:rPr>
                <w:rFonts w:ascii="Arial" w:hAnsi="Arial" w:cs="Arial"/>
                <w:sz w:val="24"/>
                <w:szCs w:val="24"/>
              </w:rPr>
              <w:t>facilitate</w:t>
            </w:r>
            <w:r w:rsidRPr="00DE24FE">
              <w:rPr>
                <w:rFonts w:ascii="Arial" w:hAnsi="Arial" w:cs="Arial"/>
                <w:sz w:val="24"/>
                <w:szCs w:val="24"/>
              </w:rPr>
              <w:t xml:space="preserve"> the requisite contributions for off-site highway improvements, which will include promoting sustainable transport options</w:t>
            </w:r>
            <w:r>
              <w:rPr>
                <w:rFonts w:ascii="Arial" w:hAnsi="Arial" w:cs="Arial"/>
                <w:sz w:val="24"/>
                <w:szCs w:val="24"/>
              </w:rPr>
              <w:t>, including improvements to bus services;</w:t>
            </w:r>
          </w:p>
          <w:p w14:paraId="0947C16E" w14:textId="77777777" w:rsidR="00150EC3" w:rsidRPr="00A04DDA" w:rsidRDefault="00150EC3" w:rsidP="00150EC3">
            <w:pPr>
              <w:pStyle w:val="ListParagraph"/>
              <w:numPr>
                <w:ilvl w:val="3"/>
                <w:numId w:val="132"/>
              </w:numPr>
              <w:ind w:left="447" w:hanging="425"/>
              <w:jc w:val="both"/>
              <w:rPr>
                <w:rFonts w:ascii="Arial" w:hAnsi="Arial" w:cs="Arial"/>
                <w:sz w:val="24"/>
                <w:szCs w:val="24"/>
              </w:rPr>
            </w:pPr>
            <w:r>
              <w:rPr>
                <w:rFonts w:ascii="Arial" w:hAnsi="Arial" w:cs="Arial"/>
                <w:sz w:val="24"/>
                <w:szCs w:val="24"/>
              </w:rPr>
              <w:t>Facilitate</w:t>
            </w:r>
            <w:r w:rsidRPr="00DE24FE">
              <w:rPr>
                <w:rFonts w:ascii="Arial" w:hAnsi="Arial" w:cs="Arial"/>
                <w:sz w:val="24"/>
                <w:szCs w:val="24"/>
              </w:rPr>
              <w:t xml:space="preserve"> improved sustainable travel modes</w:t>
            </w:r>
            <w:r w:rsidRPr="00DE24FE">
              <w:rPr>
                <w:rFonts w:ascii="Arial" w:hAnsi="Arial" w:cs="Arial"/>
                <w:i/>
                <w:iCs/>
                <w:sz w:val="24"/>
                <w:szCs w:val="24"/>
              </w:rPr>
              <w:t>,</w:t>
            </w:r>
            <w:r w:rsidRPr="00DE24FE">
              <w:rPr>
                <w:rFonts w:ascii="Arial" w:hAnsi="Arial" w:cs="Arial"/>
                <w:sz w:val="24"/>
                <w:szCs w:val="24"/>
              </w:rPr>
              <w:t xml:space="preserve"> and new improved cycle and pedestrian routes</w:t>
            </w:r>
            <w:r w:rsidRPr="008F1104">
              <w:rPr>
                <w:rFonts w:ascii="Arial" w:hAnsi="Arial" w:cs="Arial"/>
                <w:sz w:val="24"/>
                <w:szCs w:val="24"/>
              </w:rPr>
              <w:t>;</w:t>
            </w:r>
          </w:p>
          <w:p w14:paraId="20D44E03" w14:textId="77777777" w:rsidR="00150EC3" w:rsidRDefault="00150EC3" w:rsidP="00150EC3">
            <w:pPr>
              <w:pStyle w:val="ListParagraph"/>
              <w:numPr>
                <w:ilvl w:val="3"/>
                <w:numId w:val="132"/>
              </w:numPr>
              <w:ind w:left="447" w:hanging="425"/>
              <w:jc w:val="both"/>
              <w:rPr>
                <w:rFonts w:ascii="Arial" w:hAnsi="Arial" w:cs="Arial"/>
              </w:rPr>
            </w:pPr>
            <w:r w:rsidRPr="00A9673F">
              <w:rPr>
                <w:rFonts w:ascii="Arial" w:hAnsi="Arial" w:cs="Arial"/>
                <w:sz w:val="24"/>
                <w:szCs w:val="24"/>
              </w:rPr>
              <w:t>Ensure that allocations and policies accord with the sequential approach to flood risk, and that development will be safe for its lifetime, taking account of climate change impacts, as per the requirements set out in national policy and having due regard to the council’s latest Strategic Flood Risk Assessment;</w:t>
            </w:r>
          </w:p>
          <w:p w14:paraId="0BC193A6" w14:textId="77777777" w:rsidR="00150EC3" w:rsidRPr="00A04DDA" w:rsidRDefault="00150EC3" w:rsidP="00150EC3">
            <w:pPr>
              <w:pStyle w:val="ListParagraph"/>
              <w:numPr>
                <w:ilvl w:val="3"/>
                <w:numId w:val="132"/>
              </w:numPr>
              <w:ind w:left="447" w:hanging="425"/>
              <w:jc w:val="both"/>
              <w:rPr>
                <w:rFonts w:ascii="Times New Roman" w:hAnsi="Times New Roman" w:cs="Times New Roman"/>
                <w:sz w:val="24"/>
                <w:szCs w:val="24"/>
                <w:lang w:eastAsia="en-GB"/>
              </w:rPr>
            </w:pPr>
            <w:r>
              <w:rPr>
                <w:rFonts w:ascii="Arial" w:hAnsi="Arial" w:cs="Arial"/>
                <w:sz w:val="24"/>
                <w:szCs w:val="24"/>
              </w:rPr>
              <w:t>The development/s will need to be phased in such a manner as to ensure that sufficient wastewater disposal capacity is available to accommodate the requirements resulting from development/s</w:t>
            </w:r>
            <w:r w:rsidRPr="00A9673F">
              <w:rPr>
                <w:rFonts w:ascii="Arial" w:hAnsi="Arial" w:cs="Arial"/>
                <w:sz w:val="24"/>
                <w:szCs w:val="24"/>
              </w:rPr>
              <w:t xml:space="preserve"> and </w:t>
            </w:r>
            <w:r>
              <w:rPr>
                <w:rFonts w:ascii="Arial" w:hAnsi="Arial" w:cs="Arial"/>
                <w:sz w:val="24"/>
                <w:szCs w:val="24"/>
              </w:rPr>
              <w:t xml:space="preserve">to ensure that </w:t>
            </w:r>
            <w:r w:rsidRPr="00A9673F">
              <w:rPr>
                <w:rFonts w:ascii="Arial" w:hAnsi="Arial" w:cs="Arial"/>
                <w:sz w:val="24"/>
                <w:szCs w:val="24"/>
              </w:rPr>
              <w:t>water neutrality can be achieved;</w:t>
            </w:r>
          </w:p>
          <w:p w14:paraId="1C49F085" w14:textId="4635ED7B" w:rsidR="00150EC3" w:rsidRPr="00C86C16" w:rsidRDefault="00150EC3" w:rsidP="00150EC3">
            <w:pPr>
              <w:pStyle w:val="ListParagraph"/>
              <w:numPr>
                <w:ilvl w:val="3"/>
                <w:numId w:val="132"/>
              </w:numPr>
              <w:ind w:left="447" w:hanging="425"/>
              <w:jc w:val="both"/>
              <w:rPr>
                <w:rFonts w:ascii="Arial" w:hAnsi="Arial" w:cs="Arial"/>
                <w:sz w:val="28"/>
                <w:szCs w:val="28"/>
              </w:rPr>
            </w:pPr>
            <w:r w:rsidRPr="00CF7349">
              <w:rPr>
                <w:rFonts w:ascii="Arial" w:hAnsi="Arial" w:cs="Arial"/>
                <w:sz w:val="24"/>
                <w:szCs w:val="24"/>
              </w:rPr>
              <w:t>Provide for infrastructure and community facilities in accordance with the</w:t>
            </w:r>
            <w:r>
              <w:rPr>
                <w:rFonts w:ascii="Arial" w:hAnsi="Arial" w:cs="Arial"/>
                <w:sz w:val="24"/>
                <w:szCs w:val="24"/>
              </w:rPr>
              <w:t xml:space="preserve"> </w:t>
            </w:r>
            <w:r w:rsidRPr="00320393">
              <w:rPr>
                <w:rFonts w:ascii="Arial" w:hAnsi="Arial" w:cs="Arial"/>
                <w:sz w:val="24"/>
                <w:szCs w:val="24"/>
              </w:rPr>
              <w:t>most recent</w:t>
            </w:r>
            <w:r>
              <w:rPr>
                <w:rFonts w:ascii="Arial" w:hAnsi="Arial" w:cs="Arial"/>
                <w:sz w:val="24"/>
                <w:szCs w:val="24"/>
              </w:rPr>
              <w:t xml:space="preserve"> </w:t>
            </w:r>
            <w:r w:rsidRPr="00CF7349">
              <w:rPr>
                <w:rFonts w:ascii="Arial" w:hAnsi="Arial" w:cs="Arial"/>
                <w:sz w:val="24"/>
                <w:szCs w:val="24"/>
              </w:rPr>
              <w:t>Infrastructure Delivery Pla</w:t>
            </w:r>
            <w:r>
              <w:rPr>
                <w:rFonts w:ascii="Arial" w:hAnsi="Arial" w:cs="Arial"/>
                <w:sz w:val="24"/>
                <w:szCs w:val="24"/>
              </w:rPr>
              <w:t>n</w:t>
            </w:r>
            <w:r w:rsidRPr="00BB7570">
              <w:rPr>
                <w:rFonts w:ascii="Arial" w:hAnsi="Arial" w:cs="Arial"/>
                <w:sz w:val="24"/>
                <w:szCs w:val="24"/>
              </w:rPr>
              <w:t>.</w:t>
            </w:r>
          </w:p>
          <w:p w14:paraId="02C2624E" w14:textId="483DD3EF" w:rsidR="00150EC3" w:rsidRPr="00EE1D2E" w:rsidRDefault="00150EC3" w:rsidP="00150EC3">
            <w:pPr>
              <w:pStyle w:val="ListParagraph"/>
              <w:numPr>
                <w:ilvl w:val="3"/>
                <w:numId w:val="132"/>
              </w:numPr>
              <w:ind w:left="447" w:hanging="425"/>
              <w:jc w:val="both"/>
              <w:rPr>
                <w:rFonts w:ascii="Arial" w:hAnsi="Arial" w:cs="Arial"/>
                <w:b/>
                <w:bCs/>
                <w:i/>
                <w:iCs/>
                <w:sz w:val="24"/>
                <w:szCs w:val="24"/>
                <w:u w:val="single"/>
              </w:rPr>
            </w:pPr>
            <w:r w:rsidRPr="00EE1D2E">
              <w:rPr>
                <w:rFonts w:ascii="Arial" w:hAnsi="Arial" w:cs="Arial"/>
                <w:b/>
                <w:bCs/>
                <w:sz w:val="24"/>
                <w:szCs w:val="24"/>
                <w:u w:val="single"/>
              </w:rPr>
              <w:t>If a site is within the Minerals Safeguarding Area consider the implication of development on safeguarded minerals in line with the West Sussex Joint Minerals Local Plan (Policy M9) and the Minerals and Waste Safeguarding Guidance, to assess whether the land contains economically viable minerals that would require extraction prior to development to avoid permanent sterilisation.</w:t>
            </w:r>
          </w:p>
          <w:p w14:paraId="61E999A4" w14:textId="77777777" w:rsidR="00150EC3" w:rsidRPr="00B0705E" w:rsidRDefault="00150EC3" w:rsidP="00150EC3">
            <w:pPr>
              <w:spacing w:line="276" w:lineRule="auto"/>
              <w:jc w:val="both"/>
              <w:rPr>
                <w:rFonts w:ascii="Arial" w:hAnsi="Arial" w:cs="Arial"/>
                <w:sz w:val="24"/>
                <w:szCs w:val="24"/>
              </w:rPr>
            </w:pPr>
          </w:p>
        </w:tc>
      </w:tr>
      <w:tr w:rsidR="00150EC3" w:rsidRPr="00B0705E" w14:paraId="3B513CBF" w14:textId="04B14E5A" w:rsidTr="006971A2">
        <w:tc>
          <w:tcPr>
            <w:tcW w:w="5000" w:type="pct"/>
            <w:gridSpan w:val="3"/>
            <w:tcBorders>
              <w:left w:val="single" w:sz="18" w:space="0" w:color="auto"/>
            </w:tcBorders>
            <w:shd w:val="clear" w:color="auto" w:fill="A5C9EB" w:themeFill="text2" w:themeFillTint="40"/>
          </w:tcPr>
          <w:p w14:paraId="69534A2B" w14:textId="0B7829D4"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A16 Goodwood Motor Circuit and Airfield</w:t>
            </w:r>
          </w:p>
        </w:tc>
      </w:tr>
      <w:tr w:rsidR="00150EC3" w:rsidRPr="00B0705E" w14:paraId="0192D529" w14:textId="1F776CAA" w:rsidTr="005A7596">
        <w:tc>
          <w:tcPr>
            <w:tcW w:w="382" w:type="pct"/>
            <w:tcBorders>
              <w:left w:val="single" w:sz="18" w:space="0" w:color="auto"/>
              <w:bottom w:val="single" w:sz="2" w:space="0" w:color="FFFFFF" w:themeColor="background1"/>
              <w:right w:val="single" w:sz="18" w:space="0" w:color="auto"/>
            </w:tcBorders>
          </w:tcPr>
          <w:p w14:paraId="0A0285DB" w14:textId="52B6E255"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8</w:t>
            </w:r>
            <w:r w:rsidR="00A236F9">
              <w:rPr>
                <w:rFonts w:ascii="Arial" w:hAnsi="Arial" w:cs="Arial"/>
                <w:sz w:val="24"/>
                <w:szCs w:val="24"/>
              </w:rPr>
              <w:t>0</w:t>
            </w:r>
          </w:p>
          <w:p w14:paraId="4F3E5B66" w14:textId="38FB3429"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6452ED3" w14:textId="56A41F1A"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New para</w:t>
            </w:r>
          </w:p>
        </w:tc>
        <w:tc>
          <w:tcPr>
            <w:tcW w:w="4289" w:type="pct"/>
          </w:tcPr>
          <w:p w14:paraId="3BFD7569" w14:textId="44B6BA3D"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 xml:space="preserve">New </w:t>
            </w:r>
            <w:r>
              <w:rPr>
                <w:rFonts w:ascii="Arial" w:hAnsi="Arial" w:cs="Arial"/>
                <w:i/>
                <w:iCs/>
                <w:sz w:val="24"/>
                <w:szCs w:val="24"/>
              </w:rPr>
              <w:t>1</w:t>
            </w:r>
            <w:r w:rsidRPr="00851E5B">
              <w:rPr>
                <w:rFonts w:ascii="Arial" w:hAnsi="Arial" w:cs="Arial"/>
                <w:i/>
                <w:iCs/>
                <w:sz w:val="24"/>
                <w:szCs w:val="24"/>
                <w:vertAlign w:val="superscript"/>
              </w:rPr>
              <w:t>st</w:t>
            </w:r>
            <w:r>
              <w:rPr>
                <w:rFonts w:ascii="Arial" w:hAnsi="Arial" w:cs="Arial"/>
                <w:i/>
                <w:iCs/>
                <w:sz w:val="24"/>
                <w:szCs w:val="24"/>
              </w:rPr>
              <w:t xml:space="preserve"> </w:t>
            </w:r>
            <w:r w:rsidRPr="00851E5B">
              <w:rPr>
                <w:rFonts w:ascii="Arial" w:hAnsi="Arial" w:cs="Arial"/>
                <w:i/>
                <w:iCs/>
                <w:sz w:val="24"/>
                <w:szCs w:val="24"/>
              </w:rPr>
              <w:t>paragraph:</w:t>
            </w:r>
          </w:p>
          <w:p w14:paraId="5F646E5F" w14:textId="248724C2" w:rsidR="00150EC3" w:rsidRPr="00B0705E" w:rsidRDefault="00150EC3" w:rsidP="00150EC3">
            <w:pPr>
              <w:spacing w:before="240" w:line="276" w:lineRule="auto"/>
              <w:jc w:val="both"/>
              <w:rPr>
                <w:rFonts w:ascii="Arial" w:hAnsi="Arial" w:cs="Arial"/>
                <w:b/>
                <w:bCs/>
                <w:sz w:val="24"/>
                <w:szCs w:val="24"/>
                <w:u w:val="single"/>
              </w:rPr>
            </w:pPr>
            <w:bookmarkStart w:id="60" w:name="_Hlk191462215"/>
            <w:r w:rsidRPr="00B0705E">
              <w:rPr>
                <w:rFonts w:ascii="Arial" w:hAnsi="Arial" w:cs="Arial"/>
                <w:b/>
                <w:bCs/>
                <w:sz w:val="24"/>
                <w:szCs w:val="24"/>
                <w:u w:val="single"/>
              </w:rPr>
              <w:t xml:space="preserve">The Goodwood Estate lies to the immediate north of Chichester and is known worldwide as a global brand. The Estate through its range of businesses provide very significant economic, environmental and cultural benefits to a wide area, not just to Chichester District, but also regionally and nationally. The contributions made are well documented, with the Estate, together with its tenant, Rolls-Royce, delivering very significant sums annually to these economies. </w:t>
            </w:r>
          </w:p>
          <w:bookmarkEnd w:id="60"/>
          <w:p w14:paraId="4722152A" w14:textId="46ACA831"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20B222C2" w14:textId="1B0FDBB2" w:rsidTr="00BD600D">
        <w:tc>
          <w:tcPr>
            <w:tcW w:w="382" w:type="pct"/>
            <w:tcBorders>
              <w:top w:val="single" w:sz="2" w:space="0" w:color="FFFFFF" w:themeColor="background1"/>
              <w:left w:val="single" w:sz="18" w:space="0" w:color="auto"/>
              <w:bottom w:val="single" w:sz="4" w:space="0" w:color="FFFFFF" w:themeColor="background1"/>
              <w:right w:val="single" w:sz="18" w:space="0" w:color="auto"/>
            </w:tcBorders>
          </w:tcPr>
          <w:p w14:paraId="360491E1" w14:textId="2A10DCD5"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85D4864" w14:textId="2B84544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10.71</w:t>
            </w:r>
          </w:p>
        </w:tc>
        <w:tc>
          <w:tcPr>
            <w:tcW w:w="4289" w:type="pct"/>
          </w:tcPr>
          <w:p w14:paraId="4A4E9DC3"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26655E6C" w14:textId="77777777" w:rsidR="00150EC3" w:rsidRPr="00B0705E" w:rsidRDefault="00150EC3" w:rsidP="00150EC3">
            <w:pPr>
              <w:spacing w:line="276" w:lineRule="auto"/>
              <w:jc w:val="both"/>
              <w:rPr>
                <w:rFonts w:ascii="Arial" w:hAnsi="Arial" w:cs="Arial"/>
                <w:i/>
                <w:iCs/>
                <w:sz w:val="24"/>
                <w:szCs w:val="24"/>
                <w:highlight w:val="yellow"/>
              </w:rPr>
            </w:pPr>
          </w:p>
          <w:p w14:paraId="54DB3A50"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b/>
                <w:bCs/>
                <w:sz w:val="24"/>
                <w:szCs w:val="24"/>
                <w:u w:val="single"/>
              </w:rPr>
              <w:t>According to an independent study by the London School of Economics, during 2022</w:t>
            </w:r>
            <w:r w:rsidRPr="001B1E0E">
              <w:rPr>
                <w:rFonts w:ascii="Arial" w:hAnsi="Arial" w:cs="Arial"/>
                <w:b/>
                <w:bCs/>
                <w:sz w:val="24"/>
                <w:szCs w:val="24"/>
                <w:u w:val="single"/>
                <w:vertAlign w:val="superscript"/>
              </w:rPr>
              <w:t>XX</w:t>
            </w:r>
            <w:r w:rsidRPr="00B0705E">
              <w:rPr>
                <w:rFonts w:ascii="Arial" w:hAnsi="Arial" w:cs="Arial"/>
                <w:b/>
                <w:bCs/>
                <w:sz w:val="24"/>
                <w:szCs w:val="24"/>
                <w:u w:val="single"/>
              </w:rPr>
              <w:t xml:space="preserve"> the Goodwood Estate generated an estimated economic contribution of £444m into the national economy, including £133m in tax contributions, and of which, £323m was of benefit to the local economy directly (including £108m in tax contributions). Since 2003, Rolls-Royce has contributed more than £4 billion to the UK economy and annually the contribution exceeds £500m</w:t>
            </w:r>
            <w:r w:rsidRPr="001B1E0E">
              <w:rPr>
                <w:rFonts w:ascii="Arial" w:hAnsi="Arial" w:cs="Arial"/>
                <w:b/>
                <w:bCs/>
                <w:sz w:val="24"/>
                <w:szCs w:val="24"/>
                <w:u w:val="single"/>
                <w:vertAlign w:val="superscript"/>
              </w:rPr>
              <w:t>XX</w:t>
            </w:r>
            <w:r w:rsidRPr="00B0705E">
              <w:rPr>
                <w:rFonts w:ascii="Arial" w:hAnsi="Arial" w:cs="Arial"/>
                <w:sz w:val="24"/>
                <w:szCs w:val="24"/>
              </w:rPr>
              <w:t xml:space="preserve">  </w:t>
            </w:r>
            <w:r w:rsidRPr="00B0705E">
              <w:rPr>
                <w:rFonts w:ascii="Arial" w:hAnsi="Arial" w:cs="Arial"/>
                <w:b/>
                <w:bCs/>
                <w:sz w:val="24"/>
                <w:szCs w:val="24"/>
                <w:u w:val="single"/>
              </w:rPr>
              <w:t>Both</w:t>
            </w:r>
            <w:r w:rsidRPr="00B0705E">
              <w:rPr>
                <w:rFonts w:ascii="Arial" w:hAnsi="Arial" w:cs="Arial"/>
                <w:sz w:val="24"/>
                <w:szCs w:val="24"/>
              </w:rPr>
              <w:t xml:space="preserve"> Goodwood </w:t>
            </w:r>
            <w:r w:rsidRPr="00B0705E">
              <w:rPr>
                <w:rFonts w:ascii="Arial" w:hAnsi="Arial" w:cs="Arial"/>
                <w:b/>
                <w:bCs/>
                <w:sz w:val="24"/>
                <w:szCs w:val="24"/>
                <w:u w:val="single"/>
              </w:rPr>
              <w:t>and Rolls-Royce are major local employers, directly and in the supply chain</w:t>
            </w:r>
            <w:r w:rsidRPr="00B0705E">
              <w:rPr>
                <w:rFonts w:ascii="Arial" w:hAnsi="Arial" w:cs="Arial"/>
                <w:sz w:val="24"/>
                <w:szCs w:val="24"/>
              </w:rPr>
              <w:t xml:space="preserve">.  </w:t>
            </w:r>
            <w:r w:rsidRPr="00B0705E">
              <w:rPr>
                <w:rFonts w:ascii="Arial" w:hAnsi="Arial" w:cs="Arial"/>
                <w:strike/>
                <w:sz w:val="24"/>
                <w:szCs w:val="24"/>
              </w:rPr>
              <w:t xml:space="preserve">Motor Circuit and Airfield represent significant leisure and tourism destinations within the plan area, particularly on occasions such as the Goodwood Revival and The Festival of Speed, where a significant number of visitors are attracted to the sites. The economic and cultural benefits afforded to the wider area from such events are well documented with research </w:t>
            </w:r>
            <w:r w:rsidRPr="00B0705E">
              <w:rPr>
                <w:rStyle w:val="fontstyle01"/>
                <w:rFonts w:ascii="Arial" w:hAnsi="Arial" w:cs="Arial"/>
                <w:strike/>
              </w:rPr>
              <w:t>from</w:t>
            </w:r>
            <w:r w:rsidRPr="00B0705E">
              <w:rPr>
                <w:rFonts w:ascii="Arial" w:hAnsi="Arial" w:cs="Arial"/>
                <w:strike/>
                <w:sz w:val="24"/>
                <w:szCs w:val="24"/>
              </w:rPr>
              <w:t xml:space="preserve"> the University of Brighton showing that the 2014 Festival of Speed brought in over £25 million to the area as well as a further £35.5 million turnover for the national economy</w:t>
            </w:r>
            <w:r w:rsidRPr="00B0705E">
              <w:rPr>
                <w:rFonts w:ascii="Arial" w:hAnsi="Arial" w:cs="Arial"/>
                <w:strike/>
                <w:sz w:val="24"/>
                <w:szCs w:val="24"/>
                <w:vertAlign w:val="superscript"/>
              </w:rPr>
              <w:t>51</w:t>
            </w:r>
            <w:r w:rsidRPr="00B0705E">
              <w:rPr>
                <w:rFonts w:ascii="Arial" w:hAnsi="Arial" w:cs="Arial"/>
                <w:sz w:val="24"/>
                <w:szCs w:val="24"/>
              </w:rPr>
              <w:t>.</w:t>
            </w:r>
          </w:p>
          <w:p w14:paraId="63EB8C14" w14:textId="77777777" w:rsidR="00150EC3" w:rsidRPr="00B0705E" w:rsidRDefault="00150EC3" w:rsidP="00150EC3">
            <w:pPr>
              <w:spacing w:line="276" w:lineRule="auto"/>
              <w:jc w:val="both"/>
              <w:rPr>
                <w:rFonts w:ascii="Arial" w:hAnsi="Arial" w:cs="Arial"/>
                <w:sz w:val="24"/>
                <w:szCs w:val="24"/>
              </w:rPr>
            </w:pPr>
          </w:p>
          <w:p w14:paraId="5CE0DC15" w14:textId="77777777" w:rsidR="00150EC3" w:rsidRPr="00B15D49" w:rsidRDefault="00150EC3" w:rsidP="00150EC3">
            <w:pPr>
              <w:spacing w:line="276" w:lineRule="auto"/>
              <w:jc w:val="both"/>
              <w:rPr>
                <w:rFonts w:ascii="Arial" w:hAnsi="Arial" w:cs="Arial"/>
                <w:sz w:val="20"/>
                <w:szCs w:val="20"/>
                <w:lang w:val="cy-GB"/>
              </w:rPr>
            </w:pPr>
            <w:r w:rsidRPr="00B15D49">
              <w:rPr>
                <w:rFonts w:ascii="Arial" w:hAnsi="Arial" w:cs="Arial"/>
                <w:sz w:val="20"/>
                <w:szCs w:val="20"/>
                <w:vertAlign w:val="superscript"/>
                <w:lang w:val="cy-GB"/>
              </w:rPr>
              <w:t>XX</w:t>
            </w:r>
            <w:r w:rsidRPr="00B15D49">
              <w:rPr>
                <w:rFonts w:ascii="Arial" w:hAnsi="Arial" w:cs="Arial"/>
                <w:sz w:val="20"/>
                <w:szCs w:val="20"/>
                <w:lang w:val="cy-GB"/>
              </w:rPr>
              <w:t xml:space="preserve"> Rolls-Royce Motor Cars Pressclub article 27.04.2023</w:t>
            </w:r>
          </w:p>
          <w:p w14:paraId="5DAF147F" w14:textId="1DBEE8EE" w:rsidR="00150EC3" w:rsidRPr="00B0705E" w:rsidRDefault="00150EC3" w:rsidP="00FA5B8E">
            <w:pPr>
              <w:spacing w:line="276" w:lineRule="auto"/>
              <w:jc w:val="both"/>
              <w:rPr>
                <w:rFonts w:ascii="Arial" w:hAnsi="Arial" w:cs="Arial"/>
                <w:i/>
                <w:iCs/>
                <w:sz w:val="24"/>
                <w:szCs w:val="24"/>
                <w:highlight w:val="yellow"/>
              </w:rPr>
            </w:pPr>
            <w:r w:rsidRPr="00320393">
              <w:rPr>
                <w:rFonts w:ascii="Arial" w:hAnsi="Arial" w:cs="Arial"/>
                <w:sz w:val="20"/>
                <w:szCs w:val="20"/>
                <w:vertAlign w:val="superscript"/>
              </w:rPr>
              <w:t>51</w:t>
            </w:r>
            <w:r w:rsidRPr="00320393">
              <w:rPr>
                <w:rFonts w:ascii="Arial" w:hAnsi="Arial" w:cs="Arial"/>
                <w:sz w:val="20"/>
                <w:szCs w:val="20"/>
              </w:rPr>
              <w:t xml:space="preserve"> https://research.brighton.ac.uk/en/publications/economic-impact-of-the-goodwood-festival-of-speed</w:t>
            </w:r>
          </w:p>
        </w:tc>
      </w:tr>
      <w:tr w:rsidR="00150EC3" w:rsidRPr="00B0705E" w14:paraId="7AE513F4" w14:textId="2E87B2CA" w:rsidTr="00BD600D">
        <w:tc>
          <w:tcPr>
            <w:tcW w:w="382" w:type="pct"/>
            <w:tcBorders>
              <w:top w:val="single" w:sz="4" w:space="0" w:color="FFFFFF" w:themeColor="background1"/>
              <w:left w:val="single" w:sz="18" w:space="0" w:color="auto"/>
              <w:bottom w:val="single" w:sz="2" w:space="0" w:color="FFFFFF" w:themeColor="background1"/>
              <w:right w:val="single" w:sz="18" w:space="0" w:color="auto"/>
            </w:tcBorders>
          </w:tcPr>
          <w:p w14:paraId="0E4E78AD" w14:textId="63F494BE"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3784C40" w14:textId="5C6365BC"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10.72</w:t>
            </w:r>
          </w:p>
        </w:tc>
        <w:tc>
          <w:tcPr>
            <w:tcW w:w="4289" w:type="pct"/>
          </w:tcPr>
          <w:p w14:paraId="45072EC9"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6912376C" w14:textId="10157ED5" w:rsidR="00150EC3" w:rsidRPr="00B0705E" w:rsidRDefault="00150EC3" w:rsidP="00FA5B8E">
            <w:pPr>
              <w:spacing w:before="240" w:line="276" w:lineRule="auto"/>
              <w:jc w:val="both"/>
              <w:rPr>
                <w:rFonts w:ascii="Arial" w:hAnsi="Arial" w:cs="Arial"/>
                <w:i/>
                <w:iCs/>
                <w:sz w:val="24"/>
                <w:szCs w:val="24"/>
                <w:highlight w:val="yellow"/>
              </w:rPr>
            </w:pPr>
            <w:bookmarkStart w:id="61" w:name="_Hlk147834245"/>
            <w:r w:rsidRPr="00B0705E">
              <w:rPr>
                <w:rFonts w:ascii="Arial" w:hAnsi="Arial" w:cs="Arial"/>
                <w:sz w:val="24"/>
                <w:szCs w:val="24"/>
              </w:rPr>
              <w:t xml:space="preserve">The council remains supportive of the ongoing operation of the site as a motor circuit and airfield, </w:t>
            </w:r>
            <w:r w:rsidRPr="00B0705E">
              <w:rPr>
                <w:rFonts w:ascii="Arial" w:hAnsi="Arial" w:cs="Arial"/>
                <w:b/>
                <w:bCs/>
                <w:sz w:val="24"/>
                <w:szCs w:val="24"/>
                <w:u w:val="single"/>
              </w:rPr>
              <w:t>recognising that these are central to the revenue stream of the Estate. These operations are</w:t>
            </w:r>
            <w:r w:rsidRPr="00B0705E">
              <w:rPr>
                <w:rFonts w:ascii="Arial" w:hAnsi="Arial" w:cs="Arial"/>
                <w:sz w:val="24"/>
                <w:szCs w:val="24"/>
              </w:rPr>
              <w:t xml:space="preserve"> subject to </w:t>
            </w:r>
            <w:r w:rsidRPr="00B0705E">
              <w:rPr>
                <w:rFonts w:ascii="Arial" w:hAnsi="Arial" w:cs="Arial"/>
                <w:strike/>
                <w:sz w:val="24"/>
                <w:szCs w:val="24"/>
              </w:rPr>
              <w:t>the existing legal</w:t>
            </w:r>
            <w:r w:rsidRPr="00B0705E">
              <w:rPr>
                <w:rFonts w:ascii="Arial" w:hAnsi="Arial" w:cs="Arial"/>
                <w:sz w:val="24"/>
                <w:szCs w:val="24"/>
              </w:rPr>
              <w:t xml:space="preserve"> agreements, </w:t>
            </w:r>
            <w:r w:rsidRPr="00B0705E">
              <w:rPr>
                <w:rFonts w:ascii="Arial" w:hAnsi="Arial" w:cs="Arial"/>
                <w:b/>
                <w:bCs/>
                <w:sz w:val="24"/>
                <w:szCs w:val="24"/>
                <w:u w:val="single"/>
              </w:rPr>
              <w:t xml:space="preserve">permissions and other arrangements that ensure activities can operate in a manner that is not harmful to material considerations such as noise, traffic and environmental concerns </w:t>
            </w:r>
            <w:r w:rsidRPr="00B0705E">
              <w:rPr>
                <w:rFonts w:ascii="Arial" w:hAnsi="Arial" w:cs="Arial"/>
                <w:strike/>
                <w:sz w:val="24"/>
                <w:szCs w:val="24"/>
              </w:rPr>
              <w:t>secured which impose noise control restrictions</w:t>
            </w:r>
            <w:r w:rsidRPr="00B0705E">
              <w:rPr>
                <w:rFonts w:ascii="Arial" w:hAnsi="Arial" w:cs="Arial"/>
                <w:sz w:val="24"/>
                <w:szCs w:val="24"/>
              </w:rPr>
              <w:t>. For example, the motor circuit has to adhere to trackside decibel levels and activity is limited through category days, while at the airfield measures such as Noise Preferential Routes (NPRs) and restrictions on the number of annual flights (both fixed wind and rotary) are imposed</w:t>
            </w:r>
            <w:r w:rsidRPr="00144C0B">
              <w:rPr>
                <w:rFonts w:ascii="Arial" w:hAnsi="Arial" w:cs="Arial"/>
                <w:sz w:val="24"/>
                <w:szCs w:val="24"/>
                <w:u w:val="single"/>
              </w:rPr>
              <w:t xml:space="preserve">. </w:t>
            </w:r>
            <w:bookmarkStart w:id="62" w:name="_Hlk191462816"/>
            <w:r w:rsidRPr="00144C0B">
              <w:rPr>
                <w:rFonts w:ascii="Arial" w:hAnsi="Arial" w:cs="Arial"/>
                <w:b/>
                <w:bCs/>
                <w:sz w:val="24"/>
                <w:szCs w:val="24"/>
                <w:u w:val="single"/>
              </w:rPr>
              <w:t>The airfield operates in lines with the Government’s General Aviation Handbook.</w:t>
            </w:r>
            <w:r>
              <w:rPr>
                <w:rFonts w:ascii="Arial" w:hAnsi="Arial" w:cs="Arial"/>
                <w:b/>
                <w:bCs/>
                <w:sz w:val="24"/>
                <w:szCs w:val="24"/>
              </w:rPr>
              <w:t xml:space="preserve"> </w:t>
            </w:r>
            <w:r w:rsidRPr="00B0705E">
              <w:rPr>
                <w:rFonts w:ascii="Arial" w:hAnsi="Arial" w:cs="Arial"/>
                <w:b/>
                <w:bCs/>
                <w:sz w:val="24"/>
                <w:szCs w:val="24"/>
                <w:u w:val="single"/>
              </w:rPr>
              <w:t xml:space="preserve">Continued beneficial operation is encouraged and the council recognises the need for an effective, yet flexible, range of controls (including planning permissions and legal agreements) that are responsive to change and which bring about an enhancement to the offer of the Circuit and Airfield, as well as continued control over environmental issues. </w:t>
            </w:r>
            <w:bookmarkEnd w:id="62"/>
            <w:r w:rsidRPr="00197026">
              <w:rPr>
                <w:rFonts w:ascii="Arial" w:hAnsi="Arial" w:cs="Arial"/>
                <w:sz w:val="24"/>
                <w:szCs w:val="24"/>
              </w:rPr>
              <w:t>Opportunities to replace</w:t>
            </w:r>
            <w:r>
              <w:rPr>
                <w:rFonts w:ascii="Arial" w:hAnsi="Arial" w:cs="Arial"/>
                <w:sz w:val="24"/>
                <w:szCs w:val="24"/>
              </w:rPr>
              <w:t xml:space="preserve">, </w:t>
            </w:r>
            <w:r w:rsidRPr="00197026">
              <w:rPr>
                <w:rFonts w:ascii="Arial" w:hAnsi="Arial" w:cs="Arial"/>
                <w:b/>
                <w:bCs/>
                <w:sz w:val="24"/>
                <w:szCs w:val="24"/>
                <w:u w:val="single"/>
              </w:rPr>
              <w:t>add to</w:t>
            </w:r>
            <w:r w:rsidRPr="00197026">
              <w:rPr>
                <w:rFonts w:ascii="Arial" w:hAnsi="Arial" w:cs="Arial"/>
                <w:sz w:val="24"/>
                <w:szCs w:val="24"/>
              </w:rPr>
              <w:t xml:space="preserve"> and improve the facilities within the site </w:t>
            </w:r>
            <w:r>
              <w:rPr>
                <w:rFonts w:ascii="Arial" w:hAnsi="Arial" w:cs="Arial"/>
                <w:b/>
                <w:bCs/>
                <w:sz w:val="24"/>
                <w:szCs w:val="24"/>
                <w:u w:val="single"/>
              </w:rPr>
              <w:t xml:space="preserve">and its use </w:t>
            </w:r>
            <w:r w:rsidRPr="00197026">
              <w:rPr>
                <w:rFonts w:ascii="Arial" w:hAnsi="Arial" w:cs="Arial"/>
                <w:sz w:val="24"/>
                <w:szCs w:val="24"/>
              </w:rPr>
              <w:t>will be supported, subject to the considerations set out in the following policy.</w:t>
            </w:r>
            <w:bookmarkEnd w:id="61"/>
          </w:p>
        </w:tc>
      </w:tr>
      <w:tr w:rsidR="00150EC3" w:rsidRPr="00B0705E" w14:paraId="0908CABA" w14:textId="6723DC91" w:rsidTr="005A7596">
        <w:tc>
          <w:tcPr>
            <w:tcW w:w="382" w:type="pct"/>
            <w:tcBorders>
              <w:top w:val="single" w:sz="2" w:space="0" w:color="FFFFFF" w:themeColor="background1"/>
              <w:left w:val="single" w:sz="18" w:space="0" w:color="auto"/>
              <w:right w:val="single" w:sz="18" w:space="0" w:color="auto"/>
            </w:tcBorders>
          </w:tcPr>
          <w:p w14:paraId="684D0EF7" w14:textId="1744161C"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DAD30A9" w14:textId="19407BEB"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A16 </w:t>
            </w:r>
          </w:p>
        </w:tc>
        <w:tc>
          <w:tcPr>
            <w:tcW w:w="4289" w:type="pct"/>
          </w:tcPr>
          <w:p w14:paraId="54343598" w14:textId="7E29C8EF"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1</w:t>
            </w:r>
            <w:r w:rsidRPr="00791875">
              <w:rPr>
                <w:rFonts w:ascii="Arial" w:hAnsi="Arial" w:cs="Arial"/>
                <w:i/>
                <w:iCs/>
                <w:sz w:val="24"/>
                <w:szCs w:val="24"/>
                <w:vertAlign w:val="superscript"/>
              </w:rPr>
              <w:t>st</w:t>
            </w:r>
            <w:r w:rsidRPr="00791875">
              <w:rPr>
                <w:rFonts w:ascii="Arial" w:hAnsi="Arial" w:cs="Arial"/>
                <w:i/>
                <w:iCs/>
                <w:sz w:val="24"/>
                <w:szCs w:val="24"/>
              </w:rPr>
              <w:t xml:space="preserve"> paragraph.</w:t>
            </w:r>
          </w:p>
          <w:p w14:paraId="03A887D6" w14:textId="618A64E5"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2,3.</w:t>
            </w:r>
          </w:p>
          <w:p w14:paraId="5DFD0ECD" w14:textId="76FE70D1"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 xml:space="preserve">New criterion 5. </w:t>
            </w:r>
          </w:p>
          <w:p w14:paraId="7604D419" w14:textId="77777777" w:rsidR="00150EC3" w:rsidRPr="00791875" w:rsidRDefault="00150EC3" w:rsidP="00150EC3">
            <w:pPr>
              <w:spacing w:line="276" w:lineRule="auto"/>
              <w:jc w:val="both"/>
              <w:rPr>
                <w:rFonts w:ascii="Arial" w:hAnsi="Arial" w:cs="Arial"/>
                <w:i/>
                <w:iCs/>
                <w:sz w:val="24"/>
                <w:szCs w:val="24"/>
              </w:rPr>
            </w:pPr>
          </w:p>
          <w:p w14:paraId="0BEA1F7C" w14:textId="2906E272"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Delete final paragraph.</w:t>
            </w:r>
          </w:p>
          <w:p w14:paraId="709E116F" w14:textId="77777777" w:rsidR="00150EC3" w:rsidRPr="00791875" w:rsidRDefault="00150EC3" w:rsidP="00150EC3">
            <w:pPr>
              <w:spacing w:line="276" w:lineRule="auto"/>
              <w:jc w:val="both"/>
              <w:rPr>
                <w:rFonts w:ascii="Arial" w:hAnsi="Arial" w:cs="Arial"/>
                <w:i/>
                <w:iCs/>
                <w:sz w:val="24"/>
                <w:szCs w:val="24"/>
              </w:rPr>
            </w:pPr>
          </w:p>
          <w:p w14:paraId="722BCE3A" w14:textId="2FC69710"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644F89F3" w14:textId="77777777" w:rsidR="00150EC3" w:rsidRPr="00B0705E" w:rsidRDefault="00150EC3" w:rsidP="00150EC3">
            <w:pPr>
              <w:spacing w:line="276" w:lineRule="auto"/>
              <w:jc w:val="both"/>
              <w:rPr>
                <w:rFonts w:ascii="Arial" w:hAnsi="Arial" w:cs="Arial"/>
                <w:sz w:val="24"/>
                <w:szCs w:val="24"/>
              </w:rPr>
            </w:pPr>
          </w:p>
          <w:p w14:paraId="61D76175"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A16 Goodwood Motor Circuit and Airfield</w:t>
            </w:r>
          </w:p>
          <w:p w14:paraId="233E3A8A" w14:textId="6E8EAF14" w:rsidR="00150EC3" w:rsidRPr="00B0705E" w:rsidRDefault="00150EC3" w:rsidP="00150EC3">
            <w:pPr>
              <w:pStyle w:val="justify"/>
              <w:spacing w:line="276" w:lineRule="auto"/>
              <w:jc w:val="both"/>
              <w:rPr>
                <w:rFonts w:ascii="Arial" w:hAnsi="Arial" w:cs="Arial"/>
                <w:lang w:val="en"/>
              </w:rPr>
            </w:pPr>
            <w:bookmarkStart w:id="63" w:name="_Hlk147834532"/>
            <w:r w:rsidRPr="00B0705E">
              <w:rPr>
                <w:rFonts w:ascii="Arial" w:hAnsi="Arial" w:cs="Arial"/>
                <w:lang w:val="en"/>
              </w:rPr>
              <w:t xml:space="preserve">The Council is supportive of the role that Goodwood Motor Circuit and Airfield plays in the plan area's economy and in attracting visitors to the area. The council will permit proposals for outdoor sport, recreation, </w:t>
            </w:r>
            <w:r w:rsidRPr="00B0705E">
              <w:rPr>
                <w:rFonts w:ascii="Arial" w:hAnsi="Arial" w:cs="Arial"/>
                <w:strike/>
                <w:lang w:val="en"/>
              </w:rPr>
              <w:t>and</w:t>
            </w:r>
            <w:r w:rsidRPr="00B0705E">
              <w:rPr>
                <w:rFonts w:ascii="Arial" w:hAnsi="Arial" w:cs="Arial"/>
                <w:lang w:val="en"/>
              </w:rPr>
              <w:t xml:space="preserve"> leisure </w:t>
            </w:r>
            <w:r w:rsidRPr="00B0705E">
              <w:rPr>
                <w:rFonts w:ascii="Arial" w:hAnsi="Arial" w:cs="Arial"/>
                <w:b/>
                <w:bCs/>
                <w:u w:val="single"/>
                <w:lang w:val="en"/>
              </w:rPr>
              <w:t>and business</w:t>
            </w:r>
            <w:r w:rsidRPr="00B0705E">
              <w:rPr>
                <w:rFonts w:ascii="Arial" w:hAnsi="Arial" w:cs="Arial"/>
                <w:lang w:val="en"/>
              </w:rPr>
              <w:t xml:space="preserve"> activities in connection with or ancillary to the existing use at Goodwood Motor Circuit and Airfield. </w:t>
            </w:r>
            <w:r w:rsidRPr="00B0705E">
              <w:rPr>
                <w:rFonts w:ascii="Arial" w:hAnsi="Arial" w:cs="Arial"/>
                <w:b/>
                <w:bCs/>
                <w:u w:val="single"/>
                <w:lang w:val="en"/>
              </w:rPr>
              <w:t>This may include changes to existing permissions and agreements where flexibility is appropriate</w:t>
            </w:r>
            <w:r w:rsidRPr="00B0705E">
              <w:rPr>
                <w:rFonts w:ascii="Arial" w:hAnsi="Arial" w:cs="Arial"/>
                <w:lang w:val="en"/>
              </w:rPr>
              <w:t>, provided the proposal does not conflict with other policies of the Plan.</w:t>
            </w:r>
          </w:p>
          <w:bookmarkEnd w:id="63"/>
          <w:p w14:paraId="25587316" w14:textId="77777777" w:rsidR="00150EC3" w:rsidRPr="00B0705E" w:rsidRDefault="00150EC3" w:rsidP="00150EC3">
            <w:pPr>
              <w:pStyle w:val="justify"/>
              <w:spacing w:line="276" w:lineRule="auto"/>
              <w:jc w:val="both"/>
              <w:rPr>
                <w:rFonts w:ascii="Arial" w:hAnsi="Arial" w:cs="Arial"/>
                <w:lang w:val="en"/>
              </w:rPr>
            </w:pPr>
            <w:r w:rsidRPr="00B0705E">
              <w:rPr>
                <w:rFonts w:ascii="Arial" w:hAnsi="Arial" w:cs="Arial"/>
                <w:lang w:val="en"/>
              </w:rPr>
              <w:t>The following criteria will also apply to such proposals:</w:t>
            </w:r>
          </w:p>
          <w:p w14:paraId="4D43DA40" w14:textId="77777777" w:rsidR="00150EC3" w:rsidRPr="00B0705E" w:rsidRDefault="00150EC3" w:rsidP="00150EC3">
            <w:pPr>
              <w:pStyle w:val="justify"/>
              <w:numPr>
                <w:ilvl w:val="0"/>
                <w:numId w:val="89"/>
              </w:numPr>
              <w:spacing w:before="0" w:after="0" w:line="276" w:lineRule="auto"/>
              <w:jc w:val="both"/>
              <w:rPr>
                <w:rFonts w:ascii="Arial" w:hAnsi="Arial" w:cs="Arial"/>
                <w:lang w:val="en"/>
              </w:rPr>
            </w:pPr>
            <w:r w:rsidRPr="00B0705E">
              <w:rPr>
                <w:rFonts w:ascii="Arial" w:hAnsi="Arial" w:cs="Arial"/>
                <w:lang w:val="en"/>
              </w:rPr>
              <w:t>The proposed development must avoid a significant observed adverse noise effect at neighbouring sensitive receptors such as dwellings and businesses. Any adverse effects will have to be mitigated to a minimum acceptable level to safeguard amenity.</w:t>
            </w:r>
          </w:p>
          <w:p w14:paraId="3F189920" w14:textId="4E8D60B6" w:rsidR="00150EC3" w:rsidRPr="00B0705E" w:rsidRDefault="00150EC3" w:rsidP="00150EC3">
            <w:pPr>
              <w:pStyle w:val="justify"/>
              <w:numPr>
                <w:ilvl w:val="0"/>
                <w:numId w:val="89"/>
              </w:numPr>
              <w:spacing w:before="0" w:after="0" w:line="276" w:lineRule="auto"/>
              <w:jc w:val="both"/>
              <w:rPr>
                <w:rFonts w:ascii="Arial" w:hAnsi="Arial" w:cs="Arial"/>
                <w:lang w:val="en"/>
              </w:rPr>
            </w:pPr>
            <w:bookmarkStart w:id="64" w:name="_Hlk147834614"/>
            <w:r w:rsidRPr="00B0705E">
              <w:rPr>
                <w:rFonts w:ascii="Arial" w:hAnsi="Arial" w:cs="Arial"/>
                <w:lang w:val="en"/>
              </w:rPr>
              <w:t xml:space="preserve">The character of the </w:t>
            </w:r>
            <w:r w:rsidRPr="00B0705E">
              <w:rPr>
                <w:rFonts w:ascii="Arial" w:hAnsi="Arial" w:cs="Arial"/>
                <w:b/>
                <w:bCs/>
                <w:u w:val="single"/>
                <w:lang w:val="en"/>
              </w:rPr>
              <w:t>site and its environs</w:t>
            </w:r>
            <w:r w:rsidRPr="00B0705E">
              <w:rPr>
                <w:rFonts w:ascii="Arial" w:hAnsi="Arial" w:cs="Arial"/>
                <w:lang w:val="en"/>
              </w:rPr>
              <w:t xml:space="preserve"> </w:t>
            </w:r>
            <w:r w:rsidRPr="00B0705E">
              <w:rPr>
                <w:rFonts w:ascii="Arial" w:hAnsi="Arial" w:cs="Arial"/>
                <w:strike/>
                <w:lang w:val="en"/>
              </w:rPr>
              <w:t>area</w:t>
            </w:r>
            <w:r w:rsidRPr="00B0705E">
              <w:rPr>
                <w:rFonts w:ascii="Arial" w:hAnsi="Arial" w:cs="Arial"/>
                <w:lang w:val="en"/>
              </w:rPr>
              <w:t xml:space="preserve"> should be </w:t>
            </w:r>
            <w:r w:rsidRPr="00B0705E">
              <w:rPr>
                <w:rFonts w:ascii="Arial" w:hAnsi="Arial" w:cs="Arial"/>
                <w:b/>
                <w:bCs/>
                <w:u w:val="single"/>
                <w:lang w:val="en"/>
              </w:rPr>
              <w:t>conserved</w:t>
            </w:r>
            <w:r w:rsidRPr="00B0705E">
              <w:rPr>
                <w:rFonts w:ascii="Arial" w:hAnsi="Arial" w:cs="Arial"/>
                <w:lang w:val="en"/>
              </w:rPr>
              <w:t xml:space="preserve"> </w:t>
            </w:r>
            <w:r w:rsidRPr="00B0705E">
              <w:rPr>
                <w:rFonts w:ascii="Arial" w:hAnsi="Arial" w:cs="Arial"/>
                <w:strike/>
                <w:lang w:val="en"/>
              </w:rPr>
              <w:t>retained</w:t>
            </w:r>
            <w:r w:rsidRPr="00B0705E">
              <w:rPr>
                <w:rFonts w:ascii="Arial" w:hAnsi="Arial" w:cs="Arial"/>
                <w:lang w:val="en"/>
              </w:rPr>
              <w:t xml:space="preserve"> and reinforced;</w:t>
            </w:r>
          </w:p>
          <w:bookmarkEnd w:id="64"/>
          <w:p w14:paraId="2DB72C3B" w14:textId="5EBB408C" w:rsidR="00150EC3" w:rsidRPr="00B0705E" w:rsidRDefault="00150EC3" w:rsidP="00150EC3">
            <w:pPr>
              <w:pStyle w:val="justify"/>
              <w:numPr>
                <w:ilvl w:val="0"/>
                <w:numId w:val="89"/>
              </w:numPr>
              <w:spacing w:before="0" w:after="0" w:line="276" w:lineRule="auto"/>
              <w:jc w:val="both"/>
              <w:rPr>
                <w:rFonts w:ascii="Arial" w:hAnsi="Arial" w:cs="Arial"/>
                <w:lang w:val="en"/>
              </w:rPr>
            </w:pPr>
            <w:r w:rsidRPr="00B0705E">
              <w:rPr>
                <w:rFonts w:ascii="Arial" w:hAnsi="Arial" w:cs="Arial"/>
                <w:b/>
                <w:bCs/>
                <w:u w:val="single"/>
                <w:lang w:val="en"/>
              </w:rPr>
              <w:t>Any</w:t>
            </w:r>
            <w:r w:rsidRPr="00B0705E">
              <w:rPr>
                <w:rFonts w:ascii="Arial" w:hAnsi="Arial" w:cs="Arial"/>
                <w:lang w:val="en"/>
              </w:rPr>
              <w:t xml:space="preserve"> </w:t>
            </w:r>
            <w:r w:rsidRPr="00B0705E">
              <w:rPr>
                <w:rFonts w:ascii="Arial" w:hAnsi="Arial" w:cs="Arial"/>
                <w:strike/>
                <w:lang w:val="en"/>
              </w:rPr>
              <w:t>The</w:t>
            </w:r>
            <w:r w:rsidRPr="00B0705E">
              <w:rPr>
                <w:rFonts w:ascii="Arial" w:hAnsi="Arial" w:cs="Arial"/>
                <w:lang w:val="en"/>
              </w:rPr>
              <w:t xml:space="preserve"> proposed development should be appropriate in scale and character to the site’s historic setting, whilst meeting contemporary operational needs;</w:t>
            </w:r>
          </w:p>
          <w:p w14:paraId="18B61F1E" w14:textId="77777777" w:rsidR="00150EC3" w:rsidRPr="00B0705E" w:rsidRDefault="00150EC3" w:rsidP="00150EC3">
            <w:pPr>
              <w:pStyle w:val="justify"/>
              <w:numPr>
                <w:ilvl w:val="0"/>
                <w:numId w:val="89"/>
              </w:numPr>
              <w:spacing w:before="0" w:after="0" w:line="276" w:lineRule="auto"/>
              <w:jc w:val="both"/>
              <w:rPr>
                <w:rFonts w:ascii="Arial" w:hAnsi="Arial" w:cs="Arial"/>
                <w:b/>
                <w:bCs/>
              </w:rPr>
            </w:pPr>
            <w:r w:rsidRPr="00B0705E">
              <w:rPr>
                <w:rFonts w:ascii="Arial" w:hAnsi="Arial" w:cs="Arial"/>
                <w:lang w:val="en"/>
              </w:rPr>
              <w:t>Any anticipated additional demand for traffic movements should be appropriately mitigated with opportunities for non-car based travel options secured, and additional private vehicular traffic confined to using the existing access.</w:t>
            </w:r>
          </w:p>
          <w:p w14:paraId="152797E0" w14:textId="46C89983" w:rsidR="00150EC3" w:rsidRPr="00B0705E" w:rsidRDefault="00150EC3" w:rsidP="00150EC3">
            <w:pPr>
              <w:pStyle w:val="justify"/>
              <w:numPr>
                <w:ilvl w:val="0"/>
                <w:numId w:val="89"/>
              </w:numPr>
              <w:spacing w:before="0" w:line="276" w:lineRule="auto"/>
              <w:jc w:val="both"/>
              <w:rPr>
                <w:rFonts w:ascii="Arial" w:hAnsi="Arial" w:cs="Arial"/>
                <w:b/>
                <w:bCs/>
                <w:u w:val="single"/>
              </w:rPr>
            </w:pPr>
            <w:r w:rsidRPr="00B0705E">
              <w:rPr>
                <w:rFonts w:ascii="Arial" w:hAnsi="Arial" w:cs="Arial"/>
                <w:b/>
                <w:bCs/>
                <w:u w:val="single"/>
              </w:rPr>
              <w:t xml:space="preserve">The development should avoid harm to protected species and existing important habitats </w:t>
            </w:r>
            <w:r w:rsidRPr="00B0705E">
              <w:rPr>
                <w:rFonts w:ascii="Arial" w:hAnsi="Arial" w:cs="Arial"/>
                <w:b/>
                <w:bCs/>
                <w:u w:val="single"/>
                <w:lang w:val="en"/>
              </w:rPr>
              <w:t>features</w:t>
            </w:r>
            <w:r w:rsidRPr="00B0705E">
              <w:rPr>
                <w:rFonts w:ascii="Arial" w:hAnsi="Arial" w:cs="Arial"/>
                <w:b/>
                <w:bCs/>
                <w:u w:val="single"/>
              </w:rPr>
              <w:t xml:space="preserve"> within, and in the vicinity of, the site, provide the required level of biodiversity net gain, and facilitate the creation of high levels of habitat connectivity within the site and to the wider green infrastructure network and identified strategic wildlife corridors.</w:t>
            </w:r>
          </w:p>
          <w:p w14:paraId="1A61B816" w14:textId="77777777" w:rsidR="00150EC3" w:rsidRPr="00B0705E" w:rsidRDefault="00150EC3" w:rsidP="00150EC3">
            <w:pPr>
              <w:pStyle w:val="justify"/>
              <w:spacing w:line="276" w:lineRule="auto"/>
              <w:jc w:val="both"/>
              <w:rPr>
                <w:rFonts w:ascii="Arial" w:hAnsi="Arial" w:cs="Arial"/>
                <w:lang w:val="en"/>
              </w:rPr>
            </w:pPr>
            <w:r w:rsidRPr="00B0705E">
              <w:rPr>
                <w:rFonts w:ascii="Arial" w:hAnsi="Arial" w:cs="Arial"/>
                <w:lang w:val="en"/>
              </w:rPr>
              <w:t>The council will continue to support the use of the site as an airfield. Proposals for airfield-related development will be supported where it can be demonstrated that:</w:t>
            </w:r>
          </w:p>
          <w:p w14:paraId="31DFD166" w14:textId="77777777" w:rsidR="00150EC3" w:rsidRPr="00B0705E" w:rsidRDefault="00150EC3" w:rsidP="00150EC3">
            <w:pPr>
              <w:pStyle w:val="justify"/>
              <w:numPr>
                <w:ilvl w:val="0"/>
                <w:numId w:val="90"/>
              </w:numPr>
              <w:spacing w:before="0" w:after="0" w:line="276" w:lineRule="auto"/>
              <w:jc w:val="both"/>
              <w:rPr>
                <w:rFonts w:ascii="Arial" w:hAnsi="Arial" w:cs="Arial"/>
                <w:bCs/>
              </w:rPr>
            </w:pPr>
            <w:r w:rsidRPr="00B0705E">
              <w:rPr>
                <w:rFonts w:ascii="Arial" w:hAnsi="Arial" w:cs="Arial"/>
                <w:bCs/>
              </w:rPr>
              <w:t xml:space="preserve">it is necessary for the continued operation of the site, is designed to complement existing buildings, and is appropriate in scale and character; </w:t>
            </w:r>
          </w:p>
          <w:p w14:paraId="727112BD" w14:textId="76A168CA" w:rsidR="00150EC3" w:rsidRPr="00B0705E" w:rsidRDefault="00150EC3" w:rsidP="00150EC3">
            <w:pPr>
              <w:pStyle w:val="justify"/>
              <w:numPr>
                <w:ilvl w:val="0"/>
                <w:numId w:val="90"/>
              </w:numPr>
              <w:spacing w:before="0" w:after="0" w:line="276" w:lineRule="auto"/>
              <w:jc w:val="both"/>
              <w:rPr>
                <w:rFonts w:ascii="Arial" w:hAnsi="Arial" w:cs="Arial"/>
                <w:bCs/>
              </w:rPr>
            </w:pPr>
            <w:r w:rsidRPr="00B0705E">
              <w:rPr>
                <w:rFonts w:ascii="Arial" w:hAnsi="Arial" w:cs="Arial"/>
                <w:bCs/>
              </w:rPr>
              <w:t>it ensures the ongoing safe and operational efficiency of the airfield and circuit;</w:t>
            </w:r>
            <w:r w:rsidRPr="00197026">
              <w:rPr>
                <w:rFonts w:ascii="Arial" w:hAnsi="Arial" w:cs="Arial"/>
                <w:bCs/>
              </w:rPr>
              <w:t xml:space="preserve"> and</w:t>
            </w:r>
          </w:p>
          <w:p w14:paraId="57DB63F0" w14:textId="6809FC2E" w:rsidR="00150EC3" w:rsidRPr="00B0705E" w:rsidRDefault="00150EC3" w:rsidP="00150EC3">
            <w:pPr>
              <w:pStyle w:val="justify"/>
              <w:numPr>
                <w:ilvl w:val="0"/>
                <w:numId w:val="90"/>
              </w:numPr>
              <w:spacing w:before="0" w:after="0" w:line="276" w:lineRule="auto"/>
              <w:jc w:val="both"/>
              <w:rPr>
                <w:rFonts w:ascii="Arial" w:hAnsi="Arial" w:cs="Arial"/>
                <w:u w:val="single"/>
              </w:rPr>
            </w:pPr>
            <w:r w:rsidRPr="00B0705E">
              <w:rPr>
                <w:rFonts w:ascii="Arial" w:hAnsi="Arial" w:cs="Arial"/>
                <w:bCs/>
              </w:rPr>
              <w:t xml:space="preserve">it would not increase the number of flights above the existing, or any subsequently agreed, legal agreement; </w:t>
            </w:r>
          </w:p>
          <w:p w14:paraId="183088DB" w14:textId="033A600C" w:rsidR="00150EC3" w:rsidRPr="00197026" w:rsidRDefault="00150EC3" w:rsidP="00150EC3">
            <w:pPr>
              <w:pStyle w:val="justify"/>
              <w:spacing w:before="0" w:line="276" w:lineRule="auto"/>
              <w:jc w:val="both"/>
              <w:rPr>
                <w:rFonts w:ascii="Arial" w:hAnsi="Arial" w:cs="Arial"/>
                <w:b/>
                <w:strike/>
                <w:u w:val="single"/>
              </w:rPr>
            </w:pPr>
            <w:r w:rsidRPr="00B0705E">
              <w:rPr>
                <w:rFonts w:ascii="Arial" w:hAnsi="Arial" w:cs="Arial"/>
                <w:strike/>
                <w:lang w:val="en"/>
              </w:rPr>
              <w:t>Any development proposals within the vicinity of the site must clearly demonstrate</w:t>
            </w:r>
            <w:r w:rsidRPr="00B0705E">
              <w:rPr>
                <w:rFonts w:ascii="Arial" w:hAnsi="Arial" w:cs="Arial"/>
                <w:bCs/>
                <w:strike/>
              </w:rPr>
              <w:t xml:space="preserve"> how the development would protect, and where possible enhance, the operation and heritage of the site as a motor-circuit and airfield.</w:t>
            </w:r>
          </w:p>
        </w:tc>
      </w:tr>
      <w:tr w:rsidR="00150EC3" w:rsidRPr="00B0705E" w14:paraId="3623DE37" w14:textId="369CFBAE" w:rsidTr="003E731A">
        <w:tc>
          <w:tcPr>
            <w:tcW w:w="5000" w:type="pct"/>
            <w:gridSpan w:val="3"/>
            <w:tcBorders>
              <w:left w:val="single" w:sz="18" w:space="0" w:color="auto"/>
              <w:bottom w:val="single" w:sz="4" w:space="0" w:color="auto"/>
            </w:tcBorders>
            <w:shd w:val="clear" w:color="auto" w:fill="A5C9EB" w:themeFill="text2" w:themeFillTint="40"/>
          </w:tcPr>
          <w:p w14:paraId="2687786E" w14:textId="2A10366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A17 Development within the vicinity of Goodwood Motor Circuit and Airfield</w:t>
            </w:r>
          </w:p>
        </w:tc>
      </w:tr>
      <w:tr w:rsidR="00150EC3" w:rsidRPr="00B0705E" w14:paraId="772D298E" w14:textId="4841EF4E" w:rsidTr="003E731A">
        <w:tc>
          <w:tcPr>
            <w:tcW w:w="382" w:type="pct"/>
            <w:tcBorders>
              <w:top w:val="single" w:sz="4" w:space="0" w:color="auto"/>
              <w:left w:val="single" w:sz="18" w:space="0" w:color="auto"/>
              <w:bottom w:val="single" w:sz="4" w:space="0" w:color="FFFFFF" w:themeColor="background1"/>
              <w:right w:val="single" w:sz="18" w:space="0" w:color="auto"/>
            </w:tcBorders>
          </w:tcPr>
          <w:p w14:paraId="55E24380" w14:textId="5AB714E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8</w:t>
            </w:r>
            <w:r w:rsidR="00A236F9">
              <w:rPr>
                <w:rFonts w:ascii="Arial" w:hAnsi="Arial" w:cs="Arial"/>
                <w:sz w:val="24"/>
                <w:szCs w:val="24"/>
              </w:rPr>
              <w:t>1</w:t>
            </w:r>
          </w:p>
          <w:p w14:paraId="7417EF48" w14:textId="75C2C6B2" w:rsidR="00150EC3" w:rsidRPr="00B0705E" w:rsidRDefault="00150EC3" w:rsidP="00150EC3">
            <w:pPr>
              <w:spacing w:line="276" w:lineRule="auto"/>
              <w:jc w:val="both"/>
              <w:rPr>
                <w:rFonts w:ascii="Arial" w:hAnsi="Arial" w:cs="Arial"/>
                <w:sz w:val="24"/>
                <w:szCs w:val="24"/>
              </w:rPr>
            </w:pPr>
          </w:p>
        </w:tc>
        <w:tc>
          <w:tcPr>
            <w:tcW w:w="329" w:type="pct"/>
            <w:tcBorders>
              <w:top w:val="single" w:sz="4" w:space="0" w:color="auto"/>
              <w:left w:val="single" w:sz="18" w:space="0" w:color="auto"/>
            </w:tcBorders>
          </w:tcPr>
          <w:p w14:paraId="5543823C" w14:textId="7672D26A"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10.74</w:t>
            </w:r>
          </w:p>
        </w:tc>
        <w:tc>
          <w:tcPr>
            <w:tcW w:w="4289" w:type="pct"/>
            <w:tcBorders>
              <w:top w:val="single" w:sz="4" w:space="0" w:color="auto"/>
            </w:tcBorders>
          </w:tcPr>
          <w:p w14:paraId="3F9AB2E8"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19E812FD" w14:textId="23AF7976" w:rsidR="00150EC3" w:rsidRPr="00B0705E" w:rsidRDefault="00150EC3" w:rsidP="00FA5B8E">
            <w:pPr>
              <w:spacing w:before="240" w:line="276" w:lineRule="auto"/>
              <w:jc w:val="both"/>
              <w:rPr>
                <w:rFonts w:ascii="Arial" w:hAnsi="Arial" w:cs="Arial"/>
                <w:i/>
                <w:iCs/>
                <w:sz w:val="24"/>
                <w:szCs w:val="24"/>
                <w:highlight w:val="yellow"/>
              </w:rPr>
            </w:pPr>
            <w:r w:rsidRPr="00B0705E">
              <w:rPr>
                <w:rFonts w:ascii="Arial" w:hAnsi="Arial" w:cs="Arial"/>
                <w:sz w:val="24"/>
                <w:szCs w:val="24"/>
              </w:rPr>
              <w:t xml:space="preserve">The relationship between the motor circuit and airfield and surrounding residential </w:t>
            </w:r>
            <w:r w:rsidRPr="00B0705E">
              <w:rPr>
                <w:rStyle w:val="fontstyle01"/>
                <w:rFonts w:ascii="Arial" w:hAnsi="Arial" w:cs="Arial"/>
              </w:rPr>
              <w:t>properties</w:t>
            </w:r>
            <w:r w:rsidRPr="00B0705E">
              <w:rPr>
                <w:rFonts w:ascii="Arial" w:hAnsi="Arial" w:cs="Arial"/>
                <w:sz w:val="24"/>
                <w:szCs w:val="24"/>
              </w:rPr>
              <w:t xml:space="preserve"> and other noise-</w:t>
            </w:r>
            <w:r w:rsidRPr="00B0705E">
              <w:rPr>
                <w:rStyle w:val="fontstyle01"/>
                <w:rFonts w:ascii="Arial" w:hAnsi="Arial" w:cs="Arial"/>
              </w:rPr>
              <w:t>sensitive</w:t>
            </w:r>
            <w:r w:rsidRPr="00B0705E">
              <w:rPr>
                <w:rFonts w:ascii="Arial" w:hAnsi="Arial" w:cs="Arial"/>
                <w:sz w:val="24"/>
                <w:szCs w:val="24"/>
              </w:rPr>
              <w:t xml:space="preserve"> neighbours is a significant consideration for the council. For some years, the council has operated a 400 metre buffer zone around the motor circuit and airfield site where there has been a presumption against allowing residential </w:t>
            </w:r>
            <w:r w:rsidRPr="00B0705E">
              <w:rPr>
                <w:rFonts w:ascii="Arial" w:hAnsi="Arial" w:cs="Arial"/>
                <w:b/>
                <w:bCs/>
                <w:sz w:val="24"/>
                <w:szCs w:val="24"/>
                <w:u w:val="single"/>
              </w:rPr>
              <w:t>or noise sensitive</w:t>
            </w:r>
            <w:r w:rsidRPr="00B0705E">
              <w:rPr>
                <w:rFonts w:ascii="Arial" w:hAnsi="Arial" w:cs="Arial"/>
                <w:sz w:val="24"/>
                <w:szCs w:val="24"/>
              </w:rPr>
              <w:t xml:space="preserve"> development. </w:t>
            </w:r>
          </w:p>
        </w:tc>
      </w:tr>
      <w:tr w:rsidR="00150EC3" w:rsidRPr="00B0705E" w14:paraId="53BF3918" w14:textId="4FC00F64" w:rsidTr="00BD600D">
        <w:trPr>
          <w:trHeight w:val="2971"/>
        </w:trPr>
        <w:tc>
          <w:tcPr>
            <w:tcW w:w="382" w:type="pct"/>
            <w:tcBorders>
              <w:top w:val="single" w:sz="4" w:space="0" w:color="FFFFFF" w:themeColor="background1"/>
              <w:left w:val="single" w:sz="18" w:space="0" w:color="auto"/>
              <w:bottom w:val="single" w:sz="2" w:space="0" w:color="FFFFFF" w:themeColor="background1"/>
              <w:right w:val="single" w:sz="18" w:space="0" w:color="auto"/>
            </w:tcBorders>
          </w:tcPr>
          <w:p w14:paraId="2B691B1D"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7A420438" w14:textId="6DDA918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10.75</w:t>
            </w:r>
          </w:p>
        </w:tc>
        <w:tc>
          <w:tcPr>
            <w:tcW w:w="4289" w:type="pct"/>
          </w:tcPr>
          <w:p w14:paraId="2CCE389D"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0DA376ED" w14:textId="434E76CC"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Split</w:t>
            </w:r>
            <w:r>
              <w:rPr>
                <w:rFonts w:ascii="Arial" w:hAnsi="Arial" w:cs="Arial"/>
                <w:i/>
                <w:iCs/>
                <w:sz w:val="24"/>
                <w:szCs w:val="24"/>
              </w:rPr>
              <w:t xml:space="preserve"> to create new</w:t>
            </w:r>
            <w:r w:rsidRPr="00851E5B">
              <w:rPr>
                <w:rFonts w:ascii="Arial" w:hAnsi="Arial" w:cs="Arial"/>
                <w:i/>
                <w:iCs/>
                <w:sz w:val="24"/>
                <w:szCs w:val="24"/>
              </w:rPr>
              <w:t xml:space="preserve"> paragraph:</w:t>
            </w:r>
          </w:p>
          <w:p w14:paraId="51A8CCA2" w14:textId="4090EF9E" w:rsidR="00150EC3" w:rsidRPr="00B0705E" w:rsidRDefault="00150EC3" w:rsidP="00150EC3">
            <w:pPr>
              <w:spacing w:before="240" w:line="276" w:lineRule="auto"/>
              <w:jc w:val="both"/>
              <w:rPr>
                <w:rFonts w:ascii="Arial" w:hAnsi="Arial" w:cs="Arial"/>
                <w:sz w:val="24"/>
                <w:szCs w:val="24"/>
                <w:highlight w:val="yellow"/>
              </w:rPr>
            </w:pPr>
            <w:r w:rsidRPr="00B0705E">
              <w:rPr>
                <w:rFonts w:ascii="Arial" w:hAnsi="Arial" w:cs="Arial"/>
                <w:sz w:val="24"/>
                <w:szCs w:val="24"/>
              </w:rPr>
              <w:t xml:space="preserve">To inform this Plan, the suitability of maintaining this buffer zone was investigated by MAS </w:t>
            </w:r>
            <w:r w:rsidRPr="00B0705E">
              <w:rPr>
                <w:rStyle w:val="fontstyle01"/>
                <w:rFonts w:ascii="Arial" w:hAnsi="Arial" w:cs="Arial"/>
              </w:rPr>
              <w:t>Environmental</w:t>
            </w:r>
            <w:r w:rsidRPr="00B0705E">
              <w:rPr>
                <w:rFonts w:ascii="Arial" w:hAnsi="Arial" w:cs="Arial"/>
                <w:sz w:val="24"/>
                <w:szCs w:val="24"/>
              </w:rPr>
              <w:t xml:space="preserve"> Ltd. The resultant report ‘Goodwood Noise Study – An Assessment of Motor Circuit and General Aviation Noise Criteria Evaluation for Future Development for Chichester District Council’ concluded that, taking into account the complex combination of noise-generating activities taking place within the site, a 400m buffer between the site and any proposals for noise-sensitive development should be maintained. Within the 400m buffer, a general presumption against noise-sensitive development should be maintained unless it can be clearly demonstrated that the development will achieve acceptable appropriate internal and external amenity standards with regard to noise and disturbance experienced, taking into account the particular characteristics of the noise emanating from the site </w:t>
            </w:r>
            <w:r w:rsidRPr="00B0705E">
              <w:rPr>
                <w:rFonts w:ascii="Arial" w:hAnsi="Arial" w:cs="Arial"/>
                <w:b/>
                <w:bCs/>
                <w:sz w:val="24"/>
                <w:szCs w:val="24"/>
                <w:u w:val="single"/>
              </w:rPr>
              <w:t xml:space="preserve">and does not otherwise compromise any provision of Policy A16. </w:t>
            </w:r>
          </w:p>
        </w:tc>
      </w:tr>
      <w:tr w:rsidR="00150EC3" w:rsidRPr="00B0705E" w14:paraId="6E1431A2" w14:textId="331D0267" w:rsidTr="005A7596">
        <w:tc>
          <w:tcPr>
            <w:tcW w:w="382" w:type="pct"/>
            <w:tcBorders>
              <w:top w:val="single" w:sz="2" w:space="0" w:color="FFFFFF" w:themeColor="background1"/>
              <w:left w:val="single" w:sz="18" w:space="0" w:color="auto"/>
              <w:bottom w:val="single" w:sz="2" w:space="0" w:color="FFFFFF" w:themeColor="background1"/>
              <w:right w:val="single" w:sz="18" w:space="0" w:color="auto"/>
            </w:tcBorders>
          </w:tcPr>
          <w:p w14:paraId="2BC2E31D"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E8F8DCC" w14:textId="116953D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New para</w:t>
            </w:r>
          </w:p>
        </w:tc>
        <w:tc>
          <w:tcPr>
            <w:tcW w:w="4289" w:type="pct"/>
          </w:tcPr>
          <w:p w14:paraId="0F02628D" w14:textId="20B0FAC4"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 xml:space="preserve">New paragraph </w:t>
            </w:r>
            <w:r>
              <w:rPr>
                <w:rFonts w:ascii="Arial" w:hAnsi="Arial" w:cs="Arial"/>
                <w:i/>
                <w:iCs/>
                <w:sz w:val="24"/>
                <w:szCs w:val="24"/>
              </w:rPr>
              <w:t xml:space="preserve">split </w:t>
            </w:r>
            <w:r w:rsidRPr="00851E5B">
              <w:rPr>
                <w:rFonts w:ascii="Arial" w:hAnsi="Arial" w:cs="Arial"/>
                <w:i/>
                <w:iCs/>
                <w:sz w:val="24"/>
                <w:szCs w:val="24"/>
              </w:rPr>
              <w:t xml:space="preserve">from paragraph 10.75. Amend </w:t>
            </w:r>
            <w:r>
              <w:rPr>
                <w:rFonts w:ascii="Arial" w:hAnsi="Arial" w:cs="Arial"/>
                <w:i/>
                <w:iCs/>
                <w:sz w:val="24"/>
                <w:szCs w:val="24"/>
              </w:rPr>
              <w:t>paragraph:</w:t>
            </w:r>
          </w:p>
          <w:p w14:paraId="27B4DD16" w14:textId="77777777" w:rsidR="00150EC3" w:rsidRPr="00B0705E" w:rsidRDefault="00150EC3" w:rsidP="00150EC3">
            <w:pPr>
              <w:spacing w:line="276" w:lineRule="auto"/>
              <w:jc w:val="both"/>
              <w:rPr>
                <w:rFonts w:ascii="Arial" w:hAnsi="Arial" w:cs="Arial"/>
                <w:i/>
                <w:iCs/>
                <w:sz w:val="24"/>
                <w:szCs w:val="24"/>
                <w:highlight w:val="yellow"/>
              </w:rPr>
            </w:pPr>
          </w:p>
          <w:p w14:paraId="143FC924" w14:textId="7EE073A2" w:rsidR="00150EC3" w:rsidRPr="00B0705E" w:rsidRDefault="00150EC3" w:rsidP="00FA5B8E">
            <w:pPr>
              <w:spacing w:line="276" w:lineRule="auto"/>
              <w:jc w:val="both"/>
              <w:rPr>
                <w:rFonts w:ascii="Arial" w:hAnsi="Arial" w:cs="Arial"/>
                <w:i/>
                <w:iCs/>
                <w:sz w:val="24"/>
                <w:szCs w:val="24"/>
                <w:highlight w:val="yellow"/>
              </w:rPr>
            </w:pPr>
            <w:r w:rsidRPr="00B0705E">
              <w:rPr>
                <w:rFonts w:ascii="Arial" w:hAnsi="Arial" w:cs="Arial"/>
                <w:sz w:val="24"/>
                <w:szCs w:val="24"/>
              </w:rPr>
              <w:t xml:space="preserve">The </w:t>
            </w:r>
            <w:r w:rsidRPr="00B0705E">
              <w:rPr>
                <w:rFonts w:ascii="Arial" w:hAnsi="Arial" w:cs="Arial"/>
                <w:b/>
                <w:bCs/>
                <w:sz w:val="24"/>
                <w:szCs w:val="24"/>
                <w:u w:val="single"/>
              </w:rPr>
              <w:t>400m should not be interpreted as a distinct policy boundary as the</w:t>
            </w:r>
            <w:r w:rsidRPr="00B0705E">
              <w:rPr>
                <w:rFonts w:ascii="Arial" w:hAnsi="Arial" w:cs="Arial"/>
                <w:sz w:val="24"/>
                <w:szCs w:val="24"/>
              </w:rPr>
              <w:t xml:space="preserve"> report also identifies the potential for noise disturbance arising from activities at the Motor Circuit and Airfield to be a significant issue beyond the 400m buffer, including below preferred aircraft routings. Any development proposals beyond the 400m buffer would need to </w:t>
            </w:r>
            <w:bookmarkStart w:id="65" w:name="_Hlk108086830"/>
            <w:r w:rsidRPr="00B0705E">
              <w:rPr>
                <w:rFonts w:ascii="Arial" w:hAnsi="Arial" w:cs="Arial"/>
                <w:sz w:val="24"/>
                <w:szCs w:val="24"/>
              </w:rPr>
              <w:t>accord with the provisions of Policy NE22 (Noise), taking into account the detailed findings of the MAS Study and any other evidence available</w:t>
            </w:r>
            <w:bookmarkEnd w:id="65"/>
            <w:r w:rsidRPr="00B0705E">
              <w:rPr>
                <w:rFonts w:ascii="Arial" w:hAnsi="Arial" w:cs="Arial"/>
                <w:sz w:val="24"/>
                <w:szCs w:val="24"/>
              </w:rPr>
              <w:t xml:space="preserve">. Both within and beyond the 400m buffer, and </w:t>
            </w:r>
            <w:bookmarkStart w:id="66" w:name="_Hlk108087673"/>
            <w:r w:rsidRPr="00B0705E">
              <w:rPr>
                <w:rFonts w:ascii="Arial" w:hAnsi="Arial" w:cs="Arial"/>
                <w:sz w:val="24"/>
                <w:szCs w:val="24"/>
              </w:rPr>
              <w:t>where noise is considered to have a potential adverse impact</w:t>
            </w:r>
            <w:bookmarkEnd w:id="66"/>
            <w:r w:rsidRPr="00B0705E">
              <w:rPr>
                <w:rFonts w:ascii="Arial" w:hAnsi="Arial" w:cs="Arial"/>
                <w:sz w:val="24"/>
                <w:szCs w:val="24"/>
              </w:rPr>
              <w:t xml:space="preserve">, it is expected that a </w:t>
            </w:r>
            <w:r w:rsidRPr="00B0705E">
              <w:rPr>
                <w:rFonts w:ascii="Arial" w:hAnsi="Arial" w:cs="Arial"/>
                <w:b/>
                <w:bCs/>
                <w:sz w:val="24"/>
                <w:szCs w:val="24"/>
                <w:u w:val="single"/>
              </w:rPr>
              <w:t>detailed and focussed</w:t>
            </w:r>
            <w:r w:rsidRPr="00B0705E">
              <w:rPr>
                <w:rFonts w:ascii="Arial" w:hAnsi="Arial" w:cs="Arial"/>
                <w:sz w:val="24"/>
                <w:szCs w:val="24"/>
              </w:rPr>
              <w:t xml:space="preserve"> noise impact assessment is submitted to accompany any proposed development application, in order to demonstrate the aforementioned requirements are met.</w:t>
            </w:r>
          </w:p>
        </w:tc>
      </w:tr>
      <w:tr w:rsidR="00150EC3" w:rsidRPr="00B0705E" w14:paraId="4D31E41A" w14:textId="2EA80CDA" w:rsidTr="005A7596">
        <w:tc>
          <w:tcPr>
            <w:tcW w:w="382" w:type="pct"/>
            <w:tcBorders>
              <w:top w:val="single" w:sz="2" w:space="0" w:color="FFFFFF" w:themeColor="background1"/>
              <w:left w:val="single" w:sz="18" w:space="0" w:color="auto"/>
              <w:bottom w:val="single" w:sz="2" w:space="0" w:color="FFFFFF" w:themeColor="background1"/>
              <w:right w:val="single" w:sz="18" w:space="0" w:color="auto"/>
            </w:tcBorders>
          </w:tcPr>
          <w:p w14:paraId="08DCD29A" w14:textId="77777777"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1A8802BD" w14:textId="417C5339"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New para</w:t>
            </w:r>
          </w:p>
        </w:tc>
        <w:tc>
          <w:tcPr>
            <w:tcW w:w="4289" w:type="pct"/>
          </w:tcPr>
          <w:p w14:paraId="10C4F333" w14:textId="5E5FA77E"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New paragraph:</w:t>
            </w:r>
          </w:p>
          <w:p w14:paraId="6EDDC740" w14:textId="03C11CF8" w:rsidR="00150EC3" w:rsidRPr="00B0705E" w:rsidRDefault="00150EC3" w:rsidP="00FA5B8E">
            <w:pPr>
              <w:spacing w:before="240" w:line="276" w:lineRule="auto"/>
              <w:jc w:val="both"/>
              <w:rPr>
                <w:rFonts w:ascii="Arial" w:hAnsi="Arial" w:cs="Arial"/>
                <w:i/>
                <w:iCs/>
                <w:sz w:val="24"/>
                <w:szCs w:val="24"/>
                <w:highlight w:val="yellow"/>
              </w:rPr>
            </w:pPr>
            <w:r w:rsidRPr="00B0705E">
              <w:rPr>
                <w:rFonts w:ascii="Arial" w:hAnsi="Arial" w:cs="Arial"/>
                <w:b/>
                <w:bCs/>
                <w:sz w:val="24"/>
                <w:szCs w:val="24"/>
                <w:u w:val="single"/>
              </w:rPr>
              <w:t xml:space="preserve">As set out in the NPPF, existing businesses and facilities should not have unreasonable restrictions placed upon them as a result of development permitted after they were established. This will be a consideration when any development in the vicinity is proposed. </w:t>
            </w:r>
          </w:p>
        </w:tc>
      </w:tr>
      <w:tr w:rsidR="00150EC3" w:rsidRPr="00B0705E" w14:paraId="34701E26" w14:textId="61A1B945" w:rsidTr="005A7596">
        <w:tc>
          <w:tcPr>
            <w:tcW w:w="382" w:type="pct"/>
            <w:tcBorders>
              <w:top w:val="single" w:sz="2" w:space="0" w:color="FFFFFF" w:themeColor="background1"/>
              <w:left w:val="single" w:sz="18" w:space="0" w:color="auto"/>
              <w:right w:val="single" w:sz="18" w:space="0" w:color="auto"/>
            </w:tcBorders>
          </w:tcPr>
          <w:p w14:paraId="3155F69F" w14:textId="261B9E72"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23F67F00" w14:textId="57B4A21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A17 </w:t>
            </w:r>
          </w:p>
        </w:tc>
        <w:tc>
          <w:tcPr>
            <w:tcW w:w="4289" w:type="pct"/>
          </w:tcPr>
          <w:p w14:paraId="4FD452BC" w14:textId="57E6B859" w:rsidR="00150EC3" w:rsidRPr="00791875" w:rsidRDefault="00150EC3" w:rsidP="00150EC3">
            <w:pPr>
              <w:spacing w:line="276" w:lineRule="auto"/>
              <w:rPr>
                <w:rFonts w:ascii="Arial" w:hAnsi="Arial" w:cs="Arial"/>
                <w:i/>
                <w:iCs/>
                <w:sz w:val="24"/>
                <w:szCs w:val="24"/>
              </w:rPr>
            </w:pPr>
            <w:r w:rsidRPr="00791875">
              <w:rPr>
                <w:rFonts w:ascii="Arial" w:hAnsi="Arial" w:cs="Arial"/>
                <w:i/>
                <w:iCs/>
                <w:sz w:val="24"/>
                <w:szCs w:val="24"/>
              </w:rPr>
              <w:t>Amend paragraph 1.</w:t>
            </w:r>
          </w:p>
          <w:p w14:paraId="7A254119" w14:textId="68F94563" w:rsidR="00150EC3" w:rsidRPr="00791875" w:rsidRDefault="00150EC3" w:rsidP="00150EC3">
            <w:pPr>
              <w:spacing w:line="276" w:lineRule="auto"/>
              <w:rPr>
                <w:rFonts w:ascii="Arial" w:hAnsi="Arial" w:cs="Arial"/>
                <w:i/>
                <w:iCs/>
                <w:sz w:val="24"/>
                <w:szCs w:val="24"/>
              </w:rPr>
            </w:pPr>
            <w:r w:rsidRPr="00791875">
              <w:rPr>
                <w:rFonts w:ascii="Arial" w:hAnsi="Arial" w:cs="Arial"/>
                <w:i/>
                <w:iCs/>
                <w:sz w:val="24"/>
                <w:szCs w:val="24"/>
              </w:rPr>
              <w:t xml:space="preserve">Amend criterion </w:t>
            </w:r>
            <w:r w:rsidR="00865553">
              <w:rPr>
                <w:rFonts w:ascii="Arial" w:hAnsi="Arial" w:cs="Arial"/>
                <w:i/>
                <w:iCs/>
                <w:sz w:val="24"/>
                <w:szCs w:val="24"/>
              </w:rPr>
              <w:t>1,2,</w:t>
            </w:r>
            <w:r w:rsidRPr="00791875">
              <w:rPr>
                <w:rFonts w:ascii="Arial" w:hAnsi="Arial" w:cs="Arial"/>
                <w:i/>
                <w:iCs/>
                <w:sz w:val="24"/>
                <w:szCs w:val="24"/>
              </w:rPr>
              <w:t>3.</w:t>
            </w:r>
          </w:p>
          <w:p w14:paraId="17392C7C" w14:textId="151B61AC" w:rsidR="00150EC3" w:rsidRPr="00791875" w:rsidRDefault="00150EC3" w:rsidP="00150EC3">
            <w:pPr>
              <w:spacing w:line="276" w:lineRule="auto"/>
              <w:rPr>
                <w:rFonts w:ascii="Arial" w:hAnsi="Arial" w:cs="Arial"/>
                <w:i/>
                <w:iCs/>
                <w:sz w:val="24"/>
                <w:szCs w:val="24"/>
              </w:rPr>
            </w:pPr>
            <w:r w:rsidRPr="00791875">
              <w:rPr>
                <w:rFonts w:ascii="Arial" w:hAnsi="Arial" w:cs="Arial"/>
                <w:i/>
                <w:iCs/>
                <w:sz w:val="24"/>
                <w:szCs w:val="24"/>
              </w:rPr>
              <w:t xml:space="preserve">New criterion 4. </w:t>
            </w:r>
          </w:p>
          <w:p w14:paraId="562F6DAF" w14:textId="2409AA16" w:rsidR="00150EC3" w:rsidRPr="00791875" w:rsidRDefault="00150EC3" w:rsidP="00150EC3">
            <w:pPr>
              <w:spacing w:line="276" w:lineRule="auto"/>
              <w:rPr>
                <w:rFonts w:ascii="Arial" w:hAnsi="Arial" w:cs="Arial"/>
                <w:i/>
                <w:iCs/>
                <w:sz w:val="24"/>
                <w:szCs w:val="24"/>
              </w:rPr>
            </w:pPr>
            <w:r w:rsidRPr="00791875">
              <w:rPr>
                <w:rFonts w:ascii="Arial" w:hAnsi="Arial" w:cs="Arial"/>
                <w:i/>
                <w:iCs/>
                <w:sz w:val="24"/>
                <w:szCs w:val="24"/>
              </w:rPr>
              <w:t>Delete footnote.</w:t>
            </w:r>
          </w:p>
          <w:p w14:paraId="2A60F44E" w14:textId="77777777" w:rsidR="00150EC3" w:rsidRPr="00791875" w:rsidRDefault="00150EC3" w:rsidP="00150EC3">
            <w:pPr>
              <w:spacing w:line="276" w:lineRule="auto"/>
              <w:rPr>
                <w:rFonts w:ascii="Arial" w:hAnsi="Arial" w:cs="Arial"/>
                <w:i/>
                <w:iCs/>
                <w:sz w:val="24"/>
                <w:szCs w:val="24"/>
              </w:rPr>
            </w:pPr>
          </w:p>
          <w:p w14:paraId="159377FD" w14:textId="1F76C499" w:rsidR="00150EC3" w:rsidRPr="00B0705E" w:rsidRDefault="00150EC3" w:rsidP="00150EC3">
            <w:pPr>
              <w:spacing w:line="276" w:lineRule="auto"/>
              <w:rPr>
                <w:rFonts w:ascii="Arial" w:hAnsi="Arial" w:cs="Arial"/>
                <w:i/>
                <w:iCs/>
                <w:sz w:val="24"/>
                <w:szCs w:val="24"/>
              </w:rPr>
            </w:pPr>
            <w:r w:rsidRPr="00791875">
              <w:rPr>
                <w:rFonts w:ascii="Arial" w:hAnsi="Arial" w:cs="Arial"/>
                <w:i/>
                <w:iCs/>
                <w:sz w:val="24"/>
                <w:szCs w:val="24"/>
              </w:rPr>
              <w:t>Policy Text Update:</w:t>
            </w:r>
          </w:p>
          <w:p w14:paraId="6D0E4034" w14:textId="77777777" w:rsidR="00150EC3" w:rsidRPr="00B0705E" w:rsidRDefault="00150EC3" w:rsidP="00150EC3">
            <w:pPr>
              <w:spacing w:line="276" w:lineRule="auto"/>
              <w:rPr>
                <w:rFonts w:ascii="Arial" w:hAnsi="Arial" w:cs="Arial"/>
                <w:sz w:val="24"/>
                <w:szCs w:val="24"/>
              </w:rPr>
            </w:pPr>
          </w:p>
          <w:p w14:paraId="4D2B82A9" w14:textId="77777777" w:rsidR="00150EC3" w:rsidRPr="00B0705E" w:rsidRDefault="00150EC3" w:rsidP="00150EC3">
            <w:pPr>
              <w:spacing w:line="276" w:lineRule="auto"/>
              <w:rPr>
                <w:rFonts w:ascii="Arial" w:hAnsi="Arial" w:cs="Arial"/>
                <w:sz w:val="24"/>
                <w:szCs w:val="24"/>
                <w:u w:val="single"/>
              </w:rPr>
            </w:pPr>
            <w:r w:rsidRPr="00B0705E">
              <w:rPr>
                <w:rFonts w:ascii="Arial" w:hAnsi="Arial" w:cs="Arial"/>
                <w:sz w:val="24"/>
                <w:szCs w:val="24"/>
                <w:u w:val="single"/>
              </w:rPr>
              <w:t>Policy A17 Development within the vicinity of Goodwood Motor Circuit and Airfield</w:t>
            </w:r>
          </w:p>
          <w:p w14:paraId="6A44E048" w14:textId="77777777" w:rsidR="00150EC3" w:rsidRPr="00B0705E" w:rsidRDefault="00150EC3" w:rsidP="00150EC3">
            <w:pPr>
              <w:spacing w:line="276" w:lineRule="auto"/>
              <w:rPr>
                <w:rFonts w:ascii="Arial" w:hAnsi="Arial" w:cs="Arial"/>
                <w:sz w:val="24"/>
                <w:szCs w:val="24"/>
                <w:u w:val="single"/>
              </w:rPr>
            </w:pPr>
          </w:p>
          <w:p w14:paraId="34001ED1" w14:textId="30C002B5" w:rsidR="00150EC3" w:rsidRPr="00B0705E" w:rsidRDefault="00150EC3" w:rsidP="00150EC3">
            <w:pPr>
              <w:spacing w:line="276" w:lineRule="auto"/>
              <w:rPr>
                <w:rFonts w:ascii="Arial" w:hAnsi="Arial" w:cs="Arial"/>
                <w:sz w:val="24"/>
                <w:szCs w:val="24"/>
              </w:rPr>
            </w:pPr>
            <w:r w:rsidRPr="00B0705E">
              <w:rPr>
                <w:rFonts w:ascii="Arial" w:hAnsi="Arial" w:cs="Arial"/>
                <w:sz w:val="24"/>
                <w:szCs w:val="24"/>
              </w:rPr>
              <w:t>There is a general presumption against development proposals for noise-sensitive development within 400m of Goodwood Motor Circuit and Airfield, as defined on the policies map. Where noise-sensitive development is proposed within this area, or below Noise Preferential Routes</w:t>
            </w:r>
            <w:r w:rsidRPr="00B0705E">
              <w:rPr>
                <w:rFonts w:ascii="Arial" w:hAnsi="Arial" w:cs="Arial"/>
                <w:strike/>
                <w:sz w:val="24"/>
                <w:szCs w:val="24"/>
                <w:vertAlign w:val="superscript"/>
              </w:rPr>
              <w:t>52</w:t>
            </w:r>
            <w:r w:rsidRPr="00B0705E">
              <w:rPr>
                <w:rFonts w:ascii="Arial" w:hAnsi="Arial" w:cs="Arial"/>
                <w:sz w:val="24"/>
                <w:szCs w:val="24"/>
              </w:rPr>
              <w:t xml:space="preserve">, planning permission will only be granted where the noise impact assessment clearly </w:t>
            </w:r>
            <w:r w:rsidRPr="00B0705E">
              <w:rPr>
                <w:rFonts w:ascii="Arial" w:hAnsi="Arial" w:cs="Arial"/>
                <w:b/>
                <w:bCs/>
                <w:sz w:val="24"/>
                <w:szCs w:val="24"/>
                <w:u w:val="single"/>
              </w:rPr>
              <w:t>and demonstrably</w:t>
            </w:r>
            <w:r w:rsidRPr="00B0705E">
              <w:rPr>
                <w:rFonts w:ascii="Arial" w:hAnsi="Arial" w:cs="Arial"/>
                <w:sz w:val="24"/>
                <w:szCs w:val="24"/>
              </w:rPr>
              <w:t xml:space="preserve"> shows that:</w:t>
            </w:r>
          </w:p>
          <w:p w14:paraId="03AB004F" w14:textId="77777777" w:rsidR="00150EC3" w:rsidRPr="00B0705E" w:rsidRDefault="00150EC3" w:rsidP="00150EC3">
            <w:pPr>
              <w:pStyle w:val="ListParagraph"/>
              <w:numPr>
                <w:ilvl w:val="0"/>
                <w:numId w:val="91"/>
              </w:numPr>
              <w:rPr>
                <w:rFonts w:ascii="Arial" w:hAnsi="Arial" w:cs="Arial"/>
                <w:sz w:val="24"/>
                <w:szCs w:val="24"/>
              </w:rPr>
            </w:pPr>
            <w:r w:rsidRPr="00B0705E">
              <w:rPr>
                <w:rFonts w:ascii="Arial" w:hAnsi="Arial" w:cs="Arial"/>
                <w:sz w:val="24"/>
                <w:szCs w:val="24"/>
              </w:rPr>
              <w:t xml:space="preserve">An acceptable level of amenity, by reason of expected experienced noise and disturbance, will be provided for the future occupiers of the noise-sensitive development within both internal and external areas of the development; </w:t>
            </w:r>
            <w:r w:rsidRPr="003321B1">
              <w:rPr>
                <w:rFonts w:ascii="Arial" w:hAnsi="Arial" w:cs="Arial"/>
                <w:strike/>
                <w:sz w:val="24"/>
                <w:szCs w:val="24"/>
              </w:rPr>
              <w:t>and</w:t>
            </w:r>
          </w:p>
          <w:p w14:paraId="52379C02" w14:textId="77777777" w:rsidR="00150EC3" w:rsidRPr="00B0705E" w:rsidRDefault="00150EC3" w:rsidP="00150EC3">
            <w:pPr>
              <w:pStyle w:val="ListParagraph"/>
              <w:numPr>
                <w:ilvl w:val="0"/>
                <w:numId w:val="91"/>
              </w:numPr>
              <w:rPr>
                <w:rFonts w:ascii="Arial" w:hAnsi="Arial" w:cs="Arial"/>
                <w:sz w:val="24"/>
                <w:szCs w:val="24"/>
              </w:rPr>
            </w:pPr>
            <w:r w:rsidRPr="00B0705E">
              <w:rPr>
                <w:rFonts w:ascii="Arial" w:hAnsi="Arial" w:cs="Arial"/>
                <w:sz w:val="24"/>
                <w:szCs w:val="24"/>
              </w:rPr>
              <w:t xml:space="preserve">that the above levels of amenity are achieved without an adverse impact on the design and layout of the proposed development by reason of noise mitigation measures; </w:t>
            </w:r>
            <w:r w:rsidRPr="00B0705E">
              <w:rPr>
                <w:rFonts w:ascii="Arial" w:hAnsi="Arial" w:cs="Arial"/>
                <w:strike/>
                <w:sz w:val="24"/>
                <w:szCs w:val="24"/>
              </w:rPr>
              <w:t>and</w:t>
            </w:r>
          </w:p>
          <w:p w14:paraId="3A68D33E" w14:textId="0070792D" w:rsidR="00150EC3" w:rsidRPr="00B0705E" w:rsidRDefault="00150EC3" w:rsidP="00150EC3">
            <w:pPr>
              <w:pStyle w:val="ListParagraph"/>
              <w:numPr>
                <w:ilvl w:val="0"/>
                <w:numId w:val="91"/>
              </w:numPr>
              <w:rPr>
                <w:rFonts w:ascii="Arial" w:hAnsi="Arial" w:cs="Arial"/>
                <w:sz w:val="24"/>
                <w:szCs w:val="24"/>
              </w:rPr>
            </w:pPr>
            <w:r w:rsidRPr="00B0705E">
              <w:rPr>
                <w:rFonts w:ascii="Arial" w:hAnsi="Arial" w:cs="Arial"/>
                <w:sz w:val="24"/>
                <w:szCs w:val="24"/>
              </w:rPr>
              <w:t xml:space="preserve">the development will not compromise the safe and continued operation of Goodwood Circuit and Airfield, </w:t>
            </w:r>
            <w:r w:rsidRPr="00B0705E">
              <w:rPr>
                <w:rFonts w:ascii="Arial" w:hAnsi="Arial" w:cs="Arial"/>
                <w:b/>
                <w:bCs/>
                <w:sz w:val="24"/>
                <w:szCs w:val="24"/>
                <w:u w:val="single"/>
              </w:rPr>
              <w:t>nor place unreasonable restrictions on such operation</w:t>
            </w:r>
            <w:r w:rsidRPr="00B0705E">
              <w:rPr>
                <w:rFonts w:ascii="Arial" w:hAnsi="Arial" w:cs="Arial"/>
                <w:sz w:val="24"/>
                <w:szCs w:val="24"/>
              </w:rPr>
              <w:t xml:space="preserve">, in accordance with the ‘agent of change’ principle outlined in the National Planning Policy Framework; </w:t>
            </w:r>
            <w:r w:rsidRPr="00B0705E">
              <w:rPr>
                <w:rFonts w:ascii="Arial" w:hAnsi="Arial" w:cs="Arial"/>
                <w:b/>
                <w:bCs/>
                <w:sz w:val="24"/>
                <w:szCs w:val="24"/>
                <w:u w:val="single"/>
              </w:rPr>
              <w:t>and</w:t>
            </w:r>
          </w:p>
          <w:p w14:paraId="4AAE300F" w14:textId="443D03D3" w:rsidR="00150EC3" w:rsidRPr="00B0705E" w:rsidRDefault="00150EC3" w:rsidP="00150EC3">
            <w:pPr>
              <w:pStyle w:val="ListParagraph"/>
              <w:numPr>
                <w:ilvl w:val="0"/>
                <w:numId w:val="91"/>
              </w:numPr>
              <w:rPr>
                <w:rFonts w:ascii="Arial" w:hAnsi="Arial" w:cs="Arial"/>
                <w:b/>
                <w:bCs/>
                <w:sz w:val="24"/>
                <w:szCs w:val="24"/>
                <w:u w:val="single"/>
              </w:rPr>
            </w:pPr>
            <w:r w:rsidRPr="00B0705E">
              <w:rPr>
                <w:rFonts w:ascii="Arial" w:eastAsia="Calibri" w:hAnsi="Arial" w:cs="Arial"/>
                <w:b/>
                <w:bCs/>
                <w:sz w:val="24"/>
                <w:szCs w:val="24"/>
                <w:u w:val="single"/>
              </w:rPr>
              <w:t>The development avoids harm to protected species and existing important habitats features within, and in the vicinity of, the site, provides the required level of biodiversity net gain, and facilitates the creation of high levels of habitat connectivity within the site and to the wider green infrastructure network and identified strategic wildlife corridors.</w:t>
            </w:r>
          </w:p>
          <w:p w14:paraId="40EDBC10" w14:textId="77777777" w:rsidR="00150EC3" w:rsidRPr="00B0705E" w:rsidRDefault="00150EC3" w:rsidP="00150EC3">
            <w:pPr>
              <w:pStyle w:val="ListParagraph"/>
              <w:ind w:left="360"/>
              <w:rPr>
                <w:rFonts w:ascii="Arial" w:hAnsi="Arial" w:cs="Arial"/>
                <w:sz w:val="24"/>
                <w:szCs w:val="24"/>
              </w:rPr>
            </w:pPr>
          </w:p>
          <w:p w14:paraId="63D8A0F9" w14:textId="104A4B16" w:rsidR="00150EC3" w:rsidRPr="00B0705E" w:rsidRDefault="00150EC3" w:rsidP="00150EC3">
            <w:pPr>
              <w:spacing w:line="276" w:lineRule="auto"/>
              <w:rPr>
                <w:rFonts w:ascii="Arial" w:hAnsi="Arial" w:cs="Arial"/>
                <w:sz w:val="24"/>
                <w:szCs w:val="24"/>
                <w:u w:val="single"/>
              </w:rPr>
            </w:pPr>
            <w:r w:rsidRPr="00B0705E">
              <w:rPr>
                <w:rFonts w:ascii="Arial" w:hAnsi="Arial" w:cs="Arial"/>
                <w:sz w:val="24"/>
                <w:szCs w:val="24"/>
              </w:rPr>
              <w:t>In considering the above, the council shall assess any cumulative impact of relevant noise sources, such as but not necessarily limited to, road traffic, motor circuit, airfield and any other neighbouring activities that has the potential to give rise to an adverse noise impact. Consideration shall be given to site specifics and to any particular characteristic of identified noise sources, being mindful of the MAS (December 2018) Goodwood Noise Study. Recognition that general aviation, associated with Goodwood Airfield, has specific characteristics that give rise to greater perceived impact than transport aviation shall be taken into account.</w:t>
            </w:r>
          </w:p>
          <w:p w14:paraId="6AEF4183" w14:textId="77777777" w:rsidR="00150EC3" w:rsidRPr="00B0705E" w:rsidRDefault="00150EC3" w:rsidP="00150EC3">
            <w:pPr>
              <w:spacing w:line="276" w:lineRule="auto"/>
              <w:rPr>
                <w:rFonts w:ascii="Arial" w:hAnsi="Arial" w:cs="Arial"/>
                <w:sz w:val="24"/>
                <w:szCs w:val="24"/>
                <w:u w:val="single"/>
              </w:rPr>
            </w:pPr>
          </w:p>
          <w:p w14:paraId="4272F918" w14:textId="2281072D" w:rsidR="00150EC3" w:rsidRPr="00B0705E" w:rsidRDefault="00150EC3" w:rsidP="00FA5B8E">
            <w:pPr>
              <w:spacing w:line="276" w:lineRule="auto"/>
              <w:rPr>
                <w:rFonts w:ascii="Arial" w:hAnsi="Arial" w:cs="Arial"/>
                <w:sz w:val="24"/>
                <w:szCs w:val="24"/>
                <w:u w:val="single"/>
              </w:rPr>
            </w:pPr>
            <w:r w:rsidRPr="00B15D49">
              <w:rPr>
                <w:rFonts w:ascii="Arial" w:hAnsi="Arial" w:cs="Arial"/>
                <w:strike/>
                <w:sz w:val="20"/>
                <w:szCs w:val="20"/>
                <w:vertAlign w:val="superscript"/>
              </w:rPr>
              <w:t>52</w:t>
            </w:r>
            <w:r w:rsidRPr="00B15D49">
              <w:rPr>
                <w:rFonts w:ascii="Arial" w:hAnsi="Arial" w:cs="Arial"/>
                <w:strike/>
                <w:sz w:val="20"/>
                <w:szCs w:val="20"/>
              </w:rPr>
              <w:t xml:space="preserve"> Latest NPRs are available at </w:t>
            </w:r>
            <w:hyperlink r:id="rId24" w:history="1">
              <w:r w:rsidRPr="00B15D49">
                <w:rPr>
                  <w:rFonts w:ascii="Arial" w:hAnsi="Arial" w:cs="Arial"/>
                  <w:strike/>
                  <w:sz w:val="20"/>
                  <w:szCs w:val="20"/>
                  <w:u w:val="single"/>
                </w:rPr>
                <w:t>Goodwood - Circuit Patterns &amp; Noise Abatement</w:t>
              </w:r>
            </w:hyperlink>
          </w:p>
        </w:tc>
      </w:tr>
      <w:tr w:rsidR="00150EC3" w:rsidRPr="00B0705E" w14:paraId="20087238" w14:textId="7A7EBB77" w:rsidTr="006971A2">
        <w:tc>
          <w:tcPr>
            <w:tcW w:w="5000" w:type="pct"/>
            <w:gridSpan w:val="3"/>
            <w:tcBorders>
              <w:left w:val="single" w:sz="18" w:space="0" w:color="auto"/>
            </w:tcBorders>
            <w:shd w:val="clear" w:color="auto" w:fill="A5C9EB" w:themeFill="text2" w:themeFillTint="40"/>
          </w:tcPr>
          <w:p w14:paraId="0D30B124" w14:textId="49CF6680"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A18 Thorney Island</w:t>
            </w:r>
          </w:p>
        </w:tc>
      </w:tr>
      <w:tr w:rsidR="00150EC3" w:rsidRPr="00B0705E" w14:paraId="39F44719" w14:textId="48D566CC" w:rsidTr="005A7596">
        <w:tc>
          <w:tcPr>
            <w:tcW w:w="382" w:type="pct"/>
            <w:tcBorders>
              <w:left w:val="single" w:sz="18" w:space="0" w:color="auto"/>
              <w:bottom w:val="single" w:sz="2" w:space="0" w:color="FFFFFF" w:themeColor="background1"/>
              <w:right w:val="single" w:sz="18" w:space="0" w:color="auto"/>
            </w:tcBorders>
          </w:tcPr>
          <w:p w14:paraId="3F08DEE9" w14:textId="530E091A"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MM</w:t>
            </w:r>
            <w:r w:rsidR="00D31EA7">
              <w:rPr>
                <w:rFonts w:ascii="Arial" w:hAnsi="Arial" w:cs="Arial"/>
                <w:sz w:val="24"/>
                <w:szCs w:val="24"/>
              </w:rPr>
              <w:t>8</w:t>
            </w:r>
            <w:r w:rsidR="00A236F9">
              <w:rPr>
                <w:rFonts w:ascii="Arial" w:hAnsi="Arial" w:cs="Arial"/>
                <w:sz w:val="24"/>
                <w:szCs w:val="24"/>
              </w:rPr>
              <w:t>2</w:t>
            </w:r>
          </w:p>
          <w:p w14:paraId="5392C103" w14:textId="2C933316"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003825B" w14:textId="1B6F32D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10.78</w:t>
            </w:r>
          </w:p>
        </w:tc>
        <w:tc>
          <w:tcPr>
            <w:tcW w:w="4289" w:type="pct"/>
          </w:tcPr>
          <w:p w14:paraId="413E8E87"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61ACB6F9" w14:textId="4AFCFBD9" w:rsidR="00150EC3" w:rsidRPr="00B0705E" w:rsidRDefault="00150EC3" w:rsidP="00FA5B8E">
            <w:pPr>
              <w:spacing w:before="240" w:line="276" w:lineRule="auto"/>
              <w:jc w:val="both"/>
              <w:rPr>
                <w:rFonts w:ascii="Arial" w:hAnsi="Arial" w:cs="Arial"/>
                <w:i/>
                <w:iCs/>
                <w:sz w:val="24"/>
                <w:szCs w:val="24"/>
                <w:highlight w:val="yellow"/>
              </w:rPr>
            </w:pPr>
            <w:r w:rsidRPr="00B0705E">
              <w:rPr>
                <w:rFonts w:ascii="Arial" w:eastAsia="Times New Roman" w:hAnsi="Arial" w:cs="Arial"/>
                <w:sz w:val="24"/>
                <w:szCs w:val="24"/>
                <w:lang w:eastAsia="en-GB"/>
              </w:rPr>
              <w:t xml:space="preserve">If for any reason the existing military use ceases, any future use will need to be planned sensitively through the </w:t>
            </w:r>
            <w:r w:rsidRPr="00B0705E">
              <w:rPr>
                <w:rStyle w:val="fontstyle01"/>
                <w:rFonts w:ascii="Arial" w:hAnsi="Arial" w:cs="Arial"/>
              </w:rPr>
              <w:t>preparation</w:t>
            </w:r>
            <w:r w:rsidRPr="00B0705E">
              <w:rPr>
                <w:rFonts w:ascii="Arial" w:eastAsia="Times New Roman" w:hAnsi="Arial" w:cs="Arial"/>
                <w:sz w:val="24"/>
                <w:szCs w:val="24"/>
                <w:lang w:eastAsia="en-GB"/>
              </w:rPr>
              <w:t xml:space="preserve"> of a masterplan, developed with the local planning authority in conjunction </w:t>
            </w:r>
            <w:r w:rsidRPr="00B0705E">
              <w:rPr>
                <w:rStyle w:val="fontstyle01"/>
                <w:rFonts w:ascii="Arial" w:hAnsi="Arial" w:cs="Arial"/>
              </w:rPr>
              <w:t>with</w:t>
            </w:r>
            <w:r w:rsidRPr="00B0705E">
              <w:rPr>
                <w:rFonts w:ascii="Arial" w:eastAsia="Times New Roman" w:hAnsi="Arial" w:cs="Arial"/>
                <w:sz w:val="24"/>
                <w:szCs w:val="24"/>
                <w:lang w:eastAsia="en-GB"/>
              </w:rPr>
              <w:t xml:space="preserve"> the local community. This should take into account the particular characteristics of the Island and its environmental designations. In particular, much of the Island is identified as core or supporting areas essential to the continued function of the Solent Waders and Brent Goose ecological network. </w:t>
            </w:r>
            <w:r w:rsidRPr="00B0705E">
              <w:rPr>
                <w:rFonts w:ascii="Arial" w:eastAsia="Times New Roman" w:hAnsi="Arial" w:cs="Arial"/>
                <w:b/>
                <w:bCs/>
                <w:sz w:val="24"/>
                <w:szCs w:val="24"/>
                <w:u w:val="single"/>
                <w:lang w:eastAsia="en-GB"/>
              </w:rPr>
              <w:t>The Environment Agency are also developing a habitat creation scheme in partnership with the Ministry of Defence and Chichester Harbour Conservancy through managed realignment of the coast at the south-western edge of Thorney Island barracks. In addition, d</w:t>
            </w:r>
            <w:r w:rsidRPr="00B0705E">
              <w:rPr>
                <w:rFonts w:ascii="Arial" w:eastAsia="Times New Roman" w:hAnsi="Arial" w:cs="Arial"/>
                <w:strike/>
                <w:sz w:val="24"/>
                <w:szCs w:val="24"/>
                <w:lang w:eastAsia="en-GB"/>
              </w:rPr>
              <w:t>D</w:t>
            </w:r>
            <w:r w:rsidRPr="00B0705E">
              <w:rPr>
                <w:rFonts w:ascii="Arial" w:eastAsia="Times New Roman" w:hAnsi="Arial" w:cs="Arial"/>
                <w:sz w:val="24"/>
                <w:szCs w:val="24"/>
                <w:lang w:eastAsia="en-GB"/>
              </w:rPr>
              <w:t xml:space="preserve">evelopment would </w:t>
            </w:r>
            <w:r w:rsidRPr="00B0705E">
              <w:rPr>
                <w:rFonts w:ascii="Arial" w:eastAsia="Times New Roman" w:hAnsi="Arial" w:cs="Arial"/>
                <w:strike/>
                <w:sz w:val="24"/>
                <w:szCs w:val="24"/>
                <w:lang w:eastAsia="en-GB"/>
              </w:rPr>
              <w:t>also</w:t>
            </w:r>
            <w:r w:rsidRPr="00B0705E">
              <w:rPr>
                <w:rFonts w:ascii="Arial" w:eastAsia="Times New Roman" w:hAnsi="Arial" w:cs="Arial"/>
                <w:sz w:val="24"/>
                <w:szCs w:val="24"/>
                <w:lang w:eastAsia="en-GB"/>
              </w:rPr>
              <w:t xml:space="preserve"> need to be compatible with the Chichester Harbour AONB and avoid or mitigate any impact on the adjoining SPA/SAC/Ramsar designation. This is likely to preclude the use of the airfield for civil or general aviation purposes and land and sea-based noisy sports. Proposals will also need to demonstrate that suitable vehicular access to the site can be secured. </w:t>
            </w:r>
          </w:p>
        </w:tc>
      </w:tr>
      <w:tr w:rsidR="00150EC3" w:rsidRPr="00B0705E" w14:paraId="5235798E" w14:textId="40A03D5D" w:rsidTr="005A7596">
        <w:tc>
          <w:tcPr>
            <w:tcW w:w="382" w:type="pct"/>
            <w:tcBorders>
              <w:top w:val="single" w:sz="2" w:space="0" w:color="FFFFFF" w:themeColor="background1"/>
              <w:left w:val="single" w:sz="18" w:space="0" w:color="auto"/>
              <w:right w:val="single" w:sz="18" w:space="0" w:color="auto"/>
            </w:tcBorders>
          </w:tcPr>
          <w:p w14:paraId="37F7F8E5" w14:textId="3764AED0"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089E4D19" w14:textId="2670FD5D"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A18 </w:t>
            </w:r>
          </w:p>
        </w:tc>
        <w:tc>
          <w:tcPr>
            <w:tcW w:w="4289" w:type="pct"/>
          </w:tcPr>
          <w:p w14:paraId="56B4E972" w14:textId="2382508B"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3</w:t>
            </w:r>
            <w:r w:rsidRPr="00791875">
              <w:rPr>
                <w:rFonts w:ascii="Arial" w:hAnsi="Arial" w:cs="Arial"/>
                <w:i/>
                <w:iCs/>
                <w:sz w:val="24"/>
                <w:szCs w:val="24"/>
                <w:vertAlign w:val="superscript"/>
              </w:rPr>
              <w:t>rd</w:t>
            </w:r>
            <w:r w:rsidRPr="00791875">
              <w:rPr>
                <w:rFonts w:ascii="Arial" w:hAnsi="Arial" w:cs="Arial"/>
                <w:i/>
                <w:iCs/>
                <w:sz w:val="24"/>
                <w:szCs w:val="24"/>
              </w:rPr>
              <w:t xml:space="preserve"> paragraph.</w:t>
            </w:r>
          </w:p>
          <w:p w14:paraId="27D87A7A" w14:textId="77777777" w:rsidR="00150EC3" w:rsidRPr="00791875" w:rsidRDefault="00150EC3" w:rsidP="00150EC3">
            <w:pPr>
              <w:spacing w:line="276" w:lineRule="auto"/>
              <w:jc w:val="both"/>
              <w:rPr>
                <w:rFonts w:ascii="Arial" w:hAnsi="Arial" w:cs="Arial"/>
                <w:i/>
                <w:iCs/>
                <w:sz w:val="24"/>
                <w:szCs w:val="24"/>
              </w:rPr>
            </w:pPr>
          </w:p>
          <w:p w14:paraId="556EF48F" w14:textId="1F929D9A"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61C46847" w14:textId="77777777" w:rsidR="00150EC3" w:rsidRPr="00B0705E" w:rsidRDefault="00150EC3" w:rsidP="00150EC3">
            <w:pPr>
              <w:spacing w:line="276" w:lineRule="auto"/>
              <w:jc w:val="both"/>
              <w:rPr>
                <w:rFonts w:ascii="Arial" w:hAnsi="Arial" w:cs="Arial"/>
                <w:sz w:val="24"/>
                <w:szCs w:val="24"/>
              </w:rPr>
            </w:pPr>
          </w:p>
          <w:p w14:paraId="21ED44B1" w14:textId="77777777"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A18 Thorney Island</w:t>
            </w:r>
          </w:p>
          <w:p w14:paraId="090C73C1" w14:textId="77777777" w:rsidR="00150EC3" w:rsidRPr="00B0705E" w:rsidRDefault="00150EC3" w:rsidP="00150EC3">
            <w:pPr>
              <w:spacing w:line="276" w:lineRule="auto"/>
              <w:jc w:val="both"/>
              <w:rPr>
                <w:rFonts w:ascii="Arial" w:hAnsi="Arial" w:cs="Arial"/>
                <w:sz w:val="24"/>
                <w:szCs w:val="24"/>
                <w:u w:val="single"/>
              </w:rPr>
            </w:pPr>
          </w:p>
          <w:p w14:paraId="709C6CEC" w14:textId="77777777" w:rsidR="00150EC3" w:rsidRPr="00B0705E" w:rsidRDefault="00150EC3" w:rsidP="00150EC3">
            <w:pPr>
              <w:spacing w:after="150" w:line="276" w:lineRule="auto"/>
              <w:jc w:val="both"/>
              <w:outlineLvl w:val="4"/>
              <w:rPr>
                <w:rFonts w:ascii="Arial" w:eastAsia="Times New Roman" w:hAnsi="Arial" w:cs="Arial"/>
                <w:bCs/>
                <w:sz w:val="24"/>
                <w:szCs w:val="24"/>
                <w:lang w:eastAsia="en-GB"/>
              </w:rPr>
            </w:pPr>
            <w:r w:rsidRPr="00B0705E">
              <w:rPr>
                <w:rFonts w:ascii="Arial" w:eastAsia="Times New Roman" w:hAnsi="Arial" w:cs="Arial"/>
                <w:bCs/>
                <w:sz w:val="24"/>
                <w:szCs w:val="24"/>
                <w:lang w:eastAsia="en-GB"/>
              </w:rPr>
              <w:t>Proposals for new development and changes of use at the military base and airfield at Thorney Island which help enhance or sustain its operational military capability will be supported. Development proposals within the vicinity of Thorney Island will be expected to demonstrate that they will not adversely affect the operation of the military base and airfield.</w:t>
            </w:r>
          </w:p>
          <w:p w14:paraId="3C0B9165" w14:textId="77777777" w:rsidR="00150EC3" w:rsidRPr="00B0705E" w:rsidRDefault="00150EC3" w:rsidP="00150EC3">
            <w:pPr>
              <w:spacing w:line="276" w:lineRule="auto"/>
              <w:jc w:val="both"/>
              <w:rPr>
                <w:rFonts w:ascii="Arial" w:eastAsia="Times New Roman" w:hAnsi="Arial" w:cs="Arial"/>
                <w:sz w:val="24"/>
                <w:szCs w:val="24"/>
                <w:lang w:eastAsia="en-GB"/>
              </w:rPr>
            </w:pPr>
            <w:r w:rsidRPr="00B0705E">
              <w:rPr>
                <w:rFonts w:ascii="Arial" w:eastAsia="Times New Roman" w:hAnsi="Arial" w:cs="Arial"/>
                <w:sz w:val="24"/>
                <w:szCs w:val="24"/>
                <w:lang w:eastAsia="en-GB"/>
              </w:rPr>
              <w:t>Should Thorney Island cease to be required for military purposes, assessment of potential alternative uses will be considered through a masterplanning process which takes into account the location, flood risk, characteristics and designations affecting the Island.</w:t>
            </w:r>
          </w:p>
          <w:p w14:paraId="2A705EB9" w14:textId="77777777" w:rsidR="00150EC3" w:rsidRPr="00B0705E" w:rsidRDefault="00150EC3" w:rsidP="00150EC3">
            <w:pPr>
              <w:spacing w:line="276" w:lineRule="auto"/>
              <w:jc w:val="both"/>
              <w:rPr>
                <w:rFonts w:ascii="Arial" w:eastAsia="Times New Roman" w:hAnsi="Arial" w:cs="Arial"/>
                <w:sz w:val="24"/>
                <w:szCs w:val="24"/>
                <w:lang w:eastAsia="en-GB"/>
              </w:rPr>
            </w:pPr>
          </w:p>
          <w:p w14:paraId="3C0069E9" w14:textId="66569E01" w:rsidR="00150EC3" w:rsidRPr="00B0705E" w:rsidRDefault="00150EC3" w:rsidP="00FA5B8E">
            <w:pPr>
              <w:spacing w:line="276" w:lineRule="auto"/>
              <w:jc w:val="both"/>
              <w:rPr>
                <w:rFonts w:ascii="Arial" w:hAnsi="Arial" w:cs="Arial"/>
                <w:sz w:val="24"/>
                <w:szCs w:val="24"/>
              </w:rPr>
            </w:pPr>
            <w:r w:rsidRPr="00B0705E">
              <w:rPr>
                <w:rFonts w:ascii="Arial" w:eastAsia="Times New Roman" w:hAnsi="Arial" w:cs="Arial"/>
                <w:sz w:val="24"/>
                <w:szCs w:val="24"/>
                <w:lang w:eastAsia="en-GB"/>
              </w:rPr>
              <w:t xml:space="preserve">All development proposals should seek to enhance the overall character of the Island as well as support opportunities for habitat creation </w:t>
            </w:r>
            <w:r w:rsidRPr="00B0705E">
              <w:rPr>
                <w:rFonts w:ascii="Arial" w:eastAsia="Times New Roman" w:hAnsi="Arial" w:cs="Arial"/>
                <w:b/>
                <w:bCs/>
                <w:sz w:val="24"/>
                <w:szCs w:val="24"/>
                <w:u w:val="single"/>
                <w:lang w:eastAsia="en-GB"/>
              </w:rPr>
              <w:t>whilst avoiding impacts on existing habitat creation schemes</w:t>
            </w:r>
            <w:r w:rsidRPr="00B0705E">
              <w:rPr>
                <w:rFonts w:ascii="Arial" w:eastAsia="Times New Roman" w:hAnsi="Arial" w:cs="Arial"/>
                <w:sz w:val="24"/>
                <w:szCs w:val="24"/>
                <w:lang w:eastAsia="en-GB"/>
              </w:rPr>
              <w:t xml:space="preserve">. Proposals must </w:t>
            </w:r>
            <w:r w:rsidRPr="00B0705E">
              <w:rPr>
                <w:rFonts w:ascii="Arial" w:eastAsia="Times New Roman" w:hAnsi="Arial" w:cs="Arial"/>
                <w:b/>
                <w:bCs/>
                <w:sz w:val="24"/>
                <w:szCs w:val="24"/>
                <w:u w:val="single"/>
                <w:lang w:eastAsia="en-GB"/>
              </w:rPr>
              <w:t>also</w:t>
            </w:r>
            <w:r w:rsidRPr="00B0705E">
              <w:rPr>
                <w:rFonts w:ascii="Arial" w:eastAsia="Times New Roman" w:hAnsi="Arial" w:cs="Arial"/>
                <w:sz w:val="24"/>
                <w:szCs w:val="24"/>
                <w:lang w:eastAsia="en-GB"/>
              </w:rPr>
              <w:t xml:space="preserve"> mitigate any adverse impacts on local infrastructure and ecology, preserve the character of the surrounding area and take opportunities to increase public access. Proposals must avoid adverse impacts on the Chichester Harbour AONB/SAC/SPA and Ramsar designations</w:t>
            </w:r>
            <w:r>
              <w:rPr>
                <w:rFonts w:ascii="Arial" w:eastAsia="Times New Roman" w:hAnsi="Arial" w:cs="Arial"/>
                <w:sz w:val="24"/>
                <w:szCs w:val="24"/>
                <w:lang w:eastAsia="en-GB"/>
              </w:rPr>
              <w:t>,</w:t>
            </w:r>
            <w:r w:rsidRPr="00B0705E">
              <w:rPr>
                <w:rFonts w:ascii="Arial" w:eastAsia="Times New Roman" w:hAnsi="Arial" w:cs="Arial"/>
                <w:sz w:val="24"/>
                <w:szCs w:val="24"/>
                <w:lang w:eastAsia="en-GB"/>
              </w:rPr>
              <w:t xml:space="preserve"> </w:t>
            </w:r>
            <w:r w:rsidRPr="004A18EF">
              <w:rPr>
                <w:rFonts w:ascii="Arial" w:eastAsia="Times New Roman" w:hAnsi="Arial" w:cs="Arial"/>
                <w:strike/>
                <w:sz w:val="24"/>
                <w:szCs w:val="24"/>
                <w:lang w:eastAsia="en-GB"/>
              </w:rPr>
              <w:t>and</w:t>
            </w:r>
            <w:r w:rsidRPr="00B0705E">
              <w:rPr>
                <w:rFonts w:ascii="Arial" w:eastAsia="Times New Roman" w:hAnsi="Arial" w:cs="Arial"/>
                <w:sz w:val="24"/>
                <w:szCs w:val="24"/>
                <w:lang w:eastAsia="en-GB"/>
              </w:rPr>
              <w:t xml:space="preserve"> comply with Policy NE13 (Chichester Harbour AONB) and </w:t>
            </w:r>
            <w:r w:rsidRPr="00B0705E">
              <w:rPr>
                <w:rFonts w:ascii="Arial" w:eastAsia="Times New Roman" w:hAnsi="Arial" w:cs="Arial"/>
                <w:b/>
                <w:bCs/>
                <w:sz w:val="24"/>
                <w:szCs w:val="24"/>
                <w:u w:val="single"/>
                <w:lang w:eastAsia="en-GB"/>
              </w:rPr>
              <w:t xml:space="preserve">have regard to the </w:t>
            </w:r>
            <w:r w:rsidRPr="004A18EF">
              <w:rPr>
                <w:rFonts w:ascii="Arial" w:eastAsia="Times New Roman" w:hAnsi="Arial" w:cs="Arial"/>
                <w:strike/>
                <w:sz w:val="24"/>
                <w:szCs w:val="24"/>
                <w:lang w:eastAsia="en-GB"/>
              </w:rPr>
              <w:t>associated AONB</w:t>
            </w:r>
            <w:r w:rsidRPr="00B0705E">
              <w:rPr>
                <w:rFonts w:ascii="Arial" w:eastAsia="Times New Roman" w:hAnsi="Arial" w:cs="Arial"/>
                <w:b/>
                <w:bCs/>
                <w:sz w:val="24"/>
                <w:szCs w:val="24"/>
                <w:u w:val="single"/>
                <w:lang w:eastAsia="en-GB"/>
              </w:rPr>
              <w:t xml:space="preserve"> Chichester Harbour</w:t>
            </w:r>
            <w:r w:rsidRPr="00B0705E">
              <w:rPr>
                <w:rFonts w:ascii="Arial" w:eastAsia="Times New Roman" w:hAnsi="Arial" w:cs="Arial"/>
                <w:sz w:val="24"/>
                <w:szCs w:val="24"/>
                <w:lang w:eastAsia="en-GB"/>
              </w:rPr>
              <w:t xml:space="preserve"> Management Plan and </w:t>
            </w:r>
            <w:r w:rsidRPr="00B0705E">
              <w:rPr>
                <w:rFonts w:ascii="Arial" w:eastAsia="Times New Roman" w:hAnsi="Arial" w:cs="Arial"/>
                <w:b/>
                <w:bCs/>
                <w:sz w:val="24"/>
                <w:szCs w:val="24"/>
                <w:u w:val="single"/>
                <w:lang w:eastAsia="en-GB"/>
              </w:rPr>
              <w:t>Joint Chichester Harbour AONB</w:t>
            </w:r>
            <w:r w:rsidRPr="00B0705E">
              <w:rPr>
                <w:rFonts w:ascii="Arial" w:eastAsia="Times New Roman" w:hAnsi="Arial" w:cs="Arial"/>
                <w:sz w:val="24"/>
                <w:szCs w:val="24"/>
                <w:lang w:eastAsia="en-GB"/>
              </w:rPr>
              <w:t xml:space="preserve"> SPD. Development proposals for aviation and noisy sports uses are unlikely to be considered acceptable. All proposals must ensure that the cultural and historical significance of the military facilities (and any other significant archaeological assets) located on the site, are understood and inform the scope of future development of that site whilst seeking to retain any significant archaeological assets.</w:t>
            </w:r>
          </w:p>
        </w:tc>
      </w:tr>
      <w:tr w:rsidR="00150EC3" w:rsidRPr="00B0705E" w14:paraId="31922ACC" w14:textId="7D4961E1" w:rsidTr="006971A2">
        <w:tc>
          <w:tcPr>
            <w:tcW w:w="5000" w:type="pct"/>
            <w:gridSpan w:val="3"/>
            <w:tcBorders>
              <w:left w:val="single" w:sz="18" w:space="0" w:color="auto"/>
            </w:tcBorders>
            <w:shd w:val="clear" w:color="auto" w:fill="A5C9EB" w:themeFill="text2" w:themeFillTint="40"/>
          </w:tcPr>
          <w:p w14:paraId="5139CD9F" w14:textId="2C2FAA18"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A20 Land South of Bognor Road</w:t>
            </w:r>
          </w:p>
        </w:tc>
      </w:tr>
      <w:tr w:rsidR="00150EC3" w:rsidRPr="00B0705E" w14:paraId="1125C2AF" w14:textId="79FAD39D" w:rsidTr="005A7596">
        <w:tc>
          <w:tcPr>
            <w:tcW w:w="382" w:type="pct"/>
            <w:tcBorders>
              <w:top w:val="single" w:sz="2" w:space="0" w:color="FFFFFF" w:themeColor="background1"/>
              <w:left w:val="single" w:sz="18" w:space="0" w:color="auto"/>
              <w:bottom w:val="single" w:sz="2" w:space="0" w:color="FFFFFF" w:themeColor="background1"/>
              <w:right w:val="single" w:sz="18" w:space="0" w:color="auto"/>
            </w:tcBorders>
          </w:tcPr>
          <w:p w14:paraId="4C405D05" w14:textId="5C800E06" w:rsidR="00150EC3" w:rsidRPr="00B0705E" w:rsidRDefault="00F276FD"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8</w:t>
            </w:r>
            <w:r w:rsidR="00A236F9">
              <w:rPr>
                <w:rFonts w:ascii="Arial" w:hAnsi="Arial" w:cs="Arial"/>
                <w:sz w:val="24"/>
                <w:szCs w:val="24"/>
              </w:rPr>
              <w:t>3</w:t>
            </w:r>
          </w:p>
        </w:tc>
        <w:tc>
          <w:tcPr>
            <w:tcW w:w="329" w:type="pct"/>
            <w:tcBorders>
              <w:left w:val="single" w:sz="18" w:space="0" w:color="auto"/>
            </w:tcBorders>
          </w:tcPr>
          <w:p w14:paraId="5C3D5504" w14:textId="691A2512"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10.87</w:t>
            </w:r>
          </w:p>
        </w:tc>
        <w:tc>
          <w:tcPr>
            <w:tcW w:w="4289" w:type="pct"/>
          </w:tcPr>
          <w:p w14:paraId="3E19F208" w14:textId="366B4865" w:rsidR="00150EC3" w:rsidRPr="00851E5B" w:rsidRDefault="00150EC3" w:rsidP="00150EC3">
            <w:pPr>
              <w:spacing w:line="276" w:lineRule="auto"/>
              <w:jc w:val="both"/>
              <w:rPr>
                <w:rFonts w:ascii="Arial" w:hAnsi="Arial" w:cs="Arial"/>
                <w:i/>
                <w:iCs/>
                <w:sz w:val="24"/>
                <w:szCs w:val="24"/>
              </w:rPr>
            </w:pPr>
            <w:r w:rsidRPr="00851E5B">
              <w:rPr>
                <w:rFonts w:ascii="Arial" w:hAnsi="Arial" w:cs="Arial"/>
                <w:i/>
                <w:iCs/>
                <w:sz w:val="24"/>
                <w:szCs w:val="24"/>
              </w:rPr>
              <w:t>Delete final bullet, replace with 2 additional bullets:</w:t>
            </w:r>
          </w:p>
          <w:p w14:paraId="39E5AB3F" w14:textId="77777777" w:rsidR="00150EC3" w:rsidRPr="00B0705E" w:rsidRDefault="00150EC3" w:rsidP="00150EC3">
            <w:pPr>
              <w:spacing w:before="240" w:line="276" w:lineRule="auto"/>
              <w:jc w:val="both"/>
              <w:rPr>
                <w:rFonts w:ascii="Arial" w:hAnsi="Arial" w:cs="Arial"/>
                <w:sz w:val="24"/>
                <w:szCs w:val="24"/>
              </w:rPr>
            </w:pPr>
            <w:r w:rsidRPr="00B0705E">
              <w:rPr>
                <w:rStyle w:val="fontstyle01"/>
                <w:rFonts w:ascii="Arial" w:hAnsi="Arial" w:cs="Arial"/>
              </w:rPr>
              <w:t>There</w:t>
            </w:r>
            <w:r w:rsidRPr="00B0705E">
              <w:rPr>
                <w:rFonts w:ascii="Arial" w:hAnsi="Arial" w:cs="Arial"/>
                <w:sz w:val="24"/>
                <w:szCs w:val="24"/>
              </w:rPr>
              <w:t xml:space="preserve"> </w:t>
            </w:r>
            <w:r w:rsidRPr="00B0705E">
              <w:rPr>
                <w:rStyle w:val="fontstyle01"/>
                <w:rFonts w:ascii="Arial" w:hAnsi="Arial" w:cs="Arial"/>
              </w:rPr>
              <w:t>are</w:t>
            </w:r>
            <w:r w:rsidRPr="00B0705E">
              <w:rPr>
                <w:rFonts w:ascii="Arial" w:hAnsi="Arial" w:cs="Arial"/>
                <w:sz w:val="24"/>
                <w:szCs w:val="24"/>
              </w:rPr>
              <w:t xml:space="preserve"> a number of site-specific issues which should be considered when planning the development and site layout in this location, including:</w:t>
            </w:r>
          </w:p>
          <w:p w14:paraId="3AE76DEC" w14:textId="77777777" w:rsidR="00150EC3" w:rsidRPr="00B0705E" w:rsidRDefault="00150EC3" w:rsidP="00150EC3">
            <w:pPr>
              <w:pStyle w:val="ListParagraph"/>
              <w:numPr>
                <w:ilvl w:val="0"/>
                <w:numId w:val="65"/>
              </w:numPr>
              <w:spacing w:before="0" w:after="200"/>
              <w:ind w:left="452" w:hanging="425"/>
              <w:jc w:val="both"/>
              <w:rPr>
                <w:rFonts w:ascii="Arial" w:hAnsi="Arial" w:cs="Arial"/>
                <w:sz w:val="24"/>
                <w:szCs w:val="24"/>
              </w:rPr>
            </w:pPr>
            <w:r w:rsidRPr="00B0705E">
              <w:rPr>
                <w:rFonts w:ascii="Arial" w:hAnsi="Arial" w:cs="Arial"/>
                <w:sz w:val="24"/>
                <w:szCs w:val="24"/>
              </w:rPr>
              <w:t xml:space="preserve">The need for realignment of Vinnetrow Road and works to Bognor Round roundabout as part of a package of A27 improvements. </w:t>
            </w:r>
          </w:p>
          <w:p w14:paraId="5B70CF00" w14:textId="77777777" w:rsidR="00150EC3" w:rsidRPr="00B0705E" w:rsidRDefault="00150EC3" w:rsidP="00150EC3">
            <w:pPr>
              <w:pStyle w:val="ListParagraph"/>
              <w:numPr>
                <w:ilvl w:val="0"/>
                <w:numId w:val="65"/>
              </w:numPr>
              <w:spacing w:before="0" w:after="200"/>
              <w:ind w:left="452" w:hanging="425"/>
              <w:jc w:val="both"/>
              <w:rPr>
                <w:rFonts w:ascii="Arial" w:hAnsi="Arial" w:cs="Arial"/>
                <w:sz w:val="24"/>
                <w:szCs w:val="24"/>
              </w:rPr>
            </w:pPr>
            <w:r w:rsidRPr="00B0705E">
              <w:rPr>
                <w:rFonts w:ascii="Arial" w:hAnsi="Arial" w:cs="Arial"/>
                <w:sz w:val="24"/>
                <w:szCs w:val="24"/>
              </w:rPr>
              <w:t xml:space="preserve">Small parts of the site are affected by surface water flooding. A larger area to the eastern part of the site is affected by groundwater flooding. A management plan should be prepared to address this. </w:t>
            </w:r>
          </w:p>
          <w:p w14:paraId="11C20BCB" w14:textId="77777777" w:rsidR="00150EC3" w:rsidRPr="00B0705E" w:rsidRDefault="00150EC3" w:rsidP="00150EC3">
            <w:pPr>
              <w:pStyle w:val="ListParagraph"/>
              <w:numPr>
                <w:ilvl w:val="0"/>
                <w:numId w:val="65"/>
              </w:numPr>
              <w:spacing w:before="0" w:after="200"/>
              <w:ind w:left="452" w:hanging="425"/>
              <w:jc w:val="both"/>
              <w:rPr>
                <w:rFonts w:ascii="Arial" w:hAnsi="Arial" w:cs="Arial"/>
                <w:sz w:val="24"/>
                <w:szCs w:val="24"/>
              </w:rPr>
            </w:pPr>
            <w:r w:rsidRPr="00B0705E">
              <w:rPr>
                <w:rFonts w:ascii="Arial" w:hAnsi="Arial" w:cs="Arial"/>
                <w:sz w:val="24"/>
                <w:szCs w:val="24"/>
              </w:rPr>
              <w:t>The need to protect key views of Chichester Cathedral and into and from the SDNP.</w:t>
            </w:r>
          </w:p>
          <w:p w14:paraId="5C4B2796" w14:textId="77777777" w:rsidR="00150EC3" w:rsidRPr="00B0705E" w:rsidRDefault="00150EC3" w:rsidP="00150EC3">
            <w:pPr>
              <w:pStyle w:val="ListParagraph"/>
              <w:numPr>
                <w:ilvl w:val="0"/>
                <w:numId w:val="65"/>
              </w:numPr>
              <w:spacing w:before="0" w:after="200"/>
              <w:ind w:left="452" w:hanging="425"/>
              <w:jc w:val="both"/>
              <w:rPr>
                <w:rFonts w:ascii="Arial" w:hAnsi="Arial" w:cs="Arial"/>
                <w:sz w:val="24"/>
                <w:szCs w:val="24"/>
              </w:rPr>
            </w:pPr>
            <w:r w:rsidRPr="00B0705E">
              <w:rPr>
                <w:rFonts w:ascii="Arial" w:hAnsi="Arial" w:cs="Arial"/>
                <w:sz w:val="24"/>
                <w:szCs w:val="24"/>
              </w:rPr>
              <w:t>Confirmation that access can be provided onto the A259.</w:t>
            </w:r>
          </w:p>
          <w:p w14:paraId="4A3A9236" w14:textId="77777777" w:rsidR="00150EC3" w:rsidRPr="00B0705E" w:rsidRDefault="00150EC3" w:rsidP="00150EC3">
            <w:pPr>
              <w:pStyle w:val="ListParagraph"/>
              <w:numPr>
                <w:ilvl w:val="0"/>
                <w:numId w:val="65"/>
              </w:numPr>
              <w:spacing w:before="0" w:after="200"/>
              <w:ind w:left="452" w:hanging="425"/>
              <w:jc w:val="both"/>
              <w:rPr>
                <w:rFonts w:ascii="Arial" w:hAnsi="Arial" w:cs="Arial"/>
                <w:sz w:val="24"/>
                <w:szCs w:val="24"/>
              </w:rPr>
            </w:pPr>
            <w:r w:rsidRPr="00B0705E">
              <w:rPr>
                <w:rFonts w:ascii="Arial" w:hAnsi="Arial" w:cs="Arial"/>
                <w:sz w:val="24"/>
                <w:szCs w:val="24"/>
              </w:rPr>
              <w:t>The existing cycle route along the A259 presents an opportunity to maximise cycle links into the site, which is also on a bus route with frequent services between Portsmouth and Brighton, and less frequent buses between Chichester University campuses, although additional bus stops and pedestrian crossing points would be required. Development should take into account provision of a bus lane along the A259.</w:t>
            </w:r>
          </w:p>
          <w:p w14:paraId="440810F6" w14:textId="77777777" w:rsidR="00150EC3" w:rsidRPr="00B0705E" w:rsidRDefault="00150EC3" w:rsidP="00150EC3">
            <w:pPr>
              <w:pStyle w:val="ListParagraph"/>
              <w:numPr>
                <w:ilvl w:val="0"/>
                <w:numId w:val="65"/>
              </w:numPr>
              <w:spacing w:before="0" w:after="200"/>
              <w:ind w:left="452" w:hanging="425"/>
              <w:jc w:val="both"/>
              <w:rPr>
                <w:rFonts w:ascii="Arial" w:hAnsi="Arial" w:cs="Arial"/>
                <w:sz w:val="24"/>
                <w:szCs w:val="24"/>
              </w:rPr>
            </w:pPr>
            <w:r w:rsidRPr="00B0705E">
              <w:rPr>
                <w:rFonts w:ascii="Arial" w:hAnsi="Arial" w:cs="Arial"/>
                <w:sz w:val="24"/>
                <w:szCs w:val="24"/>
              </w:rPr>
              <w:t xml:space="preserve">Site is within the Singleton and Cocking Tunnels SAC 12km wider conservation area within which barbastelle and Bechstein bats may forage. </w:t>
            </w:r>
          </w:p>
          <w:p w14:paraId="047F8410" w14:textId="77777777" w:rsidR="00150EC3" w:rsidRPr="00B0705E" w:rsidRDefault="00150EC3" w:rsidP="00150EC3">
            <w:pPr>
              <w:pStyle w:val="ListParagraph"/>
              <w:numPr>
                <w:ilvl w:val="0"/>
                <w:numId w:val="65"/>
              </w:numPr>
              <w:spacing w:before="0" w:after="200"/>
              <w:ind w:left="452" w:hanging="425"/>
              <w:jc w:val="both"/>
              <w:rPr>
                <w:rFonts w:ascii="Arial" w:hAnsi="Arial" w:cs="Arial"/>
                <w:b/>
                <w:bCs/>
                <w:sz w:val="24"/>
                <w:szCs w:val="24"/>
                <w:u w:val="single"/>
              </w:rPr>
            </w:pPr>
            <w:r w:rsidRPr="00B0705E">
              <w:rPr>
                <w:rFonts w:ascii="Arial" w:hAnsi="Arial" w:cs="Arial"/>
                <w:b/>
                <w:bCs/>
                <w:sz w:val="24"/>
                <w:szCs w:val="24"/>
                <w:u w:val="single"/>
              </w:rPr>
              <w:t>Account should be taken of the West Sussex Joint Minerals Local Plan</w:t>
            </w:r>
            <w:r w:rsidRPr="00B0705E">
              <w:rPr>
                <w:rFonts w:ascii="Arial" w:hAnsi="Arial" w:cs="Arial"/>
                <w:sz w:val="24"/>
                <w:szCs w:val="24"/>
                <w:u w:val="single"/>
              </w:rPr>
              <w:t xml:space="preserve"> </w:t>
            </w:r>
            <w:r w:rsidRPr="00B0705E">
              <w:rPr>
                <w:rFonts w:ascii="Arial" w:hAnsi="Arial" w:cs="Arial"/>
                <w:b/>
                <w:bCs/>
                <w:sz w:val="24"/>
                <w:szCs w:val="24"/>
                <w:u w:val="single"/>
              </w:rPr>
              <w:t>and associated Minerals and Waste Safeguarding Guidance, in relation to the site being within a defined Minerals Safeguarding Area.</w:t>
            </w:r>
          </w:p>
          <w:p w14:paraId="2AFA135C" w14:textId="77777777" w:rsidR="00150EC3" w:rsidRPr="00B0705E" w:rsidRDefault="00150EC3" w:rsidP="00150EC3">
            <w:pPr>
              <w:pStyle w:val="ListParagraph"/>
              <w:numPr>
                <w:ilvl w:val="0"/>
                <w:numId w:val="65"/>
              </w:numPr>
              <w:spacing w:before="0" w:after="200"/>
              <w:ind w:left="452" w:hanging="425"/>
              <w:jc w:val="both"/>
              <w:rPr>
                <w:rFonts w:ascii="Arial" w:hAnsi="Arial" w:cs="Arial"/>
                <w:b/>
                <w:bCs/>
                <w:sz w:val="24"/>
                <w:szCs w:val="24"/>
                <w:u w:val="single"/>
              </w:rPr>
            </w:pPr>
            <w:r w:rsidRPr="00B0705E">
              <w:rPr>
                <w:rFonts w:ascii="Arial" w:hAnsi="Arial" w:cs="Arial"/>
                <w:b/>
                <w:bCs/>
                <w:sz w:val="24"/>
                <w:szCs w:val="24"/>
                <w:u w:val="single"/>
              </w:rPr>
              <w:t xml:space="preserve">Account should be taken of the West Sussex Waste Local Plan and associated guidance in relation to the safeguarding policy W2. </w:t>
            </w:r>
          </w:p>
          <w:p w14:paraId="03EE3522" w14:textId="77777777" w:rsidR="00150EC3" w:rsidRPr="00B0705E" w:rsidRDefault="00150EC3" w:rsidP="00FA5B8E">
            <w:pPr>
              <w:pStyle w:val="ListParagraph"/>
              <w:numPr>
                <w:ilvl w:val="0"/>
                <w:numId w:val="65"/>
              </w:numPr>
              <w:spacing w:before="0"/>
              <w:ind w:left="452" w:hanging="425"/>
              <w:jc w:val="both"/>
              <w:rPr>
                <w:rFonts w:ascii="Arial" w:hAnsi="Arial" w:cs="Arial"/>
                <w:strike/>
                <w:sz w:val="24"/>
                <w:szCs w:val="24"/>
              </w:rPr>
            </w:pPr>
            <w:r w:rsidRPr="00B0705E">
              <w:rPr>
                <w:rFonts w:ascii="Arial" w:hAnsi="Arial" w:cs="Arial"/>
                <w:strike/>
                <w:sz w:val="24"/>
                <w:szCs w:val="24"/>
              </w:rPr>
              <w:t>The availability of minerals in the vicinity and the need to take account of the sharp sand and gravels Minerals Safeguarding Area.</w:t>
            </w:r>
          </w:p>
          <w:p w14:paraId="37F3703E" w14:textId="77777777" w:rsidR="00150EC3" w:rsidRPr="00B0705E" w:rsidRDefault="00150EC3" w:rsidP="00150EC3">
            <w:pPr>
              <w:spacing w:line="276" w:lineRule="auto"/>
              <w:jc w:val="both"/>
              <w:rPr>
                <w:rFonts w:ascii="Arial" w:hAnsi="Arial" w:cs="Arial"/>
                <w:i/>
                <w:iCs/>
                <w:sz w:val="24"/>
                <w:szCs w:val="24"/>
                <w:highlight w:val="yellow"/>
              </w:rPr>
            </w:pPr>
          </w:p>
        </w:tc>
      </w:tr>
      <w:tr w:rsidR="00150EC3" w:rsidRPr="00B0705E" w14:paraId="48457E45" w14:textId="41195CF4" w:rsidTr="005A7596">
        <w:tc>
          <w:tcPr>
            <w:tcW w:w="382" w:type="pct"/>
            <w:tcBorders>
              <w:top w:val="single" w:sz="2" w:space="0" w:color="FFFFFF" w:themeColor="background1"/>
              <w:left w:val="single" w:sz="18" w:space="0" w:color="auto"/>
              <w:right w:val="single" w:sz="18" w:space="0" w:color="auto"/>
            </w:tcBorders>
          </w:tcPr>
          <w:p w14:paraId="313C4D3B" w14:textId="56F27E56" w:rsidR="00150EC3" w:rsidRPr="00B0705E" w:rsidRDefault="00150EC3" w:rsidP="00150EC3">
            <w:pPr>
              <w:spacing w:line="276" w:lineRule="auto"/>
              <w:jc w:val="both"/>
              <w:rPr>
                <w:rFonts w:ascii="Arial" w:hAnsi="Arial" w:cs="Arial"/>
                <w:sz w:val="24"/>
                <w:szCs w:val="24"/>
              </w:rPr>
            </w:pPr>
          </w:p>
          <w:p w14:paraId="6B3094B6" w14:textId="139B1E46"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1762C5A" w14:textId="3913B1DB"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A20 </w:t>
            </w:r>
          </w:p>
        </w:tc>
        <w:tc>
          <w:tcPr>
            <w:tcW w:w="4289" w:type="pct"/>
          </w:tcPr>
          <w:p w14:paraId="0AC5DF55" w14:textId="77609796"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2 bullet.</w:t>
            </w:r>
          </w:p>
          <w:p w14:paraId="6BCF1E22" w14:textId="5B538EB5"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Amend criterion 2,,9,12</w:t>
            </w:r>
          </w:p>
          <w:p w14:paraId="291657C8" w14:textId="77777777" w:rsidR="00150EC3" w:rsidRPr="00791875" w:rsidRDefault="00150EC3" w:rsidP="00150EC3">
            <w:pPr>
              <w:spacing w:line="276" w:lineRule="auto"/>
              <w:jc w:val="both"/>
              <w:rPr>
                <w:rFonts w:ascii="Arial" w:hAnsi="Arial" w:cs="Arial"/>
                <w:i/>
                <w:iCs/>
                <w:sz w:val="24"/>
                <w:szCs w:val="24"/>
              </w:rPr>
            </w:pPr>
          </w:p>
          <w:p w14:paraId="59324BED" w14:textId="77777777"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7997ACBE" w14:textId="77777777" w:rsidR="00150EC3" w:rsidRPr="00B0705E" w:rsidRDefault="00150EC3" w:rsidP="00150EC3">
            <w:pPr>
              <w:spacing w:line="276" w:lineRule="auto"/>
              <w:jc w:val="both"/>
              <w:rPr>
                <w:rFonts w:ascii="Arial" w:hAnsi="Arial" w:cs="Arial"/>
                <w:sz w:val="24"/>
                <w:szCs w:val="24"/>
              </w:rPr>
            </w:pPr>
          </w:p>
          <w:p w14:paraId="4ACAF992" w14:textId="27670DF9"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A20 Land South of Bognor Road</w:t>
            </w:r>
          </w:p>
          <w:p w14:paraId="67D53C50" w14:textId="77777777" w:rsidR="00150EC3" w:rsidRPr="00B0705E" w:rsidRDefault="00150EC3" w:rsidP="00150EC3">
            <w:pPr>
              <w:spacing w:line="276" w:lineRule="auto"/>
              <w:jc w:val="both"/>
              <w:rPr>
                <w:rFonts w:ascii="Arial" w:hAnsi="Arial" w:cs="Arial"/>
                <w:sz w:val="24"/>
                <w:szCs w:val="24"/>
                <w:u w:val="single"/>
              </w:rPr>
            </w:pPr>
          </w:p>
          <w:p w14:paraId="7A77C6F0"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A 19.5ha site is allocated for:</w:t>
            </w:r>
          </w:p>
          <w:p w14:paraId="6017EB62" w14:textId="77777777" w:rsidR="00150EC3" w:rsidRPr="00B0705E" w:rsidRDefault="00150EC3" w:rsidP="00150EC3">
            <w:pPr>
              <w:pStyle w:val="ListParagraph"/>
              <w:numPr>
                <w:ilvl w:val="0"/>
                <w:numId w:val="19"/>
              </w:numPr>
              <w:jc w:val="both"/>
              <w:rPr>
                <w:rFonts w:ascii="Arial" w:hAnsi="Arial" w:cs="Arial"/>
                <w:sz w:val="24"/>
                <w:szCs w:val="24"/>
              </w:rPr>
            </w:pPr>
            <w:r w:rsidRPr="00B0705E">
              <w:rPr>
                <w:rFonts w:ascii="Arial" w:hAnsi="Arial" w:cs="Arial"/>
                <w:sz w:val="24"/>
                <w:szCs w:val="24"/>
              </w:rPr>
              <w:t>employment uses, to accommodate at least 28,000sqm of employment floorspace, and</w:t>
            </w:r>
          </w:p>
          <w:p w14:paraId="10ADF4BB" w14:textId="77777777" w:rsidR="00150EC3" w:rsidRPr="00B0705E" w:rsidRDefault="00150EC3" w:rsidP="00150EC3">
            <w:pPr>
              <w:pStyle w:val="ListParagraph"/>
              <w:numPr>
                <w:ilvl w:val="0"/>
                <w:numId w:val="19"/>
              </w:numPr>
              <w:jc w:val="both"/>
              <w:rPr>
                <w:rFonts w:ascii="Arial" w:hAnsi="Arial" w:cs="Arial"/>
                <w:sz w:val="24"/>
                <w:szCs w:val="24"/>
              </w:rPr>
            </w:pPr>
            <w:r w:rsidRPr="00B0705E">
              <w:rPr>
                <w:rFonts w:ascii="Arial" w:hAnsi="Arial" w:cs="Arial"/>
                <w:sz w:val="24"/>
                <w:szCs w:val="24"/>
              </w:rPr>
              <w:t xml:space="preserve"> 5 plots for travelling showpeople </w:t>
            </w:r>
            <w:r w:rsidRPr="00B0705E">
              <w:rPr>
                <w:rFonts w:ascii="Arial" w:hAnsi="Arial" w:cs="Arial"/>
                <w:b/>
                <w:bCs/>
                <w:sz w:val="24"/>
                <w:szCs w:val="24"/>
                <w:u w:val="single"/>
              </w:rPr>
              <w:t>(if there remains a need for plots at the time of the determination of the planning application)</w:t>
            </w:r>
            <w:r w:rsidRPr="00B0705E">
              <w:rPr>
                <w:rFonts w:ascii="Arial" w:hAnsi="Arial" w:cs="Arial"/>
                <w:sz w:val="24"/>
                <w:szCs w:val="24"/>
              </w:rPr>
              <w:t xml:space="preserve"> with </w:t>
            </w:r>
            <w:r w:rsidRPr="00B0705E">
              <w:rPr>
                <w:rFonts w:ascii="Arial" w:hAnsi="Arial" w:cs="Arial"/>
                <w:b/>
                <w:bCs/>
                <w:sz w:val="24"/>
                <w:szCs w:val="24"/>
                <w:u w:val="single"/>
              </w:rPr>
              <w:t>adequate</w:t>
            </w:r>
            <w:r w:rsidRPr="00B0705E">
              <w:rPr>
                <w:rFonts w:ascii="Arial" w:hAnsi="Arial" w:cs="Arial"/>
                <w:sz w:val="24"/>
                <w:szCs w:val="24"/>
              </w:rPr>
              <w:t xml:space="preserve"> </w:t>
            </w:r>
            <w:r w:rsidRPr="00B0705E">
              <w:rPr>
                <w:rFonts w:ascii="Arial" w:hAnsi="Arial" w:cs="Arial"/>
                <w:strike/>
                <w:sz w:val="24"/>
                <w:szCs w:val="24"/>
              </w:rPr>
              <w:t>1ha</w:t>
            </w:r>
            <w:r w:rsidRPr="00B0705E">
              <w:rPr>
                <w:rFonts w:ascii="Arial" w:hAnsi="Arial" w:cs="Arial"/>
                <w:sz w:val="24"/>
                <w:szCs w:val="24"/>
              </w:rPr>
              <w:t xml:space="preserve"> ancillary storage </w:t>
            </w:r>
            <w:r w:rsidRPr="00B0705E">
              <w:rPr>
                <w:rFonts w:ascii="Arial" w:hAnsi="Arial" w:cs="Arial"/>
                <w:strike/>
                <w:sz w:val="24"/>
                <w:szCs w:val="24"/>
              </w:rPr>
              <w:t>requirements</w:t>
            </w:r>
            <w:r w:rsidRPr="00B0705E">
              <w:rPr>
                <w:rFonts w:ascii="Arial" w:hAnsi="Arial" w:cs="Arial"/>
                <w:sz w:val="24"/>
                <w:szCs w:val="24"/>
              </w:rPr>
              <w:t xml:space="preserve">. </w:t>
            </w:r>
          </w:p>
          <w:p w14:paraId="7C927383" w14:textId="77777777" w:rsidR="00150EC3" w:rsidRPr="00B0705E" w:rsidRDefault="00150EC3" w:rsidP="00150EC3">
            <w:pPr>
              <w:pStyle w:val="ListParagraph"/>
              <w:jc w:val="both"/>
              <w:rPr>
                <w:rFonts w:ascii="Arial" w:hAnsi="Arial" w:cs="Arial"/>
                <w:sz w:val="24"/>
                <w:szCs w:val="24"/>
              </w:rPr>
            </w:pPr>
          </w:p>
          <w:p w14:paraId="196650AB" w14:textId="7777777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Development of this site will need to accord with the following site-specific requirements:</w:t>
            </w:r>
          </w:p>
          <w:p w14:paraId="05316F24" w14:textId="0D7AE7F5"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hAnsi="Arial" w:cs="Arial"/>
                <w:sz w:val="24"/>
                <w:szCs w:val="24"/>
              </w:rPr>
              <w:t>Provide a high-quality form of development, designed and masterplanned in accordance with any design code or guidance adopted or approved which is relevant to the site, including Policy H14 (Gypsy and Traveller and Travelling Showpeople Site Design)</w:t>
            </w:r>
            <w:r>
              <w:rPr>
                <w:rFonts w:ascii="Arial" w:hAnsi="Arial" w:cs="Arial"/>
                <w:sz w:val="24"/>
                <w:szCs w:val="24"/>
              </w:rPr>
              <w:t>;</w:t>
            </w:r>
            <w:r w:rsidRPr="00B0705E">
              <w:rPr>
                <w:rFonts w:ascii="Arial" w:hAnsi="Arial" w:cs="Arial"/>
                <w:sz w:val="24"/>
                <w:szCs w:val="24"/>
              </w:rPr>
              <w:t xml:space="preserve"> </w:t>
            </w:r>
          </w:p>
          <w:p w14:paraId="54816256" w14:textId="3C3A98D4"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hAnsi="Arial" w:cs="Arial"/>
                <w:sz w:val="24"/>
                <w:szCs w:val="24"/>
              </w:rPr>
              <w:t xml:space="preserve">The design and layout should provide </w:t>
            </w:r>
            <w:r w:rsidRPr="00B0705E">
              <w:rPr>
                <w:rFonts w:ascii="Arial" w:hAnsi="Arial" w:cs="Arial"/>
                <w:strike/>
                <w:sz w:val="24"/>
                <w:szCs w:val="24"/>
              </w:rPr>
              <w:t xml:space="preserve">good access to the city centre, key facilities and sustainable forms of transport </w:t>
            </w:r>
            <w:r w:rsidRPr="00B0705E">
              <w:rPr>
                <w:rFonts w:ascii="Arial" w:hAnsi="Arial" w:cs="Arial"/>
                <w:b/>
                <w:bCs/>
                <w:sz w:val="24"/>
                <w:szCs w:val="24"/>
                <w:u w:val="single"/>
              </w:rPr>
              <w:t>for pedestrian and cycle connections through the site and on to the existing pedestrian and cycle network adjoining the site. This shall include, but not be limited to, connection with the existing pedestrian and cycle infrastructure on the A259 to allow access to the existing bus services and onward sustainable connections into the city centre and employment sites to the north and east of the site;</w:t>
            </w:r>
          </w:p>
          <w:p w14:paraId="02A6682B" w14:textId="77777777"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hAnsi="Arial" w:cs="Arial"/>
                <w:sz w:val="24"/>
                <w:szCs w:val="24"/>
              </w:rPr>
              <w:t>Ensure that key views, particularly of Chichester Cathedral spire and views into and from within the South Downs National Park, particularly sensitive locations such as the Trundle and Halnaker Hill are considered as part of the design and layout in order to create attractive views and vistas, particularly from public spaces;</w:t>
            </w:r>
          </w:p>
          <w:p w14:paraId="44F6F4D1" w14:textId="77777777"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hAnsi="Arial" w:cs="Arial"/>
                <w:sz w:val="24"/>
                <w:szCs w:val="24"/>
              </w:rPr>
              <w:t>Preserve the significance of the grade II listed Vinnetrow Farm House;</w:t>
            </w:r>
          </w:p>
          <w:p w14:paraId="511ABC6F" w14:textId="77777777"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hAnsi="Arial" w:cs="Arial"/>
                <w:sz w:val="24"/>
                <w:szCs w:val="24"/>
              </w:rPr>
              <w:t>Provide for appropriate hard and soft landscaping, including street trees and buffer planting</w:t>
            </w:r>
            <w:r w:rsidRPr="00B0705E">
              <w:rPr>
                <w:rFonts w:ascii="Arial" w:hAnsi="Arial" w:cs="Arial"/>
                <w:i/>
                <w:iCs/>
                <w:sz w:val="24"/>
                <w:szCs w:val="24"/>
              </w:rPr>
              <w:t>,</w:t>
            </w:r>
            <w:r w:rsidRPr="00B0705E">
              <w:rPr>
                <w:rFonts w:ascii="Arial" w:hAnsi="Arial" w:cs="Arial"/>
                <w:sz w:val="24"/>
                <w:szCs w:val="24"/>
              </w:rPr>
              <w:t xml:space="preserve"> and protect existing landscape features worthy of retention in order to ensure that the development is well integrated with its surroundings and successfully mitigates the impacts on the wider landscape character. Features to be retained include, but are not limited to, dry ditch features to be enhanced with planting, native hedgerow parallel to the A259 which is to be enhanced through supplementary planting, native hedgerow across the southern boundary, native hedgerow with trees on the northwest boundary and a line of trees to the centre of the site which will be enhanced by supplementary planting and a strip of vegetation on either side;</w:t>
            </w:r>
          </w:p>
          <w:p w14:paraId="09BBDC3F" w14:textId="77777777"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hAnsi="Arial" w:cs="Arial"/>
                <w:sz w:val="24"/>
                <w:szCs w:val="24"/>
              </w:rPr>
              <w:t>Ensure that green infrastructure provision is well related to the overall layout and character of the development and how it relates to its surroundings;</w:t>
            </w:r>
          </w:p>
          <w:p w14:paraId="06FD2246" w14:textId="64FE8B47"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hAnsi="Arial" w:cs="Arial"/>
                <w:sz w:val="24"/>
                <w:szCs w:val="24"/>
              </w:rPr>
              <w:t xml:space="preserve">Ensure that the design and layout avoids harm to protected species and existing important habitats features within, and in the vicinity of, the site; provides the required level of biodiversity net gain, and facilitates the creation of high levels of habitat connectivity within the site and to the wider green infrastructure network. This includes the protection of Chichester Gravel Pits and Leythorne Meadow Local </w:t>
            </w:r>
            <w:r w:rsidRPr="00320393">
              <w:rPr>
                <w:rFonts w:ascii="Arial" w:hAnsi="Arial" w:cs="Arial"/>
                <w:sz w:val="24"/>
                <w:szCs w:val="24"/>
              </w:rPr>
              <w:t>Nature Reserve</w:t>
            </w:r>
            <w:r w:rsidRPr="00B0705E">
              <w:rPr>
                <w:rFonts w:ascii="Arial" w:hAnsi="Arial" w:cs="Arial"/>
                <w:sz w:val="24"/>
                <w:szCs w:val="24"/>
              </w:rPr>
              <w:t xml:space="preserve"> which is close to the site and the provision of appropriate buffers in relation to important habitats being retained or created. </w:t>
            </w:r>
          </w:p>
          <w:p w14:paraId="3818928D" w14:textId="77777777"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hAnsi="Arial" w:cs="Arial"/>
                <w:sz w:val="24"/>
                <w:szCs w:val="24"/>
              </w:rPr>
              <w:t>Subject to detailed transport assessment, the main vehicular access should be from the A259 Bognor Road and access through the site should facilitate the closure of the northern end of Vinnetrow Road to vehicular traffic and should safeguard land for a bus lane along the A259 Bognor Road;</w:t>
            </w:r>
          </w:p>
          <w:p w14:paraId="21BAEAC4" w14:textId="71AD0C7B"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hAnsi="Arial" w:cs="Arial"/>
                <w:strike/>
                <w:sz w:val="24"/>
                <w:szCs w:val="24"/>
              </w:rPr>
              <w:t>Improve provision for sustainable travel modes, including regular bus services linking the site with Chichester city centre</w:t>
            </w:r>
            <w:r w:rsidRPr="00B0705E">
              <w:rPr>
                <w:rFonts w:ascii="Arial" w:hAnsi="Arial" w:cs="Arial"/>
                <w:i/>
                <w:iCs/>
                <w:strike/>
                <w:color w:val="FF0000"/>
                <w:sz w:val="24"/>
                <w:szCs w:val="24"/>
              </w:rPr>
              <w:t>,</w:t>
            </w:r>
            <w:r w:rsidRPr="00B0705E">
              <w:rPr>
                <w:rFonts w:ascii="Arial" w:hAnsi="Arial" w:cs="Arial"/>
                <w:strike/>
                <w:color w:val="FF0000"/>
                <w:sz w:val="24"/>
                <w:szCs w:val="24"/>
              </w:rPr>
              <w:t xml:space="preserve"> </w:t>
            </w:r>
            <w:r w:rsidRPr="00B0705E">
              <w:rPr>
                <w:rFonts w:ascii="Arial" w:hAnsi="Arial" w:cs="Arial"/>
                <w:strike/>
                <w:sz w:val="24"/>
                <w:szCs w:val="24"/>
              </w:rPr>
              <w:t>and new improved cycle and pedestrian routes, linking to existing public footpaths, bridleways and cyclepaths, including the bridge over the A27</w:t>
            </w:r>
            <w:r w:rsidRPr="00B0705E">
              <w:rPr>
                <w:rFonts w:ascii="Arial" w:hAnsi="Arial" w:cs="Arial"/>
                <w:b/>
                <w:bCs/>
                <w:sz w:val="24"/>
                <w:szCs w:val="24"/>
              </w:rPr>
              <w:t xml:space="preserve"> </w:t>
            </w:r>
            <w:r w:rsidRPr="00B0705E">
              <w:rPr>
                <w:rFonts w:ascii="Arial" w:hAnsi="Arial" w:cs="Arial"/>
                <w:b/>
                <w:bCs/>
                <w:sz w:val="24"/>
                <w:szCs w:val="24"/>
                <w:u w:val="single"/>
              </w:rPr>
              <w:t>Improve provision for and promote the use of sustainable transport options, to minimise and mitigate the increase in vehicular traffic, in line with Policies T1 and T2.</w:t>
            </w:r>
          </w:p>
          <w:p w14:paraId="1ACD15E1" w14:textId="77777777" w:rsidR="00150EC3" w:rsidRPr="00B0705E" w:rsidRDefault="00150EC3" w:rsidP="00150EC3">
            <w:pPr>
              <w:pStyle w:val="ListParagraph"/>
              <w:numPr>
                <w:ilvl w:val="0"/>
                <w:numId w:val="18"/>
              </w:numPr>
              <w:ind w:left="447" w:hanging="447"/>
              <w:jc w:val="both"/>
              <w:rPr>
                <w:rFonts w:ascii="Arial" w:hAnsi="Arial" w:cs="Arial"/>
                <w:sz w:val="24"/>
                <w:szCs w:val="24"/>
              </w:rPr>
            </w:pPr>
            <w:r w:rsidRPr="00B0705E">
              <w:rPr>
                <w:rFonts w:ascii="Arial" w:eastAsia="Times New Roman" w:hAnsi="Arial" w:cs="Arial"/>
                <w:sz w:val="24"/>
                <w:szCs w:val="24"/>
              </w:rPr>
              <w:t xml:space="preserve">Ensure </w:t>
            </w:r>
            <w:r w:rsidRPr="00B0705E">
              <w:rPr>
                <w:rFonts w:ascii="Arial" w:hAnsi="Arial" w:cs="Arial"/>
                <w:sz w:val="24"/>
                <w:szCs w:val="24"/>
              </w:rPr>
              <w:t>that</w:t>
            </w:r>
            <w:r w:rsidRPr="00B0705E">
              <w:rPr>
                <w:rFonts w:ascii="Arial" w:eastAsia="Times New Roman" w:hAnsi="Arial" w:cs="Arial"/>
                <w:sz w:val="24"/>
                <w:szCs w:val="24"/>
              </w:rPr>
              <w:t xml:space="preserve"> the design and layout minimises the risk of flooding from all sources (both now and in the future) impacting the development without increasing flood risk </w:t>
            </w:r>
            <w:r w:rsidRPr="00B0705E">
              <w:rPr>
                <w:rFonts w:ascii="Arial" w:hAnsi="Arial" w:cs="Arial"/>
                <w:sz w:val="24"/>
                <w:szCs w:val="24"/>
              </w:rPr>
              <w:t>elsewhere</w:t>
            </w:r>
            <w:r w:rsidRPr="00B0705E">
              <w:rPr>
                <w:rFonts w:ascii="Arial" w:eastAsia="Times New Roman" w:hAnsi="Arial" w:cs="Arial"/>
                <w:sz w:val="24"/>
                <w:szCs w:val="24"/>
              </w:rPr>
              <w:t xml:space="preserve">, and, where possible, will reduce flood risk overall, incorporating SuDS if appropriate. A management scheme should be prepared to address groundwater flooding affecting the eastern part of the site, which should be funded via s106 contributions. Flood mitigation measures and drainage features must be integrated into the development in a manner which facilitates the achievement of a high standard of design and layout, and supports biodiversity net gain; </w:t>
            </w:r>
          </w:p>
          <w:p w14:paraId="48CD26D0" w14:textId="77777777" w:rsidR="00150EC3" w:rsidRPr="00B0705E" w:rsidRDefault="00150EC3" w:rsidP="00150EC3">
            <w:pPr>
              <w:pStyle w:val="ListParagraph"/>
              <w:numPr>
                <w:ilvl w:val="0"/>
                <w:numId w:val="18"/>
              </w:numPr>
              <w:ind w:left="447" w:hanging="447"/>
              <w:jc w:val="both"/>
              <w:rPr>
                <w:rFonts w:ascii="Arial" w:hAnsi="Arial" w:cs="Arial"/>
                <w:sz w:val="24"/>
                <w:szCs w:val="24"/>
                <w:u w:val="single"/>
              </w:rPr>
            </w:pPr>
            <w:r w:rsidRPr="00B0705E">
              <w:rPr>
                <w:rFonts w:ascii="Arial" w:hAnsi="Arial" w:cs="Arial"/>
                <w:sz w:val="24"/>
                <w:szCs w:val="24"/>
              </w:rPr>
              <w:t xml:space="preserve">Provide for infrastructure in accordance with the Infrastructure Delivery Plan; and </w:t>
            </w:r>
          </w:p>
          <w:p w14:paraId="25515F3B" w14:textId="77777777" w:rsidR="00150EC3" w:rsidRPr="00A671B0" w:rsidRDefault="00150EC3" w:rsidP="00FA5B8E">
            <w:pPr>
              <w:pStyle w:val="ListParagraph"/>
              <w:numPr>
                <w:ilvl w:val="0"/>
                <w:numId w:val="18"/>
              </w:numPr>
              <w:ind w:left="447" w:hanging="447"/>
              <w:jc w:val="both"/>
              <w:rPr>
                <w:rFonts w:ascii="Arial" w:hAnsi="Arial" w:cs="Arial"/>
                <w:sz w:val="24"/>
                <w:szCs w:val="24"/>
                <w:u w:val="single"/>
              </w:rPr>
            </w:pPr>
            <w:bookmarkStart w:id="67" w:name="_Hlk158718838"/>
            <w:r w:rsidRPr="009E34A7">
              <w:rPr>
                <w:rFonts w:ascii="Arial" w:hAnsi="Arial" w:cs="Arial"/>
                <w:b/>
                <w:bCs/>
                <w:sz w:val="24"/>
                <w:szCs w:val="24"/>
                <w:u w:val="single"/>
              </w:rPr>
              <w:t xml:space="preserve">Consider </w:t>
            </w:r>
            <w:r w:rsidRPr="009E34A7">
              <w:rPr>
                <w:rFonts w:ascii="Arial" w:eastAsia="Times New Roman" w:hAnsi="Arial" w:cs="Arial"/>
                <w:b/>
                <w:bCs/>
                <w:sz w:val="24"/>
                <w:szCs w:val="24"/>
                <w:u w:val="single"/>
              </w:rPr>
              <w:t>the</w:t>
            </w:r>
            <w:r w:rsidRPr="009E34A7">
              <w:rPr>
                <w:rFonts w:ascii="Arial" w:hAnsi="Arial" w:cs="Arial"/>
                <w:b/>
                <w:bCs/>
                <w:sz w:val="24"/>
                <w:szCs w:val="24"/>
                <w:u w:val="single"/>
              </w:rPr>
              <w:t xml:space="preserve"> implication of development on safeguarded waste infrastructure in the vicinity to ensure development does not prevent or prejudice any waste management uses, as required by Policies W2 and W10 of </w:t>
            </w:r>
            <w:r w:rsidRPr="0016765A">
              <w:rPr>
                <w:rFonts w:ascii="Arial" w:hAnsi="Arial" w:cs="Arial"/>
                <w:b/>
                <w:bCs/>
                <w:sz w:val="24"/>
                <w:szCs w:val="24"/>
                <w:u w:val="single"/>
              </w:rPr>
              <w:t>the</w:t>
            </w:r>
            <w:r w:rsidRPr="009E34A7">
              <w:rPr>
                <w:rFonts w:ascii="Arial" w:hAnsi="Arial" w:cs="Arial"/>
                <w:b/>
                <w:bCs/>
                <w:sz w:val="24"/>
                <w:szCs w:val="24"/>
                <w:u w:val="single"/>
              </w:rPr>
              <w:t xml:space="preserve"> West Sussex Waste Local Plan.</w:t>
            </w:r>
            <w:bookmarkEnd w:id="67"/>
            <w:r w:rsidRPr="009E34A7">
              <w:rPr>
                <w:rFonts w:ascii="Arial" w:hAnsi="Arial" w:cs="Arial"/>
                <w:b/>
                <w:bCs/>
                <w:sz w:val="24"/>
                <w:szCs w:val="24"/>
                <w:u w:val="single"/>
              </w:rPr>
              <w:t xml:space="preserve"> </w:t>
            </w:r>
            <w:r w:rsidR="00F72DC9" w:rsidRPr="009E34A7">
              <w:rPr>
                <w:rFonts w:ascii="Arial" w:hAnsi="Arial" w:cs="Arial"/>
                <w:strike/>
                <w:sz w:val="24"/>
                <w:szCs w:val="24"/>
              </w:rPr>
              <w:t>Proposals for development within a Minerals Safeguarding Area (which the site falls within) will need to accord with Policy M9: Safeguarding Minerals of the West Sussex Joint Minerals Local Plan (or updated version). A Mineral Resource Assessment will be required prior to any development being consented, which addresses the relevant requirements set out in the West Sussex Joint Minerals Local Plan.</w:t>
            </w:r>
          </w:p>
          <w:p w14:paraId="0D9054B6" w14:textId="0861D981" w:rsidR="00A671B0" w:rsidRPr="000C29B2" w:rsidRDefault="00A671B0" w:rsidP="00FA5B8E">
            <w:pPr>
              <w:pStyle w:val="ListParagraph"/>
              <w:numPr>
                <w:ilvl w:val="0"/>
                <w:numId w:val="18"/>
              </w:numPr>
              <w:ind w:left="447" w:hanging="447"/>
              <w:jc w:val="both"/>
              <w:rPr>
                <w:rFonts w:ascii="Arial" w:hAnsi="Arial" w:cs="Arial"/>
                <w:sz w:val="24"/>
                <w:szCs w:val="24"/>
                <w:u w:val="single"/>
              </w:rPr>
            </w:pPr>
            <w:r w:rsidRPr="000C29B2">
              <w:rPr>
                <w:rFonts w:ascii="Arial" w:eastAsia="Arial" w:hAnsi="Arial" w:cs="Arial"/>
                <w:b/>
                <w:bCs/>
                <w:sz w:val="24"/>
                <w:szCs w:val="24"/>
                <w:u w:val="single"/>
              </w:rPr>
              <w:t>Consider the implication of development on safeguarded minerals in line with the West Sussex Joint Minerals Local Plan (Policy M9) and Minerals and Waste Safeguarding Guidance, to assess whether the land contains economically viable minerals that would require extraction prior to development to avoid permanent sterilisation.</w:t>
            </w:r>
          </w:p>
        </w:tc>
      </w:tr>
      <w:tr w:rsidR="00150EC3" w:rsidRPr="00B0705E" w14:paraId="6744B1BB" w14:textId="4AAFA959" w:rsidTr="006971A2">
        <w:tc>
          <w:tcPr>
            <w:tcW w:w="5000" w:type="pct"/>
            <w:gridSpan w:val="3"/>
            <w:tcBorders>
              <w:left w:val="single" w:sz="18" w:space="0" w:color="auto"/>
            </w:tcBorders>
            <w:shd w:val="clear" w:color="auto" w:fill="A5C9EB" w:themeFill="text2" w:themeFillTint="40"/>
          </w:tcPr>
          <w:p w14:paraId="7501F5EE" w14:textId="3083D996"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Policy A21 Land East of Rolls-Royce</w:t>
            </w:r>
          </w:p>
        </w:tc>
      </w:tr>
      <w:tr w:rsidR="00150EC3" w:rsidRPr="00B0705E" w14:paraId="54F23411" w14:textId="2BB86709" w:rsidTr="00BD600D">
        <w:tc>
          <w:tcPr>
            <w:tcW w:w="382" w:type="pct"/>
            <w:tcBorders>
              <w:top w:val="single" w:sz="4" w:space="0" w:color="FFFFFF" w:themeColor="background1"/>
              <w:left w:val="single" w:sz="18" w:space="0" w:color="auto"/>
              <w:bottom w:val="single" w:sz="2" w:space="0" w:color="FFFFFF" w:themeColor="background1"/>
              <w:right w:val="single" w:sz="18" w:space="0" w:color="auto"/>
            </w:tcBorders>
          </w:tcPr>
          <w:p w14:paraId="553DC595" w14:textId="37A6E561" w:rsidR="00150EC3" w:rsidRPr="00B0705E" w:rsidRDefault="00FB49A6" w:rsidP="00150EC3">
            <w:pPr>
              <w:spacing w:line="276" w:lineRule="auto"/>
              <w:jc w:val="both"/>
              <w:rPr>
                <w:rFonts w:ascii="Arial" w:hAnsi="Arial" w:cs="Arial"/>
                <w:sz w:val="24"/>
                <w:szCs w:val="24"/>
              </w:rPr>
            </w:pPr>
            <w:r>
              <w:rPr>
                <w:rFonts w:ascii="Arial" w:hAnsi="Arial" w:cs="Arial"/>
                <w:sz w:val="24"/>
                <w:szCs w:val="24"/>
              </w:rPr>
              <w:t>MM</w:t>
            </w:r>
            <w:r w:rsidR="00D31EA7">
              <w:rPr>
                <w:rFonts w:ascii="Arial" w:hAnsi="Arial" w:cs="Arial"/>
                <w:sz w:val="24"/>
                <w:szCs w:val="24"/>
              </w:rPr>
              <w:t>8</w:t>
            </w:r>
            <w:r w:rsidR="00A236F9">
              <w:rPr>
                <w:rFonts w:ascii="Arial" w:hAnsi="Arial" w:cs="Arial"/>
                <w:sz w:val="24"/>
                <w:szCs w:val="24"/>
              </w:rPr>
              <w:t>4</w:t>
            </w:r>
          </w:p>
        </w:tc>
        <w:tc>
          <w:tcPr>
            <w:tcW w:w="329" w:type="pct"/>
            <w:tcBorders>
              <w:left w:val="single" w:sz="18" w:space="0" w:color="auto"/>
            </w:tcBorders>
          </w:tcPr>
          <w:p w14:paraId="351EC4AB" w14:textId="0B706F5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10.89</w:t>
            </w:r>
          </w:p>
        </w:tc>
        <w:tc>
          <w:tcPr>
            <w:tcW w:w="4289" w:type="pct"/>
          </w:tcPr>
          <w:p w14:paraId="376A033C"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786BA6FD" w14:textId="73EDB607" w:rsidR="00150EC3" w:rsidRPr="00B0705E" w:rsidRDefault="00150EC3" w:rsidP="00FA5B8E">
            <w:pPr>
              <w:spacing w:before="240" w:line="276" w:lineRule="auto"/>
              <w:jc w:val="both"/>
              <w:rPr>
                <w:rFonts w:ascii="Arial" w:hAnsi="Arial" w:cs="Arial"/>
                <w:sz w:val="24"/>
                <w:szCs w:val="24"/>
              </w:rPr>
            </w:pPr>
            <w:r w:rsidRPr="00B0705E">
              <w:rPr>
                <w:rFonts w:ascii="Arial" w:hAnsi="Arial" w:cs="Arial"/>
                <w:sz w:val="24"/>
                <w:szCs w:val="24"/>
              </w:rPr>
              <w:t xml:space="preserve">Since the site first became operational, Rolls-Royce has seen strong sales growth worldwide. </w:t>
            </w:r>
            <w:r w:rsidRPr="00B0705E">
              <w:rPr>
                <w:rStyle w:val="fontstyle01"/>
                <w:rFonts w:ascii="Arial" w:hAnsi="Arial" w:cs="Arial"/>
              </w:rPr>
              <w:t>Employee</w:t>
            </w:r>
            <w:r w:rsidRPr="00B0705E">
              <w:rPr>
                <w:rFonts w:ascii="Arial" w:hAnsi="Arial" w:cs="Arial"/>
                <w:sz w:val="24"/>
                <w:szCs w:val="24"/>
              </w:rPr>
              <w:t xml:space="preserve"> numbers and the scale of vehicle production on the site have grown </w:t>
            </w:r>
            <w:r w:rsidRPr="00B0705E">
              <w:rPr>
                <w:rFonts w:ascii="Arial" w:hAnsi="Arial" w:cs="Arial"/>
                <w:b/>
                <w:bCs/>
                <w:sz w:val="24"/>
                <w:szCs w:val="24"/>
                <w:u w:val="single"/>
              </w:rPr>
              <w:t>significantly</w:t>
            </w:r>
            <w:r w:rsidRPr="00B0705E">
              <w:rPr>
                <w:rFonts w:ascii="Arial" w:hAnsi="Arial" w:cs="Arial"/>
                <w:sz w:val="24"/>
                <w:szCs w:val="24"/>
              </w:rPr>
              <w:t xml:space="preserve">. The number of vehicles produced has increased </w:t>
            </w:r>
            <w:r w:rsidRPr="00B0705E">
              <w:rPr>
                <w:rFonts w:ascii="Arial" w:hAnsi="Arial" w:cs="Arial"/>
                <w:strike/>
                <w:sz w:val="24"/>
                <w:szCs w:val="24"/>
              </w:rPr>
              <w:t>from an output of</w:t>
            </w:r>
            <w:r w:rsidRPr="00B0705E">
              <w:rPr>
                <w:rFonts w:ascii="Arial" w:hAnsi="Arial" w:cs="Arial"/>
                <w:sz w:val="24"/>
                <w:szCs w:val="24"/>
              </w:rPr>
              <w:t xml:space="preserve"> less than 1,000 to around </w:t>
            </w:r>
            <w:r w:rsidRPr="00B0705E">
              <w:rPr>
                <w:rFonts w:ascii="Arial" w:hAnsi="Arial" w:cs="Arial"/>
                <w:strike/>
                <w:sz w:val="24"/>
                <w:szCs w:val="24"/>
              </w:rPr>
              <w:t>5</w:t>
            </w:r>
            <w:r w:rsidRPr="00B0705E">
              <w:rPr>
                <w:rFonts w:ascii="Arial" w:hAnsi="Arial" w:cs="Arial"/>
                <w:b/>
                <w:bCs/>
                <w:sz w:val="24"/>
                <w:szCs w:val="24"/>
                <w:u w:val="single"/>
              </w:rPr>
              <w:t>6</w:t>
            </w:r>
            <w:r w:rsidRPr="00B0705E">
              <w:rPr>
                <w:rFonts w:ascii="Arial" w:hAnsi="Arial" w:cs="Arial"/>
                <w:sz w:val="24"/>
                <w:szCs w:val="24"/>
              </w:rPr>
              <w:t>,000 vehicles per annum, in response to increased demand and expanding export markets. More than 90% of the vehicles produced are exported.</w:t>
            </w:r>
          </w:p>
        </w:tc>
      </w:tr>
      <w:tr w:rsidR="00150EC3" w:rsidRPr="00B0705E" w14:paraId="75B3B6F5" w14:textId="5B322EC2" w:rsidTr="005A7596">
        <w:trPr>
          <w:trHeight w:val="3118"/>
        </w:trPr>
        <w:tc>
          <w:tcPr>
            <w:tcW w:w="382" w:type="pct"/>
            <w:tcBorders>
              <w:top w:val="single" w:sz="2" w:space="0" w:color="FFFFFF" w:themeColor="background1"/>
              <w:left w:val="single" w:sz="18" w:space="0" w:color="auto"/>
              <w:bottom w:val="single" w:sz="2" w:space="0" w:color="FFFFFF" w:themeColor="background1"/>
              <w:right w:val="single" w:sz="18" w:space="0" w:color="auto"/>
            </w:tcBorders>
          </w:tcPr>
          <w:p w14:paraId="2493EE47" w14:textId="30B7F2B0"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6A660117" w14:textId="6204656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10.90</w:t>
            </w:r>
          </w:p>
        </w:tc>
        <w:tc>
          <w:tcPr>
            <w:tcW w:w="4289" w:type="pct"/>
          </w:tcPr>
          <w:p w14:paraId="790AEEEF"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6644BA80" w14:textId="744270EC" w:rsidR="00150EC3" w:rsidRPr="00B0705E" w:rsidRDefault="00150EC3" w:rsidP="00150EC3">
            <w:pPr>
              <w:spacing w:before="240" w:line="276" w:lineRule="auto"/>
              <w:jc w:val="both"/>
              <w:rPr>
                <w:rFonts w:ascii="Arial" w:hAnsi="Arial" w:cs="Arial"/>
                <w:sz w:val="24"/>
                <w:szCs w:val="24"/>
              </w:rPr>
            </w:pPr>
            <w:r w:rsidRPr="00B0705E">
              <w:rPr>
                <w:rFonts w:ascii="Arial" w:hAnsi="Arial" w:cs="Arial"/>
                <w:sz w:val="24"/>
                <w:szCs w:val="24"/>
              </w:rPr>
              <w:t>Some 2,</w:t>
            </w:r>
            <w:r w:rsidRPr="00B0705E">
              <w:rPr>
                <w:rStyle w:val="fontstyle01"/>
                <w:rFonts w:ascii="Arial" w:hAnsi="Arial" w:cs="Arial"/>
                <w:b/>
                <w:bCs/>
                <w:u w:val="single"/>
              </w:rPr>
              <w:t>5</w:t>
            </w:r>
            <w:r w:rsidRPr="00B0705E">
              <w:rPr>
                <w:rStyle w:val="fontstyle01"/>
                <w:rFonts w:ascii="Arial" w:hAnsi="Arial" w:cs="Arial"/>
                <w:strike/>
              </w:rPr>
              <w:t>0</w:t>
            </w:r>
            <w:r w:rsidRPr="00B0705E">
              <w:rPr>
                <w:rStyle w:val="fontstyle01"/>
                <w:rFonts w:ascii="Arial" w:hAnsi="Arial" w:cs="Arial"/>
              </w:rPr>
              <w:t>00</w:t>
            </w:r>
            <w:r w:rsidRPr="00B0705E">
              <w:rPr>
                <w:rFonts w:ascii="Arial" w:hAnsi="Arial" w:cs="Arial"/>
                <w:sz w:val="24"/>
                <w:szCs w:val="24"/>
              </w:rPr>
              <w:t xml:space="preserve"> people are employed on site, including Rolls-Royce employees, contractors, agency workers, interns and students. Around 75% live within 15 miles of the plant. In partnership </w:t>
            </w:r>
            <w:r w:rsidRPr="00B0705E">
              <w:rPr>
                <w:rStyle w:val="fontstyle01"/>
                <w:rFonts w:ascii="Arial" w:hAnsi="Arial" w:cs="Arial"/>
              </w:rPr>
              <w:t>with</w:t>
            </w:r>
            <w:r w:rsidRPr="00B0705E">
              <w:rPr>
                <w:rFonts w:ascii="Arial" w:hAnsi="Arial" w:cs="Arial"/>
                <w:sz w:val="24"/>
                <w:szCs w:val="24"/>
              </w:rPr>
              <w:t xml:space="preserve"> several local colleges in the Higher Education sector in West Sussex, </w:t>
            </w:r>
            <w:r w:rsidRPr="00B0705E">
              <w:rPr>
                <w:rFonts w:ascii="Arial" w:hAnsi="Arial" w:cs="Arial"/>
                <w:strike/>
                <w:sz w:val="24"/>
                <w:szCs w:val="24"/>
              </w:rPr>
              <w:t>Rolls Royce</w:t>
            </w:r>
            <w:r w:rsidRPr="00B0705E">
              <w:rPr>
                <w:rFonts w:ascii="Arial" w:hAnsi="Arial" w:cs="Arial"/>
                <w:sz w:val="24"/>
                <w:szCs w:val="24"/>
              </w:rPr>
              <w:t xml:space="preserve"> </w:t>
            </w:r>
            <w:r w:rsidRPr="00B0705E">
              <w:rPr>
                <w:rFonts w:ascii="Arial" w:hAnsi="Arial" w:cs="Arial"/>
                <w:b/>
                <w:bCs/>
                <w:sz w:val="24"/>
                <w:szCs w:val="24"/>
                <w:u w:val="single"/>
              </w:rPr>
              <w:t>Rolls-Royce</w:t>
            </w:r>
            <w:r w:rsidRPr="00B0705E">
              <w:rPr>
                <w:rFonts w:ascii="Arial" w:hAnsi="Arial" w:cs="Arial"/>
                <w:sz w:val="24"/>
                <w:szCs w:val="24"/>
              </w:rPr>
              <w:t xml:space="preserve"> has established a highly successful Apprenticeship Programme. Since the launch of the programme in September 2006, the volume of apprentices joining the scheme ha</w:t>
            </w:r>
            <w:r w:rsidRPr="00B0705E">
              <w:rPr>
                <w:rFonts w:ascii="Arial" w:hAnsi="Arial" w:cs="Arial"/>
                <w:b/>
                <w:bCs/>
                <w:sz w:val="24"/>
                <w:szCs w:val="24"/>
                <w:u w:val="single"/>
              </w:rPr>
              <w:t>s</w:t>
            </w:r>
            <w:r w:rsidRPr="00B0705E">
              <w:rPr>
                <w:rFonts w:ascii="Arial" w:hAnsi="Arial" w:cs="Arial"/>
                <w:strike/>
                <w:sz w:val="24"/>
                <w:szCs w:val="24"/>
              </w:rPr>
              <w:t>ve</w:t>
            </w:r>
            <w:r w:rsidRPr="00B0705E">
              <w:rPr>
                <w:rFonts w:ascii="Arial" w:hAnsi="Arial" w:cs="Arial"/>
                <w:sz w:val="24"/>
                <w:szCs w:val="24"/>
              </w:rPr>
              <w:t xml:space="preserve"> steadily increased. </w:t>
            </w:r>
            <w:r w:rsidRPr="00FA6CA1">
              <w:rPr>
                <w:rFonts w:ascii="Arial" w:hAnsi="Arial" w:cs="Arial"/>
                <w:b/>
                <w:bCs/>
                <w:sz w:val="24"/>
                <w:szCs w:val="24"/>
                <w:u w:val="single"/>
              </w:rPr>
              <w:t>Rolls-Royce Motor Cars (RRMC) seeks to nurture future talent by offering almost 100 students from across the globe a 13-month paid internship across all areas of the business, including assembly, interior surface, interior trim, quality management, commercial and administrative roles.  There are around 100 active apprentices at RRMC at any given time, who are offered full time roles in the company upon successful completion of the programme.</w:t>
            </w:r>
            <w:r w:rsidRPr="00B0705E">
              <w:rPr>
                <w:rFonts w:ascii="Arial" w:hAnsi="Arial" w:cs="Arial"/>
                <w:sz w:val="24"/>
                <w:szCs w:val="24"/>
              </w:rPr>
              <w:t xml:space="preserve"> </w:t>
            </w:r>
            <w:r w:rsidRPr="00B0705E">
              <w:rPr>
                <w:rFonts w:ascii="Arial" w:hAnsi="Arial" w:cs="Arial"/>
                <w:strike/>
                <w:sz w:val="24"/>
                <w:szCs w:val="24"/>
              </w:rPr>
              <w:t>The apprenticeship lasts for up to four years and around 100 people have joined the company as a result; a number of former apprentices have subsequently progressed into leadership roles.</w:t>
            </w:r>
          </w:p>
        </w:tc>
      </w:tr>
      <w:tr w:rsidR="00150EC3" w:rsidRPr="00B0705E" w14:paraId="2DDF8044" w14:textId="2DE7CF7D" w:rsidTr="00BD600D">
        <w:tc>
          <w:tcPr>
            <w:tcW w:w="382" w:type="pct"/>
            <w:tcBorders>
              <w:top w:val="single" w:sz="2" w:space="0" w:color="FFFFFF" w:themeColor="background1"/>
              <w:left w:val="single" w:sz="18" w:space="0" w:color="auto"/>
              <w:bottom w:val="single" w:sz="4" w:space="0" w:color="FFFFFF" w:themeColor="background1"/>
              <w:right w:val="single" w:sz="18" w:space="0" w:color="auto"/>
            </w:tcBorders>
          </w:tcPr>
          <w:p w14:paraId="3740FA87" w14:textId="02BF3BDF"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40C3F222" w14:textId="535AD747"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Para 10.95</w:t>
            </w:r>
          </w:p>
        </w:tc>
        <w:tc>
          <w:tcPr>
            <w:tcW w:w="4289" w:type="pct"/>
          </w:tcPr>
          <w:p w14:paraId="3D34E808" w14:textId="77777777" w:rsidR="00150EC3" w:rsidRPr="00CF5418" w:rsidRDefault="00150EC3" w:rsidP="00150EC3">
            <w:pPr>
              <w:spacing w:line="276" w:lineRule="auto"/>
              <w:jc w:val="both"/>
              <w:rPr>
                <w:rFonts w:ascii="Arial" w:hAnsi="Arial" w:cs="Arial"/>
                <w:i/>
                <w:iCs/>
                <w:sz w:val="24"/>
                <w:szCs w:val="24"/>
              </w:rPr>
            </w:pPr>
            <w:r w:rsidRPr="00CF5418">
              <w:rPr>
                <w:rFonts w:ascii="Arial" w:hAnsi="Arial" w:cs="Arial"/>
                <w:i/>
                <w:iCs/>
                <w:sz w:val="24"/>
                <w:szCs w:val="24"/>
              </w:rPr>
              <w:t>Amend paragraph:</w:t>
            </w:r>
          </w:p>
          <w:p w14:paraId="382CE87B" w14:textId="41BD527E" w:rsidR="00150EC3" w:rsidRPr="00B0705E" w:rsidRDefault="00150EC3" w:rsidP="00FA5B8E">
            <w:pPr>
              <w:spacing w:before="240" w:line="276" w:lineRule="auto"/>
              <w:jc w:val="both"/>
              <w:rPr>
                <w:rFonts w:ascii="Arial" w:hAnsi="Arial" w:cs="Arial"/>
                <w:sz w:val="24"/>
                <w:szCs w:val="24"/>
              </w:rPr>
            </w:pPr>
            <w:r w:rsidRPr="00B0705E">
              <w:rPr>
                <w:rFonts w:ascii="Arial" w:hAnsi="Arial" w:cs="Arial"/>
                <w:sz w:val="24"/>
                <w:szCs w:val="24"/>
              </w:rPr>
              <w:t xml:space="preserve">A footpath </w:t>
            </w:r>
            <w:r w:rsidRPr="00B0705E">
              <w:rPr>
                <w:rStyle w:val="fontstyle01"/>
                <w:rFonts w:ascii="Arial" w:hAnsi="Arial" w:cs="Arial"/>
              </w:rPr>
              <w:t>currently</w:t>
            </w:r>
            <w:r w:rsidRPr="00B0705E">
              <w:rPr>
                <w:rFonts w:ascii="Arial" w:hAnsi="Arial" w:cs="Arial"/>
                <w:sz w:val="24"/>
                <w:szCs w:val="24"/>
              </w:rPr>
              <w:t xml:space="preserve"> </w:t>
            </w:r>
            <w:r w:rsidRPr="00B0705E">
              <w:rPr>
                <w:rStyle w:val="fontstyle01"/>
                <w:rFonts w:ascii="Arial" w:hAnsi="Arial" w:cs="Arial"/>
              </w:rPr>
              <w:t>crosses</w:t>
            </w:r>
            <w:r w:rsidRPr="00B0705E">
              <w:rPr>
                <w:rFonts w:ascii="Arial" w:hAnsi="Arial" w:cs="Arial"/>
                <w:sz w:val="24"/>
                <w:szCs w:val="24"/>
              </w:rPr>
              <w:t xml:space="preserve"> the </w:t>
            </w:r>
            <w:r w:rsidRPr="00B0705E">
              <w:rPr>
                <w:rFonts w:ascii="Arial" w:hAnsi="Arial" w:cs="Arial"/>
                <w:b/>
                <w:bCs/>
                <w:sz w:val="24"/>
                <w:szCs w:val="24"/>
                <w:u w:val="single"/>
              </w:rPr>
              <w:t>proposed</w:t>
            </w:r>
            <w:r w:rsidRPr="00B0705E">
              <w:rPr>
                <w:rFonts w:ascii="Arial" w:hAnsi="Arial" w:cs="Arial"/>
                <w:sz w:val="24"/>
                <w:szCs w:val="24"/>
              </w:rPr>
              <w:t xml:space="preserve"> site and it is important that this footpath is diverted around </w:t>
            </w:r>
            <w:r w:rsidRPr="00B0705E">
              <w:rPr>
                <w:rFonts w:ascii="Arial" w:hAnsi="Arial" w:cs="Arial"/>
                <w:b/>
                <w:bCs/>
                <w:sz w:val="24"/>
                <w:szCs w:val="24"/>
                <w:u w:val="single"/>
              </w:rPr>
              <w:t>this area</w:t>
            </w:r>
            <w:r w:rsidRPr="00B0705E">
              <w:rPr>
                <w:rFonts w:ascii="Arial" w:hAnsi="Arial" w:cs="Arial"/>
                <w:sz w:val="24"/>
                <w:szCs w:val="24"/>
              </w:rPr>
              <w:t xml:space="preserve"> </w:t>
            </w:r>
            <w:r w:rsidR="003F5676" w:rsidRPr="003F5676">
              <w:rPr>
                <w:rFonts w:ascii="Arial" w:hAnsi="Arial" w:cs="Arial"/>
                <w:strike/>
                <w:sz w:val="24"/>
                <w:szCs w:val="24"/>
              </w:rPr>
              <w:t xml:space="preserve">the </w:t>
            </w:r>
            <w:r w:rsidRPr="003F5676">
              <w:rPr>
                <w:rFonts w:ascii="Arial" w:hAnsi="Arial" w:cs="Arial"/>
                <w:strike/>
                <w:sz w:val="24"/>
                <w:szCs w:val="24"/>
              </w:rPr>
              <w:t>site</w:t>
            </w:r>
            <w:r w:rsidRPr="00B0705E">
              <w:rPr>
                <w:rFonts w:ascii="Arial" w:hAnsi="Arial" w:cs="Arial"/>
                <w:sz w:val="24"/>
                <w:szCs w:val="24"/>
              </w:rPr>
              <w:t xml:space="preserve"> so that walkers can continue to access the National Park on foot.</w:t>
            </w:r>
          </w:p>
        </w:tc>
      </w:tr>
      <w:tr w:rsidR="00150EC3" w:rsidRPr="00B0705E" w14:paraId="45AC3C6D" w14:textId="45769170" w:rsidTr="00BD600D">
        <w:tc>
          <w:tcPr>
            <w:tcW w:w="382" w:type="pct"/>
            <w:tcBorders>
              <w:top w:val="single" w:sz="4" w:space="0" w:color="FFFFFF" w:themeColor="background1"/>
              <w:left w:val="single" w:sz="18" w:space="0" w:color="auto"/>
              <w:right w:val="single" w:sz="18" w:space="0" w:color="auto"/>
            </w:tcBorders>
          </w:tcPr>
          <w:p w14:paraId="2D09F64F" w14:textId="7D6898B9" w:rsidR="00150EC3" w:rsidRPr="00B0705E" w:rsidRDefault="00150EC3" w:rsidP="00150EC3">
            <w:pPr>
              <w:spacing w:line="276" w:lineRule="auto"/>
              <w:jc w:val="both"/>
              <w:rPr>
                <w:rFonts w:ascii="Arial" w:hAnsi="Arial" w:cs="Arial"/>
                <w:sz w:val="24"/>
                <w:szCs w:val="24"/>
              </w:rPr>
            </w:pPr>
          </w:p>
        </w:tc>
        <w:tc>
          <w:tcPr>
            <w:tcW w:w="329" w:type="pct"/>
            <w:tcBorders>
              <w:left w:val="single" w:sz="18" w:space="0" w:color="auto"/>
            </w:tcBorders>
          </w:tcPr>
          <w:p w14:paraId="5AD561E7" w14:textId="4D3F1493"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Policy A21 </w:t>
            </w:r>
          </w:p>
        </w:tc>
        <w:tc>
          <w:tcPr>
            <w:tcW w:w="4289" w:type="pct"/>
          </w:tcPr>
          <w:p w14:paraId="7E6B78F9" w14:textId="063121CA" w:rsidR="00150EC3" w:rsidRPr="00791875"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New criterion 7, 8.</w:t>
            </w:r>
          </w:p>
          <w:p w14:paraId="375ED7D1" w14:textId="77777777" w:rsidR="00150EC3" w:rsidRPr="00791875" w:rsidRDefault="00150EC3" w:rsidP="00150EC3">
            <w:pPr>
              <w:spacing w:line="276" w:lineRule="auto"/>
              <w:jc w:val="both"/>
              <w:rPr>
                <w:rFonts w:ascii="Arial" w:hAnsi="Arial" w:cs="Arial"/>
                <w:i/>
                <w:iCs/>
                <w:sz w:val="24"/>
                <w:szCs w:val="24"/>
              </w:rPr>
            </w:pPr>
          </w:p>
          <w:p w14:paraId="10B84A3B" w14:textId="52202CAD" w:rsidR="00150EC3" w:rsidRPr="00B0705E" w:rsidRDefault="00150EC3" w:rsidP="00150EC3">
            <w:pPr>
              <w:spacing w:line="276" w:lineRule="auto"/>
              <w:jc w:val="both"/>
              <w:rPr>
                <w:rFonts w:ascii="Arial" w:hAnsi="Arial" w:cs="Arial"/>
                <w:i/>
                <w:iCs/>
                <w:sz w:val="24"/>
                <w:szCs w:val="24"/>
              </w:rPr>
            </w:pPr>
            <w:r w:rsidRPr="00791875">
              <w:rPr>
                <w:rFonts w:ascii="Arial" w:hAnsi="Arial" w:cs="Arial"/>
                <w:i/>
                <w:iCs/>
                <w:sz w:val="24"/>
                <w:szCs w:val="24"/>
              </w:rPr>
              <w:t>Policy Text Update:</w:t>
            </w:r>
          </w:p>
          <w:p w14:paraId="24E1D499" w14:textId="77777777" w:rsidR="00150EC3" w:rsidRPr="00B0705E" w:rsidRDefault="00150EC3" w:rsidP="00150EC3">
            <w:pPr>
              <w:spacing w:line="276" w:lineRule="auto"/>
              <w:jc w:val="both"/>
              <w:rPr>
                <w:rFonts w:ascii="Arial" w:hAnsi="Arial" w:cs="Arial"/>
                <w:sz w:val="24"/>
                <w:szCs w:val="24"/>
                <w:u w:val="single"/>
              </w:rPr>
            </w:pPr>
          </w:p>
          <w:p w14:paraId="0A0F559B" w14:textId="69301B6C"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sz w:val="24"/>
                <w:szCs w:val="24"/>
                <w:u w:val="single"/>
              </w:rPr>
              <w:t>Policy A21 Land East of Rolls-Royce</w:t>
            </w:r>
          </w:p>
          <w:p w14:paraId="58675F1A" w14:textId="77777777" w:rsidR="00150EC3" w:rsidRPr="00B0705E" w:rsidRDefault="00150EC3" w:rsidP="00150EC3">
            <w:pPr>
              <w:spacing w:line="276" w:lineRule="auto"/>
              <w:jc w:val="both"/>
              <w:rPr>
                <w:rFonts w:ascii="Arial" w:hAnsi="Arial" w:cs="Arial"/>
                <w:sz w:val="24"/>
                <w:szCs w:val="24"/>
                <w:u w:val="single"/>
              </w:rPr>
            </w:pPr>
          </w:p>
          <w:p w14:paraId="31026628" w14:textId="59A5617F"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Approximately 10 hectares of land is safeguarded for </w:t>
            </w:r>
            <w:r w:rsidRPr="00320393">
              <w:rPr>
                <w:rFonts w:ascii="Arial" w:hAnsi="Arial" w:cs="Arial"/>
                <w:sz w:val="24"/>
                <w:szCs w:val="24"/>
              </w:rPr>
              <w:t>Rolls Royce</w:t>
            </w:r>
            <w:r w:rsidRPr="00B0705E">
              <w:rPr>
                <w:rFonts w:ascii="Arial" w:hAnsi="Arial" w:cs="Arial"/>
                <w:sz w:val="24"/>
                <w:szCs w:val="24"/>
              </w:rPr>
              <w:t xml:space="preserve"> related employment development on the eastern side of the existing </w:t>
            </w:r>
            <w:r w:rsidRPr="00320393">
              <w:rPr>
                <w:rFonts w:ascii="Arial" w:hAnsi="Arial" w:cs="Arial"/>
                <w:sz w:val="24"/>
                <w:szCs w:val="24"/>
              </w:rPr>
              <w:t>Rolls Royce</w:t>
            </w:r>
            <w:r w:rsidRPr="00B0705E">
              <w:rPr>
                <w:rFonts w:ascii="Arial" w:hAnsi="Arial" w:cs="Arial"/>
                <w:sz w:val="24"/>
                <w:szCs w:val="24"/>
              </w:rPr>
              <w:t xml:space="preserve"> Motor Cars manufacturing plant </w:t>
            </w:r>
            <w:r w:rsidRPr="00FB49A6">
              <w:rPr>
                <w:rFonts w:ascii="Arial" w:hAnsi="Arial" w:cs="Arial"/>
                <w:sz w:val="24"/>
                <w:szCs w:val="24"/>
              </w:rPr>
              <w:t xml:space="preserve"> </w:t>
            </w:r>
            <w:r w:rsidRPr="00320393">
              <w:rPr>
                <w:rFonts w:ascii="Arial" w:hAnsi="Arial" w:cs="Arial"/>
                <w:sz w:val="24"/>
                <w:szCs w:val="24"/>
              </w:rPr>
              <w:t>at</w:t>
            </w:r>
            <w:r w:rsidRPr="00B0705E">
              <w:rPr>
                <w:rFonts w:ascii="Arial" w:hAnsi="Arial" w:cs="Arial"/>
                <w:sz w:val="24"/>
                <w:szCs w:val="24"/>
              </w:rPr>
              <w:t xml:space="preserve"> Westhampnett. </w:t>
            </w:r>
          </w:p>
          <w:p w14:paraId="4415E506" w14:textId="4435D79A" w:rsidR="00150EC3" w:rsidRPr="00B0705E" w:rsidRDefault="00150EC3" w:rsidP="00150EC3">
            <w:pPr>
              <w:spacing w:line="276" w:lineRule="auto"/>
              <w:jc w:val="both"/>
              <w:rPr>
                <w:rFonts w:ascii="Arial" w:hAnsi="Arial" w:cs="Arial"/>
                <w:sz w:val="24"/>
                <w:szCs w:val="24"/>
              </w:rPr>
            </w:pPr>
            <w:r w:rsidRPr="00B0705E">
              <w:rPr>
                <w:rFonts w:ascii="Arial" w:hAnsi="Arial" w:cs="Arial"/>
                <w:sz w:val="24"/>
                <w:szCs w:val="24"/>
              </w:rPr>
              <w:t xml:space="preserve">This safeguarding will create long-term strategic expansion land to support the potential growth of manufacturing by </w:t>
            </w:r>
            <w:r w:rsidRPr="00320393">
              <w:rPr>
                <w:rFonts w:ascii="Arial" w:hAnsi="Arial" w:cs="Arial"/>
                <w:sz w:val="24"/>
                <w:szCs w:val="24"/>
              </w:rPr>
              <w:t>Rolls Royce</w:t>
            </w:r>
            <w:r w:rsidRPr="00B0705E">
              <w:rPr>
                <w:rFonts w:ascii="Arial" w:hAnsi="Arial" w:cs="Arial"/>
                <w:sz w:val="24"/>
                <w:szCs w:val="24"/>
              </w:rPr>
              <w:t xml:space="preserve"> Motor Cars. The range of uses could include:</w:t>
            </w:r>
          </w:p>
          <w:p w14:paraId="5E1B8B26" w14:textId="77777777" w:rsidR="00150EC3" w:rsidRPr="00B0705E" w:rsidRDefault="00150EC3" w:rsidP="00150EC3">
            <w:pPr>
              <w:spacing w:line="276" w:lineRule="auto"/>
              <w:jc w:val="both"/>
              <w:rPr>
                <w:rFonts w:ascii="Arial" w:hAnsi="Arial" w:cs="Arial"/>
                <w:sz w:val="24"/>
                <w:szCs w:val="24"/>
              </w:rPr>
            </w:pPr>
          </w:p>
          <w:p w14:paraId="16FFDE84" w14:textId="77777777" w:rsidR="00150EC3" w:rsidRPr="00B0705E" w:rsidRDefault="00150EC3" w:rsidP="00150EC3">
            <w:pPr>
              <w:pStyle w:val="ListParagraph"/>
              <w:numPr>
                <w:ilvl w:val="0"/>
                <w:numId w:val="20"/>
              </w:numPr>
              <w:spacing w:before="0"/>
              <w:jc w:val="both"/>
              <w:rPr>
                <w:rFonts w:ascii="Arial" w:hAnsi="Arial" w:cs="Arial"/>
                <w:sz w:val="24"/>
                <w:szCs w:val="24"/>
              </w:rPr>
            </w:pPr>
            <w:r w:rsidRPr="00B0705E">
              <w:rPr>
                <w:rFonts w:ascii="Arial" w:hAnsi="Arial" w:cs="Arial"/>
                <w:sz w:val="24"/>
                <w:szCs w:val="24"/>
              </w:rPr>
              <w:t>Low-volume, high-value manufacturing;</w:t>
            </w:r>
          </w:p>
          <w:p w14:paraId="71081E6E" w14:textId="77777777" w:rsidR="00150EC3" w:rsidRPr="00B0705E" w:rsidRDefault="00150EC3" w:rsidP="00150EC3">
            <w:pPr>
              <w:pStyle w:val="ListParagraph"/>
              <w:numPr>
                <w:ilvl w:val="0"/>
                <w:numId w:val="20"/>
              </w:numPr>
              <w:spacing w:before="0"/>
              <w:jc w:val="both"/>
              <w:rPr>
                <w:rFonts w:ascii="Arial" w:hAnsi="Arial" w:cs="Arial"/>
                <w:sz w:val="24"/>
                <w:szCs w:val="24"/>
              </w:rPr>
            </w:pPr>
            <w:r w:rsidRPr="00B0705E">
              <w:rPr>
                <w:rFonts w:ascii="Arial" w:hAnsi="Arial" w:cs="Arial"/>
                <w:sz w:val="24"/>
                <w:szCs w:val="24"/>
              </w:rPr>
              <w:t>Just-in-time sequencing of production parts;</w:t>
            </w:r>
          </w:p>
          <w:p w14:paraId="5F844FCE" w14:textId="77777777" w:rsidR="00150EC3" w:rsidRPr="00B0705E" w:rsidRDefault="00150EC3" w:rsidP="00150EC3">
            <w:pPr>
              <w:pStyle w:val="ListParagraph"/>
              <w:numPr>
                <w:ilvl w:val="0"/>
                <w:numId w:val="20"/>
              </w:numPr>
              <w:spacing w:before="0"/>
              <w:jc w:val="both"/>
              <w:rPr>
                <w:rFonts w:ascii="Arial" w:hAnsi="Arial" w:cs="Arial"/>
                <w:sz w:val="24"/>
                <w:szCs w:val="24"/>
              </w:rPr>
            </w:pPr>
            <w:r w:rsidRPr="00B0705E">
              <w:rPr>
                <w:rFonts w:ascii="Arial" w:hAnsi="Arial" w:cs="Arial"/>
                <w:sz w:val="24"/>
                <w:szCs w:val="24"/>
              </w:rPr>
              <w:t>Supporting logistics space;</w:t>
            </w:r>
          </w:p>
          <w:p w14:paraId="71F676C3" w14:textId="77777777" w:rsidR="00150EC3" w:rsidRPr="00B0705E" w:rsidRDefault="00150EC3" w:rsidP="00150EC3">
            <w:pPr>
              <w:pStyle w:val="ListParagraph"/>
              <w:numPr>
                <w:ilvl w:val="0"/>
                <w:numId w:val="20"/>
              </w:numPr>
              <w:spacing w:before="0"/>
              <w:jc w:val="both"/>
              <w:rPr>
                <w:rFonts w:ascii="Arial" w:hAnsi="Arial" w:cs="Arial"/>
                <w:sz w:val="24"/>
                <w:szCs w:val="24"/>
              </w:rPr>
            </w:pPr>
            <w:r w:rsidRPr="00B0705E">
              <w:rPr>
                <w:rFonts w:ascii="Arial" w:hAnsi="Arial" w:cs="Arial"/>
                <w:sz w:val="24"/>
                <w:szCs w:val="24"/>
              </w:rPr>
              <w:t>Ancillary offices for the manufacturing activity; and</w:t>
            </w:r>
          </w:p>
          <w:p w14:paraId="17370A62" w14:textId="77777777" w:rsidR="00150EC3" w:rsidRPr="00B0705E" w:rsidRDefault="00150EC3" w:rsidP="00150EC3">
            <w:pPr>
              <w:pStyle w:val="ListParagraph"/>
              <w:numPr>
                <w:ilvl w:val="0"/>
                <w:numId w:val="20"/>
              </w:numPr>
              <w:spacing w:before="0"/>
              <w:jc w:val="both"/>
              <w:rPr>
                <w:rFonts w:ascii="Arial" w:hAnsi="Arial" w:cs="Arial"/>
                <w:sz w:val="24"/>
                <w:szCs w:val="24"/>
              </w:rPr>
            </w:pPr>
            <w:r w:rsidRPr="00B0705E">
              <w:rPr>
                <w:rFonts w:ascii="Arial" w:hAnsi="Arial" w:cs="Arial"/>
                <w:sz w:val="24"/>
                <w:szCs w:val="24"/>
              </w:rPr>
              <w:t>Ancillary and replacement car parking.</w:t>
            </w:r>
          </w:p>
          <w:p w14:paraId="359608AD" w14:textId="77777777" w:rsidR="00150EC3" w:rsidRPr="00B0705E" w:rsidRDefault="00150EC3" w:rsidP="00150EC3">
            <w:pPr>
              <w:spacing w:before="240" w:line="276" w:lineRule="auto"/>
              <w:jc w:val="both"/>
              <w:rPr>
                <w:rFonts w:ascii="Arial" w:hAnsi="Arial" w:cs="Arial"/>
                <w:sz w:val="24"/>
                <w:szCs w:val="24"/>
              </w:rPr>
            </w:pPr>
            <w:r w:rsidRPr="00B0705E">
              <w:rPr>
                <w:rFonts w:ascii="Arial" w:hAnsi="Arial" w:cs="Arial"/>
                <w:sz w:val="24"/>
                <w:szCs w:val="24"/>
              </w:rPr>
              <w:t xml:space="preserve">Any planning application for employment development will need to demonstrate that: </w:t>
            </w:r>
          </w:p>
          <w:p w14:paraId="57D79BBB" w14:textId="77777777" w:rsidR="00150EC3" w:rsidRPr="00B0705E" w:rsidRDefault="00150EC3" w:rsidP="00150EC3">
            <w:pPr>
              <w:pStyle w:val="ListParagraph"/>
              <w:numPr>
                <w:ilvl w:val="0"/>
                <w:numId w:val="21"/>
              </w:numPr>
              <w:spacing w:before="0"/>
              <w:jc w:val="both"/>
              <w:rPr>
                <w:rFonts w:ascii="Arial" w:hAnsi="Arial" w:cs="Arial"/>
                <w:sz w:val="24"/>
                <w:szCs w:val="24"/>
              </w:rPr>
            </w:pPr>
            <w:r w:rsidRPr="00B0705E">
              <w:rPr>
                <w:rFonts w:ascii="Arial" w:hAnsi="Arial" w:cs="Arial"/>
                <w:sz w:val="24"/>
                <w:szCs w:val="24"/>
              </w:rPr>
              <w:t>It will support low</w:t>
            </w:r>
            <w:r w:rsidRPr="00B0705E">
              <w:rPr>
                <w:rFonts w:ascii="Arial" w:hAnsi="Arial" w:cs="Arial"/>
                <w:b/>
                <w:bCs/>
                <w:sz w:val="24"/>
                <w:szCs w:val="24"/>
                <w:u w:val="single"/>
              </w:rPr>
              <w:t>-</w:t>
            </w:r>
            <w:r w:rsidRPr="00B0705E">
              <w:rPr>
                <w:rFonts w:ascii="Arial" w:hAnsi="Arial" w:cs="Arial"/>
                <w:sz w:val="24"/>
                <w:szCs w:val="24"/>
              </w:rPr>
              <w:t>volume, high</w:t>
            </w:r>
            <w:r w:rsidRPr="00B0705E">
              <w:rPr>
                <w:rFonts w:ascii="Arial" w:hAnsi="Arial" w:cs="Arial"/>
                <w:b/>
                <w:bCs/>
                <w:sz w:val="24"/>
                <w:szCs w:val="24"/>
                <w:u w:val="single"/>
              </w:rPr>
              <w:t>-</w:t>
            </w:r>
            <w:r w:rsidRPr="00B0705E">
              <w:rPr>
                <w:rFonts w:ascii="Arial" w:hAnsi="Arial" w:cs="Arial"/>
                <w:sz w:val="24"/>
                <w:szCs w:val="24"/>
              </w:rPr>
              <w:t>value manufacturing;</w:t>
            </w:r>
          </w:p>
          <w:p w14:paraId="057E2855" w14:textId="6D7CA08A" w:rsidR="00150EC3" w:rsidRPr="00B0705E" w:rsidRDefault="00150EC3" w:rsidP="00150EC3">
            <w:pPr>
              <w:pStyle w:val="ListParagraph"/>
              <w:numPr>
                <w:ilvl w:val="0"/>
                <w:numId w:val="21"/>
              </w:numPr>
              <w:spacing w:before="0"/>
              <w:jc w:val="both"/>
              <w:rPr>
                <w:rFonts w:ascii="Arial" w:hAnsi="Arial" w:cs="Arial"/>
                <w:sz w:val="24"/>
                <w:szCs w:val="24"/>
              </w:rPr>
            </w:pPr>
            <w:r w:rsidRPr="00B0705E">
              <w:rPr>
                <w:rFonts w:ascii="Arial" w:hAnsi="Arial" w:cs="Arial"/>
                <w:sz w:val="24"/>
                <w:szCs w:val="24"/>
              </w:rPr>
              <w:t xml:space="preserve">It has a direct connection to </w:t>
            </w:r>
            <w:r w:rsidRPr="00320393">
              <w:rPr>
                <w:rFonts w:ascii="Arial" w:hAnsi="Arial" w:cs="Arial"/>
                <w:sz w:val="24"/>
                <w:szCs w:val="24"/>
              </w:rPr>
              <w:t>Rolls Royce</w:t>
            </w:r>
            <w:r w:rsidRPr="00B0705E">
              <w:rPr>
                <w:rFonts w:ascii="Arial" w:hAnsi="Arial" w:cs="Arial"/>
                <w:sz w:val="24"/>
                <w:szCs w:val="24"/>
              </w:rPr>
              <w:t xml:space="preserve"> Motor Cars;</w:t>
            </w:r>
          </w:p>
          <w:p w14:paraId="53DDFEB9" w14:textId="77777777" w:rsidR="00150EC3" w:rsidRPr="00B0705E" w:rsidRDefault="00150EC3" w:rsidP="00150EC3">
            <w:pPr>
              <w:pStyle w:val="ListParagraph"/>
              <w:numPr>
                <w:ilvl w:val="0"/>
                <w:numId w:val="21"/>
              </w:numPr>
              <w:spacing w:before="0"/>
              <w:jc w:val="both"/>
              <w:rPr>
                <w:rFonts w:ascii="Arial" w:hAnsi="Arial" w:cs="Arial"/>
                <w:sz w:val="24"/>
                <w:szCs w:val="24"/>
              </w:rPr>
            </w:pPr>
            <w:r w:rsidRPr="00B0705E">
              <w:rPr>
                <w:rFonts w:ascii="Arial" w:hAnsi="Arial" w:cs="Arial"/>
                <w:sz w:val="24"/>
                <w:szCs w:val="24"/>
              </w:rPr>
              <w:t>Increased traffic generation is minimised and mitigated by the use of sustainable transport measures;</w:t>
            </w:r>
          </w:p>
          <w:p w14:paraId="0681E1BE" w14:textId="77777777" w:rsidR="00150EC3" w:rsidRPr="00B0705E" w:rsidRDefault="00150EC3" w:rsidP="00150EC3">
            <w:pPr>
              <w:pStyle w:val="ListParagraph"/>
              <w:numPr>
                <w:ilvl w:val="0"/>
                <w:numId w:val="21"/>
              </w:numPr>
              <w:spacing w:before="0"/>
              <w:jc w:val="both"/>
              <w:rPr>
                <w:rFonts w:ascii="Arial" w:hAnsi="Arial" w:cs="Arial"/>
                <w:sz w:val="24"/>
                <w:szCs w:val="24"/>
              </w:rPr>
            </w:pPr>
            <w:r w:rsidRPr="00B0705E">
              <w:rPr>
                <w:rFonts w:ascii="Arial" w:hAnsi="Arial" w:cs="Arial"/>
                <w:sz w:val="24"/>
                <w:szCs w:val="24"/>
              </w:rPr>
              <w:t xml:space="preserve">The highest design and environmental standards are used to complement the existing building; </w:t>
            </w:r>
          </w:p>
          <w:p w14:paraId="3FBDE408" w14:textId="447B11EC" w:rsidR="00150EC3" w:rsidRPr="00B0705E" w:rsidRDefault="00150EC3" w:rsidP="00150EC3">
            <w:pPr>
              <w:pStyle w:val="ListParagraph"/>
              <w:numPr>
                <w:ilvl w:val="0"/>
                <w:numId w:val="21"/>
              </w:numPr>
              <w:spacing w:before="0"/>
              <w:jc w:val="both"/>
              <w:rPr>
                <w:rFonts w:ascii="Arial" w:hAnsi="Arial" w:cs="Arial"/>
                <w:sz w:val="24"/>
                <w:szCs w:val="24"/>
              </w:rPr>
            </w:pPr>
            <w:r w:rsidRPr="00B0705E">
              <w:rPr>
                <w:rFonts w:ascii="Arial" w:hAnsi="Arial" w:cs="Arial"/>
                <w:sz w:val="24"/>
                <w:szCs w:val="24"/>
              </w:rPr>
              <w:t xml:space="preserve">Any adverse impacts on the landscape and setting of the South Downs National Park are first avoided, then mitigated; </w:t>
            </w:r>
            <w:r w:rsidRPr="00B0705E">
              <w:rPr>
                <w:rFonts w:ascii="Arial" w:hAnsi="Arial" w:cs="Arial"/>
                <w:strike/>
                <w:sz w:val="24"/>
                <w:szCs w:val="24"/>
              </w:rPr>
              <w:t>and</w:t>
            </w:r>
          </w:p>
          <w:p w14:paraId="72E1CE9C" w14:textId="77777777" w:rsidR="00150EC3" w:rsidRPr="00B0705E" w:rsidRDefault="00150EC3" w:rsidP="00150EC3">
            <w:pPr>
              <w:pStyle w:val="ListParagraph"/>
              <w:numPr>
                <w:ilvl w:val="0"/>
                <w:numId w:val="21"/>
              </w:numPr>
              <w:spacing w:before="0"/>
              <w:jc w:val="both"/>
              <w:rPr>
                <w:rFonts w:ascii="Arial" w:hAnsi="Arial" w:cs="Arial"/>
                <w:sz w:val="24"/>
                <w:szCs w:val="24"/>
              </w:rPr>
            </w:pPr>
            <w:r w:rsidRPr="00B0705E">
              <w:rPr>
                <w:rFonts w:ascii="Arial" w:hAnsi="Arial" w:cs="Arial"/>
                <w:sz w:val="24"/>
                <w:szCs w:val="24"/>
              </w:rPr>
              <w:t xml:space="preserve">Access into the South Downs National Park is maintained through diversion and protection of the existing footpath; </w:t>
            </w:r>
          </w:p>
          <w:p w14:paraId="5BC0305B" w14:textId="77777777" w:rsidR="00150EC3" w:rsidRPr="00B0705E" w:rsidRDefault="00150EC3" w:rsidP="00150EC3">
            <w:pPr>
              <w:pStyle w:val="ListParagraph"/>
              <w:numPr>
                <w:ilvl w:val="0"/>
                <w:numId w:val="21"/>
              </w:numPr>
              <w:spacing w:before="0"/>
              <w:jc w:val="both"/>
              <w:rPr>
                <w:rFonts w:ascii="Arial" w:hAnsi="Arial" w:cs="Arial"/>
                <w:b/>
                <w:sz w:val="24"/>
                <w:szCs w:val="24"/>
              </w:rPr>
            </w:pPr>
            <w:bookmarkStart w:id="68" w:name="_Hlk158719938"/>
            <w:r w:rsidRPr="00B0705E">
              <w:rPr>
                <w:rFonts w:ascii="Arial" w:hAnsi="Arial" w:cs="Arial"/>
                <w:b/>
                <w:sz w:val="24"/>
                <w:szCs w:val="24"/>
                <w:u w:val="single"/>
              </w:rPr>
              <w:t>Car parking will be managed in the shift changeover periods to minimise delay on the local highway network.  This will be supported by a Car Parking Strategy; and</w:t>
            </w:r>
          </w:p>
          <w:p w14:paraId="770BEC4C" w14:textId="77777777" w:rsidR="00150EC3" w:rsidRPr="00B0705E" w:rsidRDefault="00150EC3" w:rsidP="00150EC3">
            <w:pPr>
              <w:pStyle w:val="ListParagraph"/>
              <w:numPr>
                <w:ilvl w:val="0"/>
                <w:numId w:val="21"/>
              </w:numPr>
              <w:spacing w:before="0"/>
              <w:jc w:val="both"/>
              <w:rPr>
                <w:rFonts w:ascii="Arial" w:hAnsi="Arial" w:cs="Arial"/>
                <w:b/>
                <w:bCs/>
                <w:sz w:val="24"/>
                <w:szCs w:val="24"/>
                <w:u w:val="single"/>
              </w:rPr>
            </w:pPr>
            <w:bookmarkStart w:id="69" w:name="_Hlk164951926"/>
            <w:r w:rsidRPr="00B0705E">
              <w:rPr>
                <w:rFonts w:ascii="Arial" w:hAnsi="Arial" w:cs="Arial"/>
                <w:b/>
                <w:bCs/>
                <w:sz w:val="24"/>
                <w:szCs w:val="24"/>
                <w:u w:val="single"/>
              </w:rPr>
              <w:t>Proposals have regard to the West Sussex County Council Minerals and Waste Safeguarding Guidance</w:t>
            </w:r>
            <w:bookmarkEnd w:id="69"/>
            <w:r w:rsidRPr="00B0705E">
              <w:rPr>
                <w:rFonts w:ascii="Arial" w:hAnsi="Arial" w:cs="Arial"/>
                <w:b/>
                <w:bCs/>
                <w:sz w:val="24"/>
                <w:szCs w:val="24"/>
                <w:u w:val="single"/>
              </w:rPr>
              <w:t>.</w:t>
            </w:r>
          </w:p>
          <w:p w14:paraId="0E1D77E6" w14:textId="77777777" w:rsidR="00150EC3" w:rsidRPr="00B0705E" w:rsidRDefault="00150EC3" w:rsidP="00150EC3">
            <w:pPr>
              <w:pStyle w:val="ListParagraph"/>
              <w:spacing w:before="0"/>
              <w:ind w:left="360"/>
              <w:jc w:val="both"/>
              <w:rPr>
                <w:rFonts w:ascii="Arial" w:hAnsi="Arial" w:cs="Arial"/>
                <w:sz w:val="24"/>
                <w:szCs w:val="24"/>
              </w:rPr>
            </w:pPr>
          </w:p>
          <w:bookmarkEnd w:id="68"/>
          <w:p w14:paraId="4719CC96" w14:textId="0F90AD04" w:rsidR="00150EC3" w:rsidRPr="00B0705E" w:rsidRDefault="00150EC3" w:rsidP="00150EC3">
            <w:pPr>
              <w:spacing w:line="276" w:lineRule="auto"/>
              <w:jc w:val="both"/>
              <w:rPr>
                <w:rFonts w:ascii="Arial" w:hAnsi="Arial" w:cs="Arial"/>
                <w:sz w:val="24"/>
                <w:szCs w:val="24"/>
                <w:u w:val="single"/>
              </w:rPr>
            </w:pPr>
            <w:r w:rsidRPr="00B0705E">
              <w:rPr>
                <w:rFonts w:ascii="Arial" w:hAnsi="Arial" w:cs="Arial"/>
                <w:bCs/>
                <w:sz w:val="24"/>
                <w:szCs w:val="24"/>
              </w:rPr>
              <w:t>The site should be designed and masterplanned in accordance with the National Design Code and any design code or guidance adopted or approved which is relevant to the site.</w:t>
            </w:r>
          </w:p>
        </w:tc>
      </w:tr>
    </w:tbl>
    <w:p w14:paraId="2A6A5495" w14:textId="2A7F2400" w:rsidR="00FA5B8E" w:rsidRDefault="00FA5B8E" w:rsidP="00583588">
      <w:pPr>
        <w:spacing w:line="276" w:lineRule="auto"/>
        <w:jc w:val="both"/>
        <w:rPr>
          <w:rFonts w:ascii="Arial" w:hAnsi="Arial" w:cs="Arial"/>
        </w:rPr>
      </w:pPr>
    </w:p>
    <w:p w14:paraId="6A94D496" w14:textId="77777777" w:rsidR="00FA5B8E" w:rsidRDefault="00FA5B8E">
      <w:pPr>
        <w:rPr>
          <w:rFonts w:ascii="Arial" w:hAnsi="Arial" w:cs="Arial"/>
        </w:rPr>
      </w:pPr>
      <w:r>
        <w:rPr>
          <w:rFonts w:ascii="Arial" w:hAnsi="Arial" w:cs="Arial"/>
        </w:rPr>
        <w:br w:type="page"/>
      </w:r>
    </w:p>
    <w:tbl>
      <w:tblPr>
        <w:tblStyle w:val="TableGrid"/>
        <w:tblW w:w="22229" w:type="dxa"/>
        <w:tblLook w:val="04A0" w:firstRow="1" w:lastRow="0" w:firstColumn="1" w:lastColumn="0" w:noHBand="0" w:noVBand="1"/>
      </w:tblPr>
      <w:tblGrid>
        <w:gridCol w:w="22229"/>
      </w:tblGrid>
      <w:tr w:rsidR="006C0CBC" w14:paraId="7AEEB44F" w14:textId="77777777" w:rsidTr="009D450B">
        <w:trPr>
          <w:trHeight w:val="340"/>
        </w:trPr>
        <w:tc>
          <w:tcPr>
            <w:tcW w:w="22229" w:type="dxa"/>
            <w:shd w:val="clear" w:color="auto" w:fill="153D63" w:themeFill="text2" w:themeFillTint="E6"/>
          </w:tcPr>
          <w:p w14:paraId="21F97AF4" w14:textId="66BC1E23" w:rsidR="006C0CBC" w:rsidRPr="006C0CBC" w:rsidRDefault="00E63042" w:rsidP="00E63042">
            <w:pPr>
              <w:spacing w:line="276" w:lineRule="auto"/>
              <w:jc w:val="both"/>
              <w:rPr>
                <w:rFonts w:ascii="Arial" w:hAnsi="Arial" w:cs="Arial"/>
                <w:b/>
                <w:bCs/>
                <w:sz w:val="32"/>
                <w:szCs w:val="32"/>
              </w:rPr>
            </w:pPr>
            <w:r w:rsidRPr="00E63042">
              <w:rPr>
                <w:rFonts w:ascii="Arial" w:hAnsi="Arial" w:cs="Arial"/>
                <w:b/>
                <w:bCs/>
                <w:sz w:val="24"/>
                <w:szCs w:val="24"/>
              </w:rPr>
              <w:t>Appendices</w:t>
            </w:r>
            <w:r w:rsidR="006C0CBC" w:rsidRPr="00E63042">
              <w:rPr>
                <w:rFonts w:ascii="Arial" w:hAnsi="Arial" w:cs="Arial"/>
                <w:b/>
                <w:bCs/>
                <w:sz w:val="24"/>
                <w:szCs w:val="24"/>
              </w:rPr>
              <w:t xml:space="preserve"> </w:t>
            </w:r>
          </w:p>
        </w:tc>
      </w:tr>
      <w:tr w:rsidR="00E63042" w14:paraId="28165099" w14:textId="77777777" w:rsidTr="009D450B">
        <w:trPr>
          <w:trHeight w:val="397"/>
        </w:trPr>
        <w:tc>
          <w:tcPr>
            <w:tcW w:w="22229" w:type="dxa"/>
            <w:shd w:val="clear" w:color="auto" w:fill="A5C9EB" w:themeFill="text2" w:themeFillTint="40"/>
          </w:tcPr>
          <w:p w14:paraId="10F87E6A" w14:textId="7278DF40" w:rsidR="00E63042" w:rsidRPr="00E63042" w:rsidRDefault="00E63042" w:rsidP="00E63042">
            <w:pPr>
              <w:spacing w:line="276" w:lineRule="auto"/>
              <w:jc w:val="both"/>
              <w:rPr>
                <w:rFonts w:ascii="Arial" w:hAnsi="Arial" w:cs="Arial"/>
                <w:sz w:val="32"/>
                <w:szCs w:val="32"/>
              </w:rPr>
            </w:pPr>
            <w:r w:rsidRPr="00E63042">
              <w:rPr>
                <w:rFonts w:ascii="Arial" w:hAnsi="Arial" w:cs="Arial"/>
                <w:sz w:val="24"/>
                <w:szCs w:val="24"/>
              </w:rPr>
              <w:t>Appendix E: Housing Trajectory</w:t>
            </w:r>
          </w:p>
        </w:tc>
      </w:tr>
      <w:tr w:rsidR="006C0CBC" w14:paraId="56A115F4" w14:textId="77777777" w:rsidTr="00B068BC">
        <w:tc>
          <w:tcPr>
            <w:tcW w:w="22229" w:type="dxa"/>
          </w:tcPr>
          <w:p w14:paraId="7D76D3A4" w14:textId="18BA94FB" w:rsidR="00E63042" w:rsidRPr="00D31EA7" w:rsidRDefault="00E63042" w:rsidP="00583588">
            <w:pPr>
              <w:spacing w:line="276" w:lineRule="auto"/>
              <w:jc w:val="both"/>
              <w:rPr>
                <w:rFonts w:ascii="Arial" w:hAnsi="Arial" w:cs="Arial"/>
                <w:b/>
                <w:bCs/>
                <w:sz w:val="24"/>
                <w:szCs w:val="24"/>
              </w:rPr>
            </w:pPr>
            <w:r w:rsidRPr="00D31EA7">
              <w:rPr>
                <w:rFonts w:ascii="Arial" w:hAnsi="Arial" w:cs="Arial"/>
                <w:b/>
                <w:bCs/>
                <w:sz w:val="24"/>
                <w:szCs w:val="24"/>
              </w:rPr>
              <w:t>MM</w:t>
            </w:r>
            <w:r w:rsidR="00D31EA7" w:rsidRPr="00D31EA7">
              <w:rPr>
                <w:rFonts w:ascii="Arial" w:hAnsi="Arial" w:cs="Arial"/>
                <w:b/>
                <w:bCs/>
                <w:sz w:val="24"/>
                <w:szCs w:val="24"/>
              </w:rPr>
              <w:t>8</w:t>
            </w:r>
            <w:r w:rsidR="00A236F9">
              <w:rPr>
                <w:rFonts w:ascii="Arial" w:hAnsi="Arial" w:cs="Arial"/>
                <w:b/>
                <w:bCs/>
                <w:sz w:val="24"/>
                <w:szCs w:val="24"/>
              </w:rPr>
              <w:t>5</w:t>
            </w:r>
          </w:p>
          <w:p w14:paraId="33B3280B" w14:textId="77777777" w:rsidR="00E63042" w:rsidRDefault="00E63042" w:rsidP="00583588">
            <w:pPr>
              <w:spacing w:line="276" w:lineRule="auto"/>
              <w:jc w:val="both"/>
              <w:rPr>
                <w:rFonts w:ascii="Arial" w:hAnsi="Arial" w:cs="Arial"/>
                <w:b/>
                <w:bCs/>
                <w:sz w:val="24"/>
                <w:szCs w:val="24"/>
                <w:highlight w:val="yellow"/>
              </w:rPr>
            </w:pPr>
          </w:p>
          <w:p w14:paraId="6181A2BF" w14:textId="499E0325" w:rsidR="00AA378E" w:rsidRPr="007A7EFE" w:rsidRDefault="00AA378E" w:rsidP="00583588">
            <w:pPr>
              <w:spacing w:line="276" w:lineRule="auto"/>
              <w:jc w:val="both"/>
              <w:rPr>
                <w:rFonts w:ascii="Arial" w:hAnsi="Arial" w:cs="Arial"/>
                <w:i/>
                <w:iCs/>
                <w:sz w:val="24"/>
                <w:szCs w:val="24"/>
              </w:rPr>
            </w:pPr>
            <w:r w:rsidRPr="007A7EFE">
              <w:rPr>
                <w:rFonts w:ascii="Arial" w:hAnsi="Arial" w:cs="Arial"/>
                <w:i/>
                <w:iCs/>
                <w:sz w:val="24"/>
                <w:szCs w:val="24"/>
              </w:rPr>
              <w:t>Replace Housing Trajectory.</w:t>
            </w:r>
          </w:p>
          <w:p w14:paraId="605EAD0E" w14:textId="51F17AE5" w:rsidR="00AA378E" w:rsidRPr="007A7EFE" w:rsidRDefault="00AA378E" w:rsidP="00583588">
            <w:pPr>
              <w:spacing w:line="276" w:lineRule="auto"/>
              <w:jc w:val="both"/>
              <w:rPr>
                <w:rFonts w:ascii="Arial" w:hAnsi="Arial" w:cs="Arial"/>
                <w:i/>
                <w:iCs/>
                <w:sz w:val="24"/>
                <w:szCs w:val="24"/>
              </w:rPr>
            </w:pPr>
            <w:r w:rsidRPr="007A7EFE">
              <w:rPr>
                <w:rFonts w:ascii="Arial" w:hAnsi="Arial" w:cs="Arial"/>
                <w:i/>
                <w:iCs/>
                <w:sz w:val="24"/>
                <w:szCs w:val="24"/>
              </w:rPr>
              <w:t>Amend housing requirement to 701 from 2030/31 onwards.</w:t>
            </w:r>
          </w:p>
          <w:p w14:paraId="37DAB8FD" w14:textId="4C1B1774" w:rsidR="006C0CBC" w:rsidRPr="007A7EFE" w:rsidRDefault="00AA378E" w:rsidP="00583588">
            <w:pPr>
              <w:spacing w:line="276" w:lineRule="auto"/>
              <w:jc w:val="both"/>
              <w:rPr>
                <w:rFonts w:ascii="Arial" w:hAnsi="Arial" w:cs="Arial"/>
                <w:i/>
                <w:iCs/>
                <w:sz w:val="24"/>
                <w:szCs w:val="24"/>
              </w:rPr>
            </w:pPr>
            <w:r w:rsidRPr="007A7EFE">
              <w:rPr>
                <w:rFonts w:ascii="Arial" w:hAnsi="Arial" w:cs="Arial"/>
                <w:i/>
                <w:iCs/>
                <w:sz w:val="24"/>
                <w:szCs w:val="24"/>
              </w:rPr>
              <w:t>Addition of sites permitted up to 31</w:t>
            </w:r>
            <w:r w:rsidRPr="007A7EFE">
              <w:rPr>
                <w:rFonts w:ascii="Arial" w:hAnsi="Arial" w:cs="Arial"/>
                <w:i/>
                <w:iCs/>
                <w:sz w:val="24"/>
                <w:szCs w:val="24"/>
                <w:vertAlign w:val="superscript"/>
              </w:rPr>
              <w:t>st</w:t>
            </w:r>
            <w:r w:rsidRPr="007A7EFE">
              <w:rPr>
                <w:rFonts w:ascii="Arial" w:hAnsi="Arial" w:cs="Arial"/>
                <w:i/>
                <w:iCs/>
                <w:sz w:val="24"/>
                <w:szCs w:val="24"/>
              </w:rPr>
              <w:t xml:space="preserve"> January 2025.</w:t>
            </w:r>
          </w:p>
          <w:p w14:paraId="3A2C649E" w14:textId="51A74660" w:rsidR="00D61BEC" w:rsidRDefault="00FA5B8E" w:rsidP="00583588">
            <w:pPr>
              <w:spacing w:line="276" w:lineRule="auto"/>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0528" behindDoc="0" locked="0" layoutInCell="1" allowOverlap="1" wp14:anchorId="7EBD7FA9" wp14:editId="64822327">
                      <wp:simplePos x="0" y="0"/>
                      <wp:positionH relativeFrom="column">
                        <wp:posOffset>-54654</wp:posOffset>
                      </wp:positionH>
                      <wp:positionV relativeFrom="paragraph">
                        <wp:posOffset>118417</wp:posOffset>
                      </wp:positionV>
                      <wp:extent cx="8919998" cy="5408754"/>
                      <wp:effectExtent l="19050" t="19050" r="33655" b="20955"/>
                      <wp:wrapNone/>
                      <wp:docPr id="871724916" name="Straight Connector 1"/>
                      <wp:cNvGraphicFramePr/>
                      <a:graphic xmlns:a="http://schemas.openxmlformats.org/drawingml/2006/main">
                        <a:graphicData uri="http://schemas.microsoft.com/office/word/2010/wordprocessingShape">
                          <wps:wsp>
                            <wps:cNvCnPr/>
                            <wps:spPr>
                              <a:xfrm flipV="1">
                                <a:off x="0" y="0"/>
                                <a:ext cx="8919998" cy="5408754"/>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CE96C" id="Straight Connector 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9.3pt" to="698.05pt,4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" strokecolor="#e97132 [3205]" strokeweight="3pt">
                      <v:stroke joinstyle="miter"/>
                    </v:line>
                  </w:pict>
                </mc:Fallback>
              </mc:AlternateContent>
            </w:r>
          </w:p>
          <w:p w14:paraId="701F5B55" w14:textId="0ABEB80B" w:rsidR="00D61BEC" w:rsidRPr="00D61BEC" w:rsidRDefault="00D61BEC" w:rsidP="00583588">
            <w:pPr>
              <w:spacing w:line="276" w:lineRule="auto"/>
              <w:jc w:val="both"/>
              <w:rPr>
                <w:rFonts w:ascii="Arial" w:hAnsi="Arial" w:cs="Arial"/>
                <w:b/>
                <w:bCs/>
                <w:strike/>
                <w:sz w:val="24"/>
                <w:szCs w:val="24"/>
              </w:rPr>
            </w:pPr>
            <w:r w:rsidRPr="00D61BEC">
              <w:rPr>
                <w:rFonts w:ascii="Arial" w:hAnsi="Arial" w:cs="Arial"/>
                <w:b/>
                <w:bCs/>
                <w:strike/>
                <w:noProof/>
                <w:sz w:val="24"/>
                <w:szCs w:val="24"/>
              </w:rPr>
              <w:drawing>
                <wp:inline distT="0" distB="0" distL="0" distR="0" wp14:anchorId="2F553E69" wp14:editId="69D86D10">
                  <wp:extent cx="8740897" cy="5303980"/>
                  <wp:effectExtent l="0" t="0" r="3175" b="0"/>
                  <wp:docPr id="1944133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33627" name=""/>
                          <pic:cNvPicPr/>
                        </pic:nvPicPr>
                        <pic:blipFill>
                          <a:blip r:embed="rId25">
                            <a:alphaModFix amt="70000"/>
                          </a:blip>
                          <a:stretch>
                            <a:fillRect/>
                          </a:stretch>
                        </pic:blipFill>
                        <pic:spPr>
                          <a:xfrm>
                            <a:off x="0" y="0"/>
                            <a:ext cx="8740897" cy="5303980"/>
                          </a:xfrm>
                          <a:prstGeom prst="rect">
                            <a:avLst/>
                          </a:prstGeom>
                        </pic:spPr>
                      </pic:pic>
                    </a:graphicData>
                  </a:graphic>
                </wp:inline>
              </w:drawing>
            </w:r>
          </w:p>
          <w:p w14:paraId="576DA896" w14:textId="77777777" w:rsidR="00D61BEC" w:rsidRDefault="00D61BEC" w:rsidP="00583588">
            <w:pPr>
              <w:spacing w:line="276" w:lineRule="auto"/>
              <w:jc w:val="both"/>
              <w:rPr>
                <w:rFonts w:ascii="Arial" w:hAnsi="Arial" w:cs="Arial"/>
                <w:b/>
                <w:bCs/>
                <w:sz w:val="24"/>
                <w:szCs w:val="24"/>
              </w:rPr>
            </w:pPr>
          </w:p>
          <w:p w14:paraId="26518885" w14:textId="1A1BAEBB" w:rsidR="00D61BEC" w:rsidRDefault="009D450B" w:rsidP="00583588">
            <w:pPr>
              <w:spacing w:line="276" w:lineRule="auto"/>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067C3275" wp14:editId="61605970">
                      <wp:simplePos x="0" y="0"/>
                      <wp:positionH relativeFrom="column">
                        <wp:posOffset>54610</wp:posOffset>
                      </wp:positionH>
                      <wp:positionV relativeFrom="paragraph">
                        <wp:posOffset>3799205</wp:posOffset>
                      </wp:positionV>
                      <wp:extent cx="9547860" cy="4175760"/>
                      <wp:effectExtent l="19050" t="19050" r="34290" b="34290"/>
                      <wp:wrapNone/>
                      <wp:docPr id="457051164" name="Straight Connector 1"/>
                      <wp:cNvGraphicFramePr/>
                      <a:graphic xmlns:a="http://schemas.openxmlformats.org/drawingml/2006/main">
                        <a:graphicData uri="http://schemas.microsoft.com/office/word/2010/wordprocessingShape">
                          <wps:wsp>
                            <wps:cNvCnPr/>
                            <wps:spPr>
                              <a:xfrm flipV="1">
                                <a:off x="0" y="0"/>
                                <a:ext cx="9547860" cy="417576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FC16992" id="Straight Connector 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4.3pt,299.15pt" to="756.1pt,6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" strokecolor="#e97132 [3205]" strokeweight="3pt">
                      <v:stroke joinstyle="miter"/>
                    </v:line>
                  </w:pict>
                </mc:Fallback>
              </mc:AlternateContent>
            </w:r>
            <w:r w:rsidR="00D61BEC" w:rsidRPr="00D61BEC">
              <w:rPr>
                <w:rFonts w:ascii="Arial" w:hAnsi="Arial" w:cs="Arial"/>
                <w:b/>
                <w:bCs/>
                <w:noProof/>
                <w:sz w:val="24"/>
                <w:szCs w:val="24"/>
              </w:rPr>
              <w:drawing>
                <wp:inline distT="0" distB="0" distL="0" distR="0" wp14:anchorId="038CCF29" wp14:editId="2EDCE58A">
                  <wp:extent cx="8771380" cy="5265876"/>
                  <wp:effectExtent l="0" t="0" r="0" b="0"/>
                  <wp:docPr id="1279585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85033" name=""/>
                          <pic:cNvPicPr/>
                        </pic:nvPicPr>
                        <pic:blipFill>
                          <a:blip r:embed="rId26">
                            <a:alphaModFix amt="70000"/>
                          </a:blip>
                          <a:stretch>
                            <a:fillRect/>
                          </a:stretch>
                        </pic:blipFill>
                        <pic:spPr>
                          <a:xfrm>
                            <a:off x="0" y="0"/>
                            <a:ext cx="8771380" cy="5265876"/>
                          </a:xfrm>
                          <a:prstGeom prst="rect">
                            <a:avLst/>
                          </a:prstGeom>
                        </pic:spPr>
                      </pic:pic>
                    </a:graphicData>
                  </a:graphic>
                </wp:inline>
              </w:drawing>
            </w:r>
            <w:r>
              <w:rPr>
                <w:rFonts w:ascii="Arial" w:hAnsi="Arial" w:cs="Arial"/>
                <w:b/>
                <w:bCs/>
                <w:noProof/>
                <w:sz w:val="24"/>
                <w:szCs w:val="24"/>
              </w:rPr>
              <mc:AlternateContent>
                <mc:Choice Requires="wps">
                  <w:drawing>
                    <wp:anchor distT="0" distB="0" distL="114300" distR="114300" simplePos="0" relativeHeight="251668480" behindDoc="0" locked="0" layoutInCell="1" allowOverlap="1" wp14:anchorId="330AEF7C" wp14:editId="459240B0">
                      <wp:simplePos x="0" y="0"/>
                      <wp:positionH relativeFrom="column">
                        <wp:posOffset>-6350</wp:posOffset>
                      </wp:positionH>
                      <wp:positionV relativeFrom="paragraph">
                        <wp:posOffset>23495</wp:posOffset>
                      </wp:positionV>
                      <wp:extent cx="9547860" cy="4175760"/>
                      <wp:effectExtent l="19050" t="19050" r="34290" b="34290"/>
                      <wp:wrapNone/>
                      <wp:docPr id="448700919" name="Straight Connector 1"/>
                      <wp:cNvGraphicFramePr/>
                      <a:graphic xmlns:a="http://schemas.openxmlformats.org/drawingml/2006/main">
                        <a:graphicData uri="http://schemas.microsoft.com/office/word/2010/wordprocessingShape">
                          <wps:wsp>
                            <wps:cNvCnPr/>
                            <wps:spPr>
                              <a:xfrm flipV="1">
                                <a:off x="0" y="0"/>
                                <a:ext cx="9547860" cy="417576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41A42F5" id="Straight Connector 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5pt,1.85pt" to="751.3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" strokecolor="#e97132 [3205]" strokeweight="3pt">
                      <v:stroke joinstyle="miter"/>
                    </v:line>
                  </w:pict>
                </mc:Fallback>
              </mc:AlternateContent>
            </w:r>
          </w:p>
          <w:p w14:paraId="10BB9B5D" w14:textId="004A70CA" w:rsidR="00D61BEC" w:rsidRDefault="00D61BEC" w:rsidP="00583588">
            <w:pPr>
              <w:spacing w:line="276" w:lineRule="auto"/>
              <w:jc w:val="both"/>
              <w:rPr>
                <w:rFonts w:ascii="Arial" w:hAnsi="Arial" w:cs="Arial"/>
                <w:b/>
                <w:bCs/>
                <w:sz w:val="24"/>
                <w:szCs w:val="24"/>
              </w:rPr>
            </w:pPr>
          </w:p>
          <w:p w14:paraId="34D6A1CD" w14:textId="69BA4119" w:rsidR="00D61BEC" w:rsidRDefault="00D61BEC" w:rsidP="00583588">
            <w:pPr>
              <w:spacing w:line="276" w:lineRule="auto"/>
              <w:jc w:val="both"/>
              <w:rPr>
                <w:rFonts w:ascii="Arial" w:hAnsi="Arial" w:cs="Arial"/>
                <w:b/>
                <w:bCs/>
                <w:sz w:val="24"/>
                <w:szCs w:val="24"/>
              </w:rPr>
            </w:pPr>
            <w:r w:rsidRPr="00D61BEC">
              <w:rPr>
                <w:rFonts w:ascii="Arial" w:hAnsi="Arial" w:cs="Arial"/>
                <w:b/>
                <w:bCs/>
                <w:noProof/>
                <w:sz w:val="24"/>
                <w:szCs w:val="24"/>
              </w:rPr>
              <w:drawing>
                <wp:inline distT="0" distB="0" distL="0" distR="0" wp14:anchorId="7DF5E95B" wp14:editId="6B5EBA18">
                  <wp:extent cx="9579170" cy="2248095"/>
                  <wp:effectExtent l="0" t="0" r="3175" b="0"/>
                  <wp:docPr id="1767498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98419" name=""/>
                          <pic:cNvPicPr/>
                        </pic:nvPicPr>
                        <pic:blipFill>
                          <a:blip r:embed="rId27">
                            <a:alphaModFix amt="70000"/>
                          </a:blip>
                          <a:stretch>
                            <a:fillRect/>
                          </a:stretch>
                        </pic:blipFill>
                        <pic:spPr>
                          <a:xfrm>
                            <a:off x="0" y="0"/>
                            <a:ext cx="9579170" cy="2248095"/>
                          </a:xfrm>
                          <a:prstGeom prst="rect">
                            <a:avLst/>
                          </a:prstGeom>
                        </pic:spPr>
                      </pic:pic>
                    </a:graphicData>
                  </a:graphic>
                </wp:inline>
              </w:drawing>
            </w:r>
          </w:p>
          <w:p w14:paraId="017607B0" w14:textId="77777777" w:rsidR="00D61BEC" w:rsidRDefault="00D61BEC" w:rsidP="00583588">
            <w:pPr>
              <w:spacing w:line="276" w:lineRule="auto"/>
              <w:jc w:val="both"/>
              <w:rPr>
                <w:rFonts w:ascii="Arial" w:hAnsi="Arial" w:cs="Arial"/>
                <w:b/>
                <w:bCs/>
                <w:sz w:val="24"/>
                <w:szCs w:val="24"/>
              </w:rPr>
            </w:pPr>
          </w:p>
          <w:p w14:paraId="468F9ED6" w14:textId="77777777" w:rsidR="00D61BEC" w:rsidRDefault="00D61BEC" w:rsidP="00583588">
            <w:pPr>
              <w:spacing w:line="276" w:lineRule="auto"/>
              <w:jc w:val="both"/>
              <w:rPr>
                <w:rFonts w:ascii="Arial" w:hAnsi="Arial" w:cs="Arial"/>
                <w:b/>
                <w:bCs/>
                <w:sz w:val="24"/>
                <w:szCs w:val="24"/>
              </w:rPr>
            </w:pPr>
          </w:p>
          <w:p w14:paraId="76A4188E" w14:textId="77777777" w:rsidR="00D61BEC" w:rsidRDefault="00D61BEC" w:rsidP="00583588">
            <w:pPr>
              <w:spacing w:line="276" w:lineRule="auto"/>
              <w:jc w:val="both"/>
              <w:rPr>
                <w:rFonts w:ascii="Arial" w:hAnsi="Arial" w:cs="Arial"/>
                <w:b/>
                <w:bCs/>
                <w:sz w:val="24"/>
                <w:szCs w:val="24"/>
              </w:rPr>
            </w:pPr>
          </w:p>
          <w:p w14:paraId="56A5215F" w14:textId="77777777" w:rsidR="00FA5B8E" w:rsidRDefault="00FA5B8E" w:rsidP="00583588">
            <w:pPr>
              <w:spacing w:line="276" w:lineRule="auto"/>
              <w:jc w:val="both"/>
              <w:rPr>
                <w:rFonts w:ascii="Arial" w:hAnsi="Arial" w:cs="Arial"/>
                <w:b/>
                <w:bCs/>
                <w:sz w:val="24"/>
                <w:szCs w:val="24"/>
              </w:rPr>
            </w:pPr>
          </w:p>
          <w:p w14:paraId="413E6B1E" w14:textId="77777777" w:rsidR="00FA5B8E" w:rsidRDefault="00FA5B8E" w:rsidP="00583588">
            <w:pPr>
              <w:spacing w:line="276" w:lineRule="auto"/>
              <w:jc w:val="both"/>
              <w:rPr>
                <w:rFonts w:ascii="Arial" w:hAnsi="Arial" w:cs="Arial"/>
                <w:b/>
                <w:bCs/>
                <w:sz w:val="24"/>
                <w:szCs w:val="24"/>
              </w:rPr>
            </w:pPr>
          </w:p>
          <w:p w14:paraId="25FA712E" w14:textId="77777777" w:rsidR="00FA5B8E" w:rsidRDefault="00FA5B8E" w:rsidP="00583588">
            <w:pPr>
              <w:spacing w:line="276" w:lineRule="auto"/>
              <w:jc w:val="both"/>
              <w:rPr>
                <w:rFonts w:ascii="Arial" w:hAnsi="Arial" w:cs="Arial"/>
                <w:b/>
                <w:bCs/>
                <w:sz w:val="24"/>
                <w:szCs w:val="24"/>
              </w:rPr>
            </w:pPr>
          </w:p>
          <w:p w14:paraId="647DBE4F" w14:textId="77777777" w:rsidR="00FA5B8E" w:rsidRDefault="00FA5B8E" w:rsidP="00583588">
            <w:pPr>
              <w:spacing w:line="276" w:lineRule="auto"/>
              <w:jc w:val="both"/>
              <w:rPr>
                <w:rFonts w:ascii="Arial" w:hAnsi="Arial" w:cs="Arial"/>
                <w:sz w:val="24"/>
                <w:szCs w:val="24"/>
                <w:u w:val="single"/>
              </w:rPr>
            </w:pPr>
          </w:p>
          <w:p w14:paraId="3F1158A7" w14:textId="13D4C45C" w:rsidR="00D61BEC" w:rsidRPr="00A612B6" w:rsidRDefault="00A612B6" w:rsidP="00583588">
            <w:pPr>
              <w:spacing w:line="276" w:lineRule="auto"/>
              <w:jc w:val="both"/>
              <w:rPr>
                <w:rFonts w:ascii="Arial" w:hAnsi="Arial" w:cs="Arial"/>
                <w:sz w:val="24"/>
                <w:szCs w:val="24"/>
                <w:u w:val="single"/>
              </w:rPr>
            </w:pPr>
            <w:r w:rsidRPr="00A612B6">
              <w:rPr>
                <w:rFonts w:ascii="Arial" w:hAnsi="Arial" w:cs="Arial"/>
                <w:sz w:val="24"/>
                <w:szCs w:val="24"/>
                <w:u w:val="single"/>
              </w:rPr>
              <w:t>Housing Trajectory Update:</w:t>
            </w:r>
          </w:p>
          <w:p w14:paraId="0EF88496" w14:textId="77777777" w:rsidR="00D61BEC" w:rsidRDefault="00D61BEC" w:rsidP="00583588">
            <w:pPr>
              <w:spacing w:line="276" w:lineRule="auto"/>
              <w:jc w:val="both"/>
              <w:rPr>
                <w:rFonts w:ascii="Arial" w:hAnsi="Arial" w:cs="Arial"/>
                <w:b/>
                <w:bCs/>
                <w:sz w:val="24"/>
                <w:szCs w:val="24"/>
              </w:rPr>
            </w:pPr>
          </w:p>
          <w:tbl>
            <w:tblPr>
              <w:tblW w:w="0" w:type="auto"/>
              <w:tblLayout w:type="fixed"/>
              <w:tblLook w:val="04A0" w:firstRow="1" w:lastRow="0" w:firstColumn="1" w:lastColumn="0" w:noHBand="0" w:noVBand="1"/>
            </w:tblPr>
            <w:tblGrid>
              <w:gridCol w:w="537"/>
              <w:gridCol w:w="1512"/>
              <w:gridCol w:w="1248"/>
              <w:gridCol w:w="1524"/>
              <w:gridCol w:w="1626"/>
              <w:gridCol w:w="967"/>
              <w:gridCol w:w="586"/>
              <w:gridCol w:w="586"/>
              <w:gridCol w:w="586"/>
              <w:gridCol w:w="621"/>
              <w:gridCol w:w="586"/>
              <w:gridCol w:w="586"/>
              <w:gridCol w:w="586"/>
              <w:gridCol w:w="586"/>
              <w:gridCol w:w="586"/>
              <w:gridCol w:w="586"/>
              <w:gridCol w:w="586"/>
              <w:gridCol w:w="586"/>
              <w:gridCol w:w="586"/>
              <w:gridCol w:w="586"/>
              <w:gridCol w:w="586"/>
              <w:gridCol w:w="661"/>
              <w:gridCol w:w="661"/>
              <w:gridCol w:w="650"/>
              <w:gridCol w:w="521"/>
              <w:gridCol w:w="626"/>
              <w:gridCol w:w="750"/>
              <w:gridCol w:w="981"/>
              <w:gridCol w:w="901"/>
            </w:tblGrid>
            <w:tr w:rsidR="00414492" w:rsidRPr="00414492" w14:paraId="0B5ADC46" w14:textId="77777777" w:rsidTr="000129D0">
              <w:tc>
                <w:tcPr>
                  <w:tcW w:w="7414" w:type="dxa"/>
                  <w:gridSpan w:val="6"/>
                  <w:vMerge w:val="restart"/>
                  <w:tcBorders>
                    <w:top w:val="single" w:sz="18" w:space="0" w:color="auto"/>
                    <w:left w:val="single" w:sz="18" w:space="0" w:color="auto"/>
                    <w:right w:val="single" w:sz="8" w:space="0" w:color="000000"/>
                  </w:tcBorders>
                  <w:shd w:val="clear" w:color="000000" w:fill="FFFFFF"/>
                </w:tcPr>
                <w:p w14:paraId="3506A711" w14:textId="77777777" w:rsidR="00414492" w:rsidRPr="00414492" w:rsidRDefault="00414492" w:rsidP="00414492">
                  <w:pPr>
                    <w:rPr>
                      <w:rFonts w:ascii="Arial" w:hAnsi="Arial" w:cs="Arial"/>
                      <w:sz w:val="16"/>
                      <w:szCs w:val="16"/>
                    </w:rPr>
                  </w:pPr>
                  <w:bookmarkStart w:id="70" w:name="RANGE!B2:AB109"/>
                  <w:r w:rsidRPr="00414492">
                    <w:rPr>
                      <w:rFonts w:ascii="Arial" w:hAnsi="Arial" w:cs="Arial"/>
                      <w:sz w:val="16"/>
                      <w:szCs w:val="16"/>
                    </w:rPr>
                    <w:t>Housing Trajectory 2021-2039</w:t>
                  </w:r>
                </w:p>
                <w:bookmarkEnd w:id="70"/>
                <w:p w14:paraId="5B4400E7" w14:textId="77777777" w:rsidR="00414492" w:rsidRPr="00414492" w:rsidRDefault="00414492" w:rsidP="00414492">
                  <w:pPr>
                    <w:rPr>
                      <w:rFonts w:ascii="Arial" w:hAnsi="Arial" w:cs="Arial"/>
                      <w:sz w:val="16"/>
                      <w:szCs w:val="16"/>
                    </w:rPr>
                  </w:pPr>
                  <w:r w:rsidRPr="00414492">
                    <w:rPr>
                      <w:rFonts w:ascii="Arial" w:hAnsi="Arial" w:cs="Arial"/>
                      <w:sz w:val="16"/>
                      <w:szCs w:val="16"/>
                    </w:rPr>
                    <w:t>Local Plan Housing Delivery &amp; Phasing</w:t>
                  </w:r>
                </w:p>
              </w:tc>
              <w:tc>
                <w:tcPr>
                  <w:tcW w:w="586" w:type="dxa"/>
                  <w:tcBorders>
                    <w:top w:val="single" w:sz="18" w:space="0" w:color="auto"/>
                    <w:left w:val="nil"/>
                    <w:bottom w:val="nil"/>
                    <w:right w:val="nil"/>
                  </w:tcBorders>
                  <w:shd w:val="clear" w:color="auto" w:fill="auto"/>
                  <w:noWrap/>
                  <w:hideMark/>
                </w:tcPr>
                <w:p w14:paraId="5AE393EE"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single" w:sz="12" w:space="0" w:color="auto"/>
                  </w:tcBorders>
                  <w:shd w:val="clear" w:color="auto" w:fill="auto"/>
                  <w:noWrap/>
                  <w:hideMark/>
                </w:tcPr>
                <w:p w14:paraId="67AEEE85"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2" w:space="0" w:color="auto"/>
                    <w:bottom w:val="nil"/>
                    <w:right w:val="single" w:sz="12" w:space="0" w:color="7030A0"/>
                  </w:tcBorders>
                  <w:shd w:val="clear" w:color="auto" w:fill="auto"/>
                  <w:noWrap/>
                  <w:hideMark/>
                </w:tcPr>
                <w:p w14:paraId="3D015516"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12" w:space="0" w:color="7030A0"/>
                    <w:bottom w:val="nil"/>
                    <w:right w:val="nil"/>
                  </w:tcBorders>
                  <w:shd w:val="clear" w:color="auto" w:fill="auto"/>
                  <w:noWrap/>
                  <w:hideMark/>
                </w:tcPr>
                <w:p w14:paraId="7729EEA0"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1EB474D3"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0BF2908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single" w:sz="12" w:space="0" w:color="auto"/>
                  </w:tcBorders>
                  <w:shd w:val="clear" w:color="auto" w:fill="auto"/>
                  <w:noWrap/>
                  <w:hideMark/>
                </w:tcPr>
                <w:p w14:paraId="739E7422"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2" w:space="0" w:color="auto"/>
                    <w:bottom w:val="nil"/>
                    <w:right w:val="single" w:sz="12" w:space="0" w:color="7030A0"/>
                  </w:tcBorders>
                  <w:shd w:val="clear" w:color="auto" w:fill="auto"/>
                  <w:noWrap/>
                  <w:hideMark/>
                </w:tcPr>
                <w:p w14:paraId="20DA434D"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2" w:space="0" w:color="7030A0"/>
                    <w:bottom w:val="nil"/>
                    <w:right w:val="nil"/>
                  </w:tcBorders>
                  <w:shd w:val="clear" w:color="auto" w:fill="auto"/>
                  <w:noWrap/>
                  <w:hideMark/>
                </w:tcPr>
                <w:p w14:paraId="705499B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78990865"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21E3F684"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single" w:sz="8" w:space="0" w:color="auto"/>
                  </w:tcBorders>
                  <w:shd w:val="clear" w:color="auto" w:fill="auto"/>
                  <w:noWrap/>
                  <w:hideMark/>
                </w:tcPr>
                <w:p w14:paraId="4174E81D"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3CF98949"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4C148CD0"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4B6AD27E"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auto" w:fill="auto"/>
                  <w:noWrap/>
                  <w:hideMark/>
                </w:tcPr>
                <w:p w14:paraId="5C19F7D3"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auto" w:fill="auto"/>
                  <w:noWrap/>
                  <w:hideMark/>
                </w:tcPr>
                <w:p w14:paraId="6B454180"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nil"/>
                    <w:right w:val="single" w:sz="18" w:space="0" w:color="auto"/>
                  </w:tcBorders>
                  <w:shd w:val="clear" w:color="auto" w:fill="auto"/>
                  <w:noWrap/>
                  <w:hideMark/>
                </w:tcPr>
                <w:p w14:paraId="5AEEC243" w14:textId="77777777" w:rsidR="00414492" w:rsidRPr="00414492" w:rsidRDefault="00414492" w:rsidP="00414492">
                  <w:pPr>
                    <w:rPr>
                      <w:rFonts w:ascii="Arial" w:hAnsi="Arial" w:cs="Arial"/>
                      <w:sz w:val="16"/>
                      <w:szCs w:val="16"/>
                    </w:rPr>
                  </w:pPr>
                </w:p>
              </w:tc>
              <w:tc>
                <w:tcPr>
                  <w:tcW w:w="521" w:type="dxa"/>
                  <w:tcBorders>
                    <w:top w:val="single" w:sz="18" w:space="0" w:color="auto"/>
                    <w:left w:val="single" w:sz="18" w:space="0" w:color="auto"/>
                    <w:bottom w:val="nil"/>
                    <w:right w:val="single" w:sz="18" w:space="0" w:color="auto"/>
                  </w:tcBorders>
                  <w:shd w:val="clear" w:color="auto" w:fill="auto"/>
                  <w:noWrap/>
                  <w:hideMark/>
                </w:tcPr>
                <w:p w14:paraId="149F5A6F"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nil"/>
                    <w:right w:val="nil"/>
                  </w:tcBorders>
                  <w:shd w:val="clear" w:color="auto" w:fill="auto"/>
                  <w:noWrap/>
                  <w:hideMark/>
                </w:tcPr>
                <w:p w14:paraId="405D22D9" w14:textId="77777777" w:rsidR="00414492" w:rsidRPr="00414492" w:rsidRDefault="00414492" w:rsidP="00414492">
                  <w:pPr>
                    <w:rPr>
                      <w:rFonts w:ascii="Arial" w:hAnsi="Arial" w:cs="Arial"/>
                      <w:sz w:val="16"/>
                      <w:szCs w:val="16"/>
                    </w:rPr>
                  </w:pPr>
                </w:p>
              </w:tc>
              <w:tc>
                <w:tcPr>
                  <w:tcW w:w="750" w:type="dxa"/>
                  <w:tcBorders>
                    <w:top w:val="single" w:sz="18" w:space="0" w:color="auto"/>
                    <w:left w:val="nil"/>
                    <w:bottom w:val="nil"/>
                    <w:right w:val="single" w:sz="18" w:space="0" w:color="auto"/>
                  </w:tcBorders>
                  <w:shd w:val="clear" w:color="auto" w:fill="auto"/>
                  <w:noWrap/>
                  <w:hideMark/>
                </w:tcPr>
                <w:p w14:paraId="500EC675" w14:textId="77777777" w:rsidR="00414492" w:rsidRPr="00414492" w:rsidRDefault="00414492" w:rsidP="00414492">
                  <w:pPr>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auto"/>
                  <w:noWrap/>
                  <w:hideMark/>
                </w:tcPr>
                <w:p w14:paraId="61E0585C"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76AAA3CD" w14:textId="77777777" w:rsidR="00414492" w:rsidRPr="00414492" w:rsidRDefault="00414492" w:rsidP="00414492">
                  <w:pPr>
                    <w:rPr>
                      <w:rFonts w:ascii="Arial" w:hAnsi="Arial" w:cs="Arial"/>
                      <w:sz w:val="16"/>
                      <w:szCs w:val="16"/>
                    </w:rPr>
                  </w:pPr>
                </w:p>
              </w:tc>
            </w:tr>
            <w:tr w:rsidR="00414492" w:rsidRPr="00414492" w14:paraId="18E8BFE4" w14:textId="77777777" w:rsidTr="000129D0">
              <w:trPr>
                <w:cantSplit/>
                <w:trHeight w:val="624"/>
              </w:trPr>
              <w:tc>
                <w:tcPr>
                  <w:tcW w:w="7414" w:type="dxa"/>
                  <w:gridSpan w:val="6"/>
                  <w:vMerge/>
                  <w:tcBorders>
                    <w:left w:val="single" w:sz="18" w:space="0" w:color="auto"/>
                    <w:bottom w:val="single" w:sz="8" w:space="0" w:color="auto"/>
                    <w:right w:val="single" w:sz="8" w:space="0" w:color="000000"/>
                  </w:tcBorders>
                  <w:shd w:val="clear" w:color="000000" w:fill="FFFFFF"/>
                </w:tcPr>
                <w:p w14:paraId="37C11304"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right w:val="nil"/>
                  </w:tcBorders>
                  <w:shd w:val="clear" w:color="auto" w:fill="auto"/>
                  <w:noWrap/>
                  <w:hideMark/>
                </w:tcPr>
                <w:p w14:paraId="05035307"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tcBorders>
                  <w:shd w:val="clear" w:color="auto" w:fill="auto"/>
                  <w:noWrap/>
                  <w:hideMark/>
                </w:tcPr>
                <w:p w14:paraId="6B94ED76"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tcBorders>
                  <w:shd w:val="clear" w:color="auto" w:fill="auto"/>
                  <w:noWrap/>
                  <w:hideMark/>
                </w:tcPr>
                <w:p w14:paraId="4B66B15E" w14:textId="77777777" w:rsidR="00414492" w:rsidRPr="00414492" w:rsidRDefault="00414492" w:rsidP="00414492">
                  <w:pPr>
                    <w:rPr>
                      <w:rFonts w:ascii="Arial" w:hAnsi="Arial" w:cs="Arial"/>
                      <w:sz w:val="16"/>
                      <w:szCs w:val="16"/>
                    </w:rPr>
                  </w:pPr>
                </w:p>
              </w:tc>
              <w:tc>
                <w:tcPr>
                  <w:tcW w:w="621" w:type="dxa"/>
                  <w:tcBorders>
                    <w:top w:val="nil"/>
                    <w:left w:val="nil"/>
                    <w:bottom w:val="single" w:sz="8" w:space="0" w:color="auto"/>
                    <w:right w:val="single" w:sz="18" w:space="0" w:color="7030A0"/>
                  </w:tcBorders>
                  <w:shd w:val="clear" w:color="auto" w:fill="auto"/>
                  <w:noWrap/>
                  <w:hideMark/>
                </w:tcPr>
                <w:p w14:paraId="3DAF3366"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8" w:space="0" w:color="auto"/>
                    <w:right w:val="nil"/>
                  </w:tcBorders>
                  <w:shd w:val="clear" w:color="auto" w:fill="auto"/>
                  <w:noWrap/>
                  <w:textDirection w:val="btLr"/>
                  <w:hideMark/>
                </w:tcPr>
                <w:p w14:paraId="05539824" w14:textId="77777777" w:rsidR="00414492" w:rsidRPr="00414492" w:rsidRDefault="00414492" w:rsidP="00414492">
                  <w:pPr>
                    <w:rPr>
                      <w:rFonts w:ascii="Arial" w:hAnsi="Arial" w:cs="Arial"/>
                      <w:sz w:val="16"/>
                      <w:szCs w:val="16"/>
                    </w:rPr>
                  </w:pPr>
                  <w:r w:rsidRPr="00414492">
                    <w:rPr>
                      <w:rFonts w:ascii="Arial" w:hAnsi="Arial" w:cs="Arial"/>
                      <w:sz w:val="16"/>
                      <w:szCs w:val="16"/>
                    </w:rPr>
                    <w:t>Year of adoption</w:t>
                  </w:r>
                </w:p>
              </w:tc>
              <w:tc>
                <w:tcPr>
                  <w:tcW w:w="586" w:type="dxa"/>
                  <w:tcBorders>
                    <w:top w:val="nil"/>
                    <w:left w:val="nil"/>
                    <w:bottom w:val="single" w:sz="8" w:space="0" w:color="auto"/>
                    <w:right w:val="nil"/>
                  </w:tcBorders>
                  <w:shd w:val="clear" w:color="auto" w:fill="auto"/>
                  <w:noWrap/>
                  <w:hideMark/>
                </w:tcPr>
                <w:p w14:paraId="73004683"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tcBorders>
                  <w:shd w:val="clear" w:color="auto" w:fill="auto"/>
                  <w:noWrap/>
                  <w:hideMark/>
                </w:tcPr>
                <w:p w14:paraId="6C9DFA96"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tcBorders>
                  <w:shd w:val="clear" w:color="auto" w:fill="auto"/>
                  <w:noWrap/>
                  <w:hideMark/>
                </w:tcPr>
                <w:p w14:paraId="03A33505"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right w:val="single" w:sz="18" w:space="0" w:color="7030A0"/>
                  </w:tcBorders>
                  <w:shd w:val="clear" w:color="auto" w:fill="auto"/>
                  <w:noWrap/>
                  <w:hideMark/>
                </w:tcPr>
                <w:p w14:paraId="2735C348"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8" w:space="0" w:color="auto"/>
                    <w:right w:val="nil"/>
                  </w:tcBorders>
                  <w:shd w:val="clear" w:color="auto" w:fill="auto"/>
                  <w:noWrap/>
                  <w:hideMark/>
                </w:tcPr>
                <w:p w14:paraId="5491590D"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right w:val="nil"/>
                  </w:tcBorders>
                  <w:shd w:val="clear" w:color="auto" w:fill="auto"/>
                  <w:noWrap/>
                  <w:hideMark/>
                </w:tcPr>
                <w:p w14:paraId="671234E4"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tcBorders>
                  <w:shd w:val="clear" w:color="auto" w:fill="auto"/>
                  <w:noWrap/>
                  <w:hideMark/>
                </w:tcPr>
                <w:p w14:paraId="4084019E"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right w:val="nil"/>
                  </w:tcBorders>
                  <w:shd w:val="clear" w:color="auto" w:fill="auto"/>
                  <w:noWrap/>
                  <w:hideMark/>
                </w:tcPr>
                <w:p w14:paraId="233EEEBB"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right w:val="nil"/>
                  </w:tcBorders>
                  <w:shd w:val="clear" w:color="auto" w:fill="auto"/>
                  <w:noWrap/>
                  <w:hideMark/>
                </w:tcPr>
                <w:p w14:paraId="405937BA" w14:textId="77777777" w:rsidR="00414492" w:rsidRPr="00414492" w:rsidRDefault="00414492" w:rsidP="00414492">
                  <w:pPr>
                    <w:rPr>
                      <w:rFonts w:ascii="Arial" w:hAnsi="Arial" w:cs="Arial"/>
                      <w:sz w:val="16"/>
                      <w:szCs w:val="16"/>
                    </w:rPr>
                  </w:pPr>
                </w:p>
              </w:tc>
              <w:tc>
                <w:tcPr>
                  <w:tcW w:w="586" w:type="dxa"/>
                  <w:tcBorders>
                    <w:top w:val="nil"/>
                    <w:left w:val="nil"/>
                    <w:bottom w:val="single" w:sz="8" w:space="0" w:color="auto"/>
                    <w:right w:val="nil"/>
                  </w:tcBorders>
                  <w:shd w:val="clear" w:color="auto" w:fill="auto"/>
                  <w:noWrap/>
                  <w:hideMark/>
                </w:tcPr>
                <w:p w14:paraId="39BBB276" w14:textId="77777777" w:rsidR="00414492" w:rsidRPr="00414492" w:rsidRDefault="00414492" w:rsidP="00414492">
                  <w:pPr>
                    <w:rPr>
                      <w:rFonts w:ascii="Arial" w:hAnsi="Arial" w:cs="Arial"/>
                      <w:sz w:val="16"/>
                      <w:szCs w:val="16"/>
                    </w:rPr>
                  </w:pPr>
                </w:p>
              </w:tc>
              <w:tc>
                <w:tcPr>
                  <w:tcW w:w="661" w:type="dxa"/>
                  <w:tcBorders>
                    <w:top w:val="nil"/>
                    <w:left w:val="nil"/>
                    <w:bottom w:val="single" w:sz="8" w:space="0" w:color="auto"/>
                    <w:right w:val="nil"/>
                  </w:tcBorders>
                  <w:shd w:val="clear" w:color="auto" w:fill="auto"/>
                  <w:noWrap/>
                  <w:hideMark/>
                </w:tcPr>
                <w:p w14:paraId="70BA352D" w14:textId="77777777" w:rsidR="00414492" w:rsidRPr="00414492" w:rsidRDefault="00414492" w:rsidP="00414492">
                  <w:pPr>
                    <w:rPr>
                      <w:rFonts w:ascii="Arial" w:hAnsi="Arial" w:cs="Arial"/>
                      <w:sz w:val="16"/>
                      <w:szCs w:val="16"/>
                    </w:rPr>
                  </w:pPr>
                </w:p>
              </w:tc>
              <w:tc>
                <w:tcPr>
                  <w:tcW w:w="661" w:type="dxa"/>
                  <w:tcBorders>
                    <w:top w:val="nil"/>
                    <w:left w:val="nil"/>
                    <w:bottom w:val="single" w:sz="8" w:space="0" w:color="auto"/>
                    <w:right w:val="nil"/>
                  </w:tcBorders>
                  <w:shd w:val="clear" w:color="auto" w:fill="auto"/>
                  <w:noWrap/>
                  <w:hideMark/>
                </w:tcPr>
                <w:p w14:paraId="3296F729" w14:textId="77777777" w:rsidR="00414492" w:rsidRPr="00414492" w:rsidRDefault="00414492" w:rsidP="00414492">
                  <w:pPr>
                    <w:rPr>
                      <w:rFonts w:ascii="Arial" w:hAnsi="Arial" w:cs="Arial"/>
                      <w:sz w:val="16"/>
                      <w:szCs w:val="16"/>
                    </w:rPr>
                  </w:pPr>
                </w:p>
              </w:tc>
              <w:tc>
                <w:tcPr>
                  <w:tcW w:w="650" w:type="dxa"/>
                  <w:tcBorders>
                    <w:top w:val="nil"/>
                    <w:left w:val="nil"/>
                    <w:bottom w:val="single" w:sz="8" w:space="0" w:color="auto"/>
                    <w:right w:val="single" w:sz="18" w:space="0" w:color="auto"/>
                  </w:tcBorders>
                  <w:shd w:val="clear" w:color="auto" w:fill="auto"/>
                  <w:noWrap/>
                  <w:hideMark/>
                </w:tcPr>
                <w:p w14:paraId="6494A474" w14:textId="77777777" w:rsidR="00414492" w:rsidRPr="00414492" w:rsidRDefault="00414492" w:rsidP="00414492">
                  <w:pPr>
                    <w:rPr>
                      <w:rFonts w:ascii="Arial" w:hAnsi="Arial" w:cs="Arial"/>
                      <w:sz w:val="16"/>
                      <w:szCs w:val="16"/>
                    </w:rPr>
                  </w:pPr>
                </w:p>
              </w:tc>
              <w:tc>
                <w:tcPr>
                  <w:tcW w:w="521" w:type="dxa"/>
                  <w:tcBorders>
                    <w:top w:val="nil"/>
                    <w:left w:val="single" w:sz="18" w:space="0" w:color="auto"/>
                    <w:bottom w:val="single" w:sz="8" w:space="0" w:color="auto"/>
                    <w:right w:val="single" w:sz="18" w:space="0" w:color="auto"/>
                  </w:tcBorders>
                  <w:shd w:val="clear" w:color="auto" w:fill="auto"/>
                  <w:noWrap/>
                  <w:hideMark/>
                </w:tcPr>
                <w:p w14:paraId="3575D7B3"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8" w:space="0" w:color="auto"/>
                    <w:right w:val="nil"/>
                  </w:tcBorders>
                  <w:shd w:val="clear" w:color="auto" w:fill="auto"/>
                  <w:noWrap/>
                  <w:hideMark/>
                </w:tcPr>
                <w:p w14:paraId="04E0B48A" w14:textId="77777777" w:rsidR="00414492" w:rsidRPr="00414492" w:rsidRDefault="00414492" w:rsidP="00414492">
                  <w:pPr>
                    <w:rPr>
                      <w:rFonts w:ascii="Arial" w:hAnsi="Arial" w:cs="Arial"/>
                      <w:sz w:val="16"/>
                      <w:szCs w:val="16"/>
                    </w:rPr>
                  </w:pPr>
                </w:p>
              </w:tc>
              <w:tc>
                <w:tcPr>
                  <w:tcW w:w="750" w:type="dxa"/>
                  <w:tcBorders>
                    <w:top w:val="nil"/>
                    <w:left w:val="nil"/>
                    <w:bottom w:val="single" w:sz="8" w:space="0" w:color="auto"/>
                    <w:right w:val="single" w:sz="18" w:space="0" w:color="auto"/>
                  </w:tcBorders>
                  <w:shd w:val="clear" w:color="auto" w:fill="auto"/>
                  <w:noWrap/>
                  <w:hideMark/>
                </w:tcPr>
                <w:p w14:paraId="3B7AC2B0" w14:textId="77777777" w:rsidR="00414492" w:rsidRPr="00414492" w:rsidRDefault="00414492" w:rsidP="00414492">
                  <w:pPr>
                    <w:rPr>
                      <w:rFonts w:ascii="Arial" w:hAnsi="Arial" w:cs="Arial"/>
                      <w:sz w:val="16"/>
                      <w:szCs w:val="16"/>
                    </w:rPr>
                  </w:pPr>
                </w:p>
              </w:tc>
              <w:tc>
                <w:tcPr>
                  <w:tcW w:w="981" w:type="dxa"/>
                  <w:tcBorders>
                    <w:top w:val="nil"/>
                    <w:left w:val="single" w:sz="18" w:space="0" w:color="auto"/>
                    <w:bottom w:val="single" w:sz="8" w:space="0" w:color="auto"/>
                    <w:right w:val="single" w:sz="18" w:space="0" w:color="auto"/>
                  </w:tcBorders>
                  <w:shd w:val="clear" w:color="auto" w:fill="auto"/>
                  <w:noWrap/>
                  <w:hideMark/>
                </w:tcPr>
                <w:p w14:paraId="6F8BA863"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5BC7BE9F" w14:textId="77777777" w:rsidR="00414492" w:rsidRPr="00414492" w:rsidRDefault="00414492" w:rsidP="00414492">
                  <w:pPr>
                    <w:rPr>
                      <w:rFonts w:ascii="Arial" w:hAnsi="Arial" w:cs="Arial"/>
                      <w:sz w:val="16"/>
                      <w:szCs w:val="16"/>
                    </w:rPr>
                  </w:pPr>
                </w:p>
              </w:tc>
            </w:tr>
            <w:tr w:rsidR="000129D0" w:rsidRPr="00414492" w14:paraId="4881CA23" w14:textId="77777777" w:rsidTr="000129D0">
              <w:trPr>
                <w:cantSplit/>
                <w:trHeight w:val="340"/>
              </w:trPr>
              <w:tc>
                <w:tcPr>
                  <w:tcW w:w="2049" w:type="dxa"/>
                  <w:gridSpan w:val="2"/>
                  <w:tcBorders>
                    <w:top w:val="nil"/>
                    <w:left w:val="single" w:sz="18" w:space="0" w:color="auto"/>
                    <w:bottom w:val="single" w:sz="18" w:space="0" w:color="auto"/>
                    <w:right w:val="nil"/>
                  </w:tcBorders>
                </w:tcPr>
                <w:p w14:paraId="34165769" w14:textId="77777777" w:rsidR="00414492" w:rsidRPr="00414492" w:rsidRDefault="00414492" w:rsidP="00414492">
                  <w:pPr>
                    <w:rPr>
                      <w:rFonts w:ascii="Arial" w:hAnsi="Arial" w:cs="Arial"/>
                      <w:sz w:val="16"/>
                      <w:szCs w:val="16"/>
                    </w:rPr>
                  </w:pPr>
                </w:p>
              </w:tc>
              <w:tc>
                <w:tcPr>
                  <w:tcW w:w="1248" w:type="dxa"/>
                  <w:tcBorders>
                    <w:top w:val="nil"/>
                    <w:left w:val="nil"/>
                    <w:bottom w:val="single" w:sz="18" w:space="0" w:color="auto"/>
                    <w:right w:val="nil"/>
                  </w:tcBorders>
                  <w:shd w:val="clear" w:color="auto" w:fill="auto"/>
                </w:tcPr>
                <w:p w14:paraId="582418DB" w14:textId="77777777" w:rsidR="00414492" w:rsidRPr="00414492" w:rsidRDefault="00414492" w:rsidP="00414492">
                  <w:pPr>
                    <w:rPr>
                      <w:rFonts w:ascii="Arial" w:hAnsi="Arial" w:cs="Arial"/>
                      <w:sz w:val="16"/>
                      <w:szCs w:val="16"/>
                    </w:rPr>
                  </w:pPr>
                </w:p>
              </w:tc>
              <w:tc>
                <w:tcPr>
                  <w:tcW w:w="1524" w:type="dxa"/>
                  <w:tcBorders>
                    <w:top w:val="nil"/>
                    <w:left w:val="nil"/>
                    <w:bottom w:val="single" w:sz="18" w:space="0" w:color="auto"/>
                    <w:right w:val="nil"/>
                  </w:tcBorders>
                  <w:shd w:val="clear" w:color="auto" w:fill="auto"/>
                </w:tcPr>
                <w:p w14:paraId="7BDA6EDC" w14:textId="77777777" w:rsidR="00414492" w:rsidRPr="00414492" w:rsidRDefault="00414492" w:rsidP="00414492">
                  <w:pPr>
                    <w:rPr>
                      <w:rFonts w:ascii="Arial" w:hAnsi="Arial" w:cs="Arial"/>
                      <w:sz w:val="16"/>
                      <w:szCs w:val="16"/>
                    </w:rPr>
                  </w:pPr>
                </w:p>
              </w:tc>
              <w:tc>
                <w:tcPr>
                  <w:tcW w:w="1626" w:type="dxa"/>
                  <w:tcBorders>
                    <w:top w:val="nil"/>
                    <w:left w:val="nil"/>
                    <w:bottom w:val="single" w:sz="18" w:space="0" w:color="auto"/>
                    <w:right w:val="nil"/>
                  </w:tcBorders>
                  <w:shd w:val="clear" w:color="auto" w:fill="auto"/>
                  <w:noWrap/>
                </w:tcPr>
                <w:p w14:paraId="05DBDDF2" w14:textId="77777777" w:rsidR="00414492" w:rsidRPr="00414492" w:rsidRDefault="00414492" w:rsidP="00414492">
                  <w:pPr>
                    <w:rPr>
                      <w:rFonts w:ascii="Arial" w:hAnsi="Arial" w:cs="Arial"/>
                      <w:sz w:val="16"/>
                      <w:szCs w:val="16"/>
                    </w:rPr>
                  </w:pPr>
                </w:p>
              </w:tc>
              <w:tc>
                <w:tcPr>
                  <w:tcW w:w="967" w:type="dxa"/>
                  <w:tcBorders>
                    <w:top w:val="nil"/>
                    <w:left w:val="nil"/>
                    <w:bottom w:val="single" w:sz="18" w:space="0" w:color="auto"/>
                    <w:right w:val="single" w:sz="8" w:space="0" w:color="auto"/>
                  </w:tcBorders>
                  <w:shd w:val="clear" w:color="auto" w:fill="auto"/>
                  <w:noWrap/>
                </w:tcPr>
                <w:p w14:paraId="5EDE2F4E"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textDirection w:val="btLr"/>
                </w:tcPr>
                <w:p w14:paraId="0CC9AB7D"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18" w:space="0" w:color="auto"/>
                    <w:right w:val="single" w:sz="2" w:space="0" w:color="auto"/>
                  </w:tcBorders>
                  <w:shd w:val="clear" w:color="auto" w:fill="auto"/>
                  <w:noWrap/>
                  <w:textDirection w:val="btLr"/>
                </w:tcPr>
                <w:p w14:paraId="2FC4A052" w14:textId="77777777" w:rsidR="00414492" w:rsidRPr="00414492" w:rsidRDefault="00414492" w:rsidP="00414492">
                  <w:pPr>
                    <w:rPr>
                      <w:rFonts w:ascii="Arial" w:hAnsi="Arial" w:cs="Arial"/>
                      <w:sz w:val="16"/>
                      <w:szCs w:val="16"/>
                    </w:rPr>
                  </w:pPr>
                </w:p>
              </w:tc>
              <w:tc>
                <w:tcPr>
                  <w:tcW w:w="586" w:type="dxa"/>
                  <w:tcBorders>
                    <w:top w:val="nil"/>
                    <w:left w:val="single" w:sz="2" w:space="0" w:color="auto"/>
                    <w:bottom w:val="single" w:sz="18" w:space="0" w:color="auto"/>
                    <w:right w:val="single" w:sz="2" w:space="0" w:color="auto"/>
                  </w:tcBorders>
                  <w:shd w:val="clear" w:color="auto" w:fill="auto"/>
                  <w:noWrap/>
                  <w:textDirection w:val="btLr"/>
                </w:tcPr>
                <w:p w14:paraId="25472F53" w14:textId="77777777" w:rsidR="00414492" w:rsidRPr="00414492" w:rsidRDefault="00414492" w:rsidP="00414492">
                  <w:pPr>
                    <w:rPr>
                      <w:rFonts w:ascii="Arial" w:hAnsi="Arial" w:cs="Arial"/>
                      <w:sz w:val="16"/>
                      <w:szCs w:val="16"/>
                    </w:rPr>
                  </w:pPr>
                </w:p>
              </w:tc>
              <w:tc>
                <w:tcPr>
                  <w:tcW w:w="621" w:type="dxa"/>
                  <w:tcBorders>
                    <w:top w:val="nil"/>
                    <w:left w:val="single" w:sz="2" w:space="0" w:color="auto"/>
                    <w:bottom w:val="single" w:sz="18" w:space="0" w:color="auto"/>
                    <w:right w:val="single" w:sz="18" w:space="0" w:color="7030A0"/>
                  </w:tcBorders>
                  <w:shd w:val="clear" w:color="auto" w:fill="auto"/>
                  <w:noWrap/>
                </w:tcPr>
                <w:p w14:paraId="36EF4C35"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single" w:sz="4" w:space="0" w:color="auto"/>
                  </w:tcBorders>
                  <w:shd w:val="clear" w:color="auto" w:fill="auto"/>
                  <w:noWrap/>
                </w:tcPr>
                <w:p w14:paraId="154B6AEB" w14:textId="77777777" w:rsidR="00414492" w:rsidRPr="00414492" w:rsidRDefault="00414492" w:rsidP="00414492">
                  <w:pPr>
                    <w:rPr>
                      <w:rFonts w:ascii="Arial" w:hAnsi="Arial" w:cs="Arial"/>
                      <w:sz w:val="16"/>
                      <w:szCs w:val="16"/>
                    </w:rPr>
                  </w:pPr>
                  <w:r w:rsidRPr="00414492">
                    <w:rPr>
                      <w:rFonts w:ascii="Arial" w:hAnsi="Arial" w:cs="Arial"/>
                      <w:sz w:val="16"/>
                      <w:szCs w:val="16"/>
                    </w:rPr>
                    <w:t>Year 1</w:t>
                  </w:r>
                </w:p>
              </w:tc>
              <w:tc>
                <w:tcPr>
                  <w:tcW w:w="586" w:type="dxa"/>
                  <w:tcBorders>
                    <w:top w:val="nil"/>
                    <w:left w:val="nil"/>
                    <w:bottom w:val="single" w:sz="18" w:space="0" w:color="auto"/>
                    <w:right w:val="single" w:sz="4" w:space="0" w:color="auto"/>
                  </w:tcBorders>
                  <w:shd w:val="clear" w:color="auto" w:fill="auto"/>
                  <w:noWrap/>
                </w:tcPr>
                <w:p w14:paraId="09516ECC" w14:textId="77777777" w:rsidR="00414492" w:rsidRPr="00414492" w:rsidRDefault="00414492" w:rsidP="00414492">
                  <w:pPr>
                    <w:rPr>
                      <w:rFonts w:ascii="Arial" w:hAnsi="Arial" w:cs="Arial"/>
                      <w:sz w:val="16"/>
                      <w:szCs w:val="16"/>
                    </w:rPr>
                  </w:pPr>
                  <w:r w:rsidRPr="00414492">
                    <w:rPr>
                      <w:rFonts w:ascii="Arial" w:hAnsi="Arial" w:cs="Arial"/>
                      <w:sz w:val="16"/>
                      <w:szCs w:val="16"/>
                    </w:rPr>
                    <w:t>Year 2</w:t>
                  </w:r>
                </w:p>
              </w:tc>
              <w:tc>
                <w:tcPr>
                  <w:tcW w:w="586" w:type="dxa"/>
                  <w:tcBorders>
                    <w:top w:val="nil"/>
                    <w:left w:val="nil"/>
                    <w:bottom w:val="single" w:sz="18" w:space="0" w:color="auto"/>
                    <w:right w:val="single" w:sz="2" w:space="0" w:color="auto"/>
                  </w:tcBorders>
                  <w:shd w:val="clear" w:color="auto" w:fill="auto"/>
                  <w:noWrap/>
                </w:tcPr>
                <w:p w14:paraId="14144F25" w14:textId="77777777" w:rsidR="00414492" w:rsidRPr="00414492" w:rsidRDefault="00414492" w:rsidP="00414492">
                  <w:pPr>
                    <w:rPr>
                      <w:rFonts w:ascii="Arial" w:hAnsi="Arial" w:cs="Arial"/>
                      <w:sz w:val="16"/>
                      <w:szCs w:val="16"/>
                    </w:rPr>
                  </w:pPr>
                  <w:r w:rsidRPr="00414492">
                    <w:rPr>
                      <w:rFonts w:ascii="Arial" w:hAnsi="Arial" w:cs="Arial"/>
                      <w:sz w:val="16"/>
                      <w:szCs w:val="16"/>
                    </w:rPr>
                    <w:t>Year 3</w:t>
                  </w:r>
                </w:p>
              </w:tc>
              <w:tc>
                <w:tcPr>
                  <w:tcW w:w="586" w:type="dxa"/>
                  <w:tcBorders>
                    <w:top w:val="nil"/>
                    <w:left w:val="single" w:sz="2" w:space="0" w:color="auto"/>
                    <w:bottom w:val="single" w:sz="18" w:space="0" w:color="auto"/>
                    <w:right w:val="single" w:sz="2" w:space="0" w:color="auto"/>
                  </w:tcBorders>
                  <w:shd w:val="clear" w:color="auto" w:fill="auto"/>
                  <w:noWrap/>
                </w:tcPr>
                <w:p w14:paraId="6A2CF968" w14:textId="77777777" w:rsidR="00414492" w:rsidRPr="00414492" w:rsidRDefault="00414492" w:rsidP="00414492">
                  <w:pPr>
                    <w:rPr>
                      <w:rFonts w:ascii="Arial" w:hAnsi="Arial" w:cs="Arial"/>
                      <w:sz w:val="16"/>
                      <w:szCs w:val="16"/>
                    </w:rPr>
                  </w:pPr>
                  <w:r w:rsidRPr="00414492">
                    <w:rPr>
                      <w:rFonts w:ascii="Arial" w:hAnsi="Arial" w:cs="Arial"/>
                      <w:sz w:val="16"/>
                      <w:szCs w:val="16"/>
                    </w:rPr>
                    <w:t>Year 4</w:t>
                  </w:r>
                </w:p>
              </w:tc>
              <w:tc>
                <w:tcPr>
                  <w:tcW w:w="586" w:type="dxa"/>
                  <w:tcBorders>
                    <w:top w:val="nil"/>
                    <w:left w:val="single" w:sz="2" w:space="0" w:color="auto"/>
                    <w:bottom w:val="single" w:sz="18" w:space="0" w:color="auto"/>
                    <w:right w:val="single" w:sz="18" w:space="0" w:color="7030A0"/>
                  </w:tcBorders>
                  <w:shd w:val="clear" w:color="auto" w:fill="auto"/>
                  <w:noWrap/>
                </w:tcPr>
                <w:p w14:paraId="5A69091C" w14:textId="77777777" w:rsidR="00414492" w:rsidRPr="00414492" w:rsidRDefault="00414492" w:rsidP="00414492">
                  <w:pPr>
                    <w:rPr>
                      <w:rFonts w:ascii="Arial" w:hAnsi="Arial" w:cs="Arial"/>
                      <w:sz w:val="16"/>
                      <w:szCs w:val="16"/>
                    </w:rPr>
                  </w:pPr>
                  <w:r w:rsidRPr="00414492">
                    <w:rPr>
                      <w:rFonts w:ascii="Arial" w:hAnsi="Arial" w:cs="Arial"/>
                      <w:sz w:val="16"/>
                      <w:szCs w:val="16"/>
                    </w:rPr>
                    <w:t>Year 5</w:t>
                  </w:r>
                </w:p>
              </w:tc>
              <w:tc>
                <w:tcPr>
                  <w:tcW w:w="586" w:type="dxa"/>
                  <w:tcBorders>
                    <w:top w:val="nil"/>
                    <w:left w:val="single" w:sz="18" w:space="0" w:color="7030A0"/>
                    <w:bottom w:val="single" w:sz="18" w:space="0" w:color="auto"/>
                    <w:right w:val="single" w:sz="4" w:space="0" w:color="auto"/>
                  </w:tcBorders>
                  <w:shd w:val="clear" w:color="auto" w:fill="auto"/>
                  <w:noWrap/>
                </w:tcPr>
                <w:p w14:paraId="0A8F5A75" w14:textId="77777777" w:rsidR="00414492" w:rsidRPr="00414492" w:rsidRDefault="00414492" w:rsidP="00414492">
                  <w:pPr>
                    <w:rPr>
                      <w:rFonts w:ascii="Arial" w:hAnsi="Arial" w:cs="Arial"/>
                      <w:sz w:val="16"/>
                      <w:szCs w:val="16"/>
                    </w:rPr>
                  </w:pPr>
                  <w:r w:rsidRPr="00414492">
                    <w:rPr>
                      <w:rFonts w:ascii="Arial" w:hAnsi="Arial" w:cs="Arial"/>
                      <w:sz w:val="16"/>
                      <w:szCs w:val="16"/>
                    </w:rPr>
                    <w:t>Year 6</w:t>
                  </w:r>
                </w:p>
              </w:tc>
              <w:tc>
                <w:tcPr>
                  <w:tcW w:w="586" w:type="dxa"/>
                  <w:tcBorders>
                    <w:top w:val="nil"/>
                    <w:left w:val="nil"/>
                    <w:bottom w:val="single" w:sz="18" w:space="0" w:color="auto"/>
                    <w:right w:val="single" w:sz="4" w:space="0" w:color="auto"/>
                  </w:tcBorders>
                  <w:shd w:val="clear" w:color="auto" w:fill="auto"/>
                  <w:noWrap/>
                </w:tcPr>
                <w:p w14:paraId="388DE178" w14:textId="77777777" w:rsidR="00414492" w:rsidRPr="00414492" w:rsidRDefault="00414492" w:rsidP="00414492">
                  <w:pPr>
                    <w:rPr>
                      <w:rFonts w:ascii="Arial" w:hAnsi="Arial" w:cs="Arial"/>
                      <w:sz w:val="16"/>
                      <w:szCs w:val="16"/>
                    </w:rPr>
                  </w:pPr>
                  <w:r w:rsidRPr="00414492">
                    <w:rPr>
                      <w:rFonts w:ascii="Arial" w:hAnsi="Arial" w:cs="Arial"/>
                      <w:sz w:val="16"/>
                      <w:szCs w:val="16"/>
                    </w:rPr>
                    <w:t>Year 7</w:t>
                  </w:r>
                </w:p>
              </w:tc>
              <w:tc>
                <w:tcPr>
                  <w:tcW w:w="586" w:type="dxa"/>
                  <w:tcBorders>
                    <w:top w:val="nil"/>
                    <w:left w:val="nil"/>
                    <w:bottom w:val="single" w:sz="18" w:space="0" w:color="auto"/>
                    <w:right w:val="single" w:sz="8" w:space="0" w:color="auto"/>
                  </w:tcBorders>
                  <w:shd w:val="clear" w:color="auto" w:fill="auto"/>
                  <w:noWrap/>
                </w:tcPr>
                <w:p w14:paraId="360F7D74" w14:textId="77777777" w:rsidR="00414492" w:rsidRPr="00414492" w:rsidRDefault="00414492" w:rsidP="00414492">
                  <w:pPr>
                    <w:rPr>
                      <w:rFonts w:ascii="Arial" w:hAnsi="Arial" w:cs="Arial"/>
                      <w:sz w:val="16"/>
                      <w:szCs w:val="16"/>
                    </w:rPr>
                  </w:pPr>
                  <w:r w:rsidRPr="00414492">
                    <w:rPr>
                      <w:rFonts w:ascii="Arial" w:hAnsi="Arial" w:cs="Arial"/>
                      <w:sz w:val="16"/>
                      <w:szCs w:val="16"/>
                    </w:rPr>
                    <w:t>Year 8</w:t>
                  </w:r>
                </w:p>
              </w:tc>
              <w:tc>
                <w:tcPr>
                  <w:tcW w:w="586" w:type="dxa"/>
                  <w:tcBorders>
                    <w:top w:val="nil"/>
                    <w:left w:val="nil"/>
                    <w:bottom w:val="single" w:sz="18" w:space="0" w:color="auto"/>
                    <w:right w:val="single" w:sz="4" w:space="0" w:color="auto"/>
                  </w:tcBorders>
                  <w:shd w:val="clear" w:color="auto" w:fill="auto"/>
                  <w:noWrap/>
                </w:tcPr>
                <w:p w14:paraId="0B4CA236" w14:textId="77777777" w:rsidR="00414492" w:rsidRPr="00414492" w:rsidRDefault="00414492" w:rsidP="00414492">
                  <w:pPr>
                    <w:rPr>
                      <w:rFonts w:ascii="Arial" w:hAnsi="Arial" w:cs="Arial"/>
                      <w:sz w:val="16"/>
                      <w:szCs w:val="16"/>
                    </w:rPr>
                  </w:pPr>
                  <w:r w:rsidRPr="00414492">
                    <w:rPr>
                      <w:rFonts w:ascii="Arial" w:hAnsi="Arial" w:cs="Arial"/>
                      <w:sz w:val="16"/>
                      <w:szCs w:val="16"/>
                    </w:rPr>
                    <w:t>Year 9</w:t>
                  </w:r>
                </w:p>
              </w:tc>
              <w:tc>
                <w:tcPr>
                  <w:tcW w:w="586" w:type="dxa"/>
                  <w:tcBorders>
                    <w:top w:val="nil"/>
                    <w:left w:val="nil"/>
                    <w:bottom w:val="single" w:sz="18" w:space="0" w:color="auto"/>
                    <w:right w:val="single" w:sz="4" w:space="0" w:color="auto"/>
                  </w:tcBorders>
                  <w:shd w:val="clear" w:color="auto" w:fill="auto"/>
                  <w:noWrap/>
                </w:tcPr>
                <w:p w14:paraId="15F7A7A5" w14:textId="77777777" w:rsidR="00414492" w:rsidRPr="00414492" w:rsidRDefault="00414492" w:rsidP="00414492">
                  <w:pPr>
                    <w:rPr>
                      <w:rFonts w:ascii="Arial" w:hAnsi="Arial" w:cs="Arial"/>
                      <w:sz w:val="16"/>
                      <w:szCs w:val="16"/>
                    </w:rPr>
                  </w:pPr>
                  <w:r w:rsidRPr="00414492">
                    <w:rPr>
                      <w:rFonts w:ascii="Arial" w:hAnsi="Arial" w:cs="Arial"/>
                      <w:sz w:val="16"/>
                      <w:szCs w:val="16"/>
                    </w:rPr>
                    <w:t>Year 10</w:t>
                  </w:r>
                </w:p>
              </w:tc>
              <w:tc>
                <w:tcPr>
                  <w:tcW w:w="586" w:type="dxa"/>
                  <w:tcBorders>
                    <w:top w:val="nil"/>
                    <w:left w:val="nil"/>
                    <w:bottom w:val="single" w:sz="18" w:space="0" w:color="auto"/>
                    <w:right w:val="single" w:sz="4" w:space="0" w:color="auto"/>
                  </w:tcBorders>
                  <w:shd w:val="clear" w:color="auto" w:fill="auto"/>
                  <w:noWrap/>
                </w:tcPr>
                <w:p w14:paraId="58E716FE" w14:textId="77777777" w:rsidR="00414492" w:rsidRPr="00414492" w:rsidRDefault="00414492" w:rsidP="00414492">
                  <w:pPr>
                    <w:rPr>
                      <w:rFonts w:ascii="Arial" w:hAnsi="Arial" w:cs="Arial"/>
                      <w:sz w:val="16"/>
                      <w:szCs w:val="16"/>
                    </w:rPr>
                  </w:pPr>
                  <w:r w:rsidRPr="00414492">
                    <w:rPr>
                      <w:rFonts w:ascii="Arial" w:hAnsi="Arial" w:cs="Arial"/>
                      <w:sz w:val="16"/>
                      <w:szCs w:val="16"/>
                    </w:rPr>
                    <w:t>Year 11</w:t>
                  </w:r>
                </w:p>
              </w:tc>
              <w:tc>
                <w:tcPr>
                  <w:tcW w:w="661" w:type="dxa"/>
                  <w:tcBorders>
                    <w:top w:val="nil"/>
                    <w:left w:val="nil"/>
                    <w:bottom w:val="single" w:sz="18" w:space="0" w:color="auto"/>
                    <w:right w:val="single" w:sz="4" w:space="0" w:color="auto"/>
                  </w:tcBorders>
                  <w:shd w:val="clear" w:color="auto" w:fill="auto"/>
                  <w:noWrap/>
                </w:tcPr>
                <w:p w14:paraId="3469F500" w14:textId="77777777" w:rsidR="00414492" w:rsidRPr="00414492" w:rsidRDefault="00414492" w:rsidP="00414492">
                  <w:pPr>
                    <w:rPr>
                      <w:rFonts w:ascii="Arial" w:hAnsi="Arial" w:cs="Arial"/>
                      <w:sz w:val="16"/>
                      <w:szCs w:val="16"/>
                    </w:rPr>
                  </w:pPr>
                  <w:r w:rsidRPr="00414492">
                    <w:rPr>
                      <w:rFonts w:ascii="Arial" w:hAnsi="Arial" w:cs="Arial"/>
                      <w:sz w:val="16"/>
                      <w:szCs w:val="16"/>
                    </w:rPr>
                    <w:t>Year 12</w:t>
                  </w:r>
                </w:p>
              </w:tc>
              <w:tc>
                <w:tcPr>
                  <w:tcW w:w="661" w:type="dxa"/>
                  <w:tcBorders>
                    <w:top w:val="nil"/>
                    <w:left w:val="nil"/>
                    <w:bottom w:val="single" w:sz="18" w:space="0" w:color="auto"/>
                    <w:right w:val="single" w:sz="4" w:space="0" w:color="auto"/>
                  </w:tcBorders>
                  <w:shd w:val="clear" w:color="auto" w:fill="auto"/>
                  <w:noWrap/>
                </w:tcPr>
                <w:p w14:paraId="5FE8DBF6" w14:textId="77777777" w:rsidR="00414492" w:rsidRPr="00414492" w:rsidRDefault="00414492" w:rsidP="00414492">
                  <w:pPr>
                    <w:rPr>
                      <w:rFonts w:ascii="Arial" w:hAnsi="Arial" w:cs="Arial"/>
                      <w:sz w:val="16"/>
                      <w:szCs w:val="16"/>
                    </w:rPr>
                  </w:pPr>
                  <w:r w:rsidRPr="00414492">
                    <w:rPr>
                      <w:rFonts w:ascii="Arial" w:hAnsi="Arial" w:cs="Arial"/>
                      <w:sz w:val="16"/>
                      <w:szCs w:val="16"/>
                    </w:rPr>
                    <w:t>Year 13</w:t>
                  </w:r>
                </w:p>
              </w:tc>
              <w:tc>
                <w:tcPr>
                  <w:tcW w:w="650" w:type="dxa"/>
                  <w:tcBorders>
                    <w:top w:val="nil"/>
                    <w:left w:val="nil"/>
                    <w:bottom w:val="single" w:sz="18" w:space="0" w:color="auto"/>
                    <w:right w:val="single" w:sz="18" w:space="0" w:color="auto"/>
                  </w:tcBorders>
                  <w:shd w:val="clear" w:color="auto" w:fill="auto"/>
                  <w:noWrap/>
                </w:tcPr>
                <w:p w14:paraId="034B59D7" w14:textId="77777777" w:rsidR="00414492" w:rsidRPr="00414492" w:rsidRDefault="00414492" w:rsidP="00414492">
                  <w:pPr>
                    <w:rPr>
                      <w:rFonts w:ascii="Arial" w:hAnsi="Arial" w:cs="Arial"/>
                      <w:sz w:val="16"/>
                      <w:szCs w:val="16"/>
                    </w:rPr>
                  </w:pPr>
                  <w:r w:rsidRPr="00414492">
                    <w:rPr>
                      <w:rFonts w:ascii="Arial" w:hAnsi="Arial" w:cs="Arial"/>
                      <w:sz w:val="16"/>
                      <w:szCs w:val="16"/>
                    </w:rPr>
                    <w:t>Year 14</w:t>
                  </w:r>
                </w:p>
              </w:tc>
              <w:tc>
                <w:tcPr>
                  <w:tcW w:w="521" w:type="dxa"/>
                  <w:tcBorders>
                    <w:top w:val="nil"/>
                    <w:left w:val="single" w:sz="18" w:space="0" w:color="auto"/>
                    <w:bottom w:val="nil"/>
                    <w:right w:val="single" w:sz="18" w:space="0" w:color="auto"/>
                  </w:tcBorders>
                  <w:shd w:val="clear" w:color="auto" w:fill="auto"/>
                  <w:noWrap/>
                </w:tcPr>
                <w:p w14:paraId="7CC24F0A"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455F2CD8" w14:textId="77777777" w:rsidR="00414492" w:rsidRPr="00414492" w:rsidRDefault="00414492" w:rsidP="00414492">
                  <w:pPr>
                    <w:rPr>
                      <w:rFonts w:ascii="Arial" w:hAnsi="Arial" w:cs="Arial"/>
                      <w:sz w:val="16"/>
                      <w:szCs w:val="16"/>
                    </w:rPr>
                  </w:pPr>
                </w:p>
              </w:tc>
              <w:tc>
                <w:tcPr>
                  <w:tcW w:w="750" w:type="dxa"/>
                  <w:tcBorders>
                    <w:top w:val="nil"/>
                    <w:left w:val="nil"/>
                    <w:bottom w:val="single" w:sz="8" w:space="0" w:color="auto"/>
                    <w:right w:val="single" w:sz="18" w:space="0" w:color="auto"/>
                  </w:tcBorders>
                  <w:shd w:val="clear" w:color="auto" w:fill="auto"/>
                  <w:noWrap/>
                </w:tcPr>
                <w:p w14:paraId="6F482EC3" w14:textId="77777777" w:rsidR="00414492" w:rsidRPr="00414492" w:rsidRDefault="00414492" w:rsidP="00414492">
                  <w:pPr>
                    <w:rPr>
                      <w:rFonts w:ascii="Arial" w:hAnsi="Arial" w:cs="Arial"/>
                      <w:sz w:val="16"/>
                      <w:szCs w:val="16"/>
                    </w:rPr>
                  </w:pPr>
                </w:p>
              </w:tc>
              <w:tc>
                <w:tcPr>
                  <w:tcW w:w="981" w:type="dxa"/>
                  <w:tcBorders>
                    <w:top w:val="nil"/>
                    <w:left w:val="single" w:sz="18" w:space="0" w:color="auto"/>
                    <w:bottom w:val="single" w:sz="18" w:space="0" w:color="auto"/>
                    <w:right w:val="single" w:sz="18" w:space="0" w:color="auto"/>
                  </w:tcBorders>
                  <w:shd w:val="clear" w:color="auto" w:fill="auto"/>
                  <w:noWrap/>
                </w:tcPr>
                <w:p w14:paraId="3F36D5F1"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tcPr>
                <w:p w14:paraId="35BA55FE" w14:textId="77777777" w:rsidR="00414492" w:rsidRPr="00414492" w:rsidRDefault="00414492" w:rsidP="00414492">
                  <w:pPr>
                    <w:rPr>
                      <w:rFonts w:ascii="Arial" w:hAnsi="Arial" w:cs="Arial"/>
                      <w:sz w:val="16"/>
                      <w:szCs w:val="16"/>
                    </w:rPr>
                  </w:pPr>
                </w:p>
              </w:tc>
            </w:tr>
            <w:tr w:rsidR="00414492" w:rsidRPr="00414492" w14:paraId="42DA96CA" w14:textId="77777777" w:rsidTr="000129D0">
              <w:trPr>
                <w:cantSplit/>
                <w:trHeight w:val="624"/>
              </w:trPr>
              <w:tc>
                <w:tcPr>
                  <w:tcW w:w="2049" w:type="dxa"/>
                  <w:gridSpan w:val="2"/>
                  <w:tcBorders>
                    <w:top w:val="nil"/>
                    <w:left w:val="single" w:sz="18" w:space="0" w:color="auto"/>
                    <w:bottom w:val="single" w:sz="18" w:space="0" w:color="auto"/>
                    <w:right w:val="nil"/>
                  </w:tcBorders>
                </w:tcPr>
                <w:p w14:paraId="36348AE4" w14:textId="77777777" w:rsidR="00414492" w:rsidRPr="00414492" w:rsidRDefault="00414492" w:rsidP="00414492">
                  <w:pPr>
                    <w:rPr>
                      <w:rFonts w:ascii="Arial" w:hAnsi="Arial" w:cs="Arial"/>
                      <w:sz w:val="16"/>
                      <w:szCs w:val="16"/>
                    </w:rPr>
                  </w:pPr>
                </w:p>
              </w:tc>
              <w:tc>
                <w:tcPr>
                  <w:tcW w:w="1248" w:type="dxa"/>
                  <w:tcBorders>
                    <w:top w:val="nil"/>
                    <w:left w:val="nil"/>
                    <w:bottom w:val="single" w:sz="18" w:space="0" w:color="auto"/>
                    <w:right w:val="nil"/>
                  </w:tcBorders>
                  <w:shd w:val="clear" w:color="auto" w:fill="auto"/>
                  <w:hideMark/>
                </w:tcPr>
                <w:p w14:paraId="18C10F11" w14:textId="77777777" w:rsidR="00414492" w:rsidRPr="00414492" w:rsidRDefault="00414492" w:rsidP="00414492">
                  <w:pPr>
                    <w:rPr>
                      <w:rFonts w:ascii="Arial" w:hAnsi="Arial" w:cs="Arial"/>
                      <w:sz w:val="16"/>
                      <w:szCs w:val="16"/>
                    </w:rPr>
                  </w:pPr>
                </w:p>
              </w:tc>
              <w:tc>
                <w:tcPr>
                  <w:tcW w:w="1524" w:type="dxa"/>
                  <w:tcBorders>
                    <w:top w:val="nil"/>
                    <w:left w:val="nil"/>
                    <w:bottom w:val="single" w:sz="18" w:space="0" w:color="auto"/>
                    <w:right w:val="nil"/>
                  </w:tcBorders>
                  <w:shd w:val="clear" w:color="auto" w:fill="auto"/>
                  <w:hideMark/>
                </w:tcPr>
                <w:p w14:paraId="416BC888" w14:textId="77777777" w:rsidR="00414492" w:rsidRPr="00414492" w:rsidRDefault="00414492" w:rsidP="00414492">
                  <w:pPr>
                    <w:rPr>
                      <w:rFonts w:ascii="Arial" w:hAnsi="Arial" w:cs="Arial"/>
                      <w:sz w:val="16"/>
                      <w:szCs w:val="16"/>
                    </w:rPr>
                  </w:pPr>
                </w:p>
              </w:tc>
              <w:tc>
                <w:tcPr>
                  <w:tcW w:w="1626" w:type="dxa"/>
                  <w:tcBorders>
                    <w:top w:val="nil"/>
                    <w:left w:val="nil"/>
                    <w:bottom w:val="single" w:sz="18" w:space="0" w:color="auto"/>
                    <w:right w:val="nil"/>
                  </w:tcBorders>
                  <w:shd w:val="clear" w:color="auto" w:fill="auto"/>
                  <w:noWrap/>
                  <w:hideMark/>
                </w:tcPr>
                <w:p w14:paraId="5EF8DC93" w14:textId="77777777" w:rsidR="00414492" w:rsidRPr="00414492" w:rsidRDefault="00414492" w:rsidP="00414492">
                  <w:pPr>
                    <w:rPr>
                      <w:rFonts w:ascii="Arial" w:hAnsi="Arial" w:cs="Arial"/>
                      <w:sz w:val="16"/>
                      <w:szCs w:val="16"/>
                    </w:rPr>
                  </w:pPr>
                </w:p>
              </w:tc>
              <w:tc>
                <w:tcPr>
                  <w:tcW w:w="967" w:type="dxa"/>
                  <w:tcBorders>
                    <w:top w:val="nil"/>
                    <w:left w:val="nil"/>
                    <w:bottom w:val="single" w:sz="18" w:space="0" w:color="auto"/>
                    <w:right w:val="single" w:sz="8" w:space="0" w:color="auto"/>
                  </w:tcBorders>
                  <w:shd w:val="clear" w:color="auto" w:fill="auto"/>
                  <w:noWrap/>
                  <w:hideMark/>
                </w:tcPr>
                <w:p w14:paraId="0C32E512"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textDirection w:val="btLr"/>
                  <w:hideMark/>
                </w:tcPr>
                <w:p w14:paraId="178AAC13" w14:textId="77777777" w:rsidR="00414492" w:rsidRPr="00414492" w:rsidRDefault="00414492" w:rsidP="00414492">
                  <w:pPr>
                    <w:rPr>
                      <w:rFonts w:ascii="Arial" w:hAnsi="Arial" w:cs="Arial"/>
                      <w:sz w:val="16"/>
                      <w:szCs w:val="16"/>
                    </w:rPr>
                  </w:pPr>
                  <w:r w:rsidRPr="00414492">
                    <w:rPr>
                      <w:rFonts w:ascii="Arial" w:hAnsi="Arial" w:cs="Arial"/>
                      <w:sz w:val="16"/>
                      <w:szCs w:val="16"/>
                    </w:rPr>
                    <w:t>2021/22</w:t>
                  </w:r>
                </w:p>
              </w:tc>
              <w:tc>
                <w:tcPr>
                  <w:tcW w:w="586" w:type="dxa"/>
                  <w:tcBorders>
                    <w:top w:val="nil"/>
                    <w:left w:val="single" w:sz="4" w:space="0" w:color="auto"/>
                    <w:bottom w:val="single" w:sz="18" w:space="0" w:color="auto"/>
                    <w:right w:val="single" w:sz="2" w:space="0" w:color="auto"/>
                  </w:tcBorders>
                  <w:shd w:val="clear" w:color="auto" w:fill="auto"/>
                  <w:noWrap/>
                  <w:textDirection w:val="btLr"/>
                  <w:hideMark/>
                </w:tcPr>
                <w:p w14:paraId="3DF801C9" w14:textId="77777777" w:rsidR="00414492" w:rsidRPr="00414492" w:rsidRDefault="00414492" w:rsidP="00414492">
                  <w:pPr>
                    <w:rPr>
                      <w:rFonts w:ascii="Arial" w:hAnsi="Arial" w:cs="Arial"/>
                      <w:sz w:val="16"/>
                      <w:szCs w:val="16"/>
                    </w:rPr>
                  </w:pPr>
                  <w:r w:rsidRPr="00414492">
                    <w:rPr>
                      <w:rFonts w:ascii="Arial" w:hAnsi="Arial" w:cs="Arial"/>
                      <w:sz w:val="16"/>
                      <w:szCs w:val="16"/>
                    </w:rPr>
                    <w:t>2022/23</w:t>
                  </w:r>
                </w:p>
              </w:tc>
              <w:tc>
                <w:tcPr>
                  <w:tcW w:w="586" w:type="dxa"/>
                  <w:tcBorders>
                    <w:top w:val="nil"/>
                    <w:left w:val="single" w:sz="2" w:space="0" w:color="auto"/>
                    <w:bottom w:val="single" w:sz="18" w:space="0" w:color="auto"/>
                    <w:right w:val="single" w:sz="2" w:space="0" w:color="auto"/>
                  </w:tcBorders>
                  <w:shd w:val="clear" w:color="auto" w:fill="auto"/>
                  <w:noWrap/>
                  <w:textDirection w:val="btLr"/>
                  <w:hideMark/>
                </w:tcPr>
                <w:p w14:paraId="6E694E4A" w14:textId="77777777" w:rsidR="00414492" w:rsidRPr="00414492" w:rsidRDefault="00414492" w:rsidP="00414492">
                  <w:pPr>
                    <w:rPr>
                      <w:rFonts w:ascii="Arial" w:hAnsi="Arial" w:cs="Arial"/>
                      <w:sz w:val="16"/>
                      <w:szCs w:val="16"/>
                    </w:rPr>
                  </w:pPr>
                  <w:r w:rsidRPr="00414492">
                    <w:rPr>
                      <w:rFonts w:ascii="Arial" w:hAnsi="Arial" w:cs="Arial"/>
                      <w:sz w:val="16"/>
                      <w:szCs w:val="16"/>
                    </w:rPr>
                    <w:t>2023/24</w:t>
                  </w:r>
                </w:p>
              </w:tc>
              <w:tc>
                <w:tcPr>
                  <w:tcW w:w="621" w:type="dxa"/>
                  <w:tcBorders>
                    <w:top w:val="nil"/>
                    <w:left w:val="single" w:sz="2" w:space="0" w:color="auto"/>
                    <w:bottom w:val="single" w:sz="18" w:space="0" w:color="auto"/>
                    <w:right w:val="single" w:sz="18" w:space="0" w:color="7030A0"/>
                  </w:tcBorders>
                  <w:shd w:val="clear" w:color="auto" w:fill="auto"/>
                  <w:noWrap/>
                  <w:textDirection w:val="btLr"/>
                  <w:hideMark/>
                </w:tcPr>
                <w:p w14:paraId="58ED57A8" w14:textId="77777777" w:rsidR="00414492" w:rsidRPr="00414492" w:rsidRDefault="00414492" w:rsidP="00414492">
                  <w:pPr>
                    <w:rPr>
                      <w:rFonts w:ascii="Arial" w:hAnsi="Arial" w:cs="Arial"/>
                      <w:sz w:val="16"/>
                      <w:szCs w:val="16"/>
                    </w:rPr>
                  </w:pPr>
                  <w:r w:rsidRPr="00414492">
                    <w:rPr>
                      <w:rFonts w:ascii="Arial" w:hAnsi="Arial" w:cs="Arial"/>
                      <w:sz w:val="16"/>
                      <w:szCs w:val="16"/>
                    </w:rPr>
                    <w:t>2024/25</w:t>
                  </w:r>
                </w:p>
              </w:tc>
              <w:tc>
                <w:tcPr>
                  <w:tcW w:w="586" w:type="dxa"/>
                  <w:tcBorders>
                    <w:top w:val="nil"/>
                    <w:left w:val="single" w:sz="18" w:space="0" w:color="7030A0"/>
                    <w:bottom w:val="single" w:sz="18" w:space="0" w:color="auto"/>
                    <w:right w:val="single" w:sz="4" w:space="0" w:color="auto"/>
                  </w:tcBorders>
                  <w:shd w:val="clear" w:color="auto" w:fill="auto"/>
                  <w:noWrap/>
                  <w:textDirection w:val="btLr"/>
                  <w:hideMark/>
                </w:tcPr>
                <w:p w14:paraId="24489BBA" w14:textId="77777777" w:rsidR="00414492" w:rsidRPr="00414492" w:rsidRDefault="00414492" w:rsidP="00414492">
                  <w:pPr>
                    <w:rPr>
                      <w:rFonts w:ascii="Arial" w:hAnsi="Arial" w:cs="Arial"/>
                      <w:sz w:val="16"/>
                      <w:szCs w:val="16"/>
                    </w:rPr>
                  </w:pPr>
                  <w:r w:rsidRPr="00414492">
                    <w:rPr>
                      <w:rFonts w:ascii="Arial" w:hAnsi="Arial" w:cs="Arial"/>
                      <w:sz w:val="16"/>
                      <w:szCs w:val="16"/>
                    </w:rPr>
                    <w:t>2025/26</w:t>
                  </w:r>
                </w:p>
              </w:tc>
              <w:tc>
                <w:tcPr>
                  <w:tcW w:w="586" w:type="dxa"/>
                  <w:tcBorders>
                    <w:top w:val="nil"/>
                    <w:left w:val="nil"/>
                    <w:bottom w:val="single" w:sz="18" w:space="0" w:color="auto"/>
                    <w:right w:val="single" w:sz="4" w:space="0" w:color="auto"/>
                  </w:tcBorders>
                  <w:shd w:val="clear" w:color="auto" w:fill="auto"/>
                  <w:noWrap/>
                  <w:textDirection w:val="btLr"/>
                  <w:hideMark/>
                </w:tcPr>
                <w:p w14:paraId="108B044B" w14:textId="77777777" w:rsidR="00414492" w:rsidRPr="00414492" w:rsidRDefault="00414492" w:rsidP="00414492">
                  <w:pPr>
                    <w:rPr>
                      <w:rFonts w:ascii="Arial" w:hAnsi="Arial" w:cs="Arial"/>
                      <w:sz w:val="16"/>
                      <w:szCs w:val="16"/>
                    </w:rPr>
                  </w:pPr>
                  <w:r w:rsidRPr="00414492">
                    <w:rPr>
                      <w:rFonts w:ascii="Arial" w:hAnsi="Arial" w:cs="Arial"/>
                      <w:sz w:val="16"/>
                      <w:szCs w:val="16"/>
                    </w:rPr>
                    <w:t>2026/27</w:t>
                  </w:r>
                </w:p>
              </w:tc>
              <w:tc>
                <w:tcPr>
                  <w:tcW w:w="586" w:type="dxa"/>
                  <w:tcBorders>
                    <w:top w:val="nil"/>
                    <w:left w:val="nil"/>
                    <w:bottom w:val="single" w:sz="18" w:space="0" w:color="auto"/>
                  </w:tcBorders>
                  <w:shd w:val="clear" w:color="auto" w:fill="auto"/>
                  <w:noWrap/>
                  <w:textDirection w:val="btLr"/>
                  <w:hideMark/>
                </w:tcPr>
                <w:p w14:paraId="40305CEE" w14:textId="77777777" w:rsidR="00414492" w:rsidRPr="00414492" w:rsidRDefault="00414492" w:rsidP="00414492">
                  <w:pPr>
                    <w:rPr>
                      <w:rFonts w:ascii="Arial" w:hAnsi="Arial" w:cs="Arial"/>
                      <w:sz w:val="16"/>
                      <w:szCs w:val="16"/>
                    </w:rPr>
                  </w:pPr>
                  <w:r w:rsidRPr="00414492">
                    <w:rPr>
                      <w:rFonts w:ascii="Arial" w:hAnsi="Arial" w:cs="Arial"/>
                      <w:sz w:val="16"/>
                      <w:szCs w:val="16"/>
                    </w:rPr>
                    <w:t>2027/28</w:t>
                  </w:r>
                </w:p>
              </w:tc>
              <w:tc>
                <w:tcPr>
                  <w:tcW w:w="586" w:type="dxa"/>
                  <w:tcBorders>
                    <w:top w:val="nil"/>
                    <w:left w:val="nil"/>
                    <w:bottom w:val="single" w:sz="18" w:space="0" w:color="auto"/>
                  </w:tcBorders>
                  <w:shd w:val="clear" w:color="auto" w:fill="auto"/>
                  <w:noWrap/>
                  <w:textDirection w:val="btLr"/>
                  <w:hideMark/>
                </w:tcPr>
                <w:p w14:paraId="1A69EC55" w14:textId="77777777" w:rsidR="00414492" w:rsidRPr="00414492" w:rsidRDefault="00414492" w:rsidP="00414492">
                  <w:pPr>
                    <w:rPr>
                      <w:rFonts w:ascii="Arial" w:hAnsi="Arial" w:cs="Arial"/>
                      <w:sz w:val="16"/>
                      <w:szCs w:val="16"/>
                    </w:rPr>
                  </w:pPr>
                  <w:r w:rsidRPr="00414492">
                    <w:rPr>
                      <w:rFonts w:ascii="Arial" w:hAnsi="Arial" w:cs="Arial"/>
                      <w:sz w:val="16"/>
                      <w:szCs w:val="16"/>
                    </w:rPr>
                    <w:t>2028/29</w:t>
                  </w:r>
                </w:p>
              </w:tc>
              <w:tc>
                <w:tcPr>
                  <w:tcW w:w="586" w:type="dxa"/>
                  <w:tcBorders>
                    <w:top w:val="nil"/>
                    <w:left w:val="nil"/>
                    <w:bottom w:val="single" w:sz="18" w:space="0" w:color="auto"/>
                    <w:right w:val="single" w:sz="18" w:space="0" w:color="7030A0"/>
                  </w:tcBorders>
                  <w:shd w:val="clear" w:color="auto" w:fill="auto"/>
                  <w:noWrap/>
                  <w:textDirection w:val="btLr"/>
                  <w:hideMark/>
                </w:tcPr>
                <w:p w14:paraId="6C9C327F" w14:textId="77777777" w:rsidR="00414492" w:rsidRPr="00414492" w:rsidRDefault="00414492" w:rsidP="00414492">
                  <w:pPr>
                    <w:rPr>
                      <w:rFonts w:ascii="Arial" w:hAnsi="Arial" w:cs="Arial"/>
                      <w:sz w:val="16"/>
                      <w:szCs w:val="16"/>
                    </w:rPr>
                  </w:pPr>
                  <w:r w:rsidRPr="00414492">
                    <w:rPr>
                      <w:rFonts w:ascii="Arial" w:hAnsi="Arial" w:cs="Arial"/>
                      <w:sz w:val="16"/>
                      <w:szCs w:val="16"/>
                    </w:rPr>
                    <w:t>2029/30</w:t>
                  </w:r>
                </w:p>
              </w:tc>
              <w:tc>
                <w:tcPr>
                  <w:tcW w:w="586" w:type="dxa"/>
                  <w:tcBorders>
                    <w:top w:val="nil"/>
                    <w:left w:val="single" w:sz="18" w:space="0" w:color="7030A0"/>
                    <w:bottom w:val="single" w:sz="18" w:space="0" w:color="auto"/>
                    <w:right w:val="single" w:sz="4" w:space="0" w:color="auto"/>
                  </w:tcBorders>
                  <w:shd w:val="clear" w:color="auto" w:fill="auto"/>
                  <w:noWrap/>
                  <w:textDirection w:val="btLr"/>
                  <w:hideMark/>
                </w:tcPr>
                <w:p w14:paraId="3F4A2620" w14:textId="77777777" w:rsidR="00414492" w:rsidRPr="00414492" w:rsidRDefault="00414492" w:rsidP="00414492">
                  <w:pPr>
                    <w:rPr>
                      <w:rFonts w:ascii="Arial" w:hAnsi="Arial" w:cs="Arial"/>
                      <w:sz w:val="16"/>
                      <w:szCs w:val="16"/>
                    </w:rPr>
                  </w:pPr>
                  <w:r w:rsidRPr="00414492">
                    <w:rPr>
                      <w:rFonts w:ascii="Arial" w:hAnsi="Arial" w:cs="Arial"/>
                      <w:sz w:val="16"/>
                      <w:szCs w:val="16"/>
                    </w:rPr>
                    <w:t>2030/31</w:t>
                  </w:r>
                </w:p>
              </w:tc>
              <w:tc>
                <w:tcPr>
                  <w:tcW w:w="586" w:type="dxa"/>
                  <w:tcBorders>
                    <w:top w:val="nil"/>
                    <w:left w:val="nil"/>
                    <w:bottom w:val="single" w:sz="18" w:space="0" w:color="auto"/>
                    <w:right w:val="single" w:sz="4" w:space="0" w:color="auto"/>
                  </w:tcBorders>
                  <w:shd w:val="clear" w:color="auto" w:fill="auto"/>
                  <w:noWrap/>
                  <w:textDirection w:val="btLr"/>
                  <w:hideMark/>
                </w:tcPr>
                <w:p w14:paraId="1AA57A5C" w14:textId="77777777" w:rsidR="00414492" w:rsidRPr="00414492" w:rsidRDefault="00414492" w:rsidP="00414492">
                  <w:pPr>
                    <w:rPr>
                      <w:rFonts w:ascii="Arial" w:hAnsi="Arial" w:cs="Arial"/>
                      <w:sz w:val="16"/>
                      <w:szCs w:val="16"/>
                    </w:rPr>
                  </w:pPr>
                  <w:r w:rsidRPr="00414492">
                    <w:rPr>
                      <w:rFonts w:ascii="Arial" w:hAnsi="Arial" w:cs="Arial"/>
                      <w:sz w:val="16"/>
                      <w:szCs w:val="16"/>
                    </w:rPr>
                    <w:t>2031/32</w:t>
                  </w:r>
                </w:p>
              </w:tc>
              <w:tc>
                <w:tcPr>
                  <w:tcW w:w="586" w:type="dxa"/>
                  <w:tcBorders>
                    <w:top w:val="nil"/>
                    <w:left w:val="nil"/>
                    <w:bottom w:val="single" w:sz="18" w:space="0" w:color="auto"/>
                    <w:right w:val="single" w:sz="8" w:space="0" w:color="auto"/>
                  </w:tcBorders>
                  <w:shd w:val="clear" w:color="auto" w:fill="auto"/>
                  <w:noWrap/>
                  <w:textDirection w:val="btLr"/>
                  <w:hideMark/>
                </w:tcPr>
                <w:p w14:paraId="5953E201" w14:textId="77777777" w:rsidR="00414492" w:rsidRPr="00414492" w:rsidRDefault="00414492" w:rsidP="00414492">
                  <w:pPr>
                    <w:rPr>
                      <w:rFonts w:ascii="Arial" w:hAnsi="Arial" w:cs="Arial"/>
                      <w:sz w:val="16"/>
                      <w:szCs w:val="16"/>
                    </w:rPr>
                  </w:pPr>
                  <w:r w:rsidRPr="00414492">
                    <w:rPr>
                      <w:rFonts w:ascii="Arial" w:hAnsi="Arial" w:cs="Arial"/>
                      <w:sz w:val="16"/>
                      <w:szCs w:val="16"/>
                    </w:rPr>
                    <w:t>2032/33</w:t>
                  </w:r>
                </w:p>
              </w:tc>
              <w:tc>
                <w:tcPr>
                  <w:tcW w:w="586" w:type="dxa"/>
                  <w:tcBorders>
                    <w:top w:val="nil"/>
                    <w:left w:val="nil"/>
                    <w:bottom w:val="single" w:sz="18" w:space="0" w:color="auto"/>
                    <w:right w:val="single" w:sz="4" w:space="0" w:color="auto"/>
                  </w:tcBorders>
                  <w:shd w:val="clear" w:color="auto" w:fill="auto"/>
                  <w:noWrap/>
                  <w:textDirection w:val="btLr"/>
                  <w:hideMark/>
                </w:tcPr>
                <w:p w14:paraId="02121E41" w14:textId="77777777" w:rsidR="00414492" w:rsidRPr="00414492" w:rsidRDefault="00414492" w:rsidP="00414492">
                  <w:pPr>
                    <w:rPr>
                      <w:rFonts w:ascii="Arial" w:hAnsi="Arial" w:cs="Arial"/>
                      <w:sz w:val="16"/>
                      <w:szCs w:val="16"/>
                    </w:rPr>
                  </w:pPr>
                  <w:r w:rsidRPr="00414492">
                    <w:rPr>
                      <w:rFonts w:ascii="Arial" w:hAnsi="Arial" w:cs="Arial"/>
                      <w:sz w:val="16"/>
                      <w:szCs w:val="16"/>
                    </w:rPr>
                    <w:t>2033/34</w:t>
                  </w:r>
                </w:p>
              </w:tc>
              <w:tc>
                <w:tcPr>
                  <w:tcW w:w="586" w:type="dxa"/>
                  <w:tcBorders>
                    <w:top w:val="nil"/>
                    <w:left w:val="nil"/>
                    <w:bottom w:val="single" w:sz="18" w:space="0" w:color="auto"/>
                    <w:right w:val="single" w:sz="4" w:space="0" w:color="auto"/>
                  </w:tcBorders>
                  <w:shd w:val="clear" w:color="auto" w:fill="auto"/>
                  <w:noWrap/>
                  <w:textDirection w:val="btLr"/>
                  <w:hideMark/>
                </w:tcPr>
                <w:p w14:paraId="0C1F4795" w14:textId="77777777" w:rsidR="00414492" w:rsidRPr="00414492" w:rsidRDefault="00414492" w:rsidP="00414492">
                  <w:pPr>
                    <w:rPr>
                      <w:rFonts w:ascii="Arial" w:hAnsi="Arial" w:cs="Arial"/>
                      <w:sz w:val="16"/>
                      <w:szCs w:val="16"/>
                    </w:rPr>
                  </w:pPr>
                  <w:r w:rsidRPr="00414492">
                    <w:rPr>
                      <w:rFonts w:ascii="Arial" w:hAnsi="Arial" w:cs="Arial"/>
                      <w:sz w:val="16"/>
                      <w:szCs w:val="16"/>
                    </w:rPr>
                    <w:t>2034/35</w:t>
                  </w:r>
                </w:p>
              </w:tc>
              <w:tc>
                <w:tcPr>
                  <w:tcW w:w="586" w:type="dxa"/>
                  <w:tcBorders>
                    <w:top w:val="nil"/>
                    <w:left w:val="nil"/>
                    <w:bottom w:val="single" w:sz="18" w:space="0" w:color="auto"/>
                    <w:right w:val="single" w:sz="4" w:space="0" w:color="auto"/>
                  </w:tcBorders>
                  <w:shd w:val="clear" w:color="auto" w:fill="auto"/>
                  <w:noWrap/>
                  <w:textDirection w:val="btLr"/>
                  <w:hideMark/>
                </w:tcPr>
                <w:p w14:paraId="2709D9CD" w14:textId="77777777" w:rsidR="00414492" w:rsidRPr="00414492" w:rsidRDefault="00414492" w:rsidP="00414492">
                  <w:pPr>
                    <w:rPr>
                      <w:rFonts w:ascii="Arial" w:hAnsi="Arial" w:cs="Arial"/>
                      <w:sz w:val="16"/>
                      <w:szCs w:val="16"/>
                    </w:rPr>
                  </w:pPr>
                  <w:r w:rsidRPr="00414492">
                    <w:rPr>
                      <w:rFonts w:ascii="Arial" w:hAnsi="Arial" w:cs="Arial"/>
                      <w:sz w:val="16"/>
                      <w:szCs w:val="16"/>
                    </w:rPr>
                    <w:t>2035/36</w:t>
                  </w:r>
                </w:p>
              </w:tc>
              <w:tc>
                <w:tcPr>
                  <w:tcW w:w="661" w:type="dxa"/>
                  <w:tcBorders>
                    <w:top w:val="nil"/>
                    <w:left w:val="nil"/>
                    <w:bottom w:val="single" w:sz="18" w:space="0" w:color="auto"/>
                    <w:right w:val="single" w:sz="4" w:space="0" w:color="auto"/>
                  </w:tcBorders>
                  <w:shd w:val="clear" w:color="auto" w:fill="auto"/>
                  <w:noWrap/>
                  <w:textDirection w:val="btLr"/>
                  <w:hideMark/>
                </w:tcPr>
                <w:p w14:paraId="3FF5608F" w14:textId="77777777" w:rsidR="00414492" w:rsidRPr="00414492" w:rsidRDefault="00414492" w:rsidP="00414492">
                  <w:pPr>
                    <w:rPr>
                      <w:rFonts w:ascii="Arial" w:hAnsi="Arial" w:cs="Arial"/>
                      <w:sz w:val="16"/>
                      <w:szCs w:val="16"/>
                    </w:rPr>
                  </w:pPr>
                  <w:r w:rsidRPr="00414492">
                    <w:rPr>
                      <w:rFonts w:ascii="Arial" w:hAnsi="Arial" w:cs="Arial"/>
                      <w:sz w:val="16"/>
                      <w:szCs w:val="16"/>
                    </w:rPr>
                    <w:t>2036/37</w:t>
                  </w:r>
                </w:p>
              </w:tc>
              <w:tc>
                <w:tcPr>
                  <w:tcW w:w="661" w:type="dxa"/>
                  <w:tcBorders>
                    <w:top w:val="nil"/>
                    <w:left w:val="nil"/>
                    <w:bottom w:val="single" w:sz="18" w:space="0" w:color="auto"/>
                    <w:right w:val="single" w:sz="4" w:space="0" w:color="auto"/>
                  </w:tcBorders>
                  <w:shd w:val="clear" w:color="auto" w:fill="auto"/>
                  <w:noWrap/>
                  <w:textDirection w:val="btLr"/>
                  <w:hideMark/>
                </w:tcPr>
                <w:p w14:paraId="43862966" w14:textId="77777777" w:rsidR="00414492" w:rsidRPr="00414492" w:rsidRDefault="00414492" w:rsidP="00414492">
                  <w:pPr>
                    <w:rPr>
                      <w:rFonts w:ascii="Arial" w:hAnsi="Arial" w:cs="Arial"/>
                      <w:sz w:val="16"/>
                      <w:szCs w:val="16"/>
                    </w:rPr>
                  </w:pPr>
                  <w:r w:rsidRPr="00414492">
                    <w:rPr>
                      <w:rFonts w:ascii="Arial" w:hAnsi="Arial" w:cs="Arial"/>
                      <w:sz w:val="16"/>
                      <w:szCs w:val="16"/>
                    </w:rPr>
                    <w:t>2037/38</w:t>
                  </w:r>
                </w:p>
              </w:tc>
              <w:tc>
                <w:tcPr>
                  <w:tcW w:w="650" w:type="dxa"/>
                  <w:tcBorders>
                    <w:top w:val="nil"/>
                    <w:left w:val="nil"/>
                    <w:bottom w:val="single" w:sz="18" w:space="0" w:color="auto"/>
                    <w:right w:val="single" w:sz="18" w:space="0" w:color="auto"/>
                  </w:tcBorders>
                  <w:shd w:val="clear" w:color="auto" w:fill="auto"/>
                  <w:noWrap/>
                  <w:textDirection w:val="btLr"/>
                  <w:hideMark/>
                </w:tcPr>
                <w:p w14:paraId="0CEF0F51" w14:textId="77777777" w:rsidR="00414492" w:rsidRPr="00414492" w:rsidRDefault="00414492" w:rsidP="00414492">
                  <w:pPr>
                    <w:rPr>
                      <w:rFonts w:ascii="Arial" w:hAnsi="Arial" w:cs="Arial"/>
                      <w:sz w:val="16"/>
                      <w:szCs w:val="16"/>
                    </w:rPr>
                  </w:pPr>
                  <w:r w:rsidRPr="00414492">
                    <w:rPr>
                      <w:rFonts w:ascii="Arial" w:hAnsi="Arial" w:cs="Arial"/>
                      <w:sz w:val="16"/>
                      <w:szCs w:val="16"/>
                    </w:rPr>
                    <w:t>2038/39</w:t>
                  </w:r>
                </w:p>
              </w:tc>
              <w:tc>
                <w:tcPr>
                  <w:tcW w:w="521" w:type="dxa"/>
                  <w:tcBorders>
                    <w:top w:val="nil"/>
                    <w:left w:val="single" w:sz="18" w:space="0" w:color="auto"/>
                    <w:bottom w:val="nil"/>
                    <w:right w:val="single" w:sz="18" w:space="0" w:color="auto"/>
                  </w:tcBorders>
                  <w:shd w:val="clear" w:color="auto" w:fill="auto"/>
                  <w:noWrap/>
                  <w:hideMark/>
                </w:tcPr>
                <w:p w14:paraId="4A2B410F"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hideMark/>
                </w:tcPr>
                <w:p w14:paraId="786BC3D9" w14:textId="77777777" w:rsidR="00414492" w:rsidRPr="00414492" w:rsidRDefault="00414492" w:rsidP="00414492">
                  <w:pPr>
                    <w:rPr>
                      <w:rFonts w:ascii="Arial" w:hAnsi="Arial" w:cs="Arial"/>
                      <w:sz w:val="16"/>
                      <w:szCs w:val="16"/>
                    </w:rPr>
                  </w:pPr>
                </w:p>
              </w:tc>
              <w:tc>
                <w:tcPr>
                  <w:tcW w:w="750" w:type="dxa"/>
                  <w:tcBorders>
                    <w:top w:val="nil"/>
                    <w:left w:val="nil"/>
                    <w:bottom w:val="single" w:sz="8" w:space="0" w:color="auto"/>
                    <w:right w:val="single" w:sz="18" w:space="0" w:color="auto"/>
                  </w:tcBorders>
                  <w:shd w:val="clear" w:color="auto" w:fill="auto"/>
                  <w:noWrap/>
                  <w:hideMark/>
                </w:tcPr>
                <w:p w14:paraId="59454F25" w14:textId="77777777" w:rsidR="00414492" w:rsidRPr="00414492" w:rsidRDefault="00414492" w:rsidP="00414492">
                  <w:pPr>
                    <w:rPr>
                      <w:rFonts w:ascii="Arial" w:hAnsi="Arial" w:cs="Arial"/>
                      <w:sz w:val="16"/>
                      <w:szCs w:val="16"/>
                    </w:rPr>
                  </w:pPr>
                </w:p>
              </w:tc>
              <w:tc>
                <w:tcPr>
                  <w:tcW w:w="981" w:type="dxa"/>
                  <w:tcBorders>
                    <w:top w:val="nil"/>
                    <w:left w:val="single" w:sz="18" w:space="0" w:color="auto"/>
                    <w:bottom w:val="single" w:sz="18" w:space="0" w:color="auto"/>
                    <w:right w:val="single" w:sz="18" w:space="0" w:color="auto"/>
                  </w:tcBorders>
                  <w:shd w:val="clear" w:color="auto" w:fill="auto"/>
                  <w:noWrap/>
                  <w:hideMark/>
                </w:tcPr>
                <w:p w14:paraId="52FA2D42"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62A72F9D" w14:textId="77777777" w:rsidR="00414492" w:rsidRPr="00414492" w:rsidRDefault="00414492" w:rsidP="00414492">
                  <w:pPr>
                    <w:rPr>
                      <w:rFonts w:ascii="Arial" w:hAnsi="Arial" w:cs="Arial"/>
                      <w:sz w:val="16"/>
                      <w:szCs w:val="16"/>
                    </w:rPr>
                  </w:pPr>
                </w:p>
              </w:tc>
            </w:tr>
            <w:tr w:rsidR="00414492" w:rsidRPr="00414492" w14:paraId="04F74F68" w14:textId="77777777" w:rsidTr="000129D0">
              <w:trPr>
                <w:trHeight w:val="20"/>
              </w:trPr>
              <w:tc>
                <w:tcPr>
                  <w:tcW w:w="7414" w:type="dxa"/>
                  <w:gridSpan w:val="6"/>
                  <w:tcBorders>
                    <w:top w:val="single" w:sz="18" w:space="0" w:color="auto"/>
                    <w:left w:val="single" w:sz="18" w:space="0" w:color="auto"/>
                    <w:bottom w:val="single" w:sz="8" w:space="0" w:color="auto"/>
                    <w:right w:val="nil"/>
                  </w:tcBorders>
                </w:tcPr>
                <w:p w14:paraId="56D7ADC8"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2B32A8CD"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51827D77"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16141287" w14:textId="77777777" w:rsidR="00414492" w:rsidRPr="00414492" w:rsidRDefault="00414492" w:rsidP="00414492">
                  <w:pPr>
                    <w:rPr>
                      <w:rFonts w:ascii="Arial" w:hAnsi="Arial" w:cs="Arial"/>
                      <w:sz w:val="16"/>
                      <w:szCs w:val="16"/>
                    </w:rPr>
                  </w:pPr>
                </w:p>
              </w:tc>
              <w:tc>
                <w:tcPr>
                  <w:tcW w:w="621" w:type="dxa"/>
                  <w:tcBorders>
                    <w:top w:val="single" w:sz="18" w:space="0" w:color="auto"/>
                    <w:left w:val="nil"/>
                    <w:bottom w:val="nil"/>
                    <w:right w:val="single" w:sz="18" w:space="0" w:color="7030A0"/>
                  </w:tcBorders>
                  <w:shd w:val="clear" w:color="auto" w:fill="auto"/>
                  <w:noWrap/>
                  <w:hideMark/>
                </w:tcPr>
                <w:p w14:paraId="1B1785C9"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nil"/>
                    <w:right w:val="nil"/>
                  </w:tcBorders>
                  <w:shd w:val="clear" w:color="auto" w:fill="auto"/>
                  <w:noWrap/>
                  <w:hideMark/>
                </w:tcPr>
                <w:p w14:paraId="70742118"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322694F3"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0D2CF23E"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1055DE56"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single" w:sz="18" w:space="0" w:color="7030A0"/>
                  </w:tcBorders>
                  <w:shd w:val="clear" w:color="auto" w:fill="auto"/>
                  <w:noWrap/>
                  <w:hideMark/>
                </w:tcPr>
                <w:p w14:paraId="493F4A5B"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nil"/>
                    <w:right w:val="nil"/>
                  </w:tcBorders>
                  <w:shd w:val="clear" w:color="auto" w:fill="auto"/>
                  <w:noWrap/>
                  <w:hideMark/>
                </w:tcPr>
                <w:p w14:paraId="1C1458FB"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53A6597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single" w:sz="8" w:space="0" w:color="auto"/>
                  </w:tcBorders>
                  <w:shd w:val="clear" w:color="auto" w:fill="auto"/>
                  <w:noWrap/>
                  <w:hideMark/>
                </w:tcPr>
                <w:p w14:paraId="2FC23019"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47BC0613"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1341DC53"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60AE1253"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auto" w:fill="auto"/>
                  <w:noWrap/>
                  <w:hideMark/>
                </w:tcPr>
                <w:p w14:paraId="1101E082"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auto" w:fill="auto"/>
                  <w:noWrap/>
                  <w:hideMark/>
                </w:tcPr>
                <w:p w14:paraId="100E935A"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nil"/>
                    <w:right w:val="single" w:sz="18" w:space="0" w:color="auto"/>
                  </w:tcBorders>
                  <w:shd w:val="clear" w:color="auto" w:fill="auto"/>
                  <w:noWrap/>
                  <w:hideMark/>
                </w:tcPr>
                <w:p w14:paraId="1A37990C" w14:textId="77777777" w:rsidR="00414492" w:rsidRPr="00414492" w:rsidRDefault="00414492" w:rsidP="00414492">
                  <w:pPr>
                    <w:rPr>
                      <w:rFonts w:ascii="Arial" w:hAnsi="Arial" w:cs="Arial"/>
                      <w:sz w:val="16"/>
                      <w:szCs w:val="16"/>
                    </w:rPr>
                  </w:pPr>
                </w:p>
              </w:tc>
              <w:tc>
                <w:tcPr>
                  <w:tcW w:w="521" w:type="dxa"/>
                  <w:tcBorders>
                    <w:top w:val="single" w:sz="18" w:space="0" w:color="auto"/>
                    <w:left w:val="single" w:sz="18" w:space="0" w:color="auto"/>
                    <w:bottom w:val="nil"/>
                    <w:right w:val="single" w:sz="18" w:space="0" w:color="auto"/>
                  </w:tcBorders>
                  <w:shd w:val="clear" w:color="auto" w:fill="auto"/>
                  <w:noWrap/>
                  <w:hideMark/>
                </w:tcPr>
                <w:p w14:paraId="61F7216C"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nil"/>
                    <w:right w:val="nil"/>
                  </w:tcBorders>
                  <w:shd w:val="clear" w:color="auto" w:fill="auto"/>
                  <w:noWrap/>
                  <w:hideMark/>
                </w:tcPr>
                <w:p w14:paraId="60CA11B0" w14:textId="77777777" w:rsidR="00414492" w:rsidRPr="00414492" w:rsidRDefault="00414492" w:rsidP="00414492">
                  <w:pPr>
                    <w:rPr>
                      <w:rFonts w:ascii="Arial" w:hAnsi="Arial" w:cs="Arial"/>
                      <w:sz w:val="16"/>
                      <w:szCs w:val="16"/>
                    </w:rPr>
                  </w:pPr>
                </w:p>
              </w:tc>
              <w:tc>
                <w:tcPr>
                  <w:tcW w:w="750" w:type="dxa"/>
                  <w:tcBorders>
                    <w:top w:val="single" w:sz="18" w:space="0" w:color="auto"/>
                    <w:left w:val="nil"/>
                    <w:bottom w:val="nil"/>
                    <w:right w:val="single" w:sz="18" w:space="0" w:color="auto"/>
                  </w:tcBorders>
                  <w:shd w:val="clear" w:color="auto" w:fill="auto"/>
                  <w:noWrap/>
                  <w:hideMark/>
                </w:tcPr>
                <w:p w14:paraId="43156487" w14:textId="77777777" w:rsidR="00414492" w:rsidRPr="00414492" w:rsidRDefault="00414492" w:rsidP="00414492">
                  <w:pPr>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auto"/>
                  <w:noWrap/>
                  <w:hideMark/>
                </w:tcPr>
                <w:p w14:paraId="26BE75D9"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73BBC166" w14:textId="77777777" w:rsidR="00414492" w:rsidRPr="00414492" w:rsidRDefault="00414492" w:rsidP="00414492">
                  <w:pPr>
                    <w:rPr>
                      <w:rFonts w:ascii="Arial" w:hAnsi="Arial" w:cs="Arial"/>
                      <w:sz w:val="16"/>
                      <w:szCs w:val="16"/>
                    </w:rPr>
                  </w:pPr>
                </w:p>
              </w:tc>
            </w:tr>
            <w:tr w:rsidR="00414492" w:rsidRPr="00414492" w14:paraId="2A1FD749" w14:textId="77777777" w:rsidTr="000129D0">
              <w:tc>
                <w:tcPr>
                  <w:tcW w:w="7414" w:type="dxa"/>
                  <w:gridSpan w:val="6"/>
                  <w:tcBorders>
                    <w:top w:val="single" w:sz="8" w:space="0" w:color="auto"/>
                    <w:left w:val="single" w:sz="18" w:space="0" w:color="auto"/>
                    <w:bottom w:val="single" w:sz="4" w:space="0" w:color="auto"/>
                    <w:right w:val="single" w:sz="8" w:space="0" w:color="000000"/>
                  </w:tcBorders>
                </w:tcPr>
                <w:p w14:paraId="1EAE0B3F" w14:textId="6D21974F" w:rsidR="00414492" w:rsidRPr="00414492" w:rsidRDefault="00414492" w:rsidP="00414492">
                  <w:pPr>
                    <w:rPr>
                      <w:rFonts w:ascii="Arial" w:hAnsi="Arial" w:cs="Arial"/>
                      <w:sz w:val="16"/>
                      <w:szCs w:val="16"/>
                    </w:rPr>
                  </w:pPr>
                  <w:r w:rsidRPr="00414492">
                    <w:rPr>
                      <w:rFonts w:ascii="Arial" w:hAnsi="Arial" w:cs="Arial"/>
                      <w:sz w:val="16"/>
                      <w:szCs w:val="16"/>
                    </w:rPr>
                    <w:t xml:space="preserve">Annual net housing </w:t>
                  </w:r>
                  <w:r w:rsidR="00AA378E">
                    <w:rPr>
                      <w:rFonts w:ascii="Arial" w:hAnsi="Arial" w:cs="Arial"/>
                      <w:sz w:val="16"/>
                      <w:szCs w:val="16"/>
                    </w:rPr>
                    <w:t>requirement</w:t>
                  </w:r>
                  <w:r w:rsidRPr="00414492">
                    <w:rPr>
                      <w:rFonts w:ascii="Arial" w:hAnsi="Arial" w:cs="Arial"/>
                      <w:sz w:val="16"/>
                      <w:szCs w:val="16"/>
                    </w:rPr>
                    <w:t xml:space="preserve"> (575 21/22 - 29/30) (701 30/31 - 38/39)</w:t>
                  </w:r>
                </w:p>
              </w:tc>
              <w:tc>
                <w:tcPr>
                  <w:tcW w:w="586" w:type="dxa"/>
                  <w:tcBorders>
                    <w:top w:val="single" w:sz="8" w:space="0" w:color="auto"/>
                    <w:left w:val="nil"/>
                    <w:bottom w:val="single" w:sz="8" w:space="0" w:color="auto"/>
                    <w:right w:val="nil"/>
                  </w:tcBorders>
                  <w:shd w:val="clear" w:color="auto" w:fill="auto"/>
                  <w:noWrap/>
                  <w:hideMark/>
                </w:tcPr>
                <w:p w14:paraId="15F227C9"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586" w:type="dxa"/>
                  <w:tcBorders>
                    <w:top w:val="single" w:sz="8" w:space="0" w:color="auto"/>
                    <w:left w:val="single" w:sz="4" w:space="0" w:color="auto"/>
                    <w:bottom w:val="single" w:sz="8" w:space="0" w:color="auto"/>
                    <w:right w:val="single" w:sz="2" w:space="0" w:color="auto"/>
                  </w:tcBorders>
                  <w:shd w:val="clear" w:color="auto" w:fill="auto"/>
                  <w:noWrap/>
                  <w:hideMark/>
                </w:tcPr>
                <w:p w14:paraId="05ED10D5"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586" w:type="dxa"/>
                  <w:tcBorders>
                    <w:top w:val="single" w:sz="8" w:space="0" w:color="auto"/>
                    <w:left w:val="single" w:sz="2" w:space="0" w:color="auto"/>
                    <w:bottom w:val="single" w:sz="8" w:space="0" w:color="auto"/>
                    <w:right w:val="single" w:sz="2" w:space="0" w:color="auto"/>
                  </w:tcBorders>
                  <w:shd w:val="clear" w:color="auto" w:fill="auto"/>
                  <w:noWrap/>
                  <w:hideMark/>
                </w:tcPr>
                <w:p w14:paraId="72AB6171"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621" w:type="dxa"/>
                  <w:tcBorders>
                    <w:top w:val="single" w:sz="8" w:space="0" w:color="auto"/>
                    <w:left w:val="single" w:sz="2" w:space="0" w:color="auto"/>
                    <w:bottom w:val="single" w:sz="8" w:space="0" w:color="auto"/>
                    <w:right w:val="single" w:sz="18" w:space="0" w:color="7030A0"/>
                  </w:tcBorders>
                  <w:shd w:val="clear" w:color="auto" w:fill="auto"/>
                  <w:noWrap/>
                  <w:hideMark/>
                </w:tcPr>
                <w:p w14:paraId="33C61061"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586" w:type="dxa"/>
                  <w:tcBorders>
                    <w:top w:val="single" w:sz="8" w:space="0" w:color="auto"/>
                    <w:left w:val="single" w:sz="18" w:space="0" w:color="7030A0"/>
                    <w:bottom w:val="single" w:sz="8" w:space="0" w:color="auto"/>
                    <w:right w:val="single" w:sz="4" w:space="0" w:color="auto"/>
                  </w:tcBorders>
                  <w:shd w:val="clear" w:color="auto" w:fill="auto"/>
                  <w:noWrap/>
                  <w:hideMark/>
                </w:tcPr>
                <w:p w14:paraId="506F3B78"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586" w:type="dxa"/>
                  <w:tcBorders>
                    <w:top w:val="single" w:sz="8" w:space="0" w:color="auto"/>
                    <w:left w:val="nil"/>
                    <w:bottom w:val="single" w:sz="8" w:space="0" w:color="auto"/>
                    <w:right w:val="single" w:sz="4" w:space="0" w:color="auto"/>
                  </w:tcBorders>
                  <w:shd w:val="clear" w:color="auto" w:fill="auto"/>
                  <w:noWrap/>
                  <w:hideMark/>
                </w:tcPr>
                <w:p w14:paraId="56494974"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586" w:type="dxa"/>
                  <w:tcBorders>
                    <w:top w:val="single" w:sz="8" w:space="0" w:color="auto"/>
                    <w:left w:val="nil"/>
                    <w:bottom w:val="single" w:sz="8" w:space="0" w:color="auto"/>
                    <w:right w:val="single" w:sz="2" w:space="0" w:color="auto"/>
                  </w:tcBorders>
                  <w:shd w:val="clear" w:color="auto" w:fill="auto"/>
                  <w:noWrap/>
                  <w:hideMark/>
                </w:tcPr>
                <w:p w14:paraId="5493BF55"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586" w:type="dxa"/>
                  <w:tcBorders>
                    <w:top w:val="single" w:sz="8" w:space="0" w:color="auto"/>
                    <w:left w:val="single" w:sz="2" w:space="0" w:color="auto"/>
                    <w:bottom w:val="single" w:sz="8" w:space="0" w:color="auto"/>
                    <w:right w:val="single" w:sz="2" w:space="0" w:color="auto"/>
                  </w:tcBorders>
                  <w:shd w:val="clear" w:color="auto" w:fill="auto"/>
                  <w:noWrap/>
                  <w:hideMark/>
                </w:tcPr>
                <w:p w14:paraId="431FF1B3"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586" w:type="dxa"/>
                  <w:tcBorders>
                    <w:top w:val="single" w:sz="8" w:space="0" w:color="auto"/>
                    <w:left w:val="single" w:sz="2" w:space="0" w:color="auto"/>
                    <w:bottom w:val="single" w:sz="8" w:space="0" w:color="auto"/>
                    <w:right w:val="single" w:sz="18" w:space="0" w:color="7030A0"/>
                  </w:tcBorders>
                  <w:shd w:val="clear" w:color="auto" w:fill="auto"/>
                  <w:noWrap/>
                  <w:hideMark/>
                </w:tcPr>
                <w:p w14:paraId="3B88475B"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586" w:type="dxa"/>
                  <w:tcBorders>
                    <w:top w:val="single" w:sz="8" w:space="0" w:color="auto"/>
                    <w:left w:val="single" w:sz="18" w:space="0" w:color="7030A0"/>
                    <w:bottom w:val="single" w:sz="8" w:space="0" w:color="auto"/>
                    <w:right w:val="single" w:sz="4" w:space="0" w:color="auto"/>
                  </w:tcBorders>
                  <w:shd w:val="clear" w:color="auto" w:fill="auto"/>
                  <w:noWrap/>
                  <w:hideMark/>
                </w:tcPr>
                <w:p w14:paraId="7626340A" w14:textId="77777777" w:rsidR="00414492" w:rsidRPr="00414492" w:rsidRDefault="00414492" w:rsidP="00414492">
                  <w:pPr>
                    <w:rPr>
                      <w:rFonts w:ascii="Arial" w:hAnsi="Arial" w:cs="Arial"/>
                      <w:sz w:val="16"/>
                      <w:szCs w:val="16"/>
                    </w:rPr>
                  </w:pPr>
                  <w:r w:rsidRPr="00414492">
                    <w:rPr>
                      <w:rFonts w:ascii="Arial" w:hAnsi="Arial" w:cs="Arial"/>
                      <w:sz w:val="16"/>
                      <w:szCs w:val="16"/>
                    </w:rPr>
                    <w:t>701</w:t>
                  </w:r>
                </w:p>
              </w:tc>
              <w:tc>
                <w:tcPr>
                  <w:tcW w:w="586" w:type="dxa"/>
                  <w:tcBorders>
                    <w:top w:val="single" w:sz="8" w:space="0" w:color="auto"/>
                    <w:left w:val="nil"/>
                    <w:bottom w:val="single" w:sz="8" w:space="0" w:color="auto"/>
                    <w:right w:val="single" w:sz="4" w:space="0" w:color="auto"/>
                  </w:tcBorders>
                  <w:shd w:val="clear" w:color="auto" w:fill="auto"/>
                  <w:noWrap/>
                  <w:hideMark/>
                </w:tcPr>
                <w:p w14:paraId="32A75680" w14:textId="77777777" w:rsidR="00414492" w:rsidRPr="00414492" w:rsidRDefault="00414492" w:rsidP="00414492">
                  <w:pPr>
                    <w:rPr>
                      <w:rFonts w:ascii="Arial" w:hAnsi="Arial" w:cs="Arial"/>
                      <w:sz w:val="16"/>
                      <w:szCs w:val="16"/>
                    </w:rPr>
                  </w:pPr>
                  <w:r w:rsidRPr="00414492">
                    <w:rPr>
                      <w:rFonts w:ascii="Arial" w:hAnsi="Arial" w:cs="Arial"/>
                      <w:sz w:val="16"/>
                      <w:szCs w:val="16"/>
                    </w:rPr>
                    <w:t>701</w:t>
                  </w:r>
                </w:p>
              </w:tc>
              <w:tc>
                <w:tcPr>
                  <w:tcW w:w="586" w:type="dxa"/>
                  <w:tcBorders>
                    <w:top w:val="single" w:sz="8" w:space="0" w:color="auto"/>
                    <w:left w:val="nil"/>
                    <w:bottom w:val="single" w:sz="8" w:space="0" w:color="auto"/>
                    <w:right w:val="single" w:sz="8" w:space="0" w:color="auto"/>
                  </w:tcBorders>
                  <w:shd w:val="clear" w:color="auto" w:fill="auto"/>
                  <w:noWrap/>
                  <w:hideMark/>
                </w:tcPr>
                <w:p w14:paraId="58AE3182" w14:textId="77777777" w:rsidR="00414492" w:rsidRPr="00414492" w:rsidRDefault="00414492" w:rsidP="00414492">
                  <w:pPr>
                    <w:rPr>
                      <w:rFonts w:ascii="Arial" w:hAnsi="Arial" w:cs="Arial"/>
                      <w:sz w:val="16"/>
                      <w:szCs w:val="16"/>
                    </w:rPr>
                  </w:pPr>
                  <w:r w:rsidRPr="00414492">
                    <w:rPr>
                      <w:rFonts w:ascii="Arial" w:hAnsi="Arial" w:cs="Arial"/>
                      <w:sz w:val="16"/>
                      <w:szCs w:val="16"/>
                    </w:rPr>
                    <w:t>701</w:t>
                  </w:r>
                </w:p>
              </w:tc>
              <w:tc>
                <w:tcPr>
                  <w:tcW w:w="586" w:type="dxa"/>
                  <w:tcBorders>
                    <w:top w:val="single" w:sz="8" w:space="0" w:color="auto"/>
                    <w:left w:val="nil"/>
                    <w:bottom w:val="single" w:sz="8" w:space="0" w:color="auto"/>
                    <w:right w:val="single" w:sz="4" w:space="0" w:color="auto"/>
                  </w:tcBorders>
                  <w:shd w:val="clear" w:color="auto" w:fill="auto"/>
                  <w:noWrap/>
                  <w:hideMark/>
                </w:tcPr>
                <w:p w14:paraId="2DAE2D3B" w14:textId="77777777" w:rsidR="00414492" w:rsidRPr="00414492" w:rsidRDefault="00414492" w:rsidP="00414492">
                  <w:pPr>
                    <w:rPr>
                      <w:rFonts w:ascii="Arial" w:hAnsi="Arial" w:cs="Arial"/>
                      <w:sz w:val="16"/>
                      <w:szCs w:val="16"/>
                    </w:rPr>
                  </w:pPr>
                  <w:r w:rsidRPr="00414492">
                    <w:rPr>
                      <w:rFonts w:ascii="Arial" w:hAnsi="Arial" w:cs="Arial"/>
                      <w:sz w:val="16"/>
                      <w:szCs w:val="16"/>
                    </w:rPr>
                    <w:t>701</w:t>
                  </w:r>
                </w:p>
              </w:tc>
              <w:tc>
                <w:tcPr>
                  <w:tcW w:w="586" w:type="dxa"/>
                  <w:tcBorders>
                    <w:top w:val="single" w:sz="8" w:space="0" w:color="auto"/>
                    <w:left w:val="nil"/>
                    <w:bottom w:val="single" w:sz="8" w:space="0" w:color="auto"/>
                    <w:right w:val="single" w:sz="4" w:space="0" w:color="auto"/>
                  </w:tcBorders>
                  <w:shd w:val="clear" w:color="auto" w:fill="auto"/>
                  <w:noWrap/>
                  <w:hideMark/>
                </w:tcPr>
                <w:p w14:paraId="0E0A0495" w14:textId="77777777" w:rsidR="00414492" w:rsidRPr="00414492" w:rsidRDefault="00414492" w:rsidP="00414492">
                  <w:pPr>
                    <w:rPr>
                      <w:rFonts w:ascii="Arial" w:hAnsi="Arial" w:cs="Arial"/>
                      <w:sz w:val="16"/>
                      <w:szCs w:val="16"/>
                    </w:rPr>
                  </w:pPr>
                  <w:r w:rsidRPr="00414492">
                    <w:rPr>
                      <w:rFonts w:ascii="Arial" w:hAnsi="Arial" w:cs="Arial"/>
                      <w:sz w:val="16"/>
                      <w:szCs w:val="16"/>
                    </w:rPr>
                    <w:t>701</w:t>
                  </w:r>
                </w:p>
              </w:tc>
              <w:tc>
                <w:tcPr>
                  <w:tcW w:w="586" w:type="dxa"/>
                  <w:tcBorders>
                    <w:top w:val="single" w:sz="8" w:space="0" w:color="auto"/>
                    <w:left w:val="nil"/>
                    <w:bottom w:val="single" w:sz="8" w:space="0" w:color="auto"/>
                    <w:right w:val="single" w:sz="4" w:space="0" w:color="auto"/>
                  </w:tcBorders>
                  <w:shd w:val="clear" w:color="auto" w:fill="auto"/>
                  <w:noWrap/>
                  <w:hideMark/>
                </w:tcPr>
                <w:p w14:paraId="315E7AEE" w14:textId="77777777" w:rsidR="00414492" w:rsidRPr="00414492" w:rsidRDefault="00414492" w:rsidP="00414492">
                  <w:pPr>
                    <w:rPr>
                      <w:rFonts w:ascii="Arial" w:hAnsi="Arial" w:cs="Arial"/>
                      <w:sz w:val="16"/>
                      <w:szCs w:val="16"/>
                    </w:rPr>
                  </w:pPr>
                  <w:r w:rsidRPr="00414492">
                    <w:rPr>
                      <w:rFonts w:ascii="Arial" w:hAnsi="Arial" w:cs="Arial"/>
                      <w:sz w:val="16"/>
                      <w:szCs w:val="16"/>
                    </w:rPr>
                    <w:t>701</w:t>
                  </w:r>
                </w:p>
              </w:tc>
              <w:tc>
                <w:tcPr>
                  <w:tcW w:w="661" w:type="dxa"/>
                  <w:tcBorders>
                    <w:top w:val="single" w:sz="8" w:space="0" w:color="auto"/>
                    <w:left w:val="nil"/>
                    <w:bottom w:val="single" w:sz="8" w:space="0" w:color="auto"/>
                    <w:right w:val="single" w:sz="4" w:space="0" w:color="auto"/>
                  </w:tcBorders>
                  <w:shd w:val="clear" w:color="auto" w:fill="auto"/>
                  <w:noWrap/>
                  <w:hideMark/>
                </w:tcPr>
                <w:p w14:paraId="109EDC26" w14:textId="77777777" w:rsidR="00414492" w:rsidRPr="00414492" w:rsidRDefault="00414492" w:rsidP="00414492">
                  <w:pPr>
                    <w:rPr>
                      <w:rFonts w:ascii="Arial" w:hAnsi="Arial" w:cs="Arial"/>
                      <w:sz w:val="16"/>
                      <w:szCs w:val="16"/>
                    </w:rPr>
                  </w:pPr>
                  <w:r w:rsidRPr="00414492">
                    <w:rPr>
                      <w:rFonts w:ascii="Arial" w:hAnsi="Arial" w:cs="Arial"/>
                      <w:sz w:val="16"/>
                      <w:szCs w:val="16"/>
                    </w:rPr>
                    <w:t>701</w:t>
                  </w:r>
                </w:p>
              </w:tc>
              <w:tc>
                <w:tcPr>
                  <w:tcW w:w="661" w:type="dxa"/>
                  <w:tcBorders>
                    <w:top w:val="single" w:sz="8" w:space="0" w:color="auto"/>
                    <w:left w:val="nil"/>
                    <w:bottom w:val="single" w:sz="8" w:space="0" w:color="auto"/>
                    <w:right w:val="single" w:sz="4" w:space="0" w:color="auto"/>
                  </w:tcBorders>
                  <w:shd w:val="clear" w:color="auto" w:fill="auto"/>
                  <w:noWrap/>
                  <w:hideMark/>
                </w:tcPr>
                <w:p w14:paraId="39704F8F" w14:textId="77777777" w:rsidR="00414492" w:rsidRPr="00414492" w:rsidRDefault="00414492" w:rsidP="00414492">
                  <w:pPr>
                    <w:rPr>
                      <w:rFonts w:ascii="Arial" w:hAnsi="Arial" w:cs="Arial"/>
                      <w:sz w:val="16"/>
                      <w:szCs w:val="16"/>
                    </w:rPr>
                  </w:pPr>
                  <w:r w:rsidRPr="00414492">
                    <w:rPr>
                      <w:rFonts w:ascii="Arial" w:hAnsi="Arial" w:cs="Arial"/>
                      <w:sz w:val="16"/>
                      <w:szCs w:val="16"/>
                    </w:rPr>
                    <w:t>701</w:t>
                  </w:r>
                </w:p>
              </w:tc>
              <w:tc>
                <w:tcPr>
                  <w:tcW w:w="650" w:type="dxa"/>
                  <w:tcBorders>
                    <w:top w:val="single" w:sz="8" w:space="0" w:color="auto"/>
                    <w:left w:val="nil"/>
                    <w:bottom w:val="single" w:sz="8" w:space="0" w:color="auto"/>
                    <w:right w:val="single" w:sz="18" w:space="0" w:color="auto"/>
                  </w:tcBorders>
                  <w:shd w:val="clear" w:color="auto" w:fill="auto"/>
                  <w:noWrap/>
                  <w:hideMark/>
                </w:tcPr>
                <w:p w14:paraId="24A8EBCE" w14:textId="77777777" w:rsidR="00414492" w:rsidRPr="00414492" w:rsidRDefault="00414492" w:rsidP="00414492">
                  <w:pPr>
                    <w:rPr>
                      <w:rFonts w:ascii="Arial" w:hAnsi="Arial" w:cs="Arial"/>
                      <w:sz w:val="16"/>
                      <w:szCs w:val="16"/>
                    </w:rPr>
                  </w:pPr>
                  <w:r w:rsidRPr="00414492">
                    <w:rPr>
                      <w:rFonts w:ascii="Arial" w:hAnsi="Arial" w:cs="Arial"/>
                      <w:sz w:val="16"/>
                      <w:szCs w:val="16"/>
                    </w:rPr>
                    <w:t>701</w:t>
                  </w:r>
                </w:p>
              </w:tc>
              <w:tc>
                <w:tcPr>
                  <w:tcW w:w="521" w:type="dxa"/>
                  <w:tcBorders>
                    <w:top w:val="nil"/>
                    <w:left w:val="single" w:sz="18" w:space="0" w:color="auto"/>
                    <w:bottom w:val="nil"/>
                    <w:right w:val="single" w:sz="18" w:space="0" w:color="auto"/>
                  </w:tcBorders>
                  <w:shd w:val="clear" w:color="auto" w:fill="auto"/>
                  <w:noWrap/>
                  <w:hideMark/>
                </w:tcPr>
                <w:p w14:paraId="7F6B02EB" w14:textId="77777777" w:rsidR="00414492" w:rsidRPr="00414492" w:rsidRDefault="00414492" w:rsidP="00414492">
                  <w:pPr>
                    <w:rPr>
                      <w:rFonts w:ascii="Arial" w:hAnsi="Arial" w:cs="Arial"/>
                      <w:sz w:val="16"/>
                      <w:szCs w:val="16"/>
                    </w:rPr>
                  </w:pPr>
                </w:p>
              </w:tc>
              <w:tc>
                <w:tcPr>
                  <w:tcW w:w="626" w:type="dxa"/>
                  <w:tcBorders>
                    <w:top w:val="single" w:sz="8" w:space="0" w:color="auto"/>
                    <w:left w:val="single" w:sz="18" w:space="0" w:color="auto"/>
                    <w:bottom w:val="single" w:sz="4" w:space="0" w:color="auto"/>
                    <w:right w:val="single" w:sz="4" w:space="0" w:color="auto"/>
                  </w:tcBorders>
                  <w:shd w:val="clear" w:color="auto" w:fill="auto"/>
                  <w:noWrap/>
                  <w:hideMark/>
                </w:tcPr>
                <w:p w14:paraId="475BDD58" w14:textId="77777777" w:rsidR="00414492" w:rsidRPr="00414492" w:rsidRDefault="00414492" w:rsidP="00414492">
                  <w:pPr>
                    <w:rPr>
                      <w:rFonts w:ascii="Arial" w:hAnsi="Arial" w:cs="Arial"/>
                      <w:sz w:val="16"/>
                      <w:szCs w:val="16"/>
                    </w:rPr>
                  </w:pPr>
                </w:p>
              </w:tc>
              <w:tc>
                <w:tcPr>
                  <w:tcW w:w="750" w:type="dxa"/>
                  <w:tcBorders>
                    <w:top w:val="single" w:sz="8" w:space="0" w:color="auto"/>
                    <w:left w:val="nil"/>
                    <w:bottom w:val="single" w:sz="4" w:space="0" w:color="auto"/>
                    <w:right w:val="single" w:sz="18" w:space="0" w:color="auto"/>
                  </w:tcBorders>
                  <w:shd w:val="clear" w:color="auto" w:fill="auto"/>
                  <w:noWrap/>
                  <w:hideMark/>
                </w:tcPr>
                <w:p w14:paraId="2A474912" w14:textId="77777777" w:rsidR="00414492" w:rsidRPr="00414492" w:rsidRDefault="00414492" w:rsidP="00414492">
                  <w:pPr>
                    <w:rPr>
                      <w:rFonts w:ascii="Arial" w:hAnsi="Arial" w:cs="Arial"/>
                      <w:sz w:val="16"/>
                      <w:szCs w:val="16"/>
                    </w:rPr>
                  </w:pPr>
                </w:p>
              </w:tc>
              <w:tc>
                <w:tcPr>
                  <w:tcW w:w="981" w:type="dxa"/>
                  <w:tcBorders>
                    <w:top w:val="single" w:sz="8" w:space="0" w:color="auto"/>
                    <w:left w:val="single" w:sz="18" w:space="0" w:color="auto"/>
                    <w:bottom w:val="single" w:sz="4" w:space="0" w:color="auto"/>
                    <w:right w:val="single" w:sz="18" w:space="0" w:color="auto"/>
                  </w:tcBorders>
                  <w:shd w:val="clear" w:color="auto" w:fill="auto"/>
                  <w:noWrap/>
                </w:tcPr>
                <w:p w14:paraId="0BCAF1B0" w14:textId="77777777" w:rsidR="00414492" w:rsidRPr="00414492" w:rsidRDefault="00414492" w:rsidP="00414492">
                  <w:pPr>
                    <w:rPr>
                      <w:rFonts w:ascii="Arial" w:hAnsi="Arial" w:cs="Arial"/>
                      <w:sz w:val="16"/>
                      <w:szCs w:val="16"/>
                    </w:rPr>
                  </w:pPr>
                  <w:r w:rsidRPr="00414492">
                    <w:rPr>
                      <w:rFonts w:ascii="Arial" w:hAnsi="Arial" w:cs="Arial"/>
                      <w:sz w:val="16"/>
                      <w:szCs w:val="16"/>
                    </w:rPr>
                    <w:t>11484</w:t>
                  </w:r>
                </w:p>
              </w:tc>
              <w:tc>
                <w:tcPr>
                  <w:tcW w:w="901" w:type="dxa"/>
                  <w:tcBorders>
                    <w:top w:val="nil"/>
                    <w:left w:val="single" w:sz="18" w:space="0" w:color="auto"/>
                    <w:bottom w:val="nil"/>
                    <w:right w:val="nil"/>
                  </w:tcBorders>
                  <w:shd w:val="clear" w:color="auto" w:fill="auto"/>
                  <w:noWrap/>
                  <w:hideMark/>
                </w:tcPr>
                <w:p w14:paraId="03A69E9E" w14:textId="77777777" w:rsidR="00414492" w:rsidRPr="00414492" w:rsidRDefault="00414492" w:rsidP="00414492">
                  <w:pPr>
                    <w:rPr>
                      <w:rFonts w:ascii="Arial" w:hAnsi="Arial" w:cs="Arial"/>
                      <w:sz w:val="16"/>
                      <w:szCs w:val="16"/>
                    </w:rPr>
                  </w:pPr>
                </w:p>
              </w:tc>
            </w:tr>
            <w:tr w:rsidR="00414492" w:rsidRPr="00414492" w14:paraId="7F7A649B" w14:textId="77777777" w:rsidTr="000129D0">
              <w:tc>
                <w:tcPr>
                  <w:tcW w:w="7414" w:type="dxa"/>
                  <w:gridSpan w:val="6"/>
                  <w:tcBorders>
                    <w:top w:val="single" w:sz="4" w:space="0" w:color="auto"/>
                    <w:left w:val="single" w:sz="18" w:space="0" w:color="auto"/>
                    <w:bottom w:val="single" w:sz="18" w:space="0" w:color="auto"/>
                    <w:right w:val="single" w:sz="8" w:space="0" w:color="000000"/>
                  </w:tcBorders>
                </w:tcPr>
                <w:p w14:paraId="2292D4BA" w14:textId="77777777" w:rsidR="00414492" w:rsidRPr="00414492" w:rsidRDefault="00414492" w:rsidP="00414492">
                  <w:pPr>
                    <w:rPr>
                      <w:rFonts w:ascii="Arial" w:hAnsi="Arial" w:cs="Arial"/>
                      <w:sz w:val="16"/>
                      <w:szCs w:val="16"/>
                    </w:rPr>
                  </w:pPr>
                  <w:r w:rsidRPr="00414492">
                    <w:rPr>
                      <w:rFonts w:ascii="Arial" w:hAnsi="Arial" w:cs="Arial"/>
                      <w:sz w:val="16"/>
                      <w:szCs w:val="16"/>
                    </w:rPr>
                    <w:t>Cumulative net housing requirement</w:t>
                  </w:r>
                </w:p>
              </w:tc>
              <w:tc>
                <w:tcPr>
                  <w:tcW w:w="586" w:type="dxa"/>
                  <w:tcBorders>
                    <w:top w:val="nil"/>
                    <w:left w:val="nil"/>
                    <w:bottom w:val="single" w:sz="18" w:space="0" w:color="auto"/>
                    <w:right w:val="nil"/>
                  </w:tcBorders>
                  <w:shd w:val="clear" w:color="auto" w:fill="FAE2D5" w:themeFill="accent2" w:themeFillTint="33"/>
                  <w:noWrap/>
                  <w:hideMark/>
                </w:tcPr>
                <w:p w14:paraId="75F7A8CD" w14:textId="77777777" w:rsidR="00414492" w:rsidRPr="00414492" w:rsidRDefault="00414492" w:rsidP="00414492">
                  <w:pPr>
                    <w:rPr>
                      <w:rFonts w:ascii="Arial" w:hAnsi="Arial" w:cs="Arial"/>
                      <w:sz w:val="16"/>
                      <w:szCs w:val="16"/>
                    </w:rPr>
                  </w:pPr>
                  <w:r w:rsidRPr="00414492">
                    <w:rPr>
                      <w:rFonts w:ascii="Arial" w:hAnsi="Arial" w:cs="Arial"/>
                      <w:sz w:val="16"/>
                      <w:szCs w:val="16"/>
                    </w:rPr>
                    <w:t>575</w:t>
                  </w:r>
                </w:p>
              </w:tc>
              <w:tc>
                <w:tcPr>
                  <w:tcW w:w="586" w:type="dxa"/>
                  <w:tcBorders>
                    <w:top w:val="nil"/>
                    <w:left w:val="single" w:sz="4" w:space="0" w:color="auto"/>
                    <w:bottom w:val="single" w:sz="18" w:space="0" w:color="auto"/>
                    <w:right w:val="single" w:sz="2" w:space="0" w:color="auto"/>
                  </w:tcBorders>
                  <w:shd w:val="clear" w:color="auto" w:fill="FAE2D5" w:themeFill="accent2" w:themeFillTint="33"/>
                  <w:noWrap/>
                  <w:hideMark/>
                </w:tcPr>
                <w:p w14:paraId="3913BA62" w14:textId="77777777" w:rsidR="00414492" w:rsidRPr="00414492" w:rsidRDefault="00414492" w:rsidP="00414492">
                  <w:pPr>
                    <w:rPr>
                      <w:rFonts w:ascii="Arial" w:hAnsi="Arial" w:cs="Arial"/>
                      <w:sz w:val="16"/>
                      <w:szCs w:val="16"/>
                    </w:rPr>
                  </w:pPr>
                  <w:r w:rsidRPr="00414492">
                    <w:rPr>
                      <w:rFonts w:ascii="Arial" w:hAnsi="Arial" w:cs="Arial"/>
                      <w:sz w:val="16"/>
                      <w:szCs w:val="16"/>
                    </w:rPr>
                    <w:t>1150</w:t>
                  </w:r>
                </w:p>
              </w:tc>
              <w:tc>
                <w:tcPr>
                  <w:tcW w:w="586" w:type="dxa"/>
                  <w:tcBorders>
                    <w:top w:val="nil"/>
                    <w:left w:val="single" w:sz="2" w:space="0" w:color="auto"/>
                    <w:bottom w:val="single" w:sz="18" w:space="0" w:color="auto"/>
                    <w:right w:val="single" w:sz="2" w:space="0" w:color="auto"/>
                  </w:tcBorders>
                  <w:shd w:val="clear" w:color="auto" w:fill="FAE2D5" w:themeFill="accent2" w:themeFillTint="33"/>
                  <w:noWrap/>
                  <w:hideMark/>
                </w:tcPr>
                <w:p w14:paraId="44E20975" w14:textId="77777777" w:rsidR="00414492" w:rsidRPr="00414492" w:rsidRDefault="00414492" w:rsidP="00414492">
                  <w:pPr>
                    <w:rPr>
                      <w:rFonts w:ascii="Arial" w:hAnsi="Arial" w:cs="Arial"/>
                      <w:sz w:val="16"/>
                      <w:szCs w:val="16"/>
                    </w:rPr>
                  </w:pPr>
                  <w:r w:rsidRPr="00414492">
                    <w:rPr>
                      <w:rFonts w:ascii="Arial" w:hAnsi="Arial" w:cs="Arial"/>
                      <w:sz w:val="16"/>
                      <w:szCs w:val="16"/>
                    </w:rPr>
                    <w:t>1725</w:t>
                  </w:r>
                </w:p>
              </w:tc>
              <w:tc>
                <w:tcPr>
                  <w:tcW w:w="621" w:type="dxa"/>
                  <w:tcBorders>
                    <w:top w:val="nil"/>
                    <w:left w:val="single" w:sz="2" w:space="0" w:color="auto"/>
                    <w:bottom w:val="single" w:sz="18" w:space="0" w:color="auto"/>
                    <w:right w:val="single" w:sz="18" w:space="0" w:color="7030A0"/>
                  </w:tcBorders>
                  <w:shd w:val="clear" w:color="auto" w:fill="FAE2D5" w:themeFill="accent2" w:themeFillTint="33"/>
                  <w:noWrap/>
                  <w:hideMark/>
                </w:tcPr>
                <w:p w14:paraId="2E91AEC3" w14:textId="77777777" w:rsidR="00414492" w:rsidRPr="00414492" w:rsidRDefault="00414492" w:rsidP="00414492">
                  <w:pPr>
                    <w:rPr>
                      <w:rFonts w:ascii="Arial" w:hAnsi="Arial" w:cs="Arial"/>
                      <w:sz w:val="16"/>
                      <w:szCs w:val="16"/>
                    </w:rPr>
                  </w:pPr>
                  <w:r w:rsidRPr="00414492">
                    <w:rPr>
                      <w:rFonts w:ascii="Arial" w:hAnsi="Arial" w:cs="Arial"/>
                      <w:sz w:val="16"/>
                      <w:szCs w:val="16"/>
                    </w:rPr>
                    <w:t>2300</w:t>
                  </w:r>
                </w:p>
              </w:tc>
              <w:tc>
                <w:tcPr>
                  <w:tcW w:w="586" w:type="dxa"/>
                  <w:tcBorders>
                    <w:top w:val="nil"/>
                    <w:left w:val="single" w:sz="18" w:space="0" w:color="7030A0"/>
                    <w:bottom w:val="single" w:sz="18" w:space="0" w:color="auto"/>
                    <w:right w:val="single" w:sz="4" w:space="0" w:color="auto"/>
                  </w:tcBorders>
                  <w:shd w:val="clear" w:color="auto" w:fill="FAE2D5" w:themeFill="accent2" w:themeFillTint="33"/>
                  <w:noWrap/>
                  <w:hideMark/>
                </w:tcPr>
                <w:p w14:paraId="25EA3FD7" w14:textId="77777777" w:rsidR="00414492" w:rsidRPr="00414492" w:rsidRDefault="00414492" w:rsidP="00414492">
                  <w:pPr>
                    <w:rPr>
                      <w:rFonts w:ascii="Arial" w:hAnsi="Arial" w:cs="Arial"/>
                      <w:sz w:val="16"/>
                      <w:szCs w:val="16"/>
                    </w:rPr>
                  </w:pPr>
                  <w:r w:rsidRPr="00414492">
                    <w:rPr>
                      <w:rFonts w:ascii="Arial" w:hAnsi="Arial" w:cs="Arial"/>
                      <w:sz w:val="16"/>
                      <w:szCs w:val="16"/>
                    </w:rPr>
                    <w:t>2875</w:t>
                  </w:r>
                </w:p>
              </w:tc>
              <w:tc>
                <w:tcPr>
                  <w:tcW w:w="586" w:type="dxa"/>
                  <w:tcBorders>
                    <w:top w:val="nil"/>
                    <w:left w:val="nil"/>
                    <w:bottom w:val="single" w:sz="18" w:space="0" w:color="auto"/>
                    <w:right w:val="single" w:sz="4" w:space="0" w:color="auto"/>
                  </w:tcBorders>
                  <w:shd w:val="clear" w:color="auto" w:fill="FAE2D5" w:themeFill="accent2" w:themeFillTint="33"/>
                  <w:noWrap/>
                  <w:hideMark/>
                </w:tcPr>
                <w:p w14:paraId="269FDC25" w14:textId="77777777" w:rsidR="00414492" w:rsidRPr="00414492" w:rsidRDefault="00414492" w:rsidP="00414492">
                  <w:pPr>
                    <w:rPr>
                      <w:rFonts w:ascii="Arial" w:hAnsi="Arial" w:cs="Arial"/>
                      <w:sz w:val="16"/>
                      <w:szCs w:val="16"/>
                    </w:rPr>
                  </w:pPr>
                  <w:r w:rsidRPr="00414492">
                    <w:rPr>
                      <w:rFonts w:ascii="Arial" w:hAnsi="Arial" w:cs="Arial"/>
                      <w:sz w:val="16"/>
                      <w:szCs w:val="16"/>
                    </w:rPr>
                    <w:t>3450</w:t>
                  </w:r>
                </w:p>
              </w:tc>
              <w:tc>
                <w:tcPr>
                  <w:tcW w:w="586" w:type="dxa"/>
                  <w:tcBorders>
                    <w:top w:val="nil"/>
                    <w:left w:val="nil"/>
                    <w:bottom w:val="single" w:sz="18" w:space="0" w:color="auto"/>
                    <w:right w:val="single" w:sz="2" w:space="0" w:color="auto"/>
                  </w:tcBorders>
                  <w:shd w:val="clear" w:color="auto" w:fill="FAE2D5" w:themeFill="accent2" w:themeFillTint="33"/>
                  <w:noWrap/>
                  <w:hideMark/>
                </w:tcPr>
                <w:p w14:paraId="5DCD4464" w14:textId="77777777" w:rsidR="00414492" w:rsidRPr="00414492" w:rsidRDefault="00414492" w:rsidP="00414492">
                  <w:pPr>
                    <w:rPr>
                      <w:rFonts w:ascii="Arial" w:hAnsi="Arial" w:cs="Arial"/>
                      <w:sz w:val="16"/>
                      <w:szCs w:val="16"/>
                    </w:rPr>
                  </w:pPr>
                  <w:r w:rsidRPr="00414492">
                    <w:rPr>
                      <w:rFonts w:ascii="Arial" w:hAnsi="Arial" w:cs="Arial"/>
                      <w:sz w:val="16"/>
                      <w:szCs w:val="16"/>
                    </w:rPr>
                    <w:t>4025</w:t>
                  </w:r>
                </w:p>
              </w:tc>
              <w:tc>
                <w:tcPr>
                  <w:tcW w:w="586" w:type="dxa"/>
                  <w:tcBorders>
                    <w:top w:val="nil"/>
                    <w:left w:val="single" w:sz="2" w:space="0" w:color="auto"/>
                    <w:bottom w:val="single" w:sz="18" w:space="0" w:color="auto"/>
                    <w:right w:val="single" w:sz="2" w:space="0" w:color="auto"/>
                  </w:tcBorders>
                  <w:shd w:val="clear" w:color="auto" w:fill="FAE2D5" w:themeFill="accent2" w:themeFillTint="33"/>
                  <w:noWrap/>
                  <w:hideMark/>
                </w:tcPr>
                <w:p w14:paraId="26C59F13" w14:textId="77777777" w:rsidR="00414492" w:rsidRPr="00414492" w:rsidRDefault="00414492" w:rsidP="00414492">
                  <w:pPr>
                    <w:rPr>
                      <w:rFonts w:ascii="Arial" w:hAnsi="Arial" w:cs="Arial"/>
                      <w:sz w:val="16"/>
                      <w:szCs w:val="16"/>
                    </w:rPr>
                  </w:pPr>
                  <w:r w:rsidRPr="00414492">
                    <w:rPr>
                      <w:rFonts w:ascii="Arial" w:hAnsi="Arial" w:cs="Arial"/>
                      <w:sz w:val="16"/>
                      <w:szCs w:val="16"/>
                    </w:rPr>
                    <w:t>4600</w:t>
                  </w:r>
                </w:p>
              </w:tc>
              <w:tc>
                <w:tcPr>
                  <w:tcW w:w="586" w:type="dxa"/>
                  <w:tcBorders>
                    <w:top w:val="nil"/>
                    <w:left w:val="single" w:sz="2" w:space="0" w:color="auto"/>
                    <w:bottom w:val="single" w:sz="18" w:space="0" w:color="auto"/>
                    <w:right w:val="single" w:sz="18" w:space="0" w:color="7030A0"/>
                  </w:tcBorders>
                  <w:shd w:val="clear" w:color="auto" w:fill="FAE2D5" w:themeFill="accent2" w:themeFillTint="33"/>
                  <w:noWrap/>
                  <w:hideMark/>
                </w:tcPr>
                <w:p w14:paraId="06746137" w14:textId="77777777" w:rsidR="00414492" w:rsidRPr="00414492" w:rsidRDefault="00414492" w:rsidP="00414492">
                  <w:pPr>
                    <w:rPr>
                      <w:rFonts w:ascii="Arial" w:hAnsi="Arial" w:cs="Arial"/>
                      <w:sz w:val="16"/>
                      <w:szCs w:val="16"/>
                    </w:rPr>
                  </w:pPr>
                  <w:r w:rsidRPr="00414492">
                    <w:rPr>
                      <w:rFonts w:ascii="Arial" w:hAnsi="Arial" w:cs="Arial"/>
                      <w:sz w:val="16"/>
                      <w:szCs w:val="16"/>
                    </w:rPr>
                    <w:t>5175</w:t>
                  </w:r>
                </w:p>
              </w:tc>
              <w:tc>
                <w:tcPr>
                  <w:tcW w:w="586" w:type="dxa"/>
                  <w:tcBorders>
                    <w:top w:val="nil"/>
                    <w:left w:val="single" w:sz="18" w:space="0" w:color="7030A0"/>
                    <w:bottom w:val="single" w:sz="18" w:space="0" w:color="auto"/>
                    <w:right w:val="single" w:sz="4" w:space="0" w:color="auto"/>
                  </w:tcBorders>
                  <w:shd w:val="clear" w:color="auto" w:fill="FAE2D5" w:themeFill="accent2" w:themeFillTint="33"/>
                  <w:noWrap/>
                </w:tcPr>
                <w:p w14:paraId="39C22F22" w14:textId="77777777" w:rsidR="00414492" w:rsidRPr="00414492" w:rsidRDefault="00414492" w:rsidP="00414492">
                  <w:pPr>
                    <w:rPr>
                      <w:rFonts w:ascii="Arial" w:hAnsi="Arial" w:cs="Arial"/>
                      <w:sz w:val="16"/>
                      <w:szCs w:val="16"/>
                    </w:rPr>
                  </w:pPr>
                  <w:r w:rsidRPr="00414492">
                    <w:rPr>
                      <w:rFonts w:ascii="Arial" w:hAnsi="Arial" w:cs="Arial"/>
                      <w:sz w:val="16"/>
                      <w:szCs w:val="16"/>
                    </w:rPr>
                    <w:t>5876</w:t>
                  </w:r>
                </w:p>
              </w:tc>
              <w:tc>
                <w:tcPr>
                  <w:tcW w:w="586" w:type="dxa"/>
                  <w:tcBorders>
                    <w:top w:val="nil"/>
                    <w:left w:val="nil"/>
                    <w:bottom w:val="single" w:sz="18" w:space="0" w:color="auto"/>
                    <w:right w:val="single" w:sz="4" w:space="0" w:color="auto"/>
                  </w:tcBorders>
                  <w:shd w:val="clear" w:color="auto" w:fill="FAE2D5" w:themeFill="accent2" w:themeFillTint="33"/>
                  <w:noWrap/>
                </w:tcPr>
                <w:p w14:paraId="6996EF02" w14:textId="77777777" w:rsidR="00414492" w:rsidRPr="00414492" w:rsidRDefault="00414492" w:rsidP="00414492">
                  <w:pPr>
                    <w:rPr>
                      <w:rFonts w:ascii="Arial" w:hAnsi="Arial" w:cs="Arial"/>
                      <w:sz w:val="16"/>
                      <w:szCs w:val="16"/>
                    </w:rPr>
                  </w:pPr>
                  <w:r w:rsidRPr="00414492">
                    <w:rPr>
                      <w:rFonts w:ascii="Arial" w:hAnsi="Arial" w:cs="Arial"/>
                      <w:sz w:val="16"/>
                      <w:szCs w:val="16"/>
                    </w:rPr>
                    <w:t>6577</w:t>
                  </w:r>
                </w:p>
              </w:tc>
              <w:tc>
                <w:tcPr>
                  <w:tcW w:w="586" w:type="dxa"/>
                  <w:tcBorders>
                    <w:top w:val="nil"/>
                    <w:left w:val="nil"/>
                    <w:bottom w:val="single" w:sz="18" w:space="0" w:color="auto"/>
                    <w:right w:val="single" w:sz="8" w:space="0" w:color="auto"/>
                  </w:tcBorders>
                  <w:shd w:val="clear" w:color="auto" w:fill="FAE2D5" w:themeFill="accent2" w:themeFillTint="33"/>
                  <w:noWrap/>
                </w:tcPr>
                <w:p w14:paraId="5E5C20C0" w14:textId="77777777" w:rsidR="00414492" w:rsidRPr="00414492" w:rsidRDefault="00414492" w:rsidP="00414492">
                  <w:pPr>
                    <w:rPr>
                      <w:rFonts w:ascii="Arial" w:hAnsi="Arial" w:cs="Arial"/>
                      <w:sz w:val="16"/>
                      <w:szCs w:val="16"/>
                    </w:rPr>
                  </w:pPr>
                  <w:r w:rsidRPr="00414492">
                    <w:rPr>
                      <w:rFonts w:ascii="Arial" w:hAnsi="Arial" w:cs="Arial"/>
                      <w:sz w:val="16"/>
                      <w:szCs w:val="16"/>
                    </w:rPr>
                    <w:t>7278</w:t>
                  </w:r>
                </w:p>
              </w:tc>
              <w:tc>
                <w:tcPr>
                  <w:tcW w:w="586" w:type="dxa"/>
                  <w:tcBorders>
                    <w:top w:val="nil"/>
                    <w:left w:val="nil"/>
                    <w:bottom w:val="single" w:sz="18" w:space="0" w:color="auto"/>
                    <w:right w:val="single" w:sz="4" w:space="0" w:color="auto"/>
                  </w:tcBorders>
                  <w:shd w:val="clear" w:color="auto" w:fill="FAE2D5" w:themeFill="accent2" w:themeFillTint="33"/>
                  <w:noWrap/>
                </w:tcPr>
                <w:p w14:paraId="0F615DB7" w14:textId="77777777" w:rsidR="00414492" w:rsidRPr="00414492" w:rsidRDefault="00414492" w:rsidP="00414492">
                  <w:pPr>
                    <w:rPr>
                      <w:rFonts w:ascii="Arial" w:hAnsi="Arial" w:cs="Arial"/>
                      <w:sz w:val="16"/>
                      <w:szCs w:val="16"/>
                    </w:rPr>
                  </w:pPr>
                  <w:r w:rsidRPr="00414492">
                    <w:rPr>
                      <w:rFonts w:ascii="Arial" w:hAnsi="Arial" w:cs="Arial"/>
                      <w:sz w:val="16"/>
                      <w:szCs w:val="16"/>
                    </w:rPr>
                    <w:t>7979</w:t>
                  </w:r>
                </w:p>
              </w:tc>
              <w:tc>
                <w:tcPr>
                  <w:tcW w:w="586" w:type="dxa"/>
                  <w:tcBorders>
                    <w:top w:val="nil"/>
                    <w:left w:val="nil"/>
                    <w:bottom w:val="single" w:sz="18" w:space="0" w:color="auto"/>
                    <w:right w:val="single" w:sz="4" w:space="0" w:color="auto"/>
                  </w:tcBorders>
                  <w:shd w:val="clear" w:color="auto" w:fill="FAE2D5" w:themeFill="accent2" w:themeFillTint="33"/>
                  <w:noWrap/>
                </w:tcPr>
                <w:p w14:paraId="2554E18A" w14:textId="77777777" w:rsidR="00414492" w:rsidRPr="00414492" w:rsidRDefault="00414492" w:rsidP="00414492">
                  <w:pPr>
                    <w:rPr>
                      <w:rFonts w:ascii="Arial" w:hAnsi="Arial" w:cs="Arial"/>
                      <w:sz w:val="16"/>
                      <w:szCs w:val="16"/>
                    </w:rPr>
                  </w:pPr>
                  <w:r w:rsidRPr="00414492">
                    <w:rPr>
                      <w:rFonts w:ascii="Arial" w:hAnsi="Arial" w:cs="Arial"/>
                      <w:sz w:val="16"/>
                      <w:szCs w:val="16"/>
                    </w:rPr>
                    <w:t>8680</w:t>
                  </w:r>
                </w:p>
              </w:tc>
              <w:tc>
                <w:tcPr>
                  <w:tcW w:w="586" w:type="dxa"/>
                  <w:tcBorders>
                    <w:top w:val="nil"/>
                    <w:left w:val="nil"/>
                    <w:bottom w:val="single" w:sz="18" w:space="0" w:color="auto"/>
                    <w:right w:val="single" w:sz="4" w:space="0" w:color="auto"/>
                  </w:tcBorders>
                  <w:shd w:val="clear" w:color="auto" w:fill="FAE2D5" w:themeFill="accent2" w:themeFillTint="33"/>
                  <w:noWrap/>
                </w:tcPr>
                <w:p w14:paraId="445D3D7B" w14:textId="77777777" w:rsidR="00414492" w:rsidRPr="00414492" w:rsidRDefault="00414492" w:rsidP="00414492">
                  <w:pPr>
                    <w:rPr>
                      <w:rFonts w:ascii="Arial" w:hAnsi="Arial" w:cs="Arial"/>
                      <w:sz w:val="16"/>
                      <w:szCs w:val="16"/>
                    </w:rPr>
                  </w:pPr>
                  <w:r w:rsidRPr="00414492">
                    <w:rPr>
                      <w:rFonts w:ascii="Arial" w:hAnsi="Arial" w:cs="Arial"/>
                      <w:sz w:val="16"/>
                      <w:szCs w:val="16"/>
                    </w:rPr>
                    <w:t>9381</w:t>
                  </w:r>
                </w:p>
              </w:tc>
              <w:tc>
                <w:tcPr>
                  <w:tcW w:w="661" w:type="dxa"/>
                  <w:tcBorders>
                    <w:top w:val="nil"/>
                    <w:left w:val="nil"/>
                    <w:bottom w:val="single" w:sz="18" w:space="0" w:color="auto"/>
                    <w:right w:val="single" w:sz="4" w:space="0" w:color="auto"/>
                  </w:tcBorders>
                  <w:shd w:val="clear" w:color="auto" w:fill="FAE2D5" w:themeFill="accent2" w:themeFillTint="33"/>
                  <w:noWrap/>
                </w:tcPr>
                <w:p w14:paraId="480C6310" w14:textId="77777777" w:rsidR="00414492" w:rsidRPr="00414492" w:rsidRDefault="00414492" w:rsidP="00414492">
                  <w:pPr>
                    <w:rPr>
                      <w:rFonts w:ascii="Arial" w:hAnsi="Arial" w:cs="Arial"/>
                      <w:sz w:val="16"/>
                      <w:szCs w:val="16"/>
                    </w:rPr>
                  </w:pPr>
                  <w:r w:rsidRPr="00414492">
                    <w:rPr>
                      <w:rFonts w:ascii="Arial" w:hAnsi="Arial" w:cs="Arial"/>
                      <w:sz w:val="16"/>
                      <w:szCs w:val="16"/>
                    </w:rPr>
                    <w:t>10082</w:t>
                  </w:r>
                </w:p>
              </w:tc>
              <w:tc>
                <w:tcPr>
                  <w:tcW w:w="661" w:type="dxa"/>
                  <w:tcBorders>
                    <w:top w:val="nil"/>
                    <w:left w:val="nil"/>
                    <w:bottom w:val="single" w:sz="18" w:space="0" w:color="auto"/>
                    <w:right w:val="single" w:sz="4" w:space="0" w:color="auto"/>
                  </w:tcBorders>
                  <w:shd w:val="clear" w:color="auto" w:fill="FAE2D5" w:themeFill="accent2" w:themeFillTint="33"/>
                  <w:noWrap/>
                </w:tcPr>
                <w:p w14:paraId="1E412C50" w14:textId="77777777" w:rsidR="00414492" w:rsidRPr="00414492" w:rsidRDefault="00414492" w:rsidP="00414492">
                  <w:pPr>
                    <w:rPr>
                      <w:rFonts w:ascii="Arial" w:hAnsi="Arial" w:cs="Arial"/>
                      <w:sz w:val="16"/>
                      <w:szCs w:val="16"/>
                    </w:rPr>
                  </w:pPr>
                  <w:r w:rsidRPr="00414492">
                    <w:rPr>
                      <w:rFonts w:ascii="Arial" w:hAnsi="Arial" w:cs="Arial"/>
                      <w:sz w:val="16"/>
                      <w:szCs w:val="16"/>
                    </w:rPr>
                    <w:t>10783</w:t>
                  </w:r>
                </w:p>
              </w:tc>
              <w:tc>
                <w:tcPr>
                  <w:tcW w:w="650" w:type="dxa"/>
                  <w:tcBorders>
                    <w:top w:val="nil"/>
                    <w:left w:val="nil"/>
                    <w:bottom w:val="single" w:sz="18" w:space="0" w:color="auto"/>
                    <w:right w:val="single" w:sz="18" w:space="0" w:color="auto"/>
                  </w:tcBorders>
                  <w:shd w:val="clear" w:color="auto" w:fill="FAE2D5" w:themeFill="accent2" w:themeFillTint="33"/>
                  <w:noWrap/>
                </w:tcPr>
                <w:p w14:paraId="454DC830" w14:textId="77777777" w:rsidR="00414492" w:rsidRPr="00414492" w:rsidRDefault="00414492" w:rsidP="00414492">
                  <w:pPr>
                    <w:rPr>
                      <w:rFonts w:ascii="Arial" w:hAnsi="Arial" w:cs="Arial"/>
                      <w:sz w:val="16"/>
                      <w:szCs w:val="16"/>
                    </w:rPr>
                  </w:pPr>
                  <w:r w:rsidRPr="00414492">
                    <w:rPr>
                      <w:rFonts w:ascii="Arial" w:hAnsi="Arial" w:cs="Arial"/>
                      <w:sz w:val="16"/>
                      <w:szCs w:val="16"/>
                    </w:rPr>
                    <w:t>11484</w:t>
                  </w:r>
                </w:p>
              </w:tc>
              <w:tc>
                <w:tcPr>
                  <w:tcW w:w="521" w:type="dxa"/>
                  <w:tcBorders>
                    <w:top w:val="nil"/>
                    <w:left w:val="single" w:sz="18" w:space="0" w:color="auto"/>
                    <w:bottom w:val="nil"/>
                    <w:right w:val="single" w:sz="18" w:space="0" w:color="auto"/>
                  </w:tcBorders>
                  <w:shd w:val="clear" w:color="auto" w:fill="auto"/>
                  <w:noWrap/>
                  <w:hideMark/>
                </w:tcPr>
                <w:p w14:paraId="5405AC15"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18" w:space="0" w:color="auto"/>
                    <w:right w:val="single" w:sz="4" w:space="0" w:color="auto"/>
                  </w:tcBorders>
                  <w:shd w:val="clear" w:color="auto" w:fill="auto"/>
                  <w:noWrap/>
                  <w:hideMark/>
                </w:tcPr>
                <w:p w14:paraId="78A788E1" w14:textId="77777777" w:rsidR="00414492" w:rsidRPr="00414492" w:rsidRDefault="00414492" w:rsidP="00414492">
                  <w:pPr>
                    <w:rPr>
                      <w:rFonts w:ascii="Arial" w:hAnsi="Arial" w:cs="Arial"/>
                      <w:sz w:val="16"/>
                      <w:szCs w:val="16"/>
                    </w:rPr>
                  </w:pPr>
                </w:p>
              </w:tc>
              <w:tc>
                <w:tcPr>
                  <w:tcW w:w="750" w:type="dxa"/>
                  <w:tcBorders>
                    <w:top w:val="nil"/>
                    <w:left w:val="nil"/>
                    <w:bottom w:val="single" w:sz="18" w:space="0" w:color="auto"/>
                    <w:right w:val="single" w:sz="18" w:space="0" w:color="auto"/>
                  </w:tcBorders>
                  <w:shd w:val="clear" w:color="auto" w:fill="auto"/>
                  <w:noWrap/>
                  <w:hideMark/>
                </w:tcPr>
                <w:p w14:paraId="4E3B051E" w14:textId="77777777" w:rsidR="00414492" w:rsidRPr="00414492" w:rsidRDefault="00414492" w:rsidP="00414492">
                  <w:pPr>
                    <w:rPr>
                      <w:rFonts w:ascii="Arial" w:hAnsi="Arial" w:cs="Arial"/>
                      <w:sz w:val="16"/>
                      <w:szCs w:val="16"/>
                    </w:rPr>
                  </w:pPr>
                </w:p>
              </w:tc>
              <w:tc>
                <w:tcPr>
                  <w:tcW w:w="981" w:type="dxa"/>
                  <w:tcBorders>
                    <w:top w:val="nil"/>
                    <w:left w:val="single" w:sz="18" w:space="0" w:color="auto"/>
                    <w:bottom w:val="single" w:sz="18" w:space="0" w:color="auto"/>
                    <w:right w:val="single" w:sz="18" w:space="0" w:color="auto"/>
                  </w:tcBorders>
                  <w:shd w:val="clear" w:color="auto" w:fill="auto"/>
                  <w:noWrap/>
                </w:tcPr>
                <w:p w14:paraId="49402099"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3C2F591C" w14:textId="77777777" w:rsidR="00414492" w:rsidRPr="00414492" w:rsidRDefault="00414492" w:rsidP="00414492">
                  <w:pPr>
                    <w:rPr>
                      <w:rFonts w:ascii="Arial" w:hAnsi="Arial" w:cs="Arial"/>
                      <w:sz w:val="16"/>
                      <w:szCs w:val="16"/>
                    </w:rPr>
                  </w:pPr>
                </w:p>
              </w:tc>
            </w:tr>
            <w:tr w:rsidR="000129D0" w:rsidRPr="00414492" w14:paraId="65D67832" w14:textId="77777777" w:rsidTr="000129D0">
              <w:trPr>
                <w:trHeight w:val="170"/>
              </w:trPr>
              <w:tc>
                <w:tcPr>
                  <w:tcW w:w="2049" w:type="dxa"/>
                  <w:gridSpan w:val="2"/>
                  <w:tcBorders>
                    <w:top w:val="single" w:sz="18" w:space="0" w:color="auto"/>
                    <w:left w:val="single" w:sz="18" w:space="0" w:color="auto"/>
                    <w:bottom w:val="nil"/>
                    <w:right w:val="nil"/>
                  </w:tcBorders>
                </w:tcPr>
                <w:p w14:paraId="15727B8F" w14:textId="77777777" w:rsidR="00414492" w:rsidRPr="00414492" w:rsidRDefault="00414492" w:rsidP="00414492">
                  <w:pPr>
                    <w:rPr>
                      <w:rFonts w:ascii="Arial" w:hAnsi="Arial" w:cs="Arial"/>
                      <w:sz w:val="16"/>
                      <w:szCs w:val="16"/>
                    </w:rPr>
                  </w:pPr>
                </w:p>
              </w:tc>
              <w:tc>
                <w:tcPr>
                  <w:tcW w:w="1248" w:type="dxa"/>
                  <w:tcBorders>
                    <w:top w:val="single" w:sz="18" w:space="0" w:color="auto"/>
                    <w:left w:val="nil"/>
                    <w:bottom w:val="nil"/>
                    <w:right w:val="nil"/>
                  </w:tcBorders>
                  <w:shd w:val="clear" w:color="auto" w:fill="auto"/>
                  <w:hideMark/>
                </w:tcPr>
                <w:p w14:paraId="63FACA21" w14:textId="77777777" w:rsidR="00414492" w:rsidRPr="00414492" w:rsidRDefault="00414492" w:rsidP="00414492">
                  <w:pPr>
                    <w:rPr>
                      <w:rFonts w:ascii="Arial" w:hAnsi="Arial" w:cs="Arial"/>
                      <w:sz w:val="16"/>
                      <w:szCs w:val="16"/>
                    </w:rPr>
                  </w:pPr>
                </w:p>
              </w:tc>
              <w:tc>
                <w:tcPr>
                  <w:tcW w:w="1524" w:type="dxa"/>
                  <w:tcBorders>
                    <w:top w:val="single" w:sz="18" w:space="0" w:color="auto"/>
                    <w:left w:val="nil"/>
                    <w:bottom w:val="nil"/>
                    <w:right w:val="nil"/>
                  </w:tcBorders>
                  <w:shd w:val="clear" w:color="auto" w:fill="auto"/>
                  <w:hideMark/>
                </w:tcPr>
                <w:p w14:paraId="27294222" w14:textId="77777777" w:rsidR="00414492" w:rsidRPr="00414492" w:rsidRDefault="00414492" w:rsidP="00414492">
                  <w:pPr>
                    <w:rPr>
                      <w:rFonts w:ascii="Arial" w:hAnsi="Arial" w:cs="Arial"/>
                      <w:sz w:val="16"/>
                      <w:szCs w:val="16"/>
                    </w:rPr>
                  </w:pPr>
                </w:p>
              </w:tc>
              <w:tc>
                <w:tcPr>
                  <w:tcW w:w="1626" w:type="dxa"/>
                  <w:tcBorders>
                    <w:top w:val="single" w:sz="18" w:space="0" w:color="auto"/>
                    <w:left w:val="nil"/>
                    <w:bottom w:val="nil"/>
                    <w:right w:val="nil"/>
                  </w:tcBorders>
                  <w:shd w:val="clear" w:color="auto" w:fill="auto"/>
                  <w:hideMark/>
                </w:tcPr>
                <w:p w14:paraId="74DAECA3" w14:textId="77777777" w:rsidR="00414492" w:rsidRPr="00414492" w:rsidRDefault="00414492" w:rsidP="00414492">
                  <w:pPr>
                    <w:rPr>
                      <w:rFonts w:ascii="Arial" w:hAnsi="Arial" w:cs="Arial"/>
                      <w:sz w:val="16"/>
                      <w:szCs w:val="16"/>
                    </w:rPr>
                  </w:pPr>
                </w:p>
              </w:tc>
              <w:tc>
                <w:tcPr>
                  <w:tcW w:w="967" w:type="dxa"/>
                  <w:tcBorders>
                    <w:top w:val="single" w:sz="18" w:space="0" w:color="auto"/>
                    <w:left w:val="nil"/>
                    <w:bottom w:val="nil"/>
                    <w:right w:val="nil"/>
                  </w:tcBorders>
                  <w:shd w:val="clear" w:color="auto" w:fill="auto"/>
                  <w:hideMark/>
                </w:tcPr>
                <w:p w14:paraId="0DB524B3"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4" w:space="0" w:color="auto"/>
                    <w:right w:val="nil"/>
                  </w:tcBorders>
                  <w:shd w:val="clear" w:color="auto" w:fill="auto"/>
                  <w:noWrap/>
                  <w:hideMark/>
                </w:tcPr>
                <w:p w14:paraId="794DA7B0"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4" w:space="0" w:color="auto"/>
                  </w:tcBorders>
                  <w:shd w:val="clear" w:color="auto" w:fill="auto"/>
                  <w:noWrap/>
                  <w:hideMark/>
                </w:tcPr>
                <w:p w14:paraId="332701C6"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7A7BE610" w14:textId="77777777" w:rsidR="00414492" w:rsidRPr="00414492" w:rsidRDefault="00414492" w:rsidP="00414492">
                  <w:pPr>
                    <w:rPr>
                      <w:rFonts w:ascii="Arial" w:hAnsi="Arial" w:cs="Arial"/>
                      <w:sz w:val="16"/>
                      <w:szCs w:val="16"/>
                    </w:rPr>
                  </w:pPr>
                </w:p>
              </w:tc>
              <w:tc>
                <w:tcPr>
                  <w:tcW w:w="621" w:type="dxa"/>
                  <w:tcBorders>
                    <w:top w:val="single" w:sz="18" w:space="0" w:color="auto"/>
                    <w:left w:val="nil"/>
                    <w:bottom w:val="nil"/>
                    <w:right w:val="single" w:sz="18" w:space="0" w:color="7030A0"/>
                  </w:tcBorders>
                  <w:shd w:val="clear" w:color="auto" w:fill="auto"/>
                  <w:noWrap/>
                  <w:hideMark/>
                </w:tcPr>
                <w:p w14:paraId="7E35EB8B"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nil"/>
                    <w:right w:val="nil"/>
                  </w:tcBorders>
                  <w:shd w:val="clear" w:color="auto" w:fill="auto"/>
                  <w:noWrap/>
                  <w:hideMark/>
                </w:tcPr>
                <w:p w14:paraId="759A3DE3"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39451A30"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2B0A6C7F"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49F0FB6F"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single" w:sz="18" w:space="0" w:color="7030A0"/>
                  </w:tcBorders>
                  <w:shd w:val="clear" w:color="auto" w:fill="auto"/>
                  <w:noWrap/>
                  <w:hideMark/>
                </w:tcPr>
                <w:p w14:paraId="3CEAAD1D"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nil"/>
                    <w:right w:val="nil"/>
                  </w:tcBorders>
                  <w:shd w:val="clear" w:color="auto" w:fill="auto"/>
                  <w:noWrap/>
                  <w:hideMark/>
                </w:tcPr>
                <w:p w14:paraId="11FFF89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23EFB40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single" w:sz="8" w:space="0" w:color="auto"/>
                  </w:tcBorders>
                  <w:shd w:val="clear" w:color="auto" w:fill="auto"/>
                  <w:noWrap/>
                  <w:hideMark/>
                </w:tcPr>
                <w:p w14:paraId="3DD988B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5D5DD194"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733E0E74"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2EBD635D"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auto" w:fill="auto"/>
                  <w:noWrap/>
                  <w:hideMark/>
                </w:tcPr>
                <w:p w14:paraId="3299BDEE"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auto" w:fill="auto"/>
                  <w:noWrap/>
                  <w:hideMark/>
                </w:tcPr>
                <w:p w14:paraId="4F181074"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nil"/>
                    <w:right w:val="single" w:sz="18" w:space="0" w:color="auto"/>
                  </w:tcBorders>
                  <w:shd w:val="clear" w:color="auto" w:fill="auto"/>
                  <w:noWrap/>
                  <w:hideMark/>
                </w:tcPr>
                <w:p w14:paraId="693C066F" w14:textId="77777777" w:rsidR="00414492" w:rsidRPr="00414492" w:rsidRDefault="00414492" w:rsidP="00414492">
                  <w:pPr>
                    <w:rPr>
                      <w:rFonts w:ascii="Arial" w:hAnsi="Arial" w:cs="Arial"/>
                      <w:sz w:val="16"/>
                      <w:szCs w:val="16"/>
                    </w:rPr>
                  </w:pPr>
                </w:p>
              </w:tc>
              <w:tc>
                <w:tcPr>
                  <w:tcW w:w="521" w:type="dxa"/>
                  <w:tcBorders>
                    <w:top w:val="single" w:sz="18" w:space="0" w:color="auto"/>
                    <w:left w:val="single" w:sz="18" w:space="0" w:color="auto"/>
                    <w:bottom w:val="nil"/>
                    <w:right w:val="single" w:sz="18" w:space="0" w:color="auto"/>
                  </w:tcBorders>
                  <w:shd w:val="clear" w:color="auto" w:fill="auto"/>
                  <w:noWrap/>
                  <w:hideMark/>
                </w:tcPr>
                <w:p w14:paraId="3ECFB76D"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nil"/>
                    <w:right w:val="nil"/>
                  </w:tcBorders>
                  <w:shd w:val="clear" w:color="auto" w:fill="auto"/>
                  <w:noWrap/>
                  <w:hideMark/>
                </w:tcPr>
                <w:p w14:paraId="41BCA80A" w14:textId="77777777" w:rsidR="00414492" w:rsidRPr="00414492" w:rsidRDefault="00414492" w:rsidP="00414492">
                  <w:pPr>
                    <w:rPr>
                      <w:rFonts w:ascii="Arial" w:hAnsi="Arial" w:cs="Arial"/>
                      <w:sz w:val="16"/>
                      <w:szCs w:val="16"/>
                    </w:rPr>
                  </w:pPr>
                </w:p>
              </w:tc>
              <w:tc>
                <w:tcPr>
                  <w:tcW w:w="750" w:type="dxa"/>
                  <w:tcBorders>
                    <w:top w:val="nil"/>
                    <w:left w:val="nil"/>
                    <w:bottom w:val="nil"/>
                    <w:right w:val="single" w:sz="18" w:space="0" w:color="auto"/>
                  </w:tcBorders>
                  <w:shd w:val="clear" w:color="auto" w:fill="auto"/>
                  <w:noWrap/>
                  <w:hideMark/>
                </w:tcPr>
                <w:p w14:paraId="7D87607F" w14:textId="77777777" w:rsidR="00414492" w:rsidRPr="00414492" w:rsidRDefault="00414492" w:rsidP="00414492">
                  <w:pPr>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auto"/>
                  <w:noWrap/>
                </w:tcPr>
                <w:p w14:paraId="4D8DD24F"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54CA0960" w14:textId="77777777" w:rsidR="00414492" w:rsidRPr="00414492" w:rsidRDefault="00414492" w:rsidP="00414492">
                  <w:pPr>
                    <w:rPr>
                      <w:rFonts w:ascii="Arial" w:hAnsi="Arial" w:cs="Arial"/>
                      <w:sz w:val="16"/>
                      <w:szCs w:val="16"/>
                    </w:rPr>
                  </w:pPr>
                </w:p>
              </w:tc>
            </w:tr>
            <w:tr w:rsidR="00414492" w:rsidRPr="00414492" w14:paraId="19E18E1D" w14:textId="77777777" w:rsidTr="003051CB">
              <w:tc>
                <w:tcPr>
                  <w:tcW w:w="7414" w:type="dxa"/>
                  <w:gridSpan w:val="6"/>
                  <w:tcBorders>
                    <w:top w:val="single" w:sz="8" w:space="0" w:color="auto"/>
                    <w:left w:val="single" w:sz="18" w:space="0" w:color="auto"/>
                    <w:bottom w:val="single" w:sz="2" w:space="0" w:color="auto"/>
                    <w:right w:val="single" w:sz="4" w:space="0" w:color="auto"/>
                  </w:tcBorders>
                </w:tcPr>
                <w:p w14:paraId="6FCE0B93" w14:textId="77777777" w:rsidR="00414492" w:rsidRPr="00414492" w:rsidRDefault="00414492" w:rsidP="00414492">
                  <w:pPr>
                    <w:rPr>
                      <w:rFonts w:ascii="Arial" w:hAnsi="Arial" w:cs="Arial"/>
                      <w:sz w:val="16"/>
                      <w:szCs w:val="16"/>
                    </w:rPr>
                  </w:pPr>
                  <w:r w:rsidRPr="00414492">
                    <w:rPr>
                      <w:rFonts w:ascii="Arial" w:hAnsi="Arial" w:cs="Arial"/>
                      <w:sz w:val="16"/>
                      <w:szCs w:val="16"/>
                    </w:rPr>
                    <w:t>Net Completions</w:t>
                  </w:r>
                </w:p>
              </w:tc>
              <w:tc>
                <w:tcPr>
                  <w:tcW w:w="586" w:type="dxa"/>
                  <w:tcBorders>
                    <w:top w:val="single" w:sz="4" w:space="0" w:color="auto"/>
                    <w:left w:val="single" w:sz="4" w:space="0" w:color="auto"/>
                    <w:bottom w:val="single" w:sz="2" w:space="0" w:color="auto"/>
                    <w:right w:val="nil"/>
                  </w:tcBorders>
                  <w:shd w:val="clear" w:color="auto" w:fill="auto"/>
                  <w:noWrap/>
                  <w:hideMark/>
                </w:tcPr>
                <w:p w14:paraId="4E9EF871" w14:textId="77777777" w:rsidR="00414492" w:rsidRPr="00414492" w:rsidRDefault="00414492" w:rsidP="00414492">
                  <w:pPr>
                    <w:rPr>
                      <w:rFonts w:ascii="Arial" w:hAnsi="Arial" w:cs="Arial"/>
                      <w:sz w:val="16"/>
                      <w:szCs w:val="16"/>
                    </w:rPr>
                  </w:pPr>
                  <w:r w:rsidRPr="00414492">
                    <w:rPr>
                      <w:rFonts w:ascii="Arial" w:hAnsi="Arial" w:cs="Arial"/>
                      <w:sz w:val="16"/>
                      <w:szCs w:val="16"/>
                    </w:rPr>
                    <w:t>712</w:t>
                  </w:r>
                </w:p>
              </w:tc>
              <w:tc>
                <w:tcPr>
                  <w:tcW w:w="586" w:type="dxa"/>
                  <w:tcBorders>
                    <w:top w:val="single" w:sz="4" w:space="0" w:color="auto"/>
                    <w:left w:val="single" w:sz="4" w:space="0" w:color="auto"/>
                    <w:bottom w:val="single" w:sz="2" w:space="0" w:color="auto"/>
                    <w:right w:val="single" w:sz="4" w:space="0" w:color="auto"/>
                  </w:tcBorders>
                  <w:shd w:val="clear" w:color="auto" w:fill="auto"/>
                  <w:noWrap/>
                  <w:hideMark/>
                </w:tcPr>
                <w:p w14:paraId="43ADF293" w14:textId="77777777" w:rsidR="00414492" w:rsidRPr="00414492" w:rsidRDefault="00414492" w:rsidP="00414492">
                  <w:pPr>
                    <w:rPr>
                      <w:rFonts w:ascii="Arial" w:hAnsi="Arial" w:cs="Arial"/>
                      <w:sz w:val="16"/>
                      <w:szCs w:val="16"/>
                    </w:rPr>
                  </w:pPr>
                  <w:r w:rsidRPr="00414492">
                    <w:rPr>
                      <w:rFonts w:ascii="Arial" w:hAnsi="Arial" w:cs="Arial"/>
                      <w:sz w:val="16"/>
                      <w:szCs w:val="16"/>
                    </w:rPr>
                    <w:t>904</w:t>
                  </w:r>
                </w:p>
              </w:tc>
              <w:tc>
                <w:tcPr>
                  <w:tcW w:w="586" w:type="dxa"/>
                  <w:tcBorders>
                    <w:top w:val="single" w:sz="8" w:space="0" w:color="auto"/>
                    <w:left w:val="single" w:sz="4" w:space="0" w:color="auto"/>
                    <w:bottom w:val="single" w:sz="2" w:space="0" w:color="auto"/>
                    <w:right w:val="single" w:sz="4" w:space="0" w:color="auto"/>
                  </w:tcBorders>
                  <w:shd w:val="clear" w:color="auto" w:fill="auto"/>
                  <w:noWrap/>
                  <w:hideMark/>
                </w:tcPr>
                <w:p w14:paraId="033FBDFC" w14:textId="77777777" w:rsidR="00414492" w:rsidRPr="00414492" w:rsidRDefault="00414492" w:rsidP="00414492">
                  <w:pPr>
                    <w:rPr>
                      <w:rFonts w:ascii="Arial" w:hAnsi="Arial" w:cs="Arial"/>
                      <w:sz w:val="16"/>
                      <w:szCs w:val="16"/>
                    </w:rPr>
                  </w:pPr>
                  <w:r w:rsidRPr="00414492">
                    <w:rPr>
                      <w:rFonts w:ascii="Arial" w:hAnsi="Arial" w:cs="Arial"/>
                      <w:sz w:val="16"/>
                      <w:szCs w:val="16"/>
                    </w:rPr>
                    <w:t>710</w:t>
                  </w:r>
                </w:p>
              </w:tc>
              <w:tc>
                <w:tcPr>
                  <w:tcW w:w="621" w:type="dxa"/>
                  <w:tcBorders>
                    <w:top w:val="single" w:sz="8" w:space="0" w:color="auto"/>
                    <w:left w:val="single" w:sz="4" w:space="0" w:color="auto"/>
                    <w:bottom w:val="single" w:sz="2" w:space="0" w:color="auto"/>
                    <w:right w:val="single" w:sz="18" w:space="0" w:color="7030A0"/>
                  </w:tcBorders>
                  <w:shd w:val="clear" w:color="auto" w:fill="C1E4F5" w:themeFill="accent1" w:themeFillTint="33"/>
                  <w:noWrap/>
                  <w:hideMark/>
                </w:tcPr>
                <w:p w14:paraId="3F681216" w14:textId="77777777" w:rsidR="00414492" w:rsidRPr="00414492" w:rsidRDefault="00414492" w:rsidP="00414492">
                  <w:pPr>
                    <w:rPr>
                      <w:rFonts w:ascii="Arial" w:hAnsi="Arial" w:cs="Arial"/>
                      <w:sz w:val="16"/>
                      <w:szCs w:val="16"/>
                    </w:rPr>
                  </w:pPr>
                  <w:r w:rsidRPr="00414492">
                    <w:rPr>
                      <w:rFonts w:ascii="Arial" w:hAnsi="Arial" w:cs="Arial"/>
                      <w:sz w:val="16"/>
                      <w:szCs w:val="16"/>
                    </w:rPr>
                    <w:t>634*</w:t>
                  </w:r>
                </w:p>
              </w:tc>
              <w:tc>
                <w:tcPr>
                  <w:tcW w:w="586" w:type="dxa"/>
                  <w:tcBorders>
                    <w:top w:val="single" w:sz="8" w:space="0" w:color="auto"/>
                    <w:left w:val="single" w:sz="18" w:space="0" w:color="7030A0"/>
                    <w:bottom w:val="single" w:sz="2" w:space="0" w:color="auto"/>
                    <w:right w:val="single" w:sz="4" w:space="0" w:color="auto"/>
                  </w:tcBorders>
                  <w:shd w:val="clear" w:color="auto" w:fill="C1E4F5" w:themeFill="accent1" w:themeFillTint="33"/>
                  <w:noWrap/>
                  <w:hideMark/>
                </w:tcPr>
                <w:p w14:paraId="168AAFE9"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2" w:space="0" w:color="auto"/>
                    <w:right w:val="single" w:sz="4" w:space="0" w:color="auto"/>
                  </w:tcBorders>
                  <w:shd w:val="clear" w:color="auto" w:fill="C1E4F5" w:themeFill="accent1" w:themeFillTint="33"/>
                  <w:noWrap/>
                  <w:hideMark/>
                </w:tcPr>
                <w:p w14:paraId="618B46EC"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2" w:space="0" w:color="auto"/>
                    <w:right w:val="single" w:sz="2" w:space="0" w:color="auto"/>
                  </w:tcBorders>
                  <w:shd w:val="clear" w:color="auto" w:fill="C1E4F5" w:themeFill="accent1" w:themeFillTint="33"/>
                  <w:noWrap/>
                  <w:hideMark/>
                </w:tcPr>
                <w:p w14:paraId="372CBE4D" w14:textId="77777777" w:rsidR="00414492" w:rsidRPr="00414492" w:rsidRDefault="00414492" w:rsidP="00414492">
                  <w:pPr>
                    <w:rPr>
                      <w:rFonts w:ascii="Arial" w:hAnsi="Arial" w:cs="Arial"/>
                      <w:sz w:val="16"/>
                      <w:szCs w:val="16"/>
                    </w:rPr>
                  </w:pPr>
                </w:p>
              </w:tc>
              <w:tc>
                <w:tcPr>
                  <w:tcW w:w="586" w:type="dxa"/>
                  <w:tcBorders>
                    <w:top w:val="single" w:sz="8" w:space="0" w:color="auto"/>
                    <w:left w:val="single" w:sz="2" w:space="0" w:color="auto"/>
                    <w:bottom w:val="single" w:sz="2" w:space="0" w:color="auto"/>
                    <w:right w:val="single" w:sz="2" w:space="0" w:color="auto"/>
                  </w:tcBorders>
                  <w:shd w:val="clear" w:color="auto" w:fill="C1E4F5" w:themeFill="accent1" w:themeFillTint="33"/>
                  <w:noWrap/>
                  <w:hideMark/>
                </w:tcPr>
                <w:p w14:paraId="4A8D5F65" w14:textId="77777777" w:rsidR="00414492" w:rsidRPr="00414492" w:rsidRDefault="00414492" w:rsidP="00414492">
                  <w:pPr>
                    <w:rPr>
                      <w:rFonts w:ascii="Arial" w:hAnsi="Arial" w:cs="Arial"/>
                      <w:sz w:val="16"/>
                      <w:szCs w:val="16"/>
                    </w:rPr>
                  </w:pPr>
                </w:p>
              </w:tc>
              <w:tc>
                <w:tcPr>
                  <w:tcW w:w="586" w:type="dxa"/>
                  <w:tcBorders>
                    <w:top w:val="single" w:sz="8" w:space="0" w:color="auto"/>
                    <w:left w:val="single" w:sz="2" w:space="0" w:color="auto"/>
                    <w:bottom w:val="single" w:sz="8" w:space="0" w:color="auto"/>
                    <w:right w:val="single" w:sz="18" w:space="0" w:color="7030A0"/>
                  </w:tcBorders>
                  <w:shd w:val="clear" w:color="auto" w:fill="C1E4F5" w:themeFill="accent1" w:themeFillTint="33"/>
                  <w:noWrap/>
                  <w:hideMark/>
                </w:tcPr>
                <w:p w14:paraId="2C919436" w14:textId="77777777" w:rsidR="00414492" w:rsidRPr="00414492" w:rsidRDefault="00414492" w:rsidP="00414492">
                  <w:pPr>
                    <w:rPr>
                      <w:rFonts w:ascii="Arial" w:hAnsi="Arial" w:cs="Arial"/>
                      <w:sz w:val="16"/>
                      <w:szCs w:val="16"/>
                    </w:rPr>
                  </w:pPr>
                </w:p>
              </w:tc>
              <w:tc>
                <w:tcPr>
                  <w:tcW w:w="586" w:type="dxa"/>
                  <w:tcBorders>
                    <w:top w:val="single" w:sz="8" w:space="0" w:color="auto"/>
                    <w:left w:val="single" w:sz="18" w:space="0" w:color="7030A0"/>
                    <w:bottom w:val="single" w:sz="8" w:space="0" w:color="auto"/>
                    <w:right w:val="single" w:sz="4" w:space="0" w:color="auto"/>
                  </w:tcBorders>
                  <w:shd w:val="clear" w:color="auto" w:fill="C1E4F5" w:themeFill="accent1" w:themeFillTint="33"/>
                  <w:noWrap/>
                  <w:hideMark/>
                </w:tcPr>
                <w:p w14:paraId="67EFB262"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C1E4F5" w:themeFill="accent1" w:themeFillTint="33"/>
                  <w:noWrap/>
                  <w:hideMark/>
                </w:tcPr>
                <w:p w14:paraId="719B407A"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C1E4F5" w:themeFill="accent1" w:themeFillTint="33"/>
                  <w:noWrap/>
                  <w:hideMark/>
                </w:tcPr>
                <w:p w14:paraId="6C057138"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C1E4F5" w:themeFill="accent1" w:themeFillTint="33"/>
                  <w:noWrap/>
                  <w:hideMark/>
                </w:tcPr>
                <w:p w14:paraId="27D55693"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C1E4F5" w:themeFill="accent1" w:themeFillTint="33"/>
                  <w:noWrap/>
                  <w:hideMark/>
                </w:tcPr>
                <w:p w14:paraId="3E67082A"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C1E4F5" w:themeFill="accent1" w:themeFillTint="33"/>
                  <w:noWrap/>
                  <w:hideMark/>
                </w:tcPr>
                <w:p w14:paraId="11B10708" w14:textId="77777777" w:rsidR="00414492" w:rsidRPr="00414492" w:rsidRDefault="00414492" w:rsidP="00414492">
                  <w:pPr>
                    <w:rPr>
                      <w:rFonts w:ascii="Arial" w:hAnsi="Arial" w:cs="Arial"/>
                      <w:sz w:val="16"/>
                      <w:szCs w:val="16"/>
                    </w:rPr>
                  </w:pPr>
                </w:p>
              </w:tc>
              <w:tc>
                <w:tcPr>
                  <w:tcW w:w="661" w:type="dxa"/>
                  <w:tcBorders>
                    <w:top w:val="single" w:sz="8" w:space="0" w:color="auto"/>
                    <w:left w:val="nil"/>
                    <w:bottom w:val="single" w:sz="8" w:space="0" w:color="auto"/>
                    <w:right w:val="single" w:sz="4" w:space="0" w:color="auto"/>
                  </w:tcBorders>
                  <w:shd w:val="clear" w:color="auto" w:fill="C1E4F5" w:themeFill="accent1" w:themeFillTint="33"/>
                  <w:noWrap/>
                  <w:hideMark/>
                </w:tcPr>
                <w:p w14:paraId="4F67743B" w14:textId="77777777" w:rsidR="00414492" w:rsidRPr="00414492" w:rsidRDefault="00414492" w:rsidP="00414492">
                  <w:pPr>
                    <w:rPr>
                      <w:rFonts w:ascii="Arial" w:hAnsi="Arial" w:cs="Arial"/>
                      <w:sz w:val="16"/>
                      <w:szCs w:val="16"/>
                    </w:rPr>
                  </w:pPr>
                </w:p>
              </w:tc>
              <w:tc>
                <w:tcPr>
                  <w:tcW w:w="661" w:type="dxa"/>
                  <w:tcBorders>
                    <w:top w:val="single" w:sz="8" w:space="0" w:color="auto"/>
                    <w:left w:val="nil"/>
                    <w:bottom w:val="single" w:sz="8" w:space="0" w:color="auto"/>
                    <w:right w:val="single" w:sz="4" w:space="0" w:color="auto"/>
                  </w:tcBorders>
                  <w:shd w:val="clear" w:color="auto" w:fill="C1E4F5" w:themeFill="accent1" w:themeFillTint="33"/>
                  <w:noWrap/>
                  <w:hideMark/>
                </w:tcPr>
                <w:p w14:paraId="4EE2C95C" w14:textId="77777777" w:rsidR="00414492" w:rsidRPr="00414492" w:rsidRDefault="00414492" w:rsidP="00414492">
                  <w:pPr>
                    <w:rPr>
                      <w:rFonts w:ascii="Arial" w:hAnsi="Arial" w:cs="Arial"/>
                      <w:sz w:val="16"/>
                      <w:szCs w:val="16"/>
                    </w:rPr>
                  </w:pPr>
                </w:p>
              </w:tc>
              <w:tc>
                <w:tcPr>
                  <w:tcW w:w="650" w:type="dxa"/>
                  <w:tcBorders>
                    <w:top w:val="single" w:sz="8" w:space="0" w:color="auto"/>
                    <w:left w:val="nil"/>
                    <w:bottom w:val="single" w:sz="8" w:space="0" w:color="auto"/>
                    <w:right w:val="single" w:sz="18" w:space="0" w:color="auto"/>
                  </w:tcBorders>
                  <w:shd w:val="clear" w:color="auto" w:fill="C1E4F5" w:themeFill="accent1" w:themeFillTint="33"/>
                  <w:noWrap/>
                  <w:hideMark/>
                </w:tcPr>
                <w:p w14:paraId="6D53A4A9" w14:textId="77777777" w:rsidR="00414492" w:rsidRPr="00414492" w:rsidRDefault="00414492" w:rsidP="00414492">
                  <w:pPr>
                    <w:rPr>
                      <w:rFonts w:ascii="Arial" w:hAnsi="Arial" w:cs="Arial"/>
                      <w:sz w:val="16"/>
                      <w:szCs w:val="16"/>
                    </w:rPr>
                  </w:pPr>
                </w:p>
              </w:tc>
              <w:tc>
                <w:tcPr>
                  <w:tcW w:w="521" w:type="dxa"/>
                  <w:tcBorders>
                    <w:top w:val="nil"/>
                    <w:left w:val="single" w:sz="18" w:space="0" w:color="auto"/>
                    <w:bottom w:val="nil"/>
                    <w:right w:val="single" w:sz="18" w:space="0" w:color="auto"/>
                  </w:tcBorders>
                  <w:shd w:val="clear" w:color="auto" w:fill="auto"/>
                  <w:noWrap/>
                  <w:hideMark/>
                </w:tcPr>
                <w:p w14:paraId="3CE0EA38" w14:textId="77777777" w:rsidR="00414492" w:rsidRPr="00414492" w:rsidRDefault="00414492" w:rsidP="00414492">
                  <w:pPr>
                    <w:rPr>
                      <w:rFonts w:ascii="Arial" w:hAnsi="Arial" w:cs="Arial"/>
                      <w:sz w:val="16"/>
                      <w:szCs w:val="16"/>
                    </w:rPr>
                  </w:pPr>
                </w:p>
              </w:tc>
              <w:tc>
                <w:tcPr>
                  <w:tcW w:w="626" w:type="dxa"/>
                  <w:tcBorders>
                    <w:top w:val="single" w:sz="8" w:space="0" w:color="auto"/>
                    <w:left w:val="single" w:sz="18" w:space="0" w:color="auto"/>
                    <w:bottom w:val="single" w:sz="8" w:space="0" w:color="auto"/>
                    <w:right w:val="nil"/>
                  </w:tcBorders>
                  <w:shd w:val="clear" w:color="auto" w:fill="auto"/>
                  <w:noWrap/>
                  <w:hideMark/>
                </w:tcPr>
                <w:p w14:paraId="1B8645E1" w14:textId="77777777" w:rsidR="00414492" w:rsidRPr="00414492" w:rsidRDefault="00414492" w:rsidP="00414492">
                  <w:pPr>
                    <w:rPr>
                      <w:rFonts w:ascii="Arial" w:hAnsi="Arial" w:cs="Arial"/>
                      <w:sz w:val="16"/>
                      <w:szCs w:val="16"/>
                    </w:rPr>
                  </w:pPr>
                </w:p>
              </w:tc>
              <w:tc>
                <w:tcPr>
                  <w:tcW w:w="750" w:type="dxa"/>
                  <w:tcBorders>
                    <w:top w:val="single" w:sz="8" w:space="0" w:color="auto"/>
                    <w:left w:val="single" w:sz="8" w:space="0" w:color="auto"/>
                    <w:bottom w:val="single" w:sz="8" w:space="0" w:color="auto"/>
                    <w:right w:val="single" w:sz="18" w:space="0" w:color="auto"/>
                  </w:tcBorders>
                  <w:shd w:val="clear" w:color="auto" w:fill="auto"/>
                  <w:noWrap/>
                  <w:hideMark/>
                </w:tcPr>
                <w:p w14:paraId="093392EC" w14:textId="77777777" w:rsidR="00414492" w:rsidRPr="00414492" w:rsidRDefault="00414492" w:rsidP="00414492">
                  <w:pPr>
                    <w:rPr>
                      <w:rFonts w:ascii="Arial" w:hAnsi="Arial" w:cs="Arial"/>
                      <w:sz w:val="16"/>
                      <w:szCs w:val="16"/>
                    </w:rPr>
                  </w:pPr>
                </w:p>
              </w:tc>
              <w:tc>
                <w:tcPr>
                  <w:tcW w:w="981" w:type="dxa"/>
                  <w:tcBorders>
                    <w:top w:val="single" w:sz="8" w:space="0" w:color="auto"/>
                    <w:left w:val="single" w:sz="18" w:space="0" w:color="auto"/>
                    <w:bottom w:val="single" w:sz="8" w:space="0" w:color="auto"/>
                    <w:right w:val="single" w:sz="18" w:space="0" w:color="auto"/>
                  </w:tcBorders>
                  <w:shd w:val="clear" w:color="auto" w:fill="auto"/>
                  <w:noWrap/>
                </w:tcPr>
                <w:p w14:paraId="1A981478"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575603ED" w14:textId="77777777" w:rsidR="00414492" w:rsidRPr="00414492" w:rsidRDefault="00414492" w:rsidP="00414492">
                  <w:pPr>
                    <w:rPr>
                      <w:rFonts w:ascii="Arial" w:hAnsi="Arial" w:cs="Arial"/>
                      <w:sz w:val="16"/>
                      <w:szCs w:val="16"/>
                    </w:rPr>
                  </w:pPr>
                </w:p>
              </w:tc>
            </w:tr>
            <w:tr w:rsidR="00414492" w:rsidRPr="00414492" w14:paraId="7FF753E1" w14:textId="77777777" w:rsidTr="003051CB">
              <w:tc>
                <w:tcPr>
                  <w:tcW w:w="7414" w:type="dxa"/>
                  <w:gridSpan w:val="6"/>
                  <w:tcBorders>
                    <w:top w:val="single" w:sz="2" w:space="0" w:color="auto"/>
                    <w:left w:val="single" w:sz="18" w:space="0" w:color="auto"/>
                    <w:bottom w:val="single" w:sz="18" w:space="0" w:color="auto"/>
                    <w:right w:val="single" w:sz="4" w:space="0" w:color="auto"/>
                  </w:tcBorders>
                </w:tcPr>
                <w:p w14:paraId="7D15C167" w14:textId="77777777" w:rsidR="00414492" w:rsidRPr="00414492" w:rsidRDefault="00414492" w:rsidP="00414492">
                  <w:pPr>
                    <w:rPr>
                      <w:rFonts w:ascii="Arial" w:hAnsi="Arial" w:cs="Arial"/>
                      <w:sz w:val="16"/>
                      <w:szCs w:val="16"/>
                    </w:rPr>
                  </w:pPr>
                  <w:r w:rsidRPr="00414492">
                    <w:rPr>
                      <w:rFonts w:ascii="Arial" w:hAnsi="Arial" w:cs="Arial"/>
                      <w:sz w:val="16"/>
                      <w:szCs w:val="16"/>
                    </w:rPr>
                    <w:t>Cumulative net completions</w:t>
                  </w:r>
                </w:p>
              </w:tc>
              <w:tc>
                <w:tcPr>
                  <w:tcW w:w="586" w:type="dxa"/>
                  <w:tcBorders>
                    <w:top w:val="single" w:sz="2" w:space="0" w:color="auto"/>
                    <w:left w:val="single" w:sz="4" w:space="0" w:color="auto"/>
                    <w:bottom w:val="single" w:sz="18" w:space="0" w:color="auto"/>
                    <w:right w:val="nil"/>
                  </w:tcBorders>
                  <w:shd w:val="clear" w:color="auto" w:fill="auto"/>
                  <w:noWrap/>
                </w:tcPr>
                <w:p w14:paraId="46A98893" w14:textId="77777777" w:rsidR="00414492" w:rsidRPr="00414492" w:rsidRDefault="00414492" w:rsidP="00414492">
                  <w:pPr>
                    <w:rPr>
                      <w:rFonts w:ascii="Arial" w:hAnsi="Arial" w:cs="Arial"/>
                      <w:sz w:val="16"/>
                      <w:szCs w:val="16"/>
                    </w:rPr>
                  </w:pPr>
                  <w:r w:rsidRPr="00414492">
                    <w:rPr>
                      <w:rFonts w:ascii="Arial" w:hAnsi="Arial" w:cs="Arial"/>
                      <w:sz w:val="16"/>
                      <w:szCs w:val="16"/>
                    </w:rPr>
                    <w:t>712</w:t>
                  </w:r>
                </w:p>
              </w:tc>
              <w:tc>
                <w:tcPr>
                  <w:tcW w:w="586" w:type="dxa"/>
                  <w:tcBorders>
                    <w:top w:val="single" w:sz="2" w:space="0" w:color="auto"/>
                    <w:left w:val="single" w:sz="4" w:space="0" w:color="auto"/>
                    <w:bottom w:val="single" w:sz="18" w:space="0" w:color="auto"/>
                    <w:right w:val="single" w:sz="4" w:space="0" w:color="auto"/>
                  </w:tcBorders>
                  <w:shd w:val="clear" w:color="auto" w:fill="auto"/>
                  <w:noWrap/>
                </w:tcPr>
                <w:p w14:paraId="70E9487D" w14:textId="77777777" w:rsidR="00414492" w:rsidRPr="00414492" w:rsidRDefault="00414492" w:rsidP="00414492">
                  <w:pPr>
                    <w:rPr>
                      <w:rFonts w:ascii="Arial" w:hAnsi="Arial" w:cs="Arial"/>
                      <w:sz w:val="16"/>
                      <w:szCs w:val="16"/>
                    </w:rPr>
                  </w:pPr>
                  <w:r w:rsidRPr="00414492">
                    <w:rPr>
                      <w:rFonts w:ascii="Arial" w:hAnsi="Arial" w:cs="Arial"/>
                      <w:sz w:val="16"/>
                      <w:szCs w:val="16"/>
                    </w:rPr>
                    <w:t>1616</w:t>
                  </w:r>
                </w:p>
              </w:tc>
              <w:tc>
                <w:tcPr>
                  <w:tcW w:w="586" w:type="dxa"/>
                  <w:tcBorders>
                    <w:top w:val="single" w:sz="2" w:space="0" w:color="auto"/>
                    <w:left w:val="single" w:sz="4" w:space="0" w:color="auto"/>
                    <w:bottom w:val="single" w:sz="18" w:space="0" w:color="auto"/>
                    <w:right w:val="single" w:sz="4" w:space="0" w:color="auto"/>
                  </w:tcBorders>
                  <w:shd w:val="clear" w:color="auto" w:fill="auto"/>
                  <w:noWrap/>
                </w:tcPr>
                <w:p w14:paraId="408EE27D" w14:textId="77777777" w:rsidR="00414492" w:rsidRPr="00414492" w:rsidRDefault="00414492" w:rsidP="00414492">
                  <w:pPr>
                    <w:rPr>
                      <w:rFonts w:ascii="Arial" w:hAnsi="Arial" w:cs="Arial"/>
                      <w:sz w:val="16"/>
                      <w:szCs w:val="16"/>
                    </w:rPr>
                  </w:pPr>
                  <w:r w:rsidRPr="00414492">
                    <w:rPr>
                      <w:rFonts w:ascii="Arial" w:hAnsi="Arial" w:cs="Arial"/>
                      <w:sz w:val="16"/>
                      <w:szCs w:val="16"/>
                    </w:rPr>
                    <w:t>2326</w:t>
                  </w:r>
                </w:p>
              </w:tc>
              <w:tc>
                <w:tcPr>
                  <w:tcW w:w="621" w:type="dxa"/>
                  <w:tcBorders>
                    <w:top w:val="single" w:sz="2" w:space="0" w:color="auto"/>
                    <w:left w:val="single" w:sz="4" w:space="0" w:color="auto"/>
                    <w:bottom w:val="single" w:sz="18" w:space="0" w:color="auto"/>
                    <w:right w:val="single" w:sz="18" w:space="0" w:color="7030A0"/>
                  </w:tcBorders>
                  <w:shd w:val="clear" w:color="auto" w:fill="C1E4F5" w:themeFill="accent1" w:themeFillTint="33"/>
                  <w:noWrap/>
                </w:tcPr>
                <w:p w14:paraId="4493B1A6" w14:textId="77777777" w:rsidR="00414492" w:rsidRPr="00414492" w:rsidRDefault="00414492" w:rsidP="00414492">
                  <w:pPr>
                    <w:rPr>
                      <w:rFonts w:ascii="Arial" w:hAnsi="Arial" w:cs="Arial"/>
                      <w:sz w:val="16"/>
                      <w:szCs w:val="16"/>
                    </w:rPr>
                  </w:pPr>
                  <w:r w:rsidRPr="00414492">
                    <w:rPr>
                      <w:rFonts w:ascii="Arial" w:hAnsi="Arial" w:cs="Arial"/>
                      <w:sz w:val="16"/>
                      <w:szCs w:val="16"/>
                    </w:rPr>
                    <w:t>2960</w:t>
                  </w:r>
                </w:p>
              </w:tc>
              <w:tc>
                <w:tcPr>
                  <w:tcW w:w="586" w:type="dxa"/>
                  <w:tcBorders>
                    <w:top w:val="single" w:sz="2" w:space="0" w:color="auto"/>
                    <w:left w:val="single" w:sz="18" w:space="0" w:color="7030A0"/>
                    <w:bottom w:val="single" w:sz="18" w:space="0" w:color="auto"/>
                    <w:right w:val="single" w:sz="4" w:space="0" w:color="auto"/>
                  </w:tcBorders>
                  <w:shd w:val="clear" w:color="auto" w:fill="C1E4F5" w:themeFill="accent1" w:themeFillTint="33"/>
                  <w:noWrap/>
                </w:tcPr>
                <w:p w14:paraId="7112F7C8" w14:textId="77777777" w:rsidR="00414492" w:rsidRPr="00414492" w:rsidRDefault="00414492" w:rsidP="00414492">
                  <w:pPr>
                    <w:rPr>
                      <w:rFonts w:ascii="Arial" w:hAnsi="Arial" w:cs="Arial"/>
                      <w:sz w:val="16"/>
                      <w:szCs w:val="16"/>
                    </w:rPr>
                  </w:pPr>
                </w:p>
              </w:tc>
              <w:tc>
                <w:tcPr>
                  <w:tcW w:w="586" w:type="dxa"/>
                  <w:tcBorders>
                    <w:top w:val="single" w:sz="2" w:space="0" w:color="auto"/>
                    <w:left w:val="nil"/>
                    <w:bottom w:val="single" w:sz="18" w:space="0" w:color="auto"/>
                    <w:right w:val="single" w:sz="4" w:space="0" w:color="auto"/>
                  </w:tcBorders>
                  <w:shd w:val="clear" w:color="auto" w:fill="C1E4F5" w:themeFill="accent1" w:themeFillTint="33"/>
                  <w:noWrap/>
                </w:tcPr>
                <w:p w14:paraId="7FB8A29F" w14:textId="77777777" w:rsidR="00414492" w:rsidRPr="00414492" w:rsidRDefault="00414492" w:rsidP="00414492">
                  <w:pPr>
                    <w:rPr>
                      <w:rFonts w:ascii="Arial" w:hAnsi="Arial" w:cs="Arial"/>
                      <w:sz w:val="16"/>
                      <w:szCs w:val="16"/>
                    </w:rPr>
                  </w:pPr>
                </w:p>
              </w:tc>
              <w:tc>
                <w:tcPr>
                  <w:tcW w:w="586" w:type="dxa"/>
                  <w:tcBorders>
                    <w:top w:val="single" w:sz="2" w:space="0" w:color="auto"/>
                    <w:left w:val="nil"/>
                    <w:bottom w:val="single" w:sz="18" w:space="0" w:color="auto"/>
                    <w:right w:val="single" w:sz="2" w:space="0" w:color="auto"/>
                  </w:tcBorders>
                  <w:shd w:val="clear" w:color="auto" w:fill="C1E4F5" w:themeFill="accent1" w:themeFillTint="33"/>
                  <w:noWrap/>
                </w:tcPr>
                <w:p w14:paraId="6943AE69" w14:textId="77777777" w:rsidR="00414492" w:rsidRPr="00414492" w:rsidRDefault="00414492" w:rsidP="00414492">
                  <w:pPr>
                    <w:rPr>
                      <w:rFonts w:ascii="Arial" w:hAnsi="Arial" w:cs="Arial"/>
                      <w:sz w:val="16"/>
                      <w:szCs w:val="16"/>
                    </w:rPr>
                  </w:pPr>
                </w:p>
              </w:tc>
              <w:tc>
                <w:tcPr>
                  <w:tcW w:w="586" w:type="dxa"/>
                  <w:tcBorders>
                    <w:top w:val="single" w:sz="2" w:space="0" w:color="auto"/>
                    <w:left w:val="single" w:sz="2" w:space="0" w:color="auto"/>
                    <w:bottom w:val="single" w:sz="18" w:space="0" w:color="auto"/>
                    <w:right w:val="single" w:sz="2" w:space="0" w:color="auto"/>
                  </w:tcBorders>
                  <w:shd w:val="clear" w:color="auto" w:fill="C1E4F5" w:themeFill="accent1" w:themeFillTint="33"/>
                  <w:noWrap/>
                </w:tcPr>
                <w:p w14:paraId="6486EDB3" w14:textId="77777777" w:rsidR="00414492" w:rsidRPr="00414492" w:rsidRDefault="00414492" w:rsidP="00414492">
                  <w:pPr>
                    <w:rPr>
                      <w:rFonts w:ascii="Arial" w:hAnsi="Arial" w:cs="Arial"/>
                      <w:sz w:val="16"/>
                      <w:szCs w:val="16"/>
                    </w:rPr>
                  </w:pPr>
                </w:p>
              </w:tc>
              <w:tc>
                <w:tcPr>
                  <w:tcW w:w="586" w:type="dxa"/>
                  <w:tcBorders>
                    <w:top w:val="single" w:sz="8" w:space="0" w:color="auto"/>
                    <w:left w:val="single" w:sz="2" w:space="0" w:color="auto"/>
                    <w:bottom w:val="single" w:sz="18" w:space="0" w:color="auto"/>
                    <w:right w:val="single" w:sz="18" w:space="0" w:color="7030A0"/>
                  </w:tcBorders>
                  <w:shd w:val="clear" w:color="auto" w:fill="C1E4F5" w:themeFill="accent1" w:themeFillTint="33"/>
                  <w:noWrap/>
                </w:tcPr>
                <w:p w14:paraId="2759DA06" w14:textId="77777777" w:rsidR="00414492" w:rsidRPr="00414492" w:rsidRDefault="00414492" w:rsidP="00414492">
                  <w:pPr>
                    <w:rPr>
                      <w:rFonts w:ascii="Arial" w:hAnsi="Arial" w:cs="Arial"/>
                      <w:sz w:val="16"/>
                      <w:szCs w:val="16"/>
                    </w:rPr>
                  </w:pPr>
                </w:p>
              </w:tc>
              <w:tc>
                <w:tcPr>
                  <w:tcW w:w="586" w:type="dxa"/>
                  <w:tcBorders>
                    <w:top w:val="single" w:sz="8" w:space="0" w:color="auto"/>
                    <w:left w:val="single" w:sz="18" w:space="0" w:color="7030A0"/>
                    <w:bottom w:val="single" w:sz="18" w:space="0" w:color="auto"/>
                    <w:right w:val="single" w:sz="4" w:space="0" w:color="auto"/>
                  </w:tcBorders>
                  <w:shd w:val="clear" w:color="auto" w:fill="C1E4F5" w:themeFill="accent1" w:themeFillTint="33"/>
                  <w:noWrap/>
                </w:tcPr>
                <w:p w14:paraId="3D0DE488"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18" w:space="0" w:color="auto"/>
                    <w:right w:val="single" w:sz="4" w:space="0" w:color="auto"/>
                  </w:tcBorders>
                  <w:shd w:val="clear" w:color="auto" w:fill="C1E4F5" w:themeFill="accent1" w:themeFillTint="33"/>
                  <w:noWrap/>
                </w:tcPr>
                <w:p w14:paraId="590512C4"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18" w:space="0" w:color="auto"/>
                    <w:right w:val="single" w:sz="4" w:space="0" w:color="auto"/>
                  </w:tcBorders>
                  <w:shd w:val="clear" w:color="auto" w:fill="C1E4F5" w:themeFill="accent1" w:themeFillTint="33"/>
                  <w:noWrap/>
                </w:tcPr>
                <w:p w14:paraId="32ADCF7B"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18" w:space="0" w:color="auto"/>
                    <w:right w:val="single" w:sz="4" w:space="0" w:color="auto"/>
                  </w:tcBorders>
                  <w:shd w:val="clear" w:color="auto" w:fill="C1E4F5" w:themeFill="accent1" w:themeFillTint="33"/>
                  <w:noWrap/>
                </w:tcPr>
                <w:p w14:paraId="50FD7933"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18" w:space="0" w:color="auto"/>
                    <w:right w:val="single" w:sz="4" w:space="0" w:color="auto"/>
                  </w:tcBorders>
                  <w:shd w:val="clear" w:color="auto" w:fill="C1E4F5" w:themeFill="accent1" w:themeFillTint="33"/>
                  <w:noWrap/>
                </w:tcPr>
                <w:p w14:paraId="271F795D" w14:textId="77777777" w:rsidR="00414492" w:rsidRPr="00414492" w:rsidRDefault="00414492" w:rsidP="00414492">
                  <w:pPr>
                    <w:rPr>
                      <w:rFonts w:ascii="Arial" w:hAnsi="Arial" w:cs="Arial"/>
                      <w:sz w:val="16"/>
                      <w:szCs w:val="16"/>
                    </w:rPr>
                  </w:pPr>
                </w:p>
              </w:tc>
              <w:tc>
                <w:tcPr>
                  <w:tcW w:w="586" w:type="dxa"/>
                  <w:tcBorders>
                    <w:top w:val="single" w:sz="8" w:space="0" w:color="auto"/>
                    <w:left w:val="nil"/>
                    <w:bottom w:val="single" w:sz="18" w:space="0" w:color="auto"/>
                    <w:right w:val="single" w:sz="4" w:space="0" w:color="auto"/>
                  </w:tcBorders>
                  <w:shd w:val="clear" w:color="auto" w:fill="C1E4F5" w:themeFill="accent1" w:themeFillTint="33"/>
                  <w:noWrap/>
                </w:tcPr>
                <w:p w14:paraId="7D7FA479" w14:textId="77777777" w:rsidR="00414492" w:rsidRPr="00414492" w:rsidRDefault="00414492" w:rsidP="00414492">
                  <w:pPr>
                    <w:rPr>
                      <w:rFonts w:ascii="Arial" w:hAnsi="Arial" w:cs="Arial"/>
                      <w:sz w:val="16"/>
                      <w:szCs w:val="16"/>
                    </w:rPr>
                  </w:pPr>
                </w:p>
              </w:tc>
              <w:tc>
                <w:tcPr>
                  <w:tcW w:w="661" w:type="dxa"/>
                  <w:tcBorders>
                    <w:top w:val="single" w:sz="8" w:space="0" w:color="auto"/>
                    <w:left w:val="nil"/>
                    <w:bottom w:val="single" w:sz="18" w:space="0" w:color="auto"/>
                    <w:right w:val="single" w:sz="4" w:space="0" w:color="auto"/>
                  </w:tcBorders>
                  <w:shd w:val="clear" w:color="auto" w:fill="C1E4F5" w:themeFill="accent1" w:themeFillTint="33"/>
                  <w:noWrap/>
                </w:tcPr>
                <w:p w14:paraId="24D59EEF" w14:textId="77777777" w:rsidR="00414492" w:rsidRPr="00414492" w:rsidRDefault="00414492" w:rsidP="00414492">
                  <w:pPr>
                    <w:rPr>
                      <w:rFonts w:ascii="Arial" w:hAnsi="Arial" w:cs="Arial"/>
                      <w:sz w:val="16"/>
                      <w:szCs w:val="16"/>
                    </w:rPr>
                  </w:pPr>
                </w:p>
              </w:tc>
              <w:tc>
                <w:tcPr>
                  <w:tcW w:w="661" w:type="dxa"/>
                  <w:tcBorders>
                    <w:top w:val="single" w:sz="8" w:space="0" w:color="auto"/>
                    <w:left w:val="nil"/>
                    <w:bottom w:val="single" w:sz="18" w:space="0" w:color="auto"/>
                    <w:right w:val="single" w:sz="4" w:space="0" w:color="auto"/>
                  </w:tcBorders>
                  <w:shd w:val="clear" w:color="auto" w:fill="C1E4F5" w:themeFill="accent1" w:themeFillTint="33"/>
                  <w:noWrap/>
                </w:tcPr>
                <w:p w14:paraId="323EFCBC" w14:textId="77777777" w:rsidR="00414492" w:rsidRPr="00414492" w:rsidRDefault="00414492" w:rsidP="00414492">
                  <w:pPr>
                    <w:rPr>
                      <w:rFonts w:ascii="Arial" w:hAnsi="Arial" w:cs="Arial"/>
                      <w:sz w:val="16"/>
                      <w:szCs w:val="16"/>
                    </w:rPr>
                  </w:pPr>
                </w:p>
              </w:tc>
              <w:tc>
                <w:tcPr>
                  <w:tcW w:w="650" w:type="dxa"/>
                  <w:tcBorders>
                    <w:top w:val="single" w:sz="8" w:space="0" w:color="auto"/>
                    <w:left w:val="nil"/>
                    <w:bottom w:val="single" w:sz="18" w:space="0" w:color="auto"/>
                    <w:right w:val="single" w:sz="18" w:space="0" w:color="auto"/>
                  </w:tcBorders>
                  <w:shd w:val="clear" w:color="auto" w:fill="C1E4F5" w:themeFill="accent1" w:themeFillTint="33"/>
                  <w:noWrap/>
                </w:tcPr>
                <w:p w14:paraId="35727DD5" w14:textId="77777777" w:rsidR="00414492" w:rsidRPr="00414492" w:rsidRDefault="00414492" w:rsidP="00414492">
                  <w:pPr>
                    <w:rPr>
                      <w:rFonts w:ascii="Arial" w:hAnsi="Arial" w:cs="Arial"/>
                      <w:sz w:val="16"/>
                      <w:szCs w:val="16"/>
                    </w:rPr>
                  </w:pPr>
                </w:p>
              </w:tc>
              <w:tc>
                <w:tcPr>
                  <w:tcW w:w="521" w:type="dxa"/>
                  <w:tcBorders>
                    <w:top w:val="nil"/>
                    <w:left w:val="single" w:sz="18" w:space="0" w:color="auto"/>
                    <w:bottom w:val="nil"/>
                    <w:right w:val="single" w:sz="18" w:space="0" w:color="auto"/>
                  </w:tcBorders>
                  <w:shd w:val="clear" w:color="auto" w:fill="auto"/>
                  <w:noWrap/>
                </w:tcPr>
                <w:p w14:paraId="04521D70" w14:textId="77777777" w:rsidR="00414492" w:rsidRPr="00414492" w:rsidRDefault="00414492" w:rsidP="00414492">
                  <w:pPr>
                    <w:rPr>
                      <w:rFonts w:ascii="Arial" w:hAnsi="Arial" w:cs="Arial"/>
                      <w:sz w:val="16"/>
                      <w:szCs w:val="16"/>
                    </w:rPr>
                  </w:pPr>
                </w:p>
              </w:tc>
              <w:tc>
                <w:tcPr>
                  <w:tcW w:w="626" w:type="dxa"/>
                  <w:tcBorders>
                    <w:top w:val="single" w:sz="8" w:space="0" w:color="auto"/>
                    <w:left w:val="single" w:sz="18" w:space="0" w:color="auto"/>
                    <w:bottom w:val="single" w:sz="18" w:space="0" w:color="auto"/>
                    <w:right w:val="nil"/>
                  </w:tcBorders>
                  <w:shd w:val="clear" w:color="auto" w:fill="auto"/>
                  <w:noWrap/>
                </w:tcPr>
                <w:p w14:paraId="5D4008FC" w14:textId="77777777" w:rsidR="00414492" w:rsidRPr="00414492" w:rsidRDefault="00414492" w:rsidP="00414492">
                  <w:pPr>
                    <w:rPr>
                      <w:rFonts w:ascii="Arial" w:hAnsi="Arial" w:cs="Arial"/>
                      <w:sz w:val="16"/>
                      <w:szCs w:val="16"/>
                    </w:rPr>
                  </w:pPr>
                </w:p>
              </w:tc>
              <w:tc>
                <w:tcPr>
                  <w:tcW w:w="750" w:type="dxa"/>
                  <w:tcBorders>
                    <w:top w:val="single" w:sz="8" w:space="0" w:color="auto"/>
                    <w:left w:val="single" w:sz="8" w:space="0" w:color="auto"/>
                    <w:bottom w:val="single" w:sz="18" w:space="0" w:color="auto"/>
                    <w:right w:val="single" w:sz="18" w:space="0" w:color="auto"/>
                  </w:tcBorders>
                  <w:shd w:val="clear" w:color="auto" w:fill="auto"/>
                  <w:noWrap/>
                </w:tcPr>
                <w:p w14:paraId="7CA58755" w14:textId="77777777" w:rsidR="00414492" w:rsidRPr="00414492" w:rsidRDefault="00414492" w:rsidP="00414492">
                  <w:pPr>
                    <w:rPr>
                      <w:rFonts w:ascii="Arial" w:hAnsi="Arial" w:cs="Arial"/>
                      <w:sz w:val="16"/>
                      <w:szCs w:val="16"/>
                    </w:rPr>
                  </w:pPr>
                </w:p>
              </w:tc>
              <w:tc>
                <w:tcPr>
                  <w:tcW w:w="981" w:type="dxa"/>
                  <w:tcBorders>
                    <w:top w:val="single" w:sz="8" w:space="0" w:color="auto"/>
                    <w:left w:val="single" w:sz="18" w:space="0" w:color="auto"/>
                    <w:bottom w:val="single" w:sz="18" w:space="0" w:color="auto"/>
                    <w:right w:val="single" w:sz="18" w:space="0" w:color="auto"/>
                  </w:tcBorders>
                  <w:shd w:val="clear" w:color="auto" w:fill="auto"/>
                  <w:noWrap/>
                </w:tcPr>
                <w:p w14:paraId="7545B545"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tcPr>
                <w:p w14:paraId="0E481FC4" w14:textId="77777777" w:rsidR="00414492" w:rsidRPr="00414492" w:rsidRDefault="00414492" w:rsidP="00414492">
                  <w:pPr>
                    <w:rPr>
                      <w:rFonts w:ascii="Arial" w:hAnsi="Arial" w:cs="Arial"/>
                      <w:sz w:val="16"/>
                      <w:szCs w:val="16"/>
                    </w:rPr>
                  </w:pPr>
                </w:p>
              </w:tc>
            </w:tr>
            <w:tr w:rsidR="00414492" w:rsidRPr="00414492" w14:paraId="34FCE0A5" w14:textId="77777777" w:rsidTr="003051CB">
              <w:tc>
                <w:tcPr>
                  <w:tcW w:w="7414" w:type="dxa"/>
                  <w:gridSpan w:val="6"/>
                  <w:tcBorders>
                    <w:top w:val="single" w:sz="18" w:space="0" w:color="auto"/>
                    <w:left w:val="single" w:sz="18" w:space="0" w:color="auto"/>
                    <w:bottom w:val="single" w:sz="18" w:space="0" w:color="auto"/>
                    <w:right w:val="single" w:sz="4" w:space="0" w:color="auto"/>
                  </w:tcBorders>
                </w:tcPr>
                <w:p w14:paraId="4E59C8FC" w14:textId="77777777" w:rsidR="00414492" w:rsidRPr="00414492" w:rsidRDefault="00414492" w:rsidP="00414492">
                  <w:pPr>
                    <w:rPr>
                      <w:rFonts w:ascii="Arial" w:hAnsi="Arial" w:cs="Arial"/>
                      <w:sz w:val="16"/>
                      <w:szCs w:val="16"/>
                    </w:rPr>
                  </w:pPr>
                  <w:r w:rsidRPr="00414492">
                    <w:rPr>
                      <w:rFonts w:ascii="Arial" w:hAnsi="Arial" w:cs="Arial"/>
                      <w:sz w:val="16"/>
                      <w:szCs w:val="16"/>
                    </w:rPr>
                    <w:t>Completions above/below housing requirement</w:t>
                  </w:r>
                </w:p>
              </w:tc>
              <w:tc>
                <w:tcPr>
                  <w:tcW w:w="586" w:type="dxa"/>
                  <w:tcBorders>
                    <w:top w:val="single" w:sz="18" w:space="0" w:color="auto"/>
                    <w:left w:val="single" w:sz="4" w:space="0" w:color="auto"/>
                    <w:bottom w:val="single" w:sz="18" w:space="0" w:color="auto"/>
                    <w:right w:val="nil"/>
                  </w:tcBorders>
                  <w:shd w:val="clear" w:color="auto" w:fill="auto"/>
                  <w:noWrap/>
                </w:tcPr>
                <w:p w14:paraId="65805B43" w14:textId="77777777" w:rsidR="00414492" w:rsidRPr="00414492" w:rsidRDefault="00414492" w:rsidP="00414492">
                  <w:pPr>
                    <w:rPr>
                      <w:rFonts w:ascii="Arial" w:hAnsi="Arial" w:cs="Arial"/>
                      <w:sz w:val="16"/>
                      <w:szCs w:val="16"/>
                    </w:rPr>
                  </w:pPr>
                  <w:r w:rsidRPr="00414492">
                    <w:rPr>
                      <w:rFonts w:ascii="Arial" w:hAnsi="Arial" w:cs="Arial"/>
                      <w:sz w:val="16"/>
                      <w:szCs w:val="16"/>
                    </w:rPr>
                    <w:t>137</w:t>
                  </w:r>
                </w:p>
              </w:tc>
              <w:tc>
                <w:tcPr>
                  <w:tcW w:w="586" w:type="dxa"/>
                  <w:tcBorders>
                    <w:top w:val="single" w:sz="18" w:space="0" w:color="auto"/>
                    <w:left w:val="single" w:sz="4" w:space="0" w:color="auto"/>
                    <w:bottom w:val="single" w:sz="18" w:space="0" w:color="auto"/>
                    <w:right w:val="single" w:sz="4" w:space="0" w:color="auto"/>
                  </w:tcBorders>
                  <w:shd w:val="clear" w:color="auto" w:fill="auto"/>
                  <w:noWrap/>
                </w:tcPr>
                <w:p w14:paraId="083A12E1" w14:textId="77777777" w:rsidR="00414492" w:rsidRPr="00414492" w:rsidRDefault="00414492" w:rsidP="00414492">
                  <w:pPr>
                    <w:rPr>
                      <w:rFonts w:ascii="Arial" w:hAnsi="Arial" w:cs="Arial"/>
                      <w:sz w:val="16"/>
                      <w:szCs w:val="16"/>
                    </w:rPr>
                  </w:pPr>
                  <w:r w:rsidRPr="00414492">
                    <w:rPr>
                      <w:rFonts w:ascii="Arial" w:hAnsi="Arial" w:cs="Arial"/>
                      <w:sz w:val="16"/>
                      <w:szCs w:val="16"/>
                    </w:rPr>
                    <w:t>466</w:t>
                  </w:r>
                </w:p>
              </w:tc>
              <w:tc>
                <w:tcPr>
                  <w:tcW w:w="586" w:type="dxa"/>
                  <w:tcBorders>
                    <w:top w:val="single" w:sz="18" w:space="0" w:color="auto"/>
                    <w:left w:val="single" w:sz="4" w:space="0" w:color="auto"/>
                    <w:bottom w:val="single" w:sz="18" w:space="0" w:color="auto"/>
                    <w:right w:val="single" w:sz="4" w:space="0" w:color="auto"/>
                  </w:tcBorders>
                  <w:shd w:val="clear" w:color="auto" w:fill="auto"/>
                  <w:noWrap/>
                </w:tcPr>
                <w:p w14:paraId="36F2E6AE" w14:textId="77777777" w:rsidR="00414492" w:rsidRPr="00414492" w:rsidRDefault="00414492" w:rsidP="00414492">
                  <w:pPr>
                    <w:rPr>
                      <w:rFonts w:ascii="Arial" w:hAnsi="Arial" w:cs="Arial"/>
                      <w:sz w:val="16"/>
                      <w:szCs w:val="16"/>
                    </w:rPr>
                  </w:pPr>
                  <w:r w:rsidRPr="00414492">
                    <w:rPr>
                      <w:rFonts w:ascii="Arial" w:hAnsi="Arial" w:cs="Arial"/>
                      <w:sz w:val="16"/>
                      <w:szCs w:val="16"/>
                    </w:rPr>
                    <w:t>601</w:t>
                  </w:r>
                </w:p>
              </w:tc>
              <w:tc>
                <w:tcPr>
                  <w:tcW w:w="621" w:type="dxa"/>
                  <w:tcBorders>
                    <w:top w:val="single" w:sz="18" w:space="0" w:color="auto"/>
                    <w:left w:val="single" w:sz="4" w:space="0" w:color="auto"/>
                    <w:bottom w:val="single" w:sz="18" w:space="0" w:color="auto"/>
                    <w:right w:val="single" w:sz="18" w:space="0" w:color="7030A0"/>
                  </w:tcBorders>
                  <w:shd w:val="clear" w:color="auto" w:fill="C1E4F5" w:themeFill="accent1" w:themeFillTint="33"/>
                  <w:noWrap/>
                </w:tcPr>
                <w:p w14:paraId="1F8869BE" w14:textId="77777777" w:rsidR="00414492" w:rsidRPr="00414492" w:rsidRDefault="00414492" w:rsidP="00414492">
                  <w:pPr>
                    <w:rPr>
                      <w:rFonts w:ascii="Arial" w:hAnsi="Arial" w:cs="Arial"/>
                      <w:sz w:val="16"/>
                      <w:szCs w:val="16"/>
                    </w:rPr>
                  </w:pPr>
                  <w:r w:rsidRPr="00414492">
                    <w:rPr>
                      <w:rFonts w:ascii="Arial" w:hAnsi="Arial" w:cs="Arial"/>
                      <w:sz w:val="16"/>
                      <w:szCs w:val="16"/>
                    </w:rPr>
                    <w:t>660</w:t>
                  </w:r>
                </w:p>
              </w:tc>
              <w:tc>
                <w:tcPr>
                  <w:tcW w:w="586" w:type="dxa"/>
                  <w:tcBorders>
                    <w:top w:val="single" w:sz="18" w:space="0" w:color="auto"/>
                    <w:left w:val="single" w:sz="18" w:space="0" w:color="7030A0"/>
                    <w:bottom w:val="single" w:sz="18" w:space="0" w:color="auto"/>
                    <w:right w:val="single" w:sz="4" w:space="0" w:color="auto"/>
                  </w:tcBorders>
                  <w:shd w:val="clear" w:color="auto" w:fill="C1E4F5" w:themeFill="accent1" w:themeFillTint="33"/>
                  <w:noWrap/>
                </w:tcPr>
                <w:p w14:paraId="4F4D7145"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4" w:space="0" w:color="auto"/>
                  </w:tcBorders>
                  <w:shd w:val="clear" w:color="auto" w:fill="C1E4F5" w:themeFill="accent1" w:themeFillTint="33"/>
                  <w:noWrap/>
                </w:tcPr>
                <w:p w14:paraId="68FF3656"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2" w:space="0" w:color="auto"/>
                  </w:tcBorders>
                  <w:shd w:val="clear" w:color="auto" w:fill="C1E4F5" w:themeFill="accent1" w:themeFillTint="33"/>
                  <w:noWrap/>
                </w:tcPr>
                <w:p w14:paraId="21D46C04"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2" w:space="0" w:color="auto"/>
                    <w:bottom w:val="single" w:sz="18" w:space="0" w:color="auto"/>
                    <w:right w:val="single" w:sz="2" w:space="0" w:color="auto"/>
                  </w:tcBorders>
                  <w:shd w:val="clear" w:color="auto" w:fill="C1E4F5" w:themeFill="accent1" w:themeFillTint="33"/>
                  <w:noWrap/>
                </w:tcPr>
                <w:p w14:paraId="6D40A912"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2" w:space="0" w:color="auto"/>
                    <w:bottom w:val="single" w:sz="18" w:space="0" w:color="auto"/>
                    <w:right w:val="single" w:sz="18" w:space="0" w:color="7030A0"/>
                  </w:tcBorders>
                  <w:shd w:val="clear" w:color="auto" w:fill="C1E4F5" w:themeFill="accent1" w:themeFillTint="33"/>
                  <w:noWrap/>
                </w:tcPr>
                <w:p w14:paraId="64A30CA6"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single" w:sz="4" w:space="0" w:color="auto"/>
                  </w:tcBorders>
                  <w:shd w:val="clear" w:color="auto" w:fill="C1E4F5" w:themeFill="accent1" w:themeFillTint="33"/>
                  <w:noWrap/>
                </w:tcPr>
                <w:p w14:paraId="5E2938E9"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4" w:space="0" w:color="auto"/>
                  </w:tcBorders>
                  <w:shd w:val="clear" w:color="auto" w:fill="C1E4F5" w:themeFill="accent1" w:themeFillTint="33"/>
                  <w:noWrap/>
                </w:tcPr>
                <w:p w14:paraId="6E791F1B"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4" w:space="0" w:color="auto"/>
                  </w:tcBorders>
                  <w:shd w:val="clear" w:color="auto" w:fill="C1E4F5" w:themeFill="accent1" w:themeFillTint="33"/>
                  <w:noWrap/>
                </w:tcPr>
                <w:p w14:paraId="37AB2E3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4" w:space="0" w:color="auto"/>
                  </w:tcBorders>
                  <w:shd w:val="clear" w:color="auto" w:fill="C1E4F5" w:themeFill="accent1" w:themeFillTint="33"/>
                  <w:noWrap/>
                </w:tcPr>
                <w:p w14:paraId="3D17F07B"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4" w:space="0" w:color="auto"/>
                  </w:tcBorders>
                  <w:shd w:val="clear" w:color="auto" w:fill="C1E4F5" w:themeFill="accent1" w:themeFillTint="33"/>
                  <w:noWrap/>
                </w:tcPr>
                <w:p w14:paraId="5A7180FD"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4" w:space="0" w:color="auto"/>
                  </w:tcBorders>
                  <w:shd w:val="clear" w:color="auto" w:fill="C1E4F5" w:themeFill="accent1" w:themeFillTint="33"/>
                  <w:noWrap/>
                </w:tcPr>
                <w:p w14:paraId="4F6E4FBD"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18" w:space="0" w:color="auto"/>
                    <w:right w:val="single" w:sz="4" w:space="0" w:color="auto"/>
                  </w:tcBorders>
                  <w:shd w:val="clear" w:color="auto" w:fill="C1E4F5" w:themeFill="accent1" w:themeFillTint="33"/>
                  <w:noWrap/>
                </w:tcPr>
                <w:p w14:paraId="55F5D9BB"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18" w:space="0" w:color="auto"/>
                    <w:right w:val="single" w:sz="4" w:space="0" w:color="auto"/>
                  </w:tcBorders>
                  <w:shd w:val="clear" w:color="auto" w:fill="C1E4F5" w:themeFill="accent1" w:themeFillTint="33"/>
                  <w:noWrap/>
                </w:tcPr>
                <w:p w14:paraId="53AEAD21"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single" w:sz="18" w:space="0" w:color="auto"/>
                    <w:right w:val="single" w:sz="18" w:space="0" w:color="auto"/>
                  </w:tcBorders>
                  <w:shd w:val="clear" w:color="auto" w:fill="C1E4F5" w:themeFill="accent1" w:themeFillTint="33"/>
                  <w:noWrap/>
                </w:tcPr>
                <w:p w14:paraId="6F34AECA" w14:textId="77777777" w:rsidR="00414492" w:rsidRPr="00414492" w:rsidRDefault="00414492" w:rsidP="00414492">
                  <w:pPr>
                    <w:rPr>
                      <w:rFonts w:ascii="Arial" w:hAnsi="Arial" w:cs="Arial"/>
                      <w:sz w:val="16"/>
                      <w:szCs w:val="16"/>
                    </w:rPr>
                  </w:pPr>
                </w:p>
              </w:tc>
              <w:tc>
                <w:tcPr>
                  <w:tcW w:w="521" w:type="dxa"/>
                  <w:tcBorders>
                    <w:top w:val="nil"/>
                    <w:left w:val="single" w:sz="18" w:space="0" w:color="auto"/>
                    <w:bottom w:val="nil"/>
                    <w:right w:val="single" w:sz="18" w:space="0" w:color="auto"/>
                  </w:tcBorders>
                  <w:shd w:val="clear" w:color="auto" w:fill="auto"/>
                  <w:noWrap/>
                </w:tcPr>
                <w:p w14:paraId="5322797C"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single" w:sz="18" w:space="0" w:color="auto"/>
                    <w:right w:val="nil"/>
                  </w:tcBorders>
                  <w:shd w:val="clear" w:color="auto" w:fill="auto"/>
                  <w:noWrap/>
                </w:tcPr>
                <w:p w14:paraId="6C9B7EDC" w14:textId="77777777" w:rsidR="00414492" w:rsidRPr="00414492" w:rsidRDefault="00414492" w:rsidP="00414492">
                  <w:pPr>
                    <w:rPr>
                      <w:rFonts w:ascii="Arial" w:hAnsi="Arial" w:cs="Arial"/>
                      <w:sz w:val="16"/>
                      <w:szCs w:val="16"/>
                    </w:rPr>
                  </w:pPr>
                </w:p>
              </w:tc>
              <w:tc>
                <w:tcPr>
                  <w:tcW w:w="750" w:type="dxa"/>
                  <w:tcBorders>
                    <w:top w:val="single" w:sz="18" w:space="0" w:color="auto"/>
                    <w:left w:val="single" w:sz="8" w:space="0" w:color="auto"/>
                    <w:bottom w:val="single" w:sz="18" w:space="0" w:color="auto"/>
                    <w:right w:val="single" w:sz="18" w:space="0" w:color="auto"/>
                  </w:tcBorders>
                  <w:shd w:val="clear" w:color="auto" w:fill="auto"/>
                  <w:noWrap/>
                </w:tcPr>
                <w:p w14:paraId="245E9E95" w14:textId="77777777" w:rsidR="00414492" w:rsidRPr="00414492" w:rsidRDefault="00414492" w:rsidP="00414492">
                  <w:pPr>
                    <w:rPr>
                      <w:rFonts w:ascii="Arial" w:hAnsi="Arial" w:cs="Arial"/>
                      <w:sz w:val="16"/>
                      <w:szCs w:val="16"/>
                    </w:rPr>
                  </w:pPr>
                </w:p>
              </w:tc>
              <w:tc>
                <w:tcPr>
                  <w:tcW w:w="981" w:type="dxa"/>
                  <w:tcBorders>
                    <w:top w:val="single" w:sz="18" w:space="0" w:color="auto"/>
                    <w:left w:val="single" w:sz="18" w:space="0" w:color="auto"/>
                    <w:bottom w:val="single" w:sz="18" w:space="0" w:color="auto"/>
                    <w:right w:val="single" w:sz="18" w:space="0" w:color="auto"/>
                  </w:tcBorders>
                  <w:shd w:val="clear" w:color="auto" w:fill="auto"/>
                  <w:noWrap/>
                </w:tcPr>
                <w:p w14:paraId="5CF679E4" w14:textId="77777777" w:rsidR="00414492" w:rsidRPr="00414492" w:rsidRDefault="00414492" w:rsidP="00414492">
                  <w:pPr>
                    <w:rPr>
                      <w:rFonts w:ascii="Arial" w:hAnsi="Arial" w:cs="Arial"/>
                      <w:sz w:val="16"/>
                      <w:szCs w:val="16"/>
                    </w:rPr>
                  </w:pPr>
                  <w:r w:rsidRPr="00414492">
                    <w:rPr>
                      <w:rFonts w:ascii="Arial" w:hAnsi="Arial" w:cs="Arial"/>
                      <w:sz w:val="16"/>
                      <w:szCs w:val="16"/>
                    </w:rPr>
                    <w:t>660</w:t>
                  </w:r>
                </w:p>
              </w:tc>
              <w:tc>
                <w:tcPr>
                  <w:tcW w:w="901" w:type="dxa"/>
                  <w:tcBorders>
                    <w:top w:val="nil"/>
                    <w:left w:val="single" w:sz="18" w:space="0" w:color="auto"/>
                    <w:bottom w:val="nil"/>
                    <w:right w:val="nil"/>
                  </w:tcBorders>
                  <w:shd w:val="clear" w:color="auto" w:fill="auto"/>
                  <w:noWrap/>
                </w:tcPr>
                <w:p w14:paraId="76AF0FC5" w14:textId="77777777" w:rsidR="00414492" w:rsidRPr="00414492" w:rsidRDefault="00414492" w:rsidP="00414492">
                  <w:pPr>
                    <w:rPr>
                      <w:rFonts w:ascii="Arial" w:hAnsi="Arial" w:cs="Arial"/>
                      <w:sz w:val="16"/>
                      <w:szCs w:val="16"/>
                    </w:rPr>
                  </w:pPr>
                </w:p>
              </w:tc>
            </w:tr>
            <w:tr w:rsidR="00414492" w:rsidRPr="00414492" w14:paraId="121F2424" w14:textId="77777777" w:rsidTr="000129D0">
              <w:trPr>
                <w:trHeight w:val="283"/>
              </w:trPr>
              <w:tc>
                <w:tcPr>
                  <w:tcW w:w="537" w:type="dxa"/>
                  <w:tcBorders>
                    <w:top w:val="single" w:sz="18" w:space="0" w:color="auto"/>
                    <w:left w:val="single" w:sz="18" w:space="0" w:color="auto"/>
                    <w:bottom w:val="nil"/>
                  </w:tcBorders>
                </w:tcPr>
                <w:p w14:paraId="6442D8F4" w14:textId="77777777" w:rsidR="00414492" w:rsidRPr="00414492" w:rsidRDefault="00414492" w:rsidP="00414492">
                  <w:pPr>
                    <w:rPr>
                      <w:rFonts w:ascii="Arial" w:hAnsi="Arial" w:cs="Arial"/>
                      <w:sz w:val="16"/>
                      <w:szCs w:val="16"/>
                    </w:rPr>
                  </w:pPr>
                </w:p>
              </w:tc>
              <w:tc>
                <w:tcPr>
                  <w:tcW w:w="1512" w:type="dxa"/>
                  <w:tcBorders>
                    <w:top w:val="single" w:sz="18" w:space="0" w:color="auto"/>
                    <w:left w:val="nil"/>
                    <w:bottom w:val="nil"/>
                  </w:tcBorders>
                  <w:shd w:val="clear" w:color="auto" w:fill="auto"/>
                  <w:hideMark/>
                </w:tcPr>
                <w:p w14:paraId="7389FFA0" w14:textId="77777777" w:rsidR="00414492" w:rsidRPr="00414492" w:rsidRDefault="00414492" w:rsidP="00414492">
                  <w:pPr>
                    <w:rPr>
                      <w:rFonts w:ascii="Arial" w:hAnsi="Arial" w:cs="Arial"/>
                      <w:sz w:val="16"/>
                      <w:szCs w:val="16"/>
                    </w:rPr>
                  </w:pPr>
                </w:p>
              </w:tc>
              <w:tc>
                <w:tcPr>
                  <w:tcW w:w="1248" w:type="dxa"/>
                  <w:tcBorders>
                    <w:top w:val="single" w:sz="18" w:space="0" w:color="auto"/>
                    <w:left w:val="nil"/>
                    <w:bottom w:val="nil"/>
                    <w:right w:val="nil"/>
                  </w:tcBorders>
                  <w:shd w:val="clear" w:color="auto" w:fill="auto"/>
                  <w:hideMark/>
                </w:tcPr>
                <w:p w14:paraId="1020880D" w14:textId="77777777" w:rsidR="00414492" w:rsidRPr="00414492" w:rsidRDefault="00414492" w:rsidP="00414492">
                  <w:pPr>
                    <w:rPr>
                      <w:rFonts w:ascii="Arial" w:hAnsi="Arial" w:cs="Arial"/>
                      <w:sz w:val="16"/>
                      <w:szCs w:val="16"/>
                    </w:rPr>
                  </w:pPr>
                </w:p>
              </w:tc>
              <w:tc>
                <w:tcPr>
                  <w:tcW w:w="1524" w:type="dxa"/>
                  <w:tcBorders>
                    <w:top w:val="single" w:sz="18" w:space="0" w:color="auto"/>
                    <w:left w:val="nil"/>
                    <w:bottom w:val="nil"/>
                    <w:right w:val="nil"/>
                  </w:tcBorders>
                  <w:shd w:val="clear" w:color="auto" w:fill="auto"/>
                  <w:hideMark/>
                </w:tcPr>
                <w:p w14:paraId="4B1015FE" w14:textId="77777777" w:rsidR="00414492" w:rsidRPr="00414492" w:rsidRDefault="00414492" w:rsidP="00414492">
                  <w:pPr>
                    <w:rPr>
                      <w:rFonts w:ascii="Arial" w:hAnsi="Arial" w:cs="Arial"/>
                      <w:sz w:val="16"/>
                      <w:szCs w:val="16"/>
                    </w:rPr>
                  </w:pPr>
                </w:p>
              </w:tc>
              <w:tc>
                <w:tcPr>
                  <w:tcW w:w="1626" w:type="dxa"/>
                  <w:tcBorders>
                    <w:top w:val="single" w:sz="18" w:space="0" w:color="auto"/>
                    <w:left w:val="nil"/>
                    <w:bottom w:val="nil"/>
                    <w:right w:val="nil"/>
                  </w:tcBorders>
                  <w:shd w:val="clear" w:color="auto" w:fill="auto"/>
                  <w:hideMark/>
                </w:tcPr>
                <w:p w14:paraId="43287EC0" w14:textId="77777777" w:rsidR="00414492" w:rsidRPr="00414492" w:rsidRDefault="00414492" w:rsidP="00414492">
                  <w:pPr>
                    <w:rPr>
                      <w:rFonts w:ascii="Arial" w:hAnsi="Arial" w:cs="Arial"/>
                      <w:sz w:val="16"/>
                      <w:szCs w:val="16"/>
                    </w:rPr>
                  </w:pPr>
                </w:p>
              </w:tc>
              <w:tc>
                <w:tcPr>
                  <w:tcW w:w="967" w:type="dxa"/>
                  <w:tcBorders>
                    <w:top w:val="single" w:sz="18" w:space="0" w:color="auto"/>
                    <w:left w:val="nil"/>
                    <w:bottom w:val="nil"/>
                    <w:right w:val="nil"/>
                  </w:tcBorders>
                  <w:shd w:val="clear" w:color="auto" w:fill="auto"/>
                  <w:hideMark/>
                </w:tcPr>
                <w:p w14:paraId="03935E8D" w14:textId="77777777" w:rsidR="00414492" w:rsidRPr="00414492" w:rsidRDefault="00414492" w:rsidP="00414492">
                  <w:pPr>
                    <w:rPr>
                      <w:rFonts w:ascii="Arial" w:hAnsi="Arial" w:cs="Arial"/>
                      <w:sz w:val="16"/>
                      <w:szCs w:val="16"/>
                    </w:rPr>
                  </w:pPr>
                </w:p>
              </w:tc>
              <w:tc>
                <w:tcPr>
                  <w:tcW w:w="2379" w:type="dxa"/>
                  <w:gridSpan w:val="4"/>
                  <w:tcBorders>
                    <w:top w:val="single" w:sz="18" w:space="0" w:color="auto"/>
                    <w:left w:val="nil"/>
                    <w:bottom w:val="nil"/>
                    <w:right w:val="single" w:sz="18" w:space="0" w:color="7030A0"/>
                  </w:tcBorders>
                  <w:shd w:val="clear" w:color="auto" w:fill="auto"/>
                  <w:noWrap/>
                  <w:hideMark/>
                </w:tcPr>
                <w:p w14:paraId="479EEFAF" w14:textId="77777777" w:rsidR="00414492" w:rsidRPr="00414492" w:rsidRDefault="00414492" w:rsidP="00D25C0F">
                  <w:pPr>
                    <w:spacing w:after="0"/>
                    <w:jc w:val="right"/>
                    <w:rPr>
                      <w:rFonts w:ascii="Arial" w:hAnsi="Arial" w:cs="Arial"/>
                      <w:sz w:val="16"/>
                      <w:szCs w:val="16"/>
                    </w:rPr>
                  </w:pPr>
                  <w:r w:rsidRPr="00414492">
                    <w:rPr>
                      <w:rFonts w:ascii="Arial" w:hAnsi="Arial" w:cs="Arial"/>
                      <w:sz w:val="16"/>
                      <w:szCs w:val="16"/>
                    </w:rPr>
                    <w:t>*estimated using expected build out rates of sites under construction</w:t>
                  </w:r>
                </w:p>
              </w:tc>
              <w:tc>
                <w:tcPr>
                  <w:tcW w:w="586" w:type="dxa"/>
                  <w:tcBorders>
                    <w:top w:val="single" w:sz="18" w:space="0" w:color="auto"/>
                    <w:left w:val="single" w:sz="18" w:space="0" w:color="7030A0"/>
                    <w:bottom w:val="nil"/>
                    <w:right w:val="nil"/>
                  </w:tcBorders>
                  <w:shd w:val="clear" w:color="000000" w:fill="FFFFFF"/>
                  <w:noWrap/>
                  <w:hideMark/>
                </w:tcPr>
                <w:p w14:paraId="375DE9B6"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000000" w:fill="FFFFFF"/>
                  <w:noWrap/>
                  <w:hideMark/>
                </w:tcPr>
                <w:p w14:paraId="28DBBC7E"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000000" w:fill="FFFFFF"/>
                  <w:noWrap/>
                  <w:hideMark/>
                </w:tcPr>
                <w:p w14:paraId="10DAEB4B"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000000" w:fill="FFFFFF"/>
                  <w:noWrap/>
                  <w:hideMark/>
                </w:tcPr>
                <w:p w14:paraId="39815498"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single" w:sz="18" w:space="0" w:color="7030A0"/>
                  </w:tcBorders>
                  <w:shd w:val="clear" w:color="000000" w:fill="FFFFFF"/>
                  <w:noWrap/>
                  <w:hideMark/>
                </w:tcPr>
                <w:p w14:paraId="31971579"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nil"/>
                    <w:right w:val="nil"/>
                  </w:tcBorders>
                  <w:shd w:val="clear" w:color="000000" w:fill="FFFFFF"/>
                  <w:noWrap/>
                  <w:hideMark/>
                </w:tcPr>
                <w:p w14:paraId="0C1F9D06"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000000" w:fill="FFFFFF"/>
                  <w:noWrap/>
                  <w:hideMark/>
                </w:tcPr>
                <w:p w14:paraId="33D7AF65"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000000" w:fill="FFFFFF"/>
                  <w:noWrap/>
                  <w:hideMark/>
                </w:tcPr>
                <w:p w14:paraId="747082B7"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000000" w:fill="FFFFFF"/>
                  <w:noWrap/>
                  <w:hideMark/>
                </w:tcPr>
                <w:p w14:paraId="1B539C3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000000" w:fill="FFFFFF"/>
                  <w:noWrap/>
                  <w:hideMark/>
                </w:tcPr>
                <w:p w14:paraId="719BEB6D"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000000" w:fill="FFFFFF"/>
                  <w:noWrap/>
                  <w:hideMark/>
                </w:tcPr>
                <w:p w14:paraId="05A39675"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000000" w:fill="FFFFFF"/>
                  <w:noWrap/>
                  <w:hideMark/>
                </w:tcPr>
                <w:p w14:paraId="6FCFC2AB"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000000" w:fill="FFFFFF"/>
                  <w:noWrap/>
                  <w:hideMark/>
                </w:tcPr>
                <w:p w14:paraId="106C14DB"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nil"/>
                    <w:right w:val="single" w:sz="18" w:space="0" w:color="auto"/>
                  </w:tcBorders>
                  <w:shd w:val="clear" w:color="000000" w:fill="FFFFFF"/>
                  <w:noWrap/>
                  <w:hideMark/>
                </w:tcPr>
                <w:p w14:paraId="1D68DD6B" w14:textId="77777777" w:rsidR="00414492" w:rsidRPr="00414492" w:rsidRDefault="00414492" w:rsidP="00414492">
                  <w:pPr>
                    <w:rPr>
                      <w:rFonts w:ascii="Arial" w:hAnsi="Arial" w:cs="Arial"/>
                      <w:sz w:val="16"/>
                      <w:szCs w:val="16"/>
                    </w:rPr>
                  </w:pPr>
                </w:p>
              </w:tc>
              <w:tc>
                <w:tcPr>
                  <w:tcW w:w="521" w:type="dxa"/>
                  <w:tcBorders>
                    <w:top w:val="nil"/>
                    <w:left w:val="single" w:sz="18" w:space="0" w:color="auto"/>
                    <w:bottom w:val="nil"/>
                    <w:right w:val="single" w:sz="18" w:space="0" w:color="auto"/>
                  </w:tcBorders>
                  <w:shd w:val="clear" w:color="000000" w:fill="FFFFFF"/>
                  <w:noWrap/>
                  <w:hideMark/>
                </w:tcPr>
                <w:p w14:paraId="5B030CC3"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nil"/>
                    <w:right w:val="nil"/>
                  </w:tcBorders>
                  <w:shd w:val="clear" w:color="000000" w:fill="FFFFFF"/>
                  <w:noWrap/>
                  <w:hideMark/>
                </w:tcPr>
                <w:p w14:paraId="1F0D8C34" w14:textId="77777777" w:rsidR="00414492" w:rsidRPr="00414492" w:rsidRDefault="00414492" w:rsidP="00414492">
                  <w:pPr>
                    <w:rPr>
                      <w:rFonts w:ascii="Arial" w:hAnsi="Arial" w:cs="Arial"/>
                      <w:sz w:val="16"/>
                      <w:szCs w:val="16"/>
                    </w:rPr>
                  </w:pPr>
                </w:p>
              </w:tc>
              <w:tc>
                <w:tcPr>
                  <w:tcW w:w="750" w:type="dxa"/>
                  <w:tcBorders>
                    <w:top w:val="single" w:sz="18" w:space="0" w:color="auto"/>
                    <w:left w:val="nil"/>
                    <w:bottom w:val="nil"/>
                    <w:right w:val="single" w:sz="18" w:space="0" w:color="auto"/>
                  </w:tcBorders>
                  <w:shd w:val="clear" w:color="000000" w:fill="FFFFFF"/>
                  <w:noWrap/>
                  <w:hideMark/>
                </w:tcPr>
                <w:p w14:paraId="65C867ED" w14:textId="77777777" w:rsidR="00414492" w:rsidRPr="00414492" w:rsidRDefault="00414492" w:rsidP="00414492">
                  <w:pPr>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000000" w:fill="FFFFFF"/>
                  <w:noWrap/>
                  <w:hideMark/>
                </w:tcPr>
                <w:p w14:paraId="5447E269"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64C5C4E3" w14:textId="77777777" w:rsidR="00414492" w:rsidRPr="00414492" w:rsidRDefault="00414492" w:rsidP="00414492">
                  <w:pPr>
                    <w:rPr>
                      <w:rFonts w:ascii="Arial" w:hAnsi="Arial" w:cs="Arial"/>
                      <w:sz w:val="16"/>
                      <w:szCs w:val="16"/>
                    </w:rPr>
                  </w:pPr>
                </w:p>
              </w:tc>
            </w:tr>
            <w:tr w:rsidR="006F5EA3" w:rsidRPr="00414492" w14:paraId="5DFC485E" w14:textId="77777777" w:rsidTr="006F5EA3">
              <w:tc>
                <w:tcPr>
                  <w:tcW w:w="7414" w:type="dxa"/>
                  <w:gridSpan w:val="6"/>
                  <w:tcBorders>
                    <w:top w:val="single" w:sz="18" w:space="0" w:color="auto"/>
                    <w:left w:val="single" w:sz="18" w:space="0" w:color="auto"/>
                    <w:bottom w:val="single" w:sz="18" w:space="0" w:color="auto"/>
                    <w:right w:val="nil"/>
                  </w:tcBorders>
                  <w:shd w:val="clear" w:color="auto" w:fill="0A2F41" w:themeFill="accent1" w:themeFillShade="80"/>
                </w:tcPr>
                <w:p w14:paraId="1CED2BFE"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Projected Housing Supply</w:t>
                  </w:r>
                </w:p>
              </w:tc>
              <w:tc>
                <w:tcPr>
                  <w:tcW w:w="586" w:type="dxa"/>
                  <w:tcBorders>
                    <w:top w:val="single" w:sz="18" w:space="0" w:color="auto"/>
                    <w:left w:val="single" w:sz="8" w:space="0" w:color="auto"/>
                    <w:bottom w:val="single" w:sz="18" w:space="0" w:color="auto"/>
                    <w:right w:val="nil"/>
                  </w:tcBorders>
                  <w:shd w:val="clear" w:color="auto" w:fill="0A2F41" w:themeFill="accent1" w:themeFillShade="80"/>
                  <w:noWrap/>
                  <w:hideMark/>
                </w:tcPr>
                <w:p w14:paraId="51BD71E2"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auto" w:fill="0A2F41" w:themeFill="accent1" w:themeFillShade="80"/>
                  <w:noWrap/>
                  <w:hideMark/>
                </w:tcPr>
                <w:p w14:paraId="6BC6D74C"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auto" w:fill="0A2F41" w:themeFill="accent1" w:themeFillShade="80"/>
                  <w:noWrap/>
                  <w:hideMark/>
                </w:tcPr>
                <w:p w14:paraId="463E638A"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auto" w:fill="0A2F41" w:themeFill="accent1" w:themeFillShade="80"/>
                  <w:noWrap/>
                  <w:hideMark/>
                </w:tcPr>
                <w:p w14:paraId="627D7262"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single" w:sz="4" w:space="0" w:color="auto"/>
                  </w:tcBorders>
                  <w:shd w:val="clear" w:color="auto" w:fill="0A2F41" w:themeFill="accent1" w:themeFillShade="80"/>
                  <w:noWrap/>
                  <w:hideMark/>
                </w:tcPr>
                <w:p w14:paraId="0199FDDC"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4" w:space="0" w:color="auto"/>
                  </w:tcBorders>
                  <w:shd w:val="clear" w:color="auto" w:fill="0A2F41" w:themeFill="accent1" w:themeFillShade="80"/>
                  <w:noWrap/>
                  <w:hideMark/>
                </w:tcPr>
                <w:p w14:paraId="0BAC95C0"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4" w:space="0" w:color="auto"/>
                  </w:tcBorders>
                  <w:shd w:val="clear" w:color="auto" w:fill="0A2F41" w:themeFill="accent1" w:themeFillShade="80"/>
                  <w:noWrap/>
                  <w:hideMark/>
                </w:tcPr>
                <w:p w14:paraId="76F99C66"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auto" w:fill="0A2F41" w:themeFill="accent1" w:themeFillShade="80"/>
                  <w:noWrap/>
                  <w:hideMark/>
                </w:tcPr>
                <w:p w14:paraId="60F1DC7E"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18" w:space="0" w:color="7030A0"/>
                  </w:tcBorders>
                  <w:shd w:val="clear" w:color="auto" w:fill="0A2F41" w:themeFill="accent1" w:themeFillShade="80"/>
                  <w:noWrap/>
                  <w:hideMark/>
                </w:tcPr>
                <w:p w14:paraId="39A4B181"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single" w:sz="4" w:space="0" w:color="auto"/>
                  </w:tcBorders>
                  <w:shd w:val="clear" w:color="auto" w:fill="0A2F41" w:themeFill="accent1" w:themeFillShade="80"/>
                  <w:noWrap/>
                  <w:hideMark/>
                </w:tcPr>
                <w:p w14:paraId="7E3A72A2"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nil"/>
                  </w:tcBorders>
                  <w:shd w:val="clear" w:color="auto" w:fill="0A2F41" w:themeFill="accent1" w:themeFillShade="80"/>
                  <w:noWrap/>
                  <w:hideMark/>
                </w:tcPr>
                <w:p w14:paraId="234CA9B7"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0A2F41" w:themeFill="accent1" w:themeFillShade="80"/>
                  <w:noWrap/>
                  <w:hideMark/>
                </w:tcPr>
                <w:p w14:paraId="4F17848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0A2F41" w:themeFill="accent1" w:themeFillShade="80"/>
                  <w:noWrap/>
                  <w:hideMark/>
                </w:tcPr>
                <w:p w14:paraId="54433D73"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0A2F41" w:themeFill="accent1" w:themeFillShade="80"/>
                  <w:noWrap/>
                  <w:hideMark/>
                </w:tcPr>
                <w:p w14:paraId="329956E5"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0A2F41" w:themeFill="accent1" w:themeFillShade="80"/>
                  <w:noWrap/>
                  <w:hideMark/>
                </w:tcPr>
                <w:p w14:paraId="3FA75B2B"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18" w:space="0" w:color="auto"/>
                    <w:right w:val="nil"/>
                  </w:tcBorders>
                  <w:shd w:val="clear" w:color="auto" w:fill="0A2F41" w:themeFill="accent1" w:themeFillShade="80"/>
                  <w:noWrap/>
                  <w:hideMark/>
                </w:tcPr>
                <w:p w14:paraId="12616182"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18" w:space="0" w:color="auto"/>
                    <w:right w:val="nil"/>
                  </w:tcBorders>
                  <w:shd w:val="clear" w:color="auto" w:fill="0A2F41" w:themeFill="accent1" w:themeFillShade="80"/>
                  <w:noWrap/>
                  <w:hideMark/>
                </w:tcPr>
                <w:p w14:paraId="3CE66662"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single" w:sz="18" w:space="0" w:color="auto"/>
                    <w:right w:val="single" w:sz="18" w:space="0" w:color="auto"/>
                  </w:tcBorders>
                  <w:shd w:val="clear" w:color="auto" w:fill="0A2F41" w:themeFill="accent1" w:themeFillShade="80"/>
                  <w:noWrap/>
                  <w:hideMark/>
                </w:tcPr>
                <w:p w14:paraId="6DF2933E" w14:textId="77777777" w:rsidR="00414492" w:rsidRPr="00414492" w:rsidRDefault="00414492" w:rsidP="00414492">
                  <w:pPr>
                    <w:rPr>
                      <w:rFonts w:ascii="Arial" w:hAnsi="Arial" w:cs="Arial"/>
                      <w:sz w:val="16"/>
                      <w:szCs w:val="16"/>
                    </w:rPr>
                  </w:pPr>
                </w:p>
              </w:tc>
              <w:tc>
                <w:tcPr>
                  <w:tcW w:w="521" w:type="dxa"/>
                  <w:tcBorders>
                    <w:left w:val="single" w:sz="18" w:space="0" w:color="auto"/>
                    <w:right w:val="single" w:sz="18" w:space="0" w:color="auto"/>
                  </w:tcBorders>
                  <w:shd w:val="clear" w:color="auto" w:fill="auto"/>
                  <w:noWrap/>
                  <w:hideMark/>
                </w:tcPr>
                <w:p w14:paraId="0E07A2F8"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auto" w:fill="0A2F41" w:themeFill="accent1" w:themeFillShade="80"/>
                  <w:noWrap/>
                </w:tcPr>
                <w:p w14:paraId="5603B7DE" w14:textId="77777777" w:rsidR="00414492" w:rsidRPr="00414492" w:rsidRDefault="00414492" w:rsidP="00414492">
                  <w:pPr>
                    <w:rPr>
                      <w:rFonts w:ascii="Arial" w:hAnsi="Arial" w:cs="Arial"/>
                      <w:sz w:val="16"/>
                      <w:szCs w:val="16"/>
                    </w:rPr>
                  </w:pPr>
                  <w:r w:rsidRPr="00414492">
                    <w:rPr>
                      <w:rFonts w:ascii="Arial" w:hAnsi="Arial" w:cs="Arial"/>
                      <w:sz w:val="16"/>
                      <w:szCs w:val="16"/>
                    </w:rPr>
                    <w:t>2025-30</w:t>
                  </w:r>
                </w:p>
              </w:tc>
              <w:tc>
                <w:tcPr>
                  <w:tcW w:w="750" w:type="dxa"/>
                  <w:tcBorders>
                    <w:top w:val="single" w:sz="18" w:space="0" w:color="auto"/>
                    <w:left w:val="nil"/>
                    <w:bottom w:val="single" w:sz="18" w:space="0" w:color="auto"/>
                    <w:right w:val="single" w:sz="18" w:space="0" w:color="auto"/>
                  </w:tcBorders>
                  <w:shd w:val="clear" w:color="auto" w:fill="0A2F41" w:themeFill="accent1" w:themeFillShade="80"/>
                  <w:noWrap/>
                </w:tcPr>
                <w:p w14:paraId="67B1AD31" w14:textId="77777777" w:rsidR="00414492" w:rsidRPr="00414492" w:rsidRDefault="00414492" w:rsidP="00414492">
                  <w:pPr>
                    <w:rPr>
                      <w:rFonts w:ascii="Arial" w:hAnsi="Arial" w:cs="Arial"/>
                      <w:sz w:val="16"/>
                      <w:szCs w:val="16"/>
                    </w:rPr>
                  </w:pPr>
                  <w:r w:rsidRPr="00414492">
                    <w:rPr>
                      <w:rFonts w:ascii="Arial" w:hAnsi="Arial" w:cs="Arial"/>
                      <w:sz w:val="16"/>
                      <w:szCs w:val="16"/>
                    </w:rPr>
                    <w:t>2030-39</w:t>
                  </w:r>
                </w:p>
              </w:tc>
              <w:tc>
                <w:tcPr>
                  <w:tcW w:w="981" w:type="dxa"/>
                  <w:tcBorders>
                    <w:top w:val="single" w:sz="18" w:space="0" w:color="auto"/>
                    <w:left w:val="single" w:sz="18" w:space="0" w:color="auto"/>
                    <w:bottom w:val="single" w:sz="18" w:space="0" w:color="auto"/>
                    <w:right w:val="single" w:sz="18" w:space="0" w:color="auto"/>
                  </w:tcBorders>
                  <w:shd w:val="clear" w:color="auto" w:fill="0A2F41" w:themeFill="accent1" w:themeFillShade="80"/>
                  <w:noWrap/>
                </w:tcPr>
                <w:p w14:paraId="264E2012" w14:textId="77777777" w:rsidR="00414492" w:rsidRPr="00414492" w:rsidRDefault="00414492" w:rsidP="00414492">
                  <w:pPr>
                    <w:rPr>
                      <w:rFonts w:ascii="Arial" w:hAnsi="Arial" w:cs="Arial"/>
                      <w:sz w:val="16"/>
                      <w:szCs w:val="16"/>
                    </w:rPr>
                  </w:pPr>
                  <w:r w:rsidRPr="00414492">
                    <w:rPr>
                      <w:rFonts w:ascii="Arial" w:hAnsi="Arial" w:cs="Arial"/>
                      <w:sz w:val="16"/>
                      <w:szCs w:val="16"/>
                    </w:rPr>
                    <w:t>2025-39</w:t>
                  </w:r>
                </w:p>
              </w:tc>
              <w:tc>
                <w:tcPr>
                  <w:tcW w:w="901" w:type="dxa"/>
                  <w:tcBorders>
                    <w:top w:val="nil"/>
                    <w:left w:val="single" w:sz="18" w:space="0" w:color="auto"/>
                    <w:bottom w:val="nil"/>
                    <w:right w:val="nil"/>
                  </w:tcBorders>
                  <w:shd w:val="clear" w:color="auto" w:fill="auto"/>
                  <w:noWrap/>
                  <w:hideMark/>
                </w:tcPr>
                <w:p w14:paraId="1E312244" w14:textId="77777777" w:rsidR="00414492" w:rsidRPr="00414492" w:rsidRDefault="00414492" w:rsidP="00414492">
                  <w:pPr>
                    <w:rPr>
                      <w:rFonts w:ascii="Arial" w:hAnsi="Arial" w:cs="Arial"/>
                      <w:sz w:val="16"/>
                      <w:szCs w:val="16"/>
                    </w:rPr>
                  </w:pPr>
                </w:p>
              </w:tc>
            </w:tr>
            <w:tr w:rsidR="000129D0" w:rsidRPr="00414492" w14:paraId="6660EE6F" w14:textId="77777777" w:rsidTr="000129D0">
              <w:trPr>
                <w:trHeight w:val="170"/>
              </w:trPr>
              <w:tc>
                <w:tcPr>
                  <w:tcW w:w="537" w:type="dxa"/>
                  <w:tcBorders>
                    <w:top w:val="single" w:sz="18" w:space="0" w:color="auto"/>
                    <w:left w:val="single" w:sz="18" w:space="0" w:color="auto"/>
                    <w:bottom w:val="single" w:sz="18" w:space="0" w:color="auto"/>
                    <w:right w:val="single" w:sz="8" w:space="0" w:color="auto"/>
                  </w:tcBorders>
                </w:tcPr>
                <w:p w14:paraId="32712ACC" w14:textId="77777777" w:rsidR="00414492" w:rsidRPr="00414492" w:rsidRDefault="00414492" w:rsidP="00414492">
                  <w:pPr>
                    <w:rPr>
                      <w:rFonts w:ascii="Arial" w:hAnsi="Arial" w:cs="Arial"/>
                      <w:sz w:val="16"/>
                      <w:szCs w:val="16"/>
                    </w:rPr>
                  </w:pPr>
                </w:p>
              </w:tc>
              <w:tc>
                <w:tcPr>
                  <w:tcW w:w="1512" w:type="dxa"/>
                  <w:tcBorders>
                    <w:top w:val="single" w:sz="18" w:space="0" w:color="auto"/>
                    <w:left w:val="single" w:sz="8" w:space="0" w:color="auto"/>
                    <w:bottom w:val="single" w:sz="18" w:space="0" w:color="auto"/>
                    <w:right w:val="single" w:sz="8" w:space="0" w:color="auto"/>
                  </w:tcBorders>
                  <w:shd w:val="clear" w:color="auto" w:fill="auto"/>
                  <w:hideMark/>
                </w:tcPr>
                <w:p w14:paraId="3A83961F" w14:textId="77777777" w:rsidR="00414492" w:rsidRPr="00414492" w:rsidRDefault="00414492" w:rsidP="00414492">
                  <w:pPr>
                    <w:rPr>
                      <w:rFonts w:ascii="Arial" w:hAnsi="Arial" w:cs="Arial"/>
                      <w:sz w:val="16"/>
                      <w:szCs w:val="16"/>
                    </w:rPr>
                  </w:pPr>
                </w:p>
              </w:tc>
              <w:tc>
                <w:tcPr>
                  <w:tcW w:w="1248" w:type="dxa"/>
                  <w:tcBorders>
                    <w:top w:val="single" w:sz="18" w:space="0" w:color="auto"/>
                    <w:left w:val="nil"/>
                    <w:bottom w:val="single" w:sz="18" w:space="0" w:color="auto"/>
                    <w:right w:val="single" w:sz="4" w:space="0" w:color="auto"/>
                  </w:tcBorders>
                  <w:shd w:val="clear" w:color="auto" w:fill="auto"/>
                  <w:hideMark/>
                </w:tcPr>
                <w:p w14:paraId="6522FE13" w14:textId="77777777" w:rsidR="00414492" w:rsidRPr="00414492" w:rsidRDefault="00414492" w:rsidP="00414492">
                  <w:pPr>
                    <w:rPr>
                      <w:rFonts w:ascii="Arial" w:hAnsi="Arial" w:cs="Arial"/>
                      <w:sz w:val="16"/>
                      <w:szCs w:val="16"/>
                    </w:rPr>
                  </w:pPr>
                </w:p>
              </w:tc>
              <w:tc>
                <w:tcPr>
                  <w:tcW w:w="1524" w:type="dxa"/>
                  <w:tcBorders>
                    <w:top w:val="single" w:sz="18" w:space="0" w:color="auto"/>
                    <w:left w:val="nil"/>
                    <w:bottom w:val="single" w:sz="18" w:space="0" w:color="auto"/>
                    <w:right w:val="single" w:sz="4" w:space="0" w:color="auto"/>
                  </w:tcBorders>
                  <w:shd w:val="clear" w:color="auto" w:fill="auto"/>
                  <w:hideMark/>
                </w:tcPr>
                <w:p w14:paraId="0A79FE71" w14:textId="77777777" w:rsidR="00414492" w:rsidRPr="00414492" w:rsidRDefault="00414492" w:rsidP="00414492">
                  <w:pPr>
                    <w:rPr>
                      <w:rFonts w:ascii="Arial" w:hAnsi="Arial" w:cs="Arial"/>
                      <w:sz w:val="16"/>
                      <w:szCs w:val="16"/>
                    </w:rPr>
                  </w:pPr>
                </w:p>
              </w:tc>
              <w:tc>
                <w:tcPr>
                  <w:tcW w:w="1626" w:type="dxa"/>
                  <w:tcBorders>
                    <w:top w:val="single" w:sz="18" w:space="0" w:color="auto"/>
                    <w:left w:val="nil"/>
                    <w:bottom w:val="single" w:sz="18" w:space="0" w:color="auto"/>
                    <w:right w:val="single" w:sz="4" w:space="0" w:color="auto"/>
                  </w:tcBorders>
                  <w:shd w:val="clear" w:color="auto" w:fill="auto"/>
                  <w:hideMark/>
                </w:tcPr>
                <w:p w14:paraId="0522D8DF" w14:textId="77777777" w:rsidR="00414492" w:rsidRPr="00414492" w:rsidRDefault="00414492" w:rsidP="00414492">
                  <w:pPr>
                    <w:rPr>
                      <w:rFonts w:ascii="Arial" w:hAnsi="Arial" w:cs="Arial"/>
                      <w:sz w:val="16"/>
                      <w:szCs w:val="16"/>
                    </w:rPr>
                  </w:pPr>
                </w:p>
              </w:tc>
              <w:tc>
                <w:tcPr>
                  <w:tcW w:w="967" w:type="dxa"/>
                  <w:tcBorders>
                    <w:top w:val="single" w:sz="18" w:space="0" w:color="auto"/>
                    <w:left w:val="nil"/>
                    <w:bottom w:val="single" w:sz="18" w:space="0" w:color="auto"/>
                    <w:right w:val="single" w:sz="8" w:space="0" w:color="auto"/>
                  </w:tcBorders>
                  <w:shd w:val="clear" w:color="auto" w:fill="auto"/>
                  <w:hideMark/>
                </w:tcPr>
                <w:p w14:paraId="24E68FBF"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3C2556B9"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hideMark/>
                </w:tcPr>
                <w:p w14:paraId="7F7CC3DB"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hideMark/>
                </w:tcPr>
                <w:p w14:paraId="7072A1CA" w14:textId="77777777" w:rsidR="00414492" w:rsidRPr="00414492" w:rsidRDefault="00414492" w:rsidP="00414492">
                  <w:pPr>
                    <w:rPr>
                      <w:rFonts w:ascii="Arial" w:hAnsi="Arial" w:cs="Arial"/>
                      <w:sz w:val="16"/>
                      <w:szCs w:val="16"/>
                    </w:rPr>
                  </w:pPr>
                </w:p>
              </w:tc>
              <w:tc>
                <w:tcPr>
                  <w:tcW w:w="621" w:type="dxa"/>
                  <w:tcBorders>
                    <w:top w:val="single" w:sz="18" w:space="0" w:color="auto"/>
                    <w:left w:val="nil"/>
                    <w:bottom w:val="single" w:sz="18" w:space="0" w:color="auto"/>
                    <w:right w:val="single" w:sz="18" w:space="0" w:color="7030A0"/>
                  </w:tcBorders>
                  <w:shd w:val="clear" w:color="auto" w:fill="auto"/>
                  <w:noWrap/>
                  <w:hideMark/>
                </w:tcPr>
                <w:p w14:paraId="78B5BEB0"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nil"/>
                  </w:tcBorders>
                  <w:shd w:val="clear" w:color="auto" w:fill="auto"/>
                  <w:noWrap/>
                  <w:hideMark/>
                </w:tcPr>
                <w:p w14:paraId="6F614CF6"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02D27048"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hideMark/>
                </w:tcPr>
                <w:p w14:paraId="5E2A37D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hideMark/>
                </w:tcPr>
                <w:p w14:paraId="14AC5FF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18" w:space="0" w:color="7030A0"/>
                  </w:tcBorders>
                  <w:shd w:val="clear" w:color="auto" w:fill="auto"/>
                  <w:noWrap/>
                  <w:hideMark/>
                </w:tcPr>
                <w:p w14:paraId="33E95334"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nil"/>
                  </w:tcBorders>
                  <w:shd w:val="clear" w:color="auto" w:fill="auto"/>
                  <w:noWrap/>
                  <w:hideMark/>
                </w:tcPr>
                <w:p w14:paraId="1929C3A4"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7243249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14DEE58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4617786E"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0D73E363"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31E7151F"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18" w:space="0" w:color="auto"/>
                    <w:right w:val="nil"/>
                  </w:tcBorders>
                  <w:shd w:val="clear" w:color="auto" w:fill="auto"/>
                  <w:noWrap/>
                  <w:hideMark/>
                </w:tcPr>
                <w:p w14:paraId="09221D08"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18" w:space="0" w:color="auto"/>
                    <w:right w:val="nil"/>
                  </w:tcBorders>
                  <w:shd w:val="clear" w:color="auto" w:fill="auto"/>
                  <w:noWrap/>
                  <w:hideMark/>
                </w:tcPr>
                <w:p w14:paraId="7CC07C6B"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single" w:sz="18" w:space="0" w:color="auto"/>
                    <w:right w:val="single" w:sz="18" w:space="0" w:color="auto"/>
                  </w:tcBorders>
                  <w:shd w:val="clear" w:color="auto" w:fill="auto"/>
                  <w:noWrap/>
                  <w:hideMark/>
                </w:tcPr>
                <w:p w14:paraId="7F71FDC4" w14:textId="77777777" w:rsidR="00414492" w:rsidRPr="00414492" w:rsidRDefault="00414492" w:rsidP="00414492">
                  <w:pPr>
                    <w:rPr>
                      <w:rFonts w:ascii="Arial" w:hAnsi="Arial" w:cs="Arial"/>
                      <w:sz w:val="16"/>
                      <w:szCs w:val="16"/>
                    </w:rPr>
                  </w:pPr>
                </w:p>
              </w:tc>
              <w:tc>
                <w:tcPr>
                  <w:tcW w:w="521" w:type="dxa"/>
                  <w:tcBorders>
                    <w:left w:val="single" w:sz="18" w:space="0" w:color="auto"/>
                    <w:right w:val="single" w:sz="18" w:space="0" w:color="auto"/>
                  </w:tcBorders>
                  <w:shd w:val="clear" w:color="auto" w:fill="auto"/>
                  <w:noWrap/>
                  <w:hideMark/>
                </w:tcPr>
                <w:p w14:paraId="532153CB"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single" w:sz="18" w:space="0" w:color="auto"/>
                    <w:right w:val="nil"/>
                  </w:tcBorders>
                  <w:shd w:val="clear" w:color="auto" w:fill="auto"/>
                  <w:noWrap/>
                  <w:hideMark/>
                </w:tcPr>
                <w:p w14:paraId="40987BDF" w14:textId="77777777" w:rsidR="00414492" w:rsidRPr="00414492" w:rsidRDefault="00414492" w:rsidP="00414492">
                  <w:pPr>
                    <w:rPr>
                      <w:rFonts w:ascii="Arial" w:hAnsi="Arial" w:cs="Arial"/>
                      <w:sz w:val="16"/>
                      <w:szCs w:val="16"/>
                    </w:rPr>
                  </w:pPr>
                </w:p>
              </w:tc>
              <w:tc>
                <w:tcPr>
                  <w:tcW w:w="750" w:type="dxa"/>
                  <w:tcBorders>
                    <w:top w:val="single" w:sz="18" w:space="0" w:color="auto"/>
                    <w:left w:val="nil"/>
                    <w:bottom w:val="single" w:sz="18" w:space="0" w:color="auto"/>
                    <w:right w:val="single" w:sz="18" w:space="0" w:color="auto"/>
                  </w:tcBorders>
                  <w:shd w:val="clear" w:color="auto" w:fill="auto"/>
                  <w:noWrap/>
                  <w:hideMark/>
                </w:tcPr>
                <w:p w14:paraId="34D4EDC8" w14:textId="77777777" w:rsidR="00414492" w:rsidRPr="00414492" w:rsidRDefault="00414492" w:rsidP="00414492">
                  <w:pPr>
                    <w:rPr>
                      <w:rFonts w:ascii="Arial" w:hAnsi="Arial" w:cs="Arial"/>
                      <w:sz w:val="16"/>
                      <w:szCs w:val="16"/>
                    </w:rPr>
                  </w:pPr>
                </w:p>
              </w:tc>
              <w:tc>
                <w:tcPr>
                  <w:tcW w:w="981" w:type="dxa"/>
                  <w:tcBorders>
                    <w:top w:val="single" w:sz="18" w:space="0" w:color="auto"/>
                    <w:left w:val="single" w:sz="18" w:space="0" w:color="auto"/>
                    <w:bottom w:val="single" w:sz="18" w:space="0" w:color="auto"/>
                    <w:right w:val="single" w:sz="18" w:space="0" w:color="auto"/>
                  </w:tcBorders>
                  <w:shd w:val="clear" w:color="auto" w:fill="auto"/>
                  <w:noWrap/>
                  <w:hideMark/>
                </w:tcPr>
                <w:p w14:paraId="67B2EE57"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566E73E5" w14:textId="77777777" w:rsidR="00414492" w:rsidRPr="00414492" w:rsidRDefault="00414492" w:rsidP="00414492">
                  <w:pPr>
                    <w:rPr>
                      <w:rFonts w:ascii="Arial" w:hAnsi="Arial" w:cs="Arial"/>
                      <w:sz w:val="16"/>
                      <w:szCs w:val="16"/>
                    </w:rPr>
                  </w:pPr>
                </w:p>
              </w:tc>
            </w:tr>
            <w:tr w:rsidR="00414492" w:rsidRPr="00414492" w14:paraId="5D98628B" w14:textId="77777777" w:rsidTr="000129D0">
              <w:tc>
                <w:tcPr>
                  <w:tcW w:w="7414" w:type="dxa"/>
                  <w:gridSpan w:val="6"/>
                  <w:tcBorders>
                    <w:top w:val="single" w:sz="18" w:space="0" w:color="auto"/>
                    <w:left w:val="single" w:sz="18" w:space="0" w:color="auto"/>
                    <w:bottom w:val="single" w:sz="18" w:space="0" w:color="auto"/>
                    <w:right w:val="single" w:sz="8" w:space="0" w:color="000000"/>
                  </w:tcBorders>
                  <w:shd w:val="clear" w:color="000000" w:fill="993366"/>
                </w:tcPr>
                <w:p w14:paraId="2FA7F4C9"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Sites of 10+ dwellings currently under construction</w:t>
                  </w:r>
                </w:p>
              </w:tc>
              <w:tc>
                <w:tcPr>
                  <w:tcW w:w="586" w:type="dxa"/>
                  <w:tcBorders>
                    <w:top w:val="single" w:sz="18" w:space="0" w:color="auto"/>
                    <w:left w:val="nil"/>
                    <w:bottom w:val="single" w:sz="18" w:space="0" w:color="auto"/>
                    <w:right w:val="nil"/>
                  </w:tcBorders>
                  <w:shd w:val="clear" w:color="000000" w:fill="993366"/>
                  <w:noWrap/>
                  <w:hideMark/>
                </w:tcPr>
                <w:p w14:paraId="5966A267"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51712C06"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tcPr>
                <w:p w14:paraId="7DB2BD84"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auto" w:fill="C1E4F5" w:themeFill="accent1" w:themeFillTint="33"/>
                  <w:noWrap/>
                </w:tcPr>
                <w:p w14:paraId="4D1D5AE7" w14:textId="77777777" w:rsidR="00414492" w:rsidRPr="00414492" w:rsidRDefault="00414492" w:rsidP="00414492">
                  <w:pPr>
                    <w:rPr>
                      <w:rFonts w:ascii="Arial" w:hAnsi="Arial" w:cs="Arial"/>
                      <w:sz w:val="16"/>
                      <w:szCs w:val="16"/>
                    </w:rPr>
                  </w:pPr>
                  <w:r w:rsidRPr="00414492">
                    <w:rPr>
                      <w:rFonts w:ascii="Arial" w:hAnsi="Arial" w:cs="Arial"/>
                      <w:sz w:val="16"/>
                      <w:szCs w:val="16"/>
                    </w:rPr>
                    <w:t>569</w:t>
                  </w: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tcPr>
                <w:p w14:paraId="7A3523C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339</w:t>
                  </w:r>
                </w:p>
              </w:tc>
              <w:tc>
                <w:tcPr>
                  <w:tcW w:w="586" w:type="dxa"/>
                  <w:tcBorders>
                    <w:top w:val="single" w:sz="18" w:space="0" w:color="auto"/>
                    <w:left w:val="nil"/>
                    <w:bottom w:val="single" w:sz="18" w:space="0" w:color="auto"/>
                    <w:right w:val="single" w:sz="4" w:space="0" w:color="auto"/>
                  </w:tcBorders>
                  <w:shd w:val="clear" w:color="000000" w:fill="993366"/>
                  <w:noWrap/>
                </w:tcPr>
                <w:p w14:paraId="63A9D37E"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89</w:t>
                  </w:r>
                </w:p>
              </w:tc>
              <w:tc>
                <w:tcPr>
                  <w:tcW w:w="586" w:type="dxa"/>
                  <w:tcBorders>
                    <w:top w:val="single" w:sz="18" w:space="0" w:color="auto"/>
                    <w:left w:val="nil"/>
                    <w:bottom w:val="single" w:sz="18" w:space="0" w:color="auto"/>
                    <w:right w:val="single" w:sz="4" w:space="0" w:color="auto"/>
                  </w:tcBorders>
                  <w:shd w:val="clear" w:color="000000" w:fill="993366"/>
                  <w:noWrap/>
                </w:tcPr>
                <w:p w14:paraId="0523791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87</w:t>
                  </w:r>
                </w:p>
              </w:tc>
              <w:tc>
                <w:tcPr>
                  <w:tcW w:w="586" w:type="dxa"/>
                  <w:tcBorders>
                    <w:top w:val="single" w:sz="18" w:space="0" w:color="auto"/>
                    <w:left w:val="single" w:sz="4" w:space="0" w:color="auto"/>
                    <w:bottom w:val="single" w:sz="18" w:space="0" w:color="auto"/>
                    <w:right w:val="single" w:sz="4" w:space="0" w:color="auto"/>
                  </w:tcBorders>
                  <w:shd w:val="clear" w:color="000000" w:fill="993366"/>
                  <w:noWrap/>
                </w:tcPr>
                <w:p w14:paraId="3CE94BE9"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62</w:t>
                  </w:r>
                </w:p>
              </w:tc>
              <w:tc>
                <w:tcPr>
                  <w:tcW w:w="586" w:type="dxa"/>
                  <w:tcBorders>
                    <w:top w:val="single" w:sz="18" w:space="0" w:color="auto"/>
                    <w:left w:val="single" w:sz="4" w:space="0" w:color="auto"/>
                    <w:bottom w:val="single" w:sz="18" w:space="0" w:color="auto"/>
                    <w:right w:val="single" w:sz="18" w:space="0" w:color="7030A0"/>
                  </w:tcBorders>
                  <w:shd w:val="clear" w:color="000000" w:fill="993366"/>
                  <w:noWrap/>
                </w:tcPr>
                <w:p w14:paraId="5D11FA5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tcPr>
                <w:p w14:paraId="15BDCD80"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tcPr>
                <w:p w14:paraId="2D815E9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w:t>
                  </w:r>
                </w:p>
              </w:tc>
              <w:tc>
                <w:tcPr>
                  <w:tcW w:w="586" w:type="dxa"/>
                  <w:tcBorders>
                    <w:top w:val="single" w:sz="18" w:space="0" w:color="auto"/>
                    <w:left w:val="nil"/>
                    <w:bottom w:val="single" w:sz="18" w:space="0" w:color="auto"/>
                    <w:right w:val="single" w:sz="8" w:space="0" w:color="auto"/>
                  </w:tcBorders>
                  <w:shd w:val="clear" w:color="000000" w:fill="993366"/>
                  <w:noWrap/>
                </w:tcPr>
                <w:p w14:paraId="5715F449"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tcPr>
                <w:p w14:paraId="004967EB"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w:t>
                  </w:r>
                </w:p>
              </w:tc>
              <w:tc>
                <w:tcPr>
                  <w:tcW w:w="586" w:type="dxa"/>
                  <w:tcBorders>
                    <w:top w:val="single" w:sz="18" w:space="0" w:color="auto"/>
                    <w:left w:val="nil"/>
                    <w:bottom w:val="single" w:sz="18" w:space="0" w:color="auto"/>
                    <w:right w:val="single" w:sz="4" w:space="0" w:color="16365C"/>
                  </w:tcBorders>
                  <w:shd w:val="clear" w:color="000000" w:fill="993366"/>
                  <w:noWrap/>
                </w:tcPr>
                <w:p w14:paraId="1B245C3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w:t>
                  </w:r>
                </w:p>
              </w:tc>
              <w:tc>
                <w:tcPr>
                  <w:tcW w:w="586" w:type="dxa"/>
                  <w:tcBorders>
                    <w:top w:val="single" w:sz="18" w:space="0" w:color="auto"/>
                    <w:left w:val="nil"/>
                    <w:bottom w:val="single" w:sz="18" w:space="0" w:color="auto"/>
                    <w:right w:val="single" w:sz="4" w:space="0" w:color="16365C"/>
                  </w:tcBorders>
                  <w:shd w:val="clear" w:color="000000" w:fill="993366"/>
                  <w:noWrap/>
                </w:tcPr>
                <w:p w14:paraId="5CF28C8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w:t>
                  </w:r>
                </w:p>
              </w:tc>
              <w:tc>
                <w:tcPr>
                  <w:tcW w:w="661" w:type="dxa"/>
                  <w:tcBorders>
                    <w:top w:val="single" w:sz="18" w:space="0" w:color="auto"/>
                    <w:left w:val="nil"/>
                    <w:bottom w:val="single" w:sz="18" w:space="0" w:color="auto"/>
                    <w:right w:val="single" w:sz="4" w:space="0" w:color="16365C"/>
                  </w:tcBorders>
                  <w:shd w:val="clear" w:color="000000" w:fill="993366"/>
                  <w:noWrap/>
                </w:tcPr>
                <w:p w14:paraId="6005605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w:t>
                  </w:r>
                </w:p>
              </w:tc>
              <w:tc>
                <w:tcPr>
                  <w:tcW w:w="661" w:type="dxa"/>
                  <w:tcBorders>
                    <w:top w:val="single" w:sz="18" w:space="0" w:color="auto"/>
                    <w:left w:val="nil"/>
                    <w:bottom w:val="single" w:sz="18" w:space="0" w:color="auto"/>
                    <w:right w:val="single" w:sz="4" w:space="0" w:color="16365C"/>
                  </w:tcBorders>
                  <w:shd w:val="clear" w:color="000000" w:fill="993366"/>
                  <w:noWrap/>
                </w:tcPr>
                <w:p w14:paraId="494DF93E"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w:t>
                  </w:r>
                </w:p>
              </w:tc>
              <w:tc>
                <w:tcPr>
                  <w:tcW w:w="650" w:type="dxa"/>
                  <w:tcBorders>
                    <w:top w:val="single" w:sz="18" w:space="0" w:color="auto"/>
                    <w:left w:val="nil"/>
                    <w:bottom w:val="single" w:sz="18" w:space="0" w:color="auto"/>
                    <w:right w:val="single" w:sz="18" w:space="0" w:color="auto"/>
                  </w:tcBorders>
                  <w:shd w:val="clear" w:color="000000" w:fill="993366"/>
                  <w:noWrap/>
                </w:tcPr>
                <w:p w14:paraId="4F5FA13B"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w:t>
                  </w:r>
                </w:p>
              </w:tc>
              <w:tc>
                <w:tcPr>
                  <w:tcW w:w="521" w:type="dxa"/>
                  <w:tcBorders>
                    <w:left w:val="single" w:sz="18" w:space="0" w:color="auto"/>
                    <w:right w:val="single" w:sz="18" w:space="0" w:color="auto"/>
                  </w:tcBorders>
                  <w:shd w:val="clear" w:color="auto" w:fill="auto"/>
                  <w:noWrap/>
                  <w:hideMark/>
                </w:tcPr>
                <w:p w14:paraId="22B928E1" w14:textId="77777777" w:rsidR="00414492" w:rsidRPr="00454037" w:rsidRDefault="00414492" w:rsidP="00414492">
                  <w:pPr>
                    <w:rPr>
                      <w:rFonts w:ascii="Arial" w:hAnsi="Arial" w:cs="Arial"/>
                      <w:b/>
                      <w:bCs/>
                      <w:color w:val="FFFFFF" w:themeColor="background1"/>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993366"/>
                  <w:noWrap/>
                </w:tcPr>
                <w:p w14:paraId="34620E6A"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577</w:t>
                  </w:r>
                </w:p>
              </w:tc>
              <w:tc>
                <w:tcPr>
                  <w:tcW w:w="750" w:type="dxa"/>
                  <w:tcBorders>
                    <w:top w:val="single" w:sz="18" w:space="0" w:color="auto"/>
                    <w:left w:val="nil"/>
                    <w:bottom w:val="single" w:sz="18" w:space="0" w:color="auto"/>
                    <w:right w:val="single" w:sz="18" w:space="0" w:color="auto"/>
                  </w:tcBorders>
                  <w:shd w:val="clear" w:color="000000" w:fill="993366"/>
                  <w:noWrap/>
                </w:tcPr>
                <w:p w14:paraId="30CFC7B5"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7</w:t>
                  </w:r>
                </w:p>
              </w:tc>
              <w:tc>
                <w:tcPr>
                  <w:tcW w:w="981" w:type="dxa"/>
                  <w:tcBorders>
                    <w:top w:val="single" w:sz="18" w:space="0" w:color="auto"/>
                    <w:left w:val="single" w:sz="18" w:space="0" w:color="auto"/>
                    <w:bottom w:val="single" w:sz="18" w:space="0" w:color="auto"/>
                    <w:right w:val="single" w:sz="18" w:space="0" w:color="auto"/>
                  </w:tcBorders>
                  <w:shd w:val="clear" w:color="000000" w:fill="993366"/>
                  <w:noWrap/>
                </w:tcPr>
                <w:p w14:paraId="2E2D445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584</w:t>
                  </w:r>
                </w:p>
              </w:tc>
              <w:tc>
                <w:tcPr>
                  <w:tcW w:w="901" w:type="dxa"/>
                  <w:tcBorders>
                    <w:top w:val="nil"/>
                    <w:left w:val="single" w:sz="18" w:space="0" w:color="auto"/>
                    <w:bottom w:val="nil"/>
                    <w:right w:val="nil"/>
                  </w:tcBorders>
                  <w:shd w:val="clear" w:color="auto" w:fill="auto"/>
                  <w:noWrap/>
                  <w:hideMark/>
                </w:tcPr>
                <w:p w14:paraId="19A4AD48" w14:textId="77777777" w:rsidR="00414492" w:rsidRPr="00414492" w:rsidRDefault="00414492" w:rsidP="00414492">
                  <w:pPr>
                    <w:rPr>
                      <w:rFonts w:ascii="Arial" w:hAnsi="Arial" w:cs="Arial"/>
                      <w:sz w:val="16"/>
                      <w:szCs w:val="16"/>
                    </w:rPr>
                  </w:pPr>
                </w:p>
              </w:tc>
            </w:tr>
            <w:tr w:rsidR="000129D0" w:rsidRPr="00414492" w14:paraId="63579814" w14:textId="77777777" w:rsidTr="000129D0">
              <w:tc>
                <w:tcPr>
                  <w:tcW w:w="537" w:type="dxa"/>
                  <w:tcBorders>
                    <w:top w:val="single" w:sz="18" w:space="0" w:color="auto"/>
                    <w:left w:val="single" w:sz="18" w:space="0" w:color="auto"/>
                    <w:bottom w:val="single" w:sz="8" w:space="0" w:color="auto"/>
                    <w:right w:val="single" w:sz="8" w:space="0" w:color="auto"/>
                  </w:tcBorders>
                </w:tcPr>
                <w:p w14:paraId="3A0961F6" w14:textId="4508462A" w:rsidR="00414492" w:rsidRPr="00414492" w:rsidRDefault="00414492" w:rsidP="00414492">
                  <w:pPr>
                    <w:rPr>
                      <w:rFonts w:ascii="Arial" w:hAnsi="Arial" w:cs="Arial"/>
                      <w:sz w:val="16"/>
                      <w:szCs w:val="16"/>
                    </w:rPr>
                  </w:pPr>
                </w:p>
              </w:tc>
              <w:tc>
                <w:tcPr>
                  <w:tcW w:w="1512" w:type="dxa"/>
                  <w:tcBorders>
                    <w:top w:val="single" w:sz="18" w:space="0" w:color="auto"/>
                    <w:left w:val="single" w:sz="8" w:space="0" w:color="auto"/>
                    <w:bottom w:val="single" w:sz="8" w:space="0" w:color="auto"/>
                    <w:right w:val="single" w:sz="8" w:space="0" w:color="auto"/>
                  </w:tcBorders>
                  <w:shd w:val="clear" w:color="auto" w:fill="auto"/>
                  <w:hideMark/>
                </w:tcPr>
                <w:p w14:paraId="14FFF0B0" w14:textId="77777777" w:rsidR="00414492" w:rsidRPr="00414492" w:rsidRDefault="00414492" w:rsidP="00414492">
                  <w:pPr>
                    <w:rPr>
                      <w:rFonts w:ascii="Arial" w:hAnsi="Arial" w:cs="Arial"/>
                      <w:sz w:val="16"/>
                      <w:szCs w:val="16"/>
                    </w:rPr>
                  </w:pPr>
                  <w:r w:rsidRPr="00414492">
                    <w:rPr>
                      <w:rFonts w:ascii="Arial" w:hAnsi="Arial" w:cs="Arial"/>
                      <w:sz w:val="16"/>
                      <w:szCs w:val="16"/>
                    </w:rPr>
                    <w:t>Comprising:</w:t>
                  </w:r>
                </w:p>
              </w:tc>
              <w:tc>
                <w:tcPr>
                  <w:tcW w:w="1248" w:type="dxa"/>
                  <w:tcBorders>
                    <w:top w:val="single" w:sz="18" w:space="0" w:color="auto"/>
                    <w:left w:val="nil"/>
                    <w:bottom w:val="single" w:sz="8" w:space="0" w:color="auto"/>
                    <w:right w:val="single" w:sz="4" w:space="0" w:color="auto"/>
                  </w:tcBorders>
                  <w:shd w:val="clear" w:color="auto" w:fill="auto"/>
                  <w:hideMark/>
                </w:tcPr>
                <w:p w14:paraId="39C14D01" w14:textId="77777777" w:rsidR="00414492" w:rsidRPr="00414492" w:rsidRDefault="00414492" w:rsidP="00414492">
                  <w:pPr>
                    <w:rPr>
                      <w:rFonts w:ascii="Arial" w:hAnsi="Arial" w:cs="Arial"/>
                      <w:sz w:val="16"/>
                      <w:szCs w:val="16"/>
                    </w:rPr>
                  </w:pPr>
                  <w:r w:rsidRPr="00414492">
                    <w:rPr>
                      <w:rFonts w:ascii="Arial" w:hAnsi="Arial" w:cs="Arial"/>
                      <w:sz w:val="16"/>
                      <w:szCs w:val="16"/>
                    </w:rPr>
                    <w:t>Parish</w:t>
                  </w:r>
                </w:p>
              </w:tc>
              <w:tc>
                <w:tcPr>
                  <w:tcW w:w="1524" w:type="dxa"/>
                  <w:tcBorders>
                    <w:top w:val="single" w:sz="18" w:space="0" w:color="auto"/>
                    <w:left w:val="nil"/>
                    <w:bottom w:val="single" w:sz="8" w:space="0" w:color="auto"/>
                    <w:right w:val="single" w:sz="4" w:space="0" w:color="auto"/>
                  </w:tcBorders>
                  <w:shd w:val="clear" w:color="auto" w:fill="auto"/>
                  <w:hideMark/>
                </w:tcPr>
                <w:p w14:paraId="47B3FAA0" w14:textId="77777777" w:rsidR="00414492" w:rsidRPr="00414492" w:rsidRDefault="00414492" w:rsidP="00414492">
                  <w:pPr>
                    <w:rPr>
                      <w:rFonts w:ascii="Arial" w:hAnsi="Arial" w:cs="Arial"/>
                      <w:sz w:val="16"/>
                      <w:szCs w:val="16"/>
                    </w:rPr>
                  </w:pPr>
                  <w:r w:rsidRPr="00414492">
                    <w:rPr>
                      <w:rFonts w:ascii="Arial" w:hAnsi="Arial" w:cs="Arial"/>
                      <w:sz w:val="16"/>
                      <w:szCs w:val="16"/>
                    </w:rPr>
                    <w:t>Planning Ref</w:t>
                  </w:r>
                </w:p>
              </w:tc>
              <w:tc>
                <w:tcPr>
                  <w:tcW w:w="1626" w:type="dxa"/>
                  <w:tcBorders>
                    <w:top w:val="single" w:sz="18" w:space="0" w:color="auto"/>
                    <w:left w:val="nil"/>
                    <w:bottom w:val="single" w:sz="8" w:space="0" w:color="auto"/>
                    <w:right w:val="single" w:sz="4" w:space="0" w:color="auto"/>
                  </w:tcBorders>
                  <w:shd w:val="clear" w:color="auto" w:fill="auto"/>
                  <w:hideMark/>
                </w:tcPr>
                <w:p w14:paraId="5EA2AF1B" w14:textId="77777777" w:rsidR="00414492" w:rsidRPr="00414492" w:rsidRDefault="00414492" w:rsidP="00414492">
                  <w:pPr>
                    <w:rPr>
                      <w:rFonts w:ascii="Arial" w:hAnsi="Arial" w:cs="Arial"/>
                      <w:sz w:val="16"/>
                      <w:szCs w:val="16"/>
                    </w:rPr>
                  </w:pPr>
                  <w:r w:rsidRPr="00414492">
                    <w:rPr>
                      <w:rFonts w:ascii="Arial" w:hAnsi="Arial" w:cs="Arial"/>
                      <w:sz w:val="16"/>
                      <w:szCs w:val="16"/>
                    </w:rPr>
                    <w:t>Date Permitted</w:t>
                  </w:r>
                </w:p>
              </w:tc>
              <w:tc>
                <w:tcPr>
                  <w:tcW w:w="967" w:type="dxa"/>
                  <w:tcBorders>
                    <w:top w:val="single" w:sz="18" w:space="0" w:color="auto"/>
                    <w:left w:val="nil"/>
                    <w:bottom w:val="single" w:sz="8" w:space="0" w:color="auto"/>
                    <w:right w:val="nil"/>
                  </w:tcBorders>
                  <w:shd w:val="clear" w:color="auto" w:fill="auto"/>
                  <w:hideMark/>
                </w:tcPr>
                <w:p w14:paraId="222476A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 Sub-Area</w:t>
                  </w:r>
                </w:p>
              </w:tc>
              <w:tc>
                <w:tcPr>
                  <w:tcW w:w="586" w:type="dxa"/>
                  <w:tcBorders>
                    <w:top w:val="single" w:sz="18" w:space="0" w:color="auto"/>
                    <w:left w:val="single" w:sz="8" w:space="0" w:color="auto"/>
                    <w:bottom w:val="single" w:sz="8" w:space="0" w:color="auto"/>
                    <w:right w:val="nil"/>
                  </w:tcBorders>
                  <w:shd w:val="clear" w:color="auto" w:fill="auto"/>
                  <w:noWrap/>
                  <w:hideMark/>
                </w:tcPr>
                <w:p w14:paraId="6BE7AD77"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8" w:space="0" w:color="auto"/>
                    <w:right w:val="single" w:sz="4" w:space="0" w:color="auto"/>
                  </w:tcBorders>
                  <w:shd w:val="clear" w:color="auto" w:fill="auto"/>
                  <w:noWrap/>
                  <w:hideMark/>
                </w:tcPr>
                <w:p w14:paraId="31F6AA2A"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8" w:space="0" w:color="auto"/>
                    <w:right w:val="single" w:sz="4" w:space="0" w:color="auto"/>
                  </w:tcBorders>
                  <w:shd w:val="clear" w:color="auto" w:fill="auto"/>
                  <w:noWrap/>
                </w:tcPr>
                <w:p w14:paraId="5EEAD184"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8" w:space="0" w:color="auto"/>
                    <w:right w:val="single" w:sz="18" w:space="0" w:color="7030A0"/>
                  </w:tcBorders>
                  <w:shd w:val="clear" w:color="auto" w:fill="auto"/>
                  <w:noWrap/>
                </w:tcPr>
                <w:p w14:paraId="7174A0FF"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8" w:space="0" w:color="auto"/>
                    <w:right w:val="single" w:sz="4" w:space="0" w:color="auto"/>
                  </w:tcBorders>
                  <w:shd w:val="clear" w:color="auto" w:fill="auto"/>
                  <w:noWrap/>
                </w:tcPr>
                <w:p w14:paraId="225153FE"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tcPr>
                <w:p w14:paraId="25100CC5"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tcPr>
                <w:p w14:paraId="73C69EB4"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8" w:space="0" w:color="auto"/>
                    <w:right w:val="single" w:sz="4" w:space="0" w:color="auto"/>
                  </w:tcBorders>
                  <w:shd w:val="clear" w:color="auto" w:fill="auto"/>
                  <w:noWrap/>
                </w:tcPr>
                <w:p w14:paraId="25C367FD"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8" w:space="0" w:color="auto"/>
                    <w:right w:val="single" w:sz="18" w:space="0" w:color="7030A0"/>
                  </w:tcBorders>
                  <w:shd w:val="clear" w:color="auto" w:fill="auto"/>
                  <w:noWrap/>
                </w:tcPr>
                <w:p w14:paraId="54790D7B"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8" w:space="0" w:color="auto"/>
                    <w:right w:val="single" w:sz="4" w:space="0" w:color="auto"/>
                  </w:tcBorders>
                  <w:shd w:val="clear" w:color="auto" w:fill="auto"/>
                  <w:noWrap/>
                </w:tcPr>
                <w:p w14:paraId="430706D8"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tcPr>
                <w:p w14:paraId="7F9E5A2A"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8" w:space="0" w:color="auto"/>
                    <w:right w:val="single" w:sz="8" w:space="0" w:color="auto"/>
                  </w:tcBorders>
                  <w:shd w:val="clear" w:color="auto" w:fill="auto"/>
                  <w:noWrap/>
                </w:tcPr>
                <w:p w14:paraId="78F60B5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tcPr>
                <w:p w14:paraId="121D319E"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tcPr>
                <w:p w14:paraId="05053260"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tcPr>
                <w:p w14:paraId="336A344A"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8" w:space="0" w:color="auto"/>
                    <w:right w:val="single" w:sz="4" w:space="0" w:color="auto"/>
                  </w:tcBorders>
                  <w:shd w:val="clear" w:color="auto" w:fill="auto"/>
                  <w:noWrap/>
                </w:tcPr>
                <w:p w14:paraId="0C64C331"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8" w:space="0" w:color="auto"/>
                    <w:right w:val="single" w:sz="4" w:space="0" w:color="auto"/>
                  </w:tcBorders>
                  <w:shd w:val="clear" w:color="auto" w:fill="auto"/>
                  <w:noWrap/>
                </w:tcPr>
                <w:p w14:paraId="10A0ED25"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single" w:sz="8" w:space="0" w:color="auto"/>
                    <w:right w:val="single" w:sz="18" w:space="0" w:color="auto"/>
                  </w:tcBorders>
                  <w:shd w:val="clear" w:color="auto" w:fill="auto"/>
                  <w:noWrap/>
                </w:tcPr>
                <w:p w14:paraId="08B65CB7" w14:textId="77777777" w:rsidR="00414492" w:rsidRPr="00414492" w:rsidRDefault="00414492" w:rsidP="00414492">
                  <w:pPr>
                    <w:rPr>
                      <w:rFonts w:ascii="Arial" w:hAnsi="Arial" w:cs="Arial"/>
                      <w:sz w:val="16"/>
                      <w:szCs w:val="16"/>
                    </w:rPr>
                  </w:pPr>
                </w:p>
              </w:tc>
              <w:tc>
                <w:tcPr>
                  <w:tcW w:w="521" w:type="dxa"/>
                  <w:tcBorders>
                    <w:left w:val="single" w:sz="18" w:space="0" w:color="auto"/>
                    <w:bottom w:val="nil"/>
                    <w:right w:val="single" w:sz="18" w:space="0" w:color="auto"/>
                  </w:tcBorders>
                  <w:shd w:val="clear" w:color="auto" w:fill="auto"/>
                  <w:noWrap/>
                  <w:hideMark/>
                </w:tcPr>
                <w:p w14:paraId="570F9BC4"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nil"/>
                    <w:right w:val="single" w:sz="4" w:space="0" w:color="auto"/>
                  </w:tcBorders>
                  <w:shd w:val="clear" w:color="auto" w:fill="auto"/>
                  <w:noWrap/>
                </w:tcPr>
                <w:p w14:paraId="0CD78C64" w14:textId="77777777" w:rsidR="00414492" w:rsidRPr="00414492" w:rsidRDefault="00414492" w:rsidP="00414492">
                  <w:pPr>
                    <w:rPr>
                      <w:rFonts w:ascii="Arial" w:hAnsi="Arial" w:cs="Arial"/>
                      <w:sz w:val="16"/>
                      <w:szCs w:val="16"/>
                    </w:rPr>
                  </w:pPr>
                </w:p>
              </w:tc>
              <w:tc>
                <w:tcPr>
                  <w:tcW w:w="750" w:type="dxa"/>
                  <w:tcBorders>
                    <w:top w:val="single" w:sz="18" w:space="0" w:color="auto"/>
                    <w:left w:val="nil"/>
                    <w:bottom w:val="nil"/>
                    <w:right w:val="single" w:sz="18" w:space="0" w:color="auto"/>
                  </w:tcBorders>
                  <w:shd w:val="clear" w:color="auto" w:fill="auto"/>
                  <w:noWrap/>
                </w:tcPr>
                <w:p w14:paraId="4431982B" w14:textId="77777777" w:rsidR="00414492" w:rsidRPr="00414492" w:rsidRDefault="00414492" w:rsidP="00414492">
                  <w:pPr>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auto"/>
                  <w:noWrap/>
                </w:tcPr>
                <w:p w14:paraId="3DA77A2B"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5D06A793" w14:textId="77777777" w:rsidR="00414492" w:rsidRPr="00414492" w:rsidRDefault="00414492" w:rsidP="00414492">
                  <w:pPr>
                    <w:rPr>
                      <w:rFonts w:ascii="Arial" w:hAnsi="Arial" w:cs="Arial"/>
                      <w:sz w:val="16"/>
                      <w:szCs w:val="16"/>
                    </w:rPr>
                  </w:pPr>
                </w:p>
              </w:tc>
            </w:tr>
            <w:tr w:rsidR="000129D0" w:rsidRPr="00414492" w14:paraId="0EE11AE0" w14:textId="77777777" w:rsidTr="000129D0">
              <w:tc>
                <w:tcPr>
                  <w:tcW w:w="537" w:type="dxa"/>
                  <w:tcBorders>
                    <w:top w:val="nil"/>
                    <w:left w:val="single" w:sz="18" w:space="0" w:color="auto"/>
                    <w:bottom w:val="single" w:sz="4" w:space="0" w:color="auto"/>
                    <w:right w:val="nil"/>
                  </w:tcBorders>
                </w:tcPr>
                <w:p w14:paraId="327223C3"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5FD2CA47" w14:textId="77777777" w:rsidR="00414492" w:rsidRPr="00414492" w:rsidRDefault="00414492" w:rsidP="00414492">
                  <w:pPr>
                    <w:rPr>
                      <w:rFonts w:ascii="Arial" w:hAnsi="Arial" w:cs="Arial"/>
                      <w:sz w:val="16"/>
                      <w:szCs w:val="16"/>
                    </w:rPr>
                  </w:pPr>
                  <w:r w:rsidRPr="00414492">
                    <w:rPr>
                      <w:rFonts w:ascii="Arial" w:hAnsi="Arial" w:cs="Arial"/>
                      <w:sz w:val="16"/>
                      <w:szCs w:val="16"/>
                    </w:rPr>
                    <w:t>Land On The North Side Of, Shopwhyke Road, Shopwhyke</w:t>
                  </w:r>
                </w:p>
              </w:tc>
              <w:tc>
                <w:tcPr>
                  <w:tcW w:w="1248" w:type="dxa"/>
                  <w:tcBorders>
                    <w:top w:val="nil"/>
                    <w:left w:val="single" w:sz="8" w:space="0" w:color="auto"/>
                    <w:bottom w:val="single" w:sz="4" w:space="0" w:color="auto"/>
                    <w:right w:val="single" w:sz="4" w:space="0" w:color="auto"/>
                  </w:tcBorders>
                  <w:shd w:val="clear" w:color="auto" w:fill="auto"/>
                  <w:hideMark/>
                </w:tcPr>
                <w:p w14:paraId="34A6E8D9" w14:textId="77777777" w:rsidR="00414492" w:rsidRPr="00414492" w:rsidRDefault="00414492" w:rsidP="00414492">
                  <w:pPr>
                    <w:rPr>
                      <w:rFonts w:ascii="Arial" w:hAnsi="Arial" w:cs="Arial"/>
                      <w:sz w:val="16"/>
                      <w:szCs w:val="16"/>
                    </w:rPr>
                  </w:pPr>
                  <w:r w:rsidRPr="00414492">
                    <w:rPr>
                      <w:rFonts w:ascii="Arial" w:hAnsi="Arial" w:cs="Arial"/>
                      <w:sz w:val="16"/>
                      <w:szCs w:val="16"/>
                    </w:rPr>
                    <w:t>Oving</w:t>
                  </w:r>
                </w:p>
              </w:tc>
              <w:tc>
                <w:tcPr>
                  <w:tcW w:w="1524" w:type="dxa"/>
                  <w:tcBorders>
                    <w:top w:val="nil"/>
                    <w:left w:val="nil"/>
                    <w:bottom w:val="single" w:sz="4" w:space="0" w:color="auto"/>
                    <w:right w:val="single" w:sz="4" w:space="0" w:color="auto"/>
                  </w:tcBorders>
                  <w:shd w:val="clear" w:color="auto" w:fill="auto"/>
                  <w:hideMark/>
                </w:tcPr>
                <w:p w14:paraId="023FAB9F" w14:textId="77777777" w:rsidR="00414492" w:rsidRPr="00414492" w:rsidRDefault="00414492" w:rsidP="00414492">
                  <w:pPr>
                    <w:rPr>
                      <w:rFonts w:ascii="Arial" w:hAnsi="Arial" w:cs="Arial"/>
                      <w:sz w:val="16"/>
                      <w:szCs w:val="16"/>
                    </w:rPr>
                  </w:pPr>
                  <w:r w:rsidRPr="00414492">
                    <w:rPr>
                      <w:rFonts w:ascii="Arial" w:hAnsi="Arial" w:cs="Arial"/>
                      <w:sz w:val="16"/>
                      <w:szCs w:val="16"/>
                    </w:rPr>
                    <w:t>11/05283/OUT, 15/03720/OUT, 14/02826/REM, 15/03964/REM, 19/01234/REM, 19/01235/REM, 19/01984/REM, 19/01983/REM, 21/01625/REM, 22/02344/REM, 23/01313/REM</w:t>
                  </w:r>
                </w:p>
              </w:tc>
              <w:tc>
                <w:tcPr>
                  <w:tcW w:w="1626" w:type="dxa"/>
                  <w:tcBorders>
                    <w:top w:val="nil"/>
                    <w:left w:val="nil"/>
                    <w:bottom w:val="single" w:sz="4" w:space="0" w:color="auto"/>
                    <w:right w:val="single" w:sz="4" w:space="0" w:color="auto"/>
                  </w:tcBorders>
                  <w:shd w:val="clear" w:color="auto" w:fill="auto"/>
                  <w:hideMark/>
                </w:tcPr>
                <w:p w14:paraId="5FA79D9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(09/08/13)          Outline (18/11/16)                   REM (09/01/15)          REM (21/06/16)   REM (03/03/20)  REM (04/03/20)  REM (19/03/20)    REM (19/03/20)    REM (20/08/21)    REM (07/12/22)    REM (16/05/24)</w:t>
                  </w:r>
                </w:p>
              </w:tc>
              <w:tc>
                <w:tcPr>
                  <w:tcW w:w="967" w:type="dxa"/>
                  <w:tcBorders>
                    <w:top w:val="nil"/>
                    <w:left w:val="nil"/>
                    <w:bottom w:val="single" w:sz="4" w:space="0" w:color="auto"/>
                    <w:right w:val="single" w:sz="8" w:space="0" w:color="auto"/>
                  </w:tcBorders>
                  <w:shd w:val="clear" w:color="auto" w:fill="auto"/>
                  <w:hideMark/>
                </w:tcPr>
                <w:p w14:paraId="3C56B2B5" w14:textId="164D838D"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6512A158"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16C493C6"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0E65CE80"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72AFC77C" w14:textId="77777777" w:rsidR="00414492" w:rsidRPr="00414492" w:rsidRDefault="00414492" w:rsidP="00414492">
                  <w:pPr>
                    <w:rPr>
                      <w:rFonts w:ascii="Arial" w:hAnsi="Arial" w:cs="Arial"/>
                      <w:sz w:val="16"/>
                      <w:szCs w:val="16"/>
                    </w:rPr>
                  </w:pPr>
                  <w:r w:rsidRPr="00414492">
                    <w:rPr>
                      <w:rFonts w:ascii="Arial" w:hAnsi="Arial" w:cs="Arial"/>
                      <w:sz w:val="16"/>
                      <w:szCs w:val="16"/>
                    </w:rPr>
                    <w:t>32</w:t>
                  </w:r>
                </w:p>
              </w:tc>
              <w:tc>
                <w:tcPr>
                  <w:tcW w:w="586" w:type="dxa"/>
                  <w:tcBorders>
                    <w:top w:val="nil"/>
                    <w:left w:val="single" w:sz="18" w:space="0" w:color="7030A0"/>
                    <w:bottom w:val="single" w:sz="4" w:space="0" w:color="auto"/>
                    <w:right w:val="single" w:sz="4" w:space="0" w:color="auto"/>
                  </w:tcBorders>
                  <w:shd w:val="clear" w:color="auto" w:fill="auto"/>
                </w:tcPr>
                <w:p w14:paraId="5C84C8B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D15319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11CDD5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2B63A71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290D494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7DC156F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7D3380E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3BE4F8F5"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A2F9D2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FACCC5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3270F8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1C8B684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2B2BB15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463F897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0E893D73" w14:textId="77777777" w:rsidR="00414492" w:rsidRPr="00414492" w:rsidRDefault="00414492" w:rsidP="00414492">
                  <w:pPr>
                    <w:rPr>
                      <w:rFonts w:ascii="Arial" w:hAnsi="Arial" w:cs="Arial"/>
                      <w:sz w:val="16"/>
                      <w:szCs w:val="16"/>
                    </w:rPr>
                  </w:pPr>
                </w:p>
              </w:tc>
              <w:tc>
                <w:tcPr>
                  <w:tcW w:w="626" w:type="dxa"/>
                  <w:tcBorders>
                    <w:top w:val="single" w:sz="8" w:space="0" w:color="auto"/>
                    <w:left w:val="single" w:sz="18" w:space="0" w:color="auto"/>
                    <w:bottom w:val="single" w:sz="4" w:space="0" w:color="auto"/>
                    <w:right w:val="single" w:sz="4" w:space="0" w:color="auto"/>
                  </w:tcBorders>
                  <w:shd w:val="clear" w:color="auto" w:fill="auto"/>
                  <w:noWrap/>
                </w:tcPr>
                <w:p w14:paraId="4207267D"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750" w:type="dxa"/>
                  <w:tcBorders>
                    <w:top w:val="single" w:sz="8" w:space="0" w:color="auto"/>
                    <w:left w:val="nil"/>
                    <w:bottom w:val="single" w:sz="4" w:space="0" w:color="auto"/>
                    <w:right w:val="single" w:sz="18" w:space="0" w:color="auto"/>
                  </w:tcBorders>
                  <w:shd w:val="clear" w:color="auto" w:fill="auto"/>
                  <w:noWrap/>
                </w:tcPr>
                <w:p w14:paraId="275C6EB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single" w:sz="8" w:space="0" w:color="auto"/>
                    <w:left w:val="single" w:sz="18" w:space="0" w:color="auto"/>
                    <w:bottom w:val="single" w:sz="4" w:space="0" w:color="auto"/>
                    <w:right w:val="single" w:sz="18" w:space="0" w:color="auto"/>
                  </w:tcBorders>
                  <w:shd w:val="clear" w:color="auto" w:fill="auto"/>
                  <w:noWrap/>
                </w:tcPr>
                <w:p w14:paraId="20102C2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hideMark/>
                </w:tcPr>
                <w:p w14:paraId="277A0366" w14:textId="77777777" w:rsidR="00414492" w:rsidRPr="00414492" w:rsidRDefault="00414492" w:rsidP="00414492">
                  <w:pPr>
                    <w:rPr>
                      <w:rFonts w:ascii="Arial" w:hAnsi="Arial" w:cs="Arial"/>
                      <w:sz w:val="16"/>
                      <w:szCs w:val="16"/>
                    </w:rPr>
                  </w:pPr>
                </w:p>
              </w:tc>
            </w:tr>
            <w:tr w:rsidR="000129D0" w:rsidRPr="00414492" w14:paraId="79050B83" w14:textId="77777777" w:rsidTr="000129D0">
              <w:tc>
                <w:tcPr>
                  <w:tcW w:w="537" w:type="dxa"/>
                  <w:tcBorders>
                    <w:top w:val="nil"/>
                    <w:left w:val="single" w:sz="18" w:space="0" w:color="auto"/>
                    <w:bottom w:val="single" w:sz="4" w:space="0" w:color="auto"/>
                    <w:right w:val="nil"/>
                  </w:tcBorders>
                </w:tcPr>
                <w:p w14:paraId="6CD0CD67"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2164D3F1" w14:textId="77777777" w:rsidR="00414492" w:rsidRPr="00414492" w:rsidRDefault="00414492" w:rsidP="00414492">
                  <w:pPr>
                    <w:rPr>
                      <w:rFonts w:ascii="Arial" w:hAnsi="Arial" w:cs="Arial"/>
                      <w:sz w:val="16"/>
                      <w:szCs w:val="16"/>
                    </w:rPr>
                  </w:pPr>
                  <w:r w:rsidRPr="00414492">
                    <w:rPr>
                      <w:rFonts w:ascii="Arial" w:hAnsi="Arial" w:cs="Arial"/>
                      <w:sz w:val="16"/>
                      <w:szCs w:val="16"/>
                    </w:rPr>
                    <w:t>Graylingwell (inc Kingsmead Avenue)</w:t>
                  </w:r>
                </w:p>
              </w:tc>
              <w:tc>
                <w:tcPr>
                  <w:tcW w:w="1248" w:type="dxa"/>
                  <w:tcBorders>
                    <w:top w:val="nil"/>
                    <w:left w:val="single" w:sz="8" w:space="0" w:color="auto"/>
                    <w:bottom w:val="single" w:sz="4" w:space="0" w:color="auto"/>
                    <w:right w:val="single" w:sz="4" w:space="0" w:color="auto"/>
                  </w:tcBorders>
                  <w:shd w:val="clear" w:color="auto" w:fill="auto"/>
                  <w:hideMark/>
                </w:tcPr>
                <w:p w14:paraId="34239134" w14:textId="77777777" w:rsidR="00414492" w:rsidRPr="00414492" w:rsidRDefault="00414492" w:rsidP="00414492">
                  <w:pPr>
                    <w:rPr>
                      <w:rFonts w:ascii="Arial" w:hAnsi="Arial" w:cs="Arial"/>
                      <w:sz w:val="16"/>
                      <w:szCs w:val="16"/>
                    </w:rPr>
                  </w:pPr>
                  <w:r w:rsidRPr="00414492">
                    <w:rPr>
                      <w:rFonts w:ascii="Arial" w:hAnsi="Arial" w:cs="Arial"/>
                      <w:sz w:val="16"/>
                      <w:szCs w:val="16"/>
                    </w:rPr>
                    <w:t>Chichester</w:t>
                  </w:r>
                </w:p>
              </w:tc>
              <w:tc>
                <w:tcPr>
                  <w:tcW w:w="1524" w:type="dxa"/>
                  <w:tcBorders>
                    <w:top w:val="nil"/>
                    <w:left w:val="nil"/>
                    <w:bottom w:val="single" w:sz="4" w:space="0" w:color="auto"/>
                    <w:right w:val="single" w:sz="4" w:space="0" w:color="auto"/>
                  </w:tcBorders>
                  <w:shd w:val="clear" w:color="auto" w:fill="auto"/>
                  <w:hideMark/>
                </w:tcPr>
                <w:p w14:paraId="53864AC3" w14:textId="77777777" w:rsidR="00414492" w:rsidRPr="00414492" w:rsidRDefault="00414492" w:rsidP="00414492">
                  <w:pPr>
                    <w:rPr>
                      <w:rFonts w:ascii="Arial" w:hAnsi="Arial" w:cs="Arial"/>
                      <w:sz w:val="16"/>
                      <w:szCs w:val="16"/>
                    </w:rPr>
                  </w:pPr>
                  <w:r w:rsidRPr="00414492">
                    <w:rPr>
                      <w:rFonts w:ascii="Arial" w:hAnsi="Arial" w:cs="Arial"/>
                      <w:sz w:val="16"/>
                      <w:szCs w:val="16"/>
                    </w:rPr>
                    <w:t>08/03533/OUT, 10/05597/OUT, 14/01018/OUT 10/02926/REM, 13/00907/REM, 13/00837/REM, 15/02506/REM, 16/02253/FUL, 16/02248/FUL, 18/01623/REM, 20/02905/REM</w:t>
                  </w:r>
                </w:p>
              </w:tc>
              <w:tc>
                <w:tcPr>
                  <w:tcW w:w="1626" w:type="dxa"/>
                  <w:tcBorders>
                    <w:top w:val="nil"/>
                    <w:left w:val="nil"/>
                    <w:bottom w:val="single" w:sz="4" w:space="0" w:color="auto"/>
                    <w:right w:val="single" w:sz="4" w:space="0" w:color="auto"/>
                  </w:tcBorders>
                  <w:shd w:val="clear" w:color="auto" w:fill="auto"/>
                  <w:hideMark/>
                </w:tcPr>
                <w:p w14:paraId="61EEF0A2" w14:textId="77777777" w:rsidR="00414492" w:rsidRPr="00414492" w:rsidRDefault="00414492" w:rsidP="00414492">
                  <w:pPr>
                    <w:rPr>
                      <w:rFonts w:ascii="Arial" w:hAnsi="Arial" w:cs="Arial"/>
                      <w:sz w:val="16"/>
                      <w:szCs w:val="16"/>
                    </w:rPr>
                  </w:pPr>
                  <w:r w:rsidRPr="00414492">
                    <w:rPr>
                      <w:rFonts w:ascii="Arial" w:hAnsi="Arial" w:cs="Arial"/>
                      <w:sz w:val="16"/>
                      <w:szCs w:val="16"/>
                    </w:rPr>
                    <w:t>Outline (19/08/09)                     Outline (28/11/12)                     REM (12/11/10)                           REM (04/07/13)                          REM (14/07/13)           REM (08/01/16)            Full (30/09/16)               Full (26/10/16)      REM (06/12/18)    REM (06/05/21)</w:t>
                  </w:r>
                </w:p>
              </w:tc>
              <w:tc>
                <w:tcPr>
                  <w:tcW w:w="967" w:type="dxa"/>
                  <w:tcBorders>
                    <w:top w:val="nil"/>
                    <w:left w:val="nil"/>
                    <w:bottom w:val="single" w:sz="4" w:space="0" w:color="auto"/>
                    <w:right w:val="single" w:sz="8" w:space="0" w:color="auto"/>
                  </w:tcBorders>
                  <w:shd w:val="clear" w:color="auto" w:fill="auto"/>
                  <w:hideMark/>
                </w:tcPr>
                <w:p w14:paraId="26924FDE" w14:textId="575B6614"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560EC965"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1051080D"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0FAEA4D4"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39F62525" w14:textId="77777777" w:rsidR="00414492" w:rsidRPr="00414492" w:rsidRDefault="00414492" w:rsidP="00414492">
                  <w:pPr>
                    <w:rPr>
                      <w:rFonts w:ascii="Arial" w:hAnsi="Arial" w:cs="Arial"/>
                      <w:sz w:val="16"/>
                      <w:szCs w:val="16"/>
                    </w:rPr>
                  </w:pPr>
                  <w:r w:rsidRPr="00414492">
                    <w:rPr>
                      <w:rFonts w:ascii="Arial" w:hAnsi="Arial" w:cs="Arial"/>
                      <w:sz w:val="16"/>
                      <w:szCs w:val="16"/>
                    </w:rPr>
                    <w:t>40</w:t>
                  </w:r>
                </w:p>
              </w:tc>
              <w:tc>
                <w:tcPr>
                  <w:tcW w:w="586" w:type="dxa"/>
                  <w:tcBorders>
                    <w:top w:val="nil"/>
                    <w:left w:val="single" w:sz="18" w:space="0" w:color="7030A0"/>
                    <w:bottom w:val="single" w:sz="4" w:space="0" w:color="auto"/>
                    <w:right w:val="single" w:sz="4" w:space="0" w:color="auto"/>
                  </w:tcBorders>
                  <w:shd w:val="clear" w:color="auto" w:fill="auto"/>
                </w:tcPr>
                <w:p w14:paraId="32FBC4E6" w14:textId="77777777" w:rsidR="00414492" w:rsidRPr="00414492" w:rsidRDefault="00414492" w:rsidP="00414492">
                  <w:pPr>
                    <w:rPr>
                      <w:rFonts w:ascii="Arial" w:hAnsi="Arial" w:cs="Arial"/>
                      <w:sz w:val="16"/>
                      <w:szCs w:val="16"/>
                    </w:rPr>
                  </w:pPr>
                  <w:r w:rsidRPr="00414492">
                    <w:rPr>
                      <w:rFonts w:ascii="Arial" w:hAnsi="Arial" w:cs="Arial"/>
                      <w:sz w:val="16"/>
                      <w:szCs w:val="16"/>
                    </w:rPr>
                    <w:t>40</w:t>
                  </w:r>
                </w:p>
              </w:tc>
              <w:tc>
                <w:tcPr>
                  <w:tcW w:w="586" w:type="dxa"/>
                  <w:tcBorders>
                    <w:top w:val="nil"/>
                    <w:left w:val="nil"/>
                    <w:bottom w:val="single" w:sz="4" w:space="0" w:color="auto"/>
                    <w:right w:val="single" w:sz="4" w:space="0" w:color="auto"/>
                  </w:tcBorders>
                  <w:shd w:val="clear" w:color="auto" w:fill="auto"/>
                </w:tcPr>
                <w:p w14:paraId="7FBD77D4" w14:textId="77777777" w:rsidR="00414492" w:rsidRPr="00414492" w:rsidRDefault="00414492" w:rsidP="00414492">
                  <w:pPr>
                    <w:rPr>
                      <w:rFonts w:ascii="Arial" w:hAnsi="Arial" w:cs="Arial"/>
                      <w:sz w:val="16"/>
                      <w:szCs w:val="16"/>
                    </w:rPr>
                  </w:pPr>
                  <w:r w:rsidRPr="00414492">
                    <w:rPr>
                      <w:rFonts w:ascii="Arial" w:hAnsi="Arial" w:cs="Arial"/>
                      <w:sz w:val="16"/>
                      <w:szCs w:val="16"/>
                    </w:rPr>
                    <w:t>40</w:t>
                  </w:r>
                </w:p>
              </w:tc>
              <w:tc>
                <w:tcPr>
                  <w:tcW w:w="586" w:type="dxa"/>
                  <w:tcBorders>
                    <w:top w:val="nil"/>
                    <w:left w:val="nil"/>
                    <w:bottom w:val="single" w:sz="4" w:space="0" w:color="auto"/>
                    <w:right w:val="single" w:sz="4" w:space="0" w:color="auto"/>
                  </w:tcBorders>
                  <w:shd w:val="clear" w:color="auto" w:fill="auto"/>
                </w:tcPr>
                <w:p w14:paraId="22AAFCC6" w14:textId="77777777" w:rsidR="00414492" w:rsidRPr="00414492" w:rsidRDefault="00414492" w:rsidP="00414492">
                  <w:pPr>
                    <w:rPr>
                      <w:rFonts w:ascii="Arial" w:hAnsi="Arial" w:cs="Arial"/>
                      <w:sz w:val="16"/>
                      <w:szCs w:val="16"/>
                    </w:rPr>
                  </w:pPr>
                  <w:r w:rsidRPr="00414492">
                    <w:rPr>
                      <w:rFonts w:ascii="Arial" w:hAnsi="Arial" w:cs="Arial"/>
                      <w:sz w:val="16"/>
                      <w:szCs w:val="16"/>
                    </w:rPr>
                    <w:t>40</w:t>
                  </w:r>
                </w:p>
              </w:tc>
              <w:tc>
                <w:tcPr>
                  <w:tcW w:w="586" w:type="dxa"/>
                  <w:tcBorders>
                    <w:top w:val="nil"/>
                    <w:left w:val="single" w:sz="4" w:space="0" w:color="auto"/>
                    <w:bottom w:val="single" w:sz="4" w:space="0" w:color="auto"/>
                    <w:right w:val="single" w:sz="4" w:space="0" w:color="auto"/>
                  </w:tcBorders>
                  <w:shd w:val="clear" w:color="auto" w:fill="auto"/>
                </w:tcPr>
                <w:p w14:paraId="14AFFC0B" w14:textId="77777777" w:rsidR="00414492" w:rsidRPr="00414492" w:rsidRDefault="00414492" w:rsidP="00414492">
                  <w:pPr>
                    <w:rPr>
                      <w:rFonts w:ascii="Arial" w:hAnsi="Arial" w:cs="Arial"/>
                      <w:sz w:val="16"/>
                      <w:szCs w:val="16"/>
                    </w:rPr>
                  </w:pPr>
                  <w:r w:rsidRPr="00414492">
                    <w:rPr>
                      <w:rFonts w:ascii="Arial" w:hAnsi="Arial" w:cs="Arial"/>
                      <w:sz w:val="16"/>
                      <w:szCs w:val="16"/>
                    </w:rPr>
                    <w:t>23</w:t>
                  </w:r>
                </w:p>
              </w:tc>
              <w:tc>
                <w:tcPr>
                  <w:tcW w:w="586" w:type="dxa"/>
                  <w:tcBorders>
                    <w:top w:val="nil"/>
                    <w:left w:val="single" w:sz="4" w:space="0" w:color="auto"/>
                    <w:bottom w:val="single" w:sz="4" w:space="0" w:color="auto"/>
                    <w:right w:val="single" w:sz="18" w:space="0" w:color="7030A0"/>
                  </w:tcBorders>
                  <w:shd w:val="clear" w:color="auto" w:fill="auto"/>
                </w:tcPr>
                <w:p w14:paraId="3E64E9B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4067FD4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706BA1A5"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6C251A85"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677499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94F07A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7E4D3A1"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6097920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31CA7F9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408CDA2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769918E0"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6A5C3100" w14:textId="77777777" w:rsidR="00414492" w:rsidRPr="00414492" w:rsidRDefault="00414492" w:rsidP="00414492">
                  <w:pPr>
                    <w:rPr>
                      <w:rFonts w:ascii="Arial" w:hAnsi="Arial" w:cs="Arial"/>
                      <w:sz w:val="16"/>
                      <w:szCs w:val="16"/>
                    </w:rPr>
                  </w:pPr>
                  <w:r w:rsidRPr="00414492">
                    <w:rPr>
                      <w:rFonts w:ascii="Arial" w:hAnsi="Arial" w:cs="Arial"/>
                      <w:sz w:val="16"/>
                      <w:szCs w:val="16"/>
                    </w:rPr>
                    <w:t>143</w:t>
                  </w:r>
                </w:p>
              </w:tc>
              <w:tc>
                <w:tcPr>
                  <w:tcW w:w="750" w:type="dxa"/>
                  <w:tcBorders>
                    <w:top w:val="nil"/>
                    <w:left w:val="nil"/>
                    <w:bottom w:val="single" w:sz="4" w:space="0" w:color="auto"/>
                    <w:right w:val="single" w:sz="18" w:space="0" w:color="auto"/>
                  </w:tcBorders>
                  <w:shd w:val="clear" w:color="auto" w:fill="auto"/>
                  <w:noWrap/>
                </w:tcPr>
                <w:p w14:paraId="6DD0AEE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79D3C9CF" w14:textId="77777777" w:rsidR="00414492" w:rsidRPr="00414492" w:rsidRDefault="00414492" w:rsidP="00414492">
                  <w:pPr>
                    <w:rPr>
                      <w:rFonts w:ascii="Arial" w:hAnsi="Arial" w:cs="Arial"/>
                      <w:sz w:val="16"/>
                      <w:szCs w:val="16"/>
                    </w:rPr>
                  </w:pPr>
                  <w:r w:rsidRPr="00414492">
                    <w:rPr>
                      <w:rFonts w:ascii="Arial" w:hAnsi="Arial" w:cs="Arial"/>
                      <w:sz w:val="16"/>
                      <w:szCs w:val="16"/>
                    </w:rPr>
                    <w:t>143</w:t>
                  </w:r>
                </w:p>
              </w:tc>
              <w:tc>
                <w:tcPr>
                  <w:tcW w:w="901" w:type="dxa"/>
                  <w:tcBorders>
                    <w:top w:val="nil"/>
                    <w:left w:val="single" w:sz="18" w:space="0" w:color="auto"/>
                    <w:bottom w:val="nil"/>
                    <w:right w:val="nil"/>
                  </w:tcBorders>
                  <w:shd w:val="clear" w:color="auto" w:fill="auto"/>
                  <w:noWrap/>
                  <w:hideMark/>
                </w:tcPr>
                <w:p w14:paraId="4CF1F306" w14:textId="77777777" w:rsidR="00414492" w:rsidRPr="00414492" w:rsidRDefault="00414492" w:rsidP="00414492">
                  <w:pPr>
                    <w:rPr>
                      <w:rFonts w:ascii="Arial" w:hAnsi="Arial" w:cs="Arial"/>
                      <w:sz w:val="16"/>
                      <w:szCs w:val="16"/>
                    </w:rPr>
                  </w:pPr>
                </w:p>
              </w:tc>
            </w:tr>
            <w:tr w:rsidR="000129D0" w:rsidRPr="00414492" w14:paraId="4D9DBD68" w14:textId="77777777" w:rsidTr="00D25C0F">
              <w:trPr>
                <w:trHeight w:val="2891"/>
              </w:trPr>
              <w:tc>
                <w:tcPr>
                  <w:tcW w:w="537" w:type="dxa"/>
                  <w:tcBorders>
                    <w:top w:val="nil"/>
                    <w:left w:val="single" w:sz="18" w:space="0" w:color="auto"/>
                    <w:bottom w:val="single" w:sz="4" w:space="0" w:color="auto"/>
                    <w:right w:val="nil"/>
                  </w:tcBorders>
                </w:tcPr>
                <w:p w14:paraId="519794BA"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3F319264" w14:textId="77777777" w:rsidR="00414492" w:rsidRPr="00414492" w:rsidRDefault="00414492" w:rsidP="00414492">
                  <w:pPr>
                    <w:rPr>
                      <w:rFonts w:ascii="Arial" w:hAnsi="Arial" w:cs="Arial"/>
                      <w:sz w:val="16"/>
                      <w:szCs w:val="16"/>
                    </w:rPr>
                  </w:pPr>
                  <w:r w:rsidRPr="00414492">
                    <w:rPr>
                      <w:rFonts w:ascii="Arial" w:hAnsi="Arial" w:cs="Arial"/>
                      <w:sz w:val="16"/>
                      <w:szCs w:val="16"/>
                    </w:rPr>
                    <w:t>Land West Of Centurion Way And West Of Old Broyle Road</w:t>
                  </w:r>
                </w:p>
              </w:tc>
              <w:tc>
                <w:tcPr>
                  <w:tcW w:w="1248" w:type="dxa"/>
                  <w:tcBorders>
                    <w:top w:val="nil"/>
                    <w:left w:val="single" w:sz="8" w:space="0" w:color="auto"/>
                    <w:bottom w:val="single" w:sz="4" w:space="0" w:color="auto"/>
                    <w:right w:val="single" w:sz="4" w:space="0" w:color="auto"/>
                  </w:tcBorders>
                  <w:shd w:val="clear" w:color="auto" w:fill="auto"/>
                  <w:hideMark/>
                </w:tcPr>
                <w:p w14:paraId="6BC9D29A" w14:textId="77777777" w:rsidR="00414492" w:rsidRPr="00414492" w:rsidRDefault="00414492" w:rsidP="00414492">
                  <w:pPr>
                    <w:rPr>
                      <w:rFonts w:ascii="Arial" w:hAnsi="Arial" w:cs="Arial"/>
                      <w:sz w:val="16"/>
                      <w:szCs w:val="16"/>
                    </w:rPr>
                  </w:pPr>
                  <w:r w:rsidRPr="00414492">
                    <w:rPr>
                      <w:rFonts w:ascii="Arial" w:hAnsi="Arial" w:cs="Arial"/>
                      <w:sz w:val="16"/>
                      <w:szCs w:val="16"/>
                    </w:rPr>
                    <w:t>Chichester</w:t>
                  </w:r>
                </w:p>
              </w:tc>
              <w:tc>
                <w:tcPr>
                  <w:tcW w:w="1524" w:type="dxa"/>
                  <w:tcBorders>
                    <w:top w:val="nil"/>
                    <w:left w:val="nil"/>
                    <w:bottom w:val="single" w:sz="4" w:space="0" w:color="auto"/>
                    <w:right w:val="single" w:sz="4" w:space="0" w:color="auto"/>
                  </w:tcBorders>
                  <w:shd w:val="clear" w:color="auto" w:fill="auto"/>
                  <w:hideMark/>
                </w:tcPr>
                <w:p w14:paraId="38A15AB4" w14:textId="77777777" w:rsidR="00414492" w:rsidRPr="00414492" w:rsidRDefault="00414492" w:rsidP="00414492">
                  <w:pPr>
                    <w:rPr>
                      <w:rFonts w:ascii="Arial" w:hAnsi="Arial" w:cs="Arial"/>
                      <w:sz w:val="16"/>
                      <w:szCs w:val="16"/>
                    </w:rPr>
                  </w:pPr>
                  <w:r w:rsidRPr="00414492">
                    <w:rPr>
                      <w:rFonts w:ascii="Arial" w:hAnsi="Arial" w:cs="Arial"/>
                      <w:sz w:val="16"/>
                      <w:szCs w:val="16"/>
                    </w:rPr>
                    <w:t>14/04301/OUT, 18/01587/REM, 19/01134/REM, 20/02473/REM, 20/01046/REM, 19/03146/REM, 19/02819/REM, 19/02626/REM, 19/01531/REM, 20/03166/REM, 20/03108/REM, 21/00460/REM, 19/03122/REM,  21/00461/REM, 21/00460/REM,</w:t>
                  </w:r>
                </w:p>
              </w:tc>
              <w:tc>
                <w:tcPr>
                  <w:tcW w:w="1626" w:type="dxa"/>
                  <w:tcBorders>
                    <w:top w:val="nil"/>
                    <w:left w:val="nil"/>
                    <w:bottom w:val="single" w:sz="4" w:space="0" w:color="auto"/>
                    <w:right w:val="single" w:sz="4" w:space="0" w:color="auto"/>
                  </w:tcBorders>
                  <w:shd w:val="clear" w:color="auto" w:fill="auto"/>
                  <w:hideMark/>
                </w:tcPr>
                <w:p w14:paraId="21216F8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(11/04/18)          REM (05/12/18) REM (04/10/19) REM (05/03/21) REM (11/09/20) REM (04/06/20) REM (14/05/20) REM (07/05/20) REM (14/11/19) REM (06/05/21) REM (08/04/21) REM (03/03/22) REM (05/11/20) REM (05/11/21) REM (03/03/22)</w:t>
                  </w:r>
                </w:p>
              </w:tc>
              <w:tc>
                <w:tcPr>
                  <w:tcW w:w="967" w:type="dxa"/>
                  <w:tcBorders>
                    <w:top w:val="nil"/>
                    <w:left w:val="nil"/>
                    <w:bottom w:val="single" w:sz="4" w:space="0" w:color="auto"/>
                    <w:right w:val="single" w:sz="8" w:space="0" w:color="auto"/>
                  </w:tcBorders>
                  <w:shd w:val="clear" w:color="auto" w:fill="auto"/>
                  <w:hideMark/>
                </w:tcPr>
                <w:p w14:paraId="1ABF5F9D" w14:textId="755BE581"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3AC3C2E8"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031912F4"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3F8D7DB"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2C7DD5C3" w14:textId="77777777" w:rsidR="00414492" w:rsidRPr="00414492" w:rsidRDefault="00414492" w:rsidP="00414492">
                  <w:pPr>
                    <w:rPr>
                      <w:rFonts w:ascii="Arial" w:hAnsi="Arial" w:cs="Arial"/>
                      <w:sz w:val="16"/>
                      <w:szCs w:val="16"/>
                    </w:rPr>
                  </w:pPr>
                  <w:r w:rsidRPr="00414492">
                    <w:rPr>
                      <w:rFonts w:ascii="Arial" w:hAnsi="Arial" w:cs="Arial"/>
                      <w:sz w:val="16"/>
                      <w:szCs w:val="16"/>
                    </w:rPr>
                    <w:t>143</w:t>
                  </w:r>
                </w:p>
              </w:tc>
              <w:tc>
                <w:tcPr>
                  <w:tcW w:w="586" w:type="dxa"/>
                  <w:tcBorders>
                    <w:top w:val="nil"/>
                    <w:left w:val="single" w:sz="18" w:space="0" w:color="7030A0"/>
                    <w:bottom w:val="single" w:sz="4" w:space="0" w:color="auto"/>
                    <w:right w:val="single" w:sz="4" w:space="0" w:color="auto"/>
                  </w:tcBorders>
                  <w:shd w:val="clear" w:color="auto" w:fill="auto"/>
                </w:tcPr>
                <w:p w14:paraId="727E654A" w14:textId="77777777" w:rsidR="00414492" w:rsidRPr="00414492" w:rsidRDefault="00414492" w:rsidP="00414492">
                  <w:pPr>
                    <w:rPr>
                      <w:rFonts w:ascii="Arial" w:hAnsi="Arial" w:cs="Arial"/>
                      <w:sz w:val="16"/>
                      <w:szCs w:val="16"/>
                    </w:rPr>
                  </w:pPr>
                  <w:r w:rsidRPr="00414492">
                    <w:rPr>
                      <w:rFonts w:ascii="Arial" w:hAnsi="Arial" w:cs="Arial"/>
                      <w:sz w:val="16"/>
                      <w:szCs w:val="16"/>
                    </w:rPr>
                    <w:t>19</w:t>
                  </w:r>
                </w:p>
              </w:tc>
              <w:tc>
                <w:tcPr>
                  <w:tcW w:w="586" w:type="dxa"/>
                  <w:tcBorders>
                    <w:top w:val="nil"/>
                    <w:left w:val="nil"/>
                    <w:bottom w:val="single" w:sz="4" w:space="0" w:color="auto"/>
                    <w:right w:val="single" w:sz="4" w:space="0" w:color="auto"/>
                  </w:tcBorders>
                  <w:shd w:val="clear" w:color="auto" w:fill="auto"/>
                </w:tcPr>
                <w:p w14:paraId="7600C4B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6876BA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643906E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7AC9EE8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2FD1B15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A8D959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44B0E87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1D428C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32D2F8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78675E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4C665A3D"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0DA0B3E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69223AF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613C3F30"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5F50F624" w14:textId="77777777" w:rsidR="00414492" w:rsidRPr="00414492" w:rsidRDefault="00414492" w:rsidP="00414492">
                  <w:pPr>
                    <w:rPr>
                      <w:rFonts w:ascii="Arial" w:hAnsi="Arial" w:cs="Arial"/>
                      <w:sz w:val="16"/>
                      <w:szCs w:val="16"/>
                    </w:rPr>
                  </w:pPr>
                  <w:r w:rsidRPr="00414492">
                    <w:rPr>
                      <w:rFonts w:ascii="Arial" w:hAnsi="Arial" w:cs="Arial"/>
                      <w:sz w:val="16"/>
                      <w:szCs w:val="16"/>
                    </w:rPr>
                    <w:t>19</w:t>
                  </w:r>
                </w:p>
              </w:tc>
              <w:tc>
                <w:tcPr>
                  <w:tcW w:w="750" w:type="dxa"/>
                  <w:tcBorders>
                    <w:top w:val="nil"/>
                    <w:left w:val="nil"/>
                    <w:bottom w:val="single" w:sz="4" w:space="0" w:color="auto"/>
                    <w:right w:val="single" w:sz="18" w:space="0" w:color="auto"/>
                  </w:tcBorders>
                  <w:shd w:val="clear" w:color="auto" w:fill="auto"/>
                  <w:noWrap/>
                </w:tcPr>
                <w:p w14:paraId="3FFFBDE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51247C24" w14:textId="77777777" w:rsidR="00414492" w:rsidRPr="00414492" w:rsidRDefault="00414492" w:rsidP="00414492">
                  <w:pPr>
                    <w:rPr>
                      <w:rFonts w:ascii="Arial" w:hAnsi="Arial" w:cs="Arial"/>
                      <w:sz w:val="16"/>
                      <w:szCs w:val="16"/>
                    </w:rPr>
                  </w:pPr>
                  <w:r w:rsidRPr="00414492">
                    <w:rPr>
                      <w:rFonts w:ascii="Arial" w:hAnsi="Arial" w:cs="Arial"/>
                      <w:sz w:val="16"/>
                      <w:szCs w:val="16"/>
                    </w:rPr>
                    <w:t>19</w:t>
                  </w:r>
                </w:p>
              </w:tc>
              <w:tc>
                <w:tcPr>
                  <w:tcW w:w="901" w:type="dxa"/>
                  <w:tcBorders>
                    <w:top w:val="nil"/>
                    <w:left w:val="single" w:sz="18" w:space="0" w:color="auto"/>
                    <w:bottom w:val="nil"/>
                    <w:right w:val="nil"/>
                  </w:tcBorders>
                  <w:shd w:val="clear" w:color="auto" w:fill="auto"/>
                  <w:noWrap/>
                  <w:hideMark/>
                </w:tcPr>
                <w:p w14:paraId="7FBB4046" w14:textId="77777777" w:rsidR="00414492" w:rsidRPr="00414492" w:rsidRDefault="00414492" w:rsidP="00414492">
                  <w:pPr>
                    <w:rPr>
                      <w:rFonts w:ascii="Arial" w:hAnsi="Arial" w:cs="Arial"/>
                      <w:sz w:val="16"/>
                      <w:szCs w:val="16"/>
                    </w:rPr>
                  </w:pPr>
                </w:p>
              </w:tc>
            </w:tr>
            <w:tr w:rsidR="000129D0" w:rsidRPr="00414492" w14:paraId="655BF326" w14:textId="77777777" w:rsidTr="000129D0">
              <w:tc>
                <w:tcPr>
                  <w:tcW w:w="537" w:type="dxa"/>
                  <w:tcBorders>
                    <w:top w:val="nil"/>
                    <w:left w:val="single" w:sz="18" w:space="0" w:color="auto"/>
                    <w:bottom w:val="single" w:sz="4" w:space="0" w:color="auto"/>
                    <w:right w:val="nil"/>
                  </w:tcBorders>
                </w:tcPr>
                <w:p w14:paraId="377821EA"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16B9CD66" w14:textId="5D1D51FB"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Land East Of Manor Road Manor Road </w:t>
                  </w:r>
                </w:p>
              </w:tc>
              <w:tc>
                <w:tcPr>
                  <w:tcW w:w="1248" w:type="dxa"/>
                  <w:tcBorders>
                    <w:top w:val="nil"/>
                    <w:left w:val="single" w:sz="8" w:space="0" w:color="auto"/>
                    <w:bottom w:val="single" w:sz="4" w:space="0" w:color="auto"/>
                    <w:right w:val="single" w:sz="4" w:space="0" w:color="auto"/>
                  </w:tcBorders>
                  <w:shd w:val="clear" w:color="auto" w:fill="auto"/>
                  <w:hideMark/>
                </w:tcPr>
                <w:p w14:paraId="71098F27" w14:textId="77777777" w:rsidR="00414492" w:rsidRPr="00414492" w:rsidRDefault="00414492" w:rsidP="00414492">
                  <w:pPr>
                    <w:rPr>
                      <w:rFonts w:ascii="Arial" w:hAnsi="Arial" w:cs="Arial"/>
                      <w:sz w:val="16"/>
                      <w:szCs w:val="16"/>
                    </w:rPr>
                  </w:pPr>
                  <w:r w:rsidRPr="00414492">
                    <w:rPr>
                      <w:rFonts w:ascii="Arial" w:hAnsi="Arial" w:cs="Arial"/>
                      <w:sz w:val="16"/>
                      <w:szCs w:val="16"/>
                    </w:rPr>
                    <w:t>Selsey</w:t>
                  </w:r>
                </w:p>
              </w:tc>
              <w:tc>
                <w:tcPr>
                  <w:tcW w:w="1524" w:type="dxa"/>
                  <w:tcBorders>
                    <w:top w:val="nil"/>
                    <w:left w:val="nil"/>
                    <w:bottom w:val="single" w:sz="4" w:space="0" w:color="auto"/>
                    <w:right w:val="single" w:sz="4" w:space="0" w:color="auto"/>
                  </w:tcBorders>
                  <w:shd w:val="clear" w:color="auto" w:fill="auto"/>
                  <w:hideMark/>
                </w:tcPr>
                <w:p w14:paraId="16C5C7DA" w14:textId="77777777" w:rsidR="00414492" w:rsidRPr="00414492" w:rsidRDefault="00414492" w:rsidP="00414492">
                  <w:pPr>
                    <w:rPr>
                      <w:rFonts w:ascii="Arial" w:hAnsi="Arial" w:cs="Arial"/>
                      <w:sz w:val="16"/>
                      <w:szCs w:val="16"/>
                    </w:rPr>
                  </w:pPr>
                  <w:r w:rsidRPr="00414492">
                    <w:rPr>
                      <w:rFonts w:ascii="Arial" w:hAnsi="Arial" w:cs="Arial"/>
                      <w:sz w:val="16"/>
                      <w:szCs w:val="16"/>
                    </w:rPr>
                    <w:t>19/00321/FUL 22/02236/REM</w:t>
                  </w:r>
                </w:p>
              </w:tc>
              <w:tc>
                <w:tcPr>
                  <w:tcW w:w="1626" w:type="dxa"/>
                  <w:tcBorders>
                    <w:top w:val="nil"/>
                    <w:left w:val="nil"/>
                    <w:bottom w:val="single" w:sz="4" w:space="0" w:color="auto"/>
                    <w:right w:val="single" w:sz="4" w:space="0" w:color="auto"/>
                  </w:tcBorders>
                  <w:shd w:val="clear" w:color="auto" w:fill="auto"/>
                  <w:hideMark/>
                </w:tcPr>
                <w:p w14:paraId="3C90B343" w14:textId="77777777" w:rsidR="00414492" w:rsidRPr="00414492" w:rsidRDefault="00414492" w:rsidP="00414492">
                  <w:pPr>
                    <w:rPr>
                      <w:rFonts w:ascii="Arial" w:hAnsi="Arial" w:cs="Arial"/>
                      <w:sz w:val="16"/>
                      <w:szCs w:val="16"/>
                    </w:rPr>
                  </w:pPr>
                  <w:r w:rsidRPr="00414492">
                    <w:rPr>
                      <w:rFonts w:ascii="Arial" w:hAnsi="Arial" w:cs="Arial"/>
                      <w:sz w:val="16"/>
                      <w:szCs w:val="16"/>
                    </w:rPr>
                    <w:t>Full (09/12/2019)</w:t>
                  </w:r>
                </w:p>
              </w:tc>
              <w:tc>
                <w:tcPr>
                  <w:tcW w:w="967" w:type="dxa"/>
                  <w:tcBorders>
                    <w:top w:val="nil"/>
                    <w:left w:val="nil"/>
                    <w:bottom w:val="single" w:sz="4" w:space="0" w:color="auto"/>
                    <w:right w:val="single" w:sz="8" w:space="0" w:color="auto"/>
                  </w:tcBorders>
                  <w:shd w:val="clear" w:color="auto" w:fill="auto"/>
                  <w:hideMark/>
                </w:tcPr>
                <w:p w14:paraId="1639EC9B" w14:textId="507D19F1" w:rsidR="00414492" w:rsidRPr="00414492" w:rsidRDefault="00D32518" w:rsidP="00414492">
                  <w:pPr>
                    <w:rPr>
                      <w:rFonts w:ascii="Arial" w:hAnsi="Arial" w:cs="Arial"/>
                      <w:sz w:val="16"/>
                      <w:szCs w:val="16"/>
                    </w:rPr>
                  </w:pPr>
                  <w:r>
                    <w:rPr>
                      <w:rFonts w:ascii="Arial" w:hAnsi="Arial" w:cs="Arial"/>
                      <w:sz w:val="16"/>
                      <w:szCs w:val="16"/>
                    </w:rPr>
                    <w:t>MP</w:t>
                  </w:r>
                </w:p>
              </w:tc>
              <w:tc>
                <w:tcPr>
                  <w:tcW w:w="586" w:type="dxa"/>
                  <w:tcBorders>
                    <w:top w:val="nil"/>
                    <w:left w:val="nil"/>
                    <w:bottom w:val="single" w:sz="4" w:space="0" w:color="auto"/>
                    <w:right w:val="nil"/>
                  </w:tcBorders>
                  <w:shd w:val="clear" w:color="auto" w:fill="auto"/>
                  <w:noWrap/>
                  <w:hideMark/>
                </w:tcPr>
                <w:p w14:paraId="4736B2ED"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187B05EB"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429EB75A"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5DECCD43" w14:textId="77777777" w:rsidR="00414492" w:rsidRPr="00414492" w:rsidRDefault="00414492" w:rsidP="00414492">
                  <w:pPr>
                    <w:rPr>
                      <w:rFonts w:ascii="Arial" w:hAnsi="Arial" w:cs="Arial"/>
                      <w:sz w:val="16"/>
                      <w:szCs w:val="16"/>
                    </w:rPr>
                  </w:pPr>
                  <w:r w:rsidRPr="00414492">
                    <w:rPr>
                      <w:rFonts w:ascii="Arial" w:hAnsi="Arial" w:cs="Arial"/>
                      <w:sz w:val="16"/>
                      <w:szCs w:val="16"/>
                    </w:rPr>
                    <w:t>62</w:t>
                  </w:r>
                </w:p>
              </w:tc>
              <w:tc>
                <w:tcPr>
                  <w:tcW w:w="586" w:type="dxa"/>
                  <w:tcBorders>
                    <w:top w:val="nil"/>
                    <w:left w:val="single" w:sz="18" w:space="0" w:color="7030A0"/>
                    <w:bottom w:val="single" w:sz="4" w:space="0" w:color="auto"/>
                    <w:right w:val="single" w:sz="4" w:space="0" w:color="auto"/>
                  </w:tcBorders>
                  <w:shd w:val="clear" w:color="auto" w:fill="auto"/>
                </w:tcPr>
                <w:p w14:paraId="608B6DD0" w14:textId="77777777" w:rsidR="00414492" w:rsidRPr="00414492" w:rsidRDefault="00414492" w:rsidP="00414492">
                  <w:pPr>
                    <w:rPr>
                      <w:rFonts w:ascii="Arial" w:hAnsi="Arial" w:cs="Arial"/>
                      <w:sz w:val="16"/>
                      <w:szCs w:val="16"/>
                    </w:rPr>
                  </w:pPr>
                  <w:r w:rsidRPr="00414492">
                    <w:rPr>
                      <w:rFonts w:ascii="Arial" w:hAnsi="Arial" w:cs="Arial"/>
                      <w:sz w:val="16"/>
                      <w:szCs w:val="16"/>
                    </w:rPr>
                    <w:t>34</w:t>
                  </w:r>
                </w:p>
              </w:tc>
              <w:tc>
                <w:tcPr>
                  <w:tcW w:w="586" w:type="dxa"/>
                  <w:tcBorders>
                    <w:top w:val="nil"/>
                    <w:left w:val="nil"/>
                    <w:bottom w:val="single" w:sz="4" w:space="0" w:color="auto"/>
                    <w:right w:val="single" w:sz="4" w:space="0" w:color="auto"/>
                  </w:tcBorders>
                  <w:shd w:val="clear" w:color="auto" w:fill="auto"/>
                </w:tcPr>
                <w:p w14:paraId="6000A2A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36D7FB9"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6AC98A8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50D3A72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62C105E5"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220C03E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41FE630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728C5A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2344D0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B7C9EF9"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36EB999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076FF54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6D203EF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091D463B"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431C0280" w14:textId="77777777" w:rsidR="00414492" w:rsidRPr="00414492" w:rsidRDefault="00414492" w:rsidP="00414492">
                  <w:pPr>
                    <w:rPr>
                      <w:rFonts w:ascii="Arial" w:hAnsi="Arial" w:cs="Arial"/>
                      <w:sz w:val="16"/>
                      <w:szCs w:val="16"/>
                    </w:rPr>
                  </w:pPr>
                  <w:r w:rsidRPr="00414492">
                    <w:rPr>
                      <w:rFonts w:ascii="Arial" w:hAnsi="Arial" w:cs="Arial"/>
                      <w:sz w:val="16"/>
                      <w:szCs w:val="16"/>
                    </w:rPr>
                    <w:t>34</w:t>
                  </w:r>
                </w:p>
              </w:tc>
              <w:tc>
                <w:tcPr>
                  <w:tcW w:w="750" w:type="dxa"/>
                  <w:tcBorders>
                    <w:top w:val="nil"/>
                    <w:left w:val="nil"/>
                    <w:bottom w:val="single" w:sz="4" w:space="0" w:color="auto"/>
                    <w:right w:val="single" w:sz="18" w:space="0" w:color="auto"/>
                  </w:tcBorders>
                  <w:shd w:val="clear" w:color="auto" w:fill="auto"/>
                  <w:noWrap/>
                </w:tcPr>
                <w:p w14:paraId="2498C3C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139AF2D3" w14:textId="77777777" w:rsidR="00414492" w:rsidRPr="00414492" w:rsidRDefault="00414492" w:rsidP="00414492">
                  <w:pPr>
                    <w:rPr>
                      <w:rFonts w:ascii="Arial" w:hAnsi="Arial" w:cs="Arial"/>
                      <w:sz w:val="16"/>
                      <w:szCs w:val="16"/>
                    </w:rPr>
                  </w:pPr>
                  <w:r w:rsidRPr="00414492">
                    <w:rPr>
                      <w:rFonts w:ascii="Arial" w:hAnsi="Arial" w:cs="Arial"/>
                      <w:sz w:val="16"/>
                      <w:szCs w:val="16"/>
                    </w:rPr>
                    <w:t>34</w:t>
                  </w:r>
                </w:p>
              </w:tc>
              <w:tc>
                <w:tcPr>
                  <w:tcW w:w="901" w:type="dxa"/>
                  <w:tcBorders>
                    <w:top w:val="nil"/>
                    <w:left w:val="single" w:sz="18" w:space="0" w:color="auto"/>
                    <w:bottom w:val="nil"/>
                    <w:right w:val="nil"/>
                  </w:tcBorders>
                  <w:shd w:val="clear" w:color="auto" w:fill="auto"/>
                  <w:noWrap/>
                  <w:hideMark/>
                </w:tcPr>
                <w:p w14:paraId="3A623A1B" w14:textId="77777777" w:rsidR="00414492" w:rsidRPr="00414492" w:rsidRDefault="00414492" w:rsidP="00414492">
                  <w:pPr>
                    <w:rPr>
                      <w:rFonts w:ascii="Arial" w:hAnsi="Arial" w:cs="Arial"/>
                      <w:sz w:val="16"/>
                      <w:szCs w:val="16"/>
                    </w:rPr>
                  </w:pPr>
                </w:p>
              </w:tc>
            </w:tr>
            <w:tr w:rsidR="000129D0" w:rsidRPr="00414492" w14:paraId="6A6099EA" w14:textId="77777777" w:rsidTr="000129D0">
              <w:tc>
                <w:tcPr>
                  <w:tcW w:w="537" w:type="dxa"/>
                  <w:tcBorders>
                    <w:top w:val="nil"/>
                    <w:left w:val="single" w:sz="18" w:space="0" w:color="auto"/>
                    <w:bottom w:val="single" w:sz="4" w:space="0" w:color="auto"/>
                    <w:right w:val="nil"/>
                  </w:tcBorders>
                </w:tcPr>
                <w:p w14:paraId="138BF4BD"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7B38BAC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North East of Graylingwell Park (Phase 2 Westhampnett/NE Chichester SDL)</w:t>
                  </w:r>
                </w:p>
              </w:tc>
              <w:tc>
                <w:tcPr>
                  <w:tcW w:w="1248" w:type="dxa"/>
                  <w:tcBorders>
                    <w:top w:val="nil"/>
                    <w:left w:val="single" w:sz="8" w:space="0" w:color="auto"/>
                    <w:bottom w:val="single" w:sz="4" w:space="0" w:color="auto"/>
                    <w:right w:val="single" w:sz="4" w:space="0" w:color="auto"/>
                  </w:tcBorders>
                  <w:shd w:val="clear" w:color="auto" w:fill="auto"/>
                  <w:hideMark/>
                </w:tcPr>
                <w:p w14:paraId="4A61F5AD" w14:textId="77777777" w:rsidR="00414492" w:rsidRPr="00414492" w:rsidRDefault="00414492" w:rsidP="00414492">
                  <w:pPr>
                    <w:rPr>
                      <w:rFonts w:ascii="Arial" w:hAnsi="Arial" w:cs="Arial"/>
                      <w:sz w:val="16"/>
                      <w:szCs w:val="16"/>
                    </w:rPr>
                  </w:pPr>
                  <w:r w:rsidRPr="00414492">
                    <w:rPr>
                      <w:rFonts w:ascii="Arial" w:hAnsi="Arial" w:cs="Arial"/>
                      <w:sz w:val="16"/>
                      <w:szCs w:val="16"/>
                    </w:rPr>
                    <w:t>Chichester</w:t>
                  </w:r>
                </w:p>
              </w:tc>
              <w:tc>
                <w:tcPr>
                  <w:tcW w:w="1524" w:type="dxa"/>
                  <w:tcBorders>
                    <w:top w:val="nil"/>
                    <w:left w:val="nil"/>
                    <w:bottom w:val="single" w:sz="4" w:space="0" w:color="auto"/>
                    <w:right w:val="single" w:sz="4" w:space="0" w:color="auto"/>
                  </w:tcBorders>
                  <w:shd w:val="clear" w:color="auto" w:fill="auto"/>
                  <w:hideMark/>
                </w:tcPr>
                <w:p w14:paraId="2B1ACD15" w14:textId="77777777" w:rsidR="00414492" w:rsidRPr="00414492" w:rsidRDefault="00414492" w:rsidP="00414492">
                  <w:pPr>
                    <w:rPr>
                      <w:rFonts w:ascii="Arial" w:hAnsi="Arial" w:cs="Arial"/>
                      <w:sz w:val="16"/>
                      <w:szCs w:val="16"/>
                    </w:rPr>
                  </w:pPr>
                  <w:r w:rsidRPr="00414492">
                    <w:rPr>
                      <w:rFonts w:ascii="Arial" w:hAnsi="Arial" w:cs="Arial"/>
                      <w:sz w:val="16"/>
                      <w:szCs w:val="16"/>
                    </w:rPr>
                    <w:t>16/03791/OUT 18/01911/FUL (access) 19/03191/REM</w:t>
                  </w:r>
                </w:p>
              </w:tc>
              <w:tc>
                <w:tcPr>
                  <w:tcW w:w="1626" w:type="dxa"/>
                  <w:tcBorders>
                    <w:top w:val="nil"/>
                    <w:left w:val="nil"/>
                    <w:bottom w:val="single" w:sz="4" w:space="0" w:color="auto"/>
                    <w:right w:val="single" w:sz="4" w:space="0" w:color="auto"/>
                  </w:tcBorders>
                  <w:shd w:val="clear" w:color="auto" w:fill="auto"/>
                  <w:hideMark/>
                </w:tcPr>
                <w:p w14:paraId="3E3A734C" w14:textId="77777777" w:rsidR="00414492" w:rsidRPr="00414492" w:rsidRDefault="00414492" w:rsidP="00414492">
                  <w:pPr>
                    <w:rPr>
                      <w:rFonts w:ascii="Arial" w:hAnsi="Arial" w:cs="Arial"/>
                      <w:sz w:val="16"/>
                      <w:szCs w:val="16"/>
                    </w:rPr>
                  </w:pPr>
                  <w:r w:rsidRPr="00414492">
                    <w:rPr>
                      <w:rFonts w:ascii="Arial" w:hAnsi="Arial" w:cs="Arial"/>
                      <w:sz w:val="16"/>
                      <w:szCs w:val="16"/>
                    </w:rPr>
                    <w:t>Outline (08/11/18) REM (01/07/21)</w:t>
                  </w:r>
                </w:p>
              </w:tc>
              <w:tc>
                <w:tcPr>
                  <w:tcW w:w="967" w:type="dxa"/>
                  <w:tcBorders>
                    <w:top w:val="nil"/>
                    <w:left w:val="nil"/>
                    <w:bottom w:val="single" w:sz="4" w:space="0" w:color="auto"/>
                    <w:right w:val="single" w:sz="8" w:space="0" w:color="auto"/>
                  </w:tcBorders>
                  <w:shd w:val="clear" w:color="auto" w:fill="auto"/>
                  <w:hideMark/>
                </w:tcPr>
                <w:p w14:paraId="63660E30" w14:textId="17DE0BCB"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5D3B30A3"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42C5B7F4"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362EE435"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3FF5938E" w14:textId="77777777" w:rsidR="00414492" w:rsidRPr="00414492" w:rsidRDefault="00414492" w:rsidP="00414492">
                  <w:pPr>
                    <w:rPr>
                      <w:rFonts w:ascii="Arial" w:hAnsi="Arial" w:cs="Arial"/>
                      <w:sz w:val="16"/>
                      <w:szCs w:val="16"/>
                    </w:rPr>
                  </w:pPr>
                  <w:r w:rsidRPr="00414492">
                    <w:rPr>
                      <w:rFonts w:ascii="Arial" w:hAnsi="Arial" w:cs="Arial"/>
                      <w:sz w:val="16"/>
                      <w:szCs w:val="16"/>
                    </w:rPr>
                    <w:t>45</w:t>
                  </w:r>
                </w:p>
              </w:tc>
              <w:tc>
                <w:tcPr>
                  <w:tcW w:w="586" w:type="dxa"/>
                  <w:tcBorders>
                    <w:top w:val="nil"/>
                    <w:left w:val="single" w:sz="18" w:space="0" w:color="7030A0"/>
                    <w:bottom w:val="single" w:sz="4" w:space="0" w:color="auto"/>
                    <w:right w:val="single" w:sz="4" w:space="0" w:color="auto"/>
                  </w:tcBorders>
                  <w:shd w:val="clear" w:color="auto" w:fill="auto"/>
                </w:tcPr>
                <w:p w14:paraId="4B2A814E" w14:textId="77777777" w:rsidR="00414492" w:rsidRPr="00414492" w:rsidRDefault="00414492" w:rsidP="00414492">
                  <w:pPr>
                    <w:rPr>
                      <w:rFonts w:ascii="Arial" w:hAnsi="Arial" w:cs="Arial"/>
                      <w:sz w:val="16"/>
                      <w:szCs w:val="16"/>
                    </w:rPr>
                  </w:pPr>
                  <w:r w:rsidRPr="00414492">
                    <w:rPr>
                      <w:rFonts w:ascii="Arial" w:hAnsi="Arial" w:cs="Arial"/>
                      <w:sz w:val="16"/>
                      <w:szCs w:val="16"/>
                    </w:rPr>
                    <w:t>40</w:t>
                  </w:r>
                </w:p>
              </w:tc>
              <w:tc>
                <w:tcPr>
                  <w:tcW w:w="586" w:type="dxa"/>
                  <w:tcBorders>
                    <w:top w:val="nil"/>
                    <w:left w:val="nil"/>
                    <w:bottom w:val="single" w:sz="4" w:space="0" w:color="auto"/>
                    <w:right w:val="single" w:sz="4" w:space="0" w:color="auto"/>
                  </w:tcBorders>
                  <w:shd w:val="clear" w:color="auto" w:fill="auto"/>
                </w:tcPr>
                <w:p w14:paraId="38AF7B8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F23D7D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5D1C4A7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21619EA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390F79C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21C09C3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7535D5A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2D52422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47C1C8B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703EAEF5"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2FCAE4F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15BEAA3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4E954C6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50A03939"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2DC00F95" w14:textId="77777777" w:rsidR="00414492" w:rsidRPr="00414492" w:rsidRDefault="00414492" w:rsidP="00414492">
                  <w:pPr>
                    <w:rPr>
                      <w:rFonts w:ascii="Arial" w:hAnsi="Arial" w:cs="Arial"/>
                      <w:sz w:val="16"/>
                      <w:szCs w:val="16"/>
                    </w:rPr>
                  </w:pPr>
                  <w:r w:rsidRPr="00414492">
                    <w:rPr>
                      <w:rFonts w:ascii="Arial" w:hAnsi="Arial" w:cs="Arial"/>
                      <w:sz w:val="16"/>
                      <w:szCs w:val="16"/>
                    </w:rPr>
                    <w:t>40</w:t>
                  </w:r>
                </w:p>
              </w:tc>
              <w:tc>
                <w:tcPr>
                  <w:tcW w:w="750" w:type="dxa"/>
                  <w:tcBorders>
                    <w:top w:val="nil"/>
                    <w:left w:val="nil"/>
                    <w:bottom w:val="single" w:sz="4" w:space="0" w:color="auto"/>
                    <w:right w:val="single" w:sz="18" w:space="0" w:color="auto"/>
                  </w:tcBorders>
                  <w:shd w:val="clear" w:color="auto" w:fill="auto"/>
                  <w:noWrap/>
                </w:tcPr>
                <w:p w14:paraId="3C2292B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1563F457" w14:textId="77777777" w:rsidR="00414492" w:rsidRPr="00414492" w:rsidRDefault="00414492" w:rsidP="00414492">
                  <w:pPr>
                    <w:rPr>
                      <w:rFonts w:ascii="Arial" w:hAnsi="Arial" w:cs="Arial"/>
                      <w:sz w:val="16"/>
                      <w:szCs w:val="16"/>
                    </w:rPr>
                  </w:pPr>
                  <w:r w:rsidRPr="00414492">
                    <w:rPr>
                      <w:rFonts w:ascii="Arial" w:hAnsi="Arial" w:cs="Arial"/>
                      <w:sz w:val="16"/>
                      <w:szCs w:val="16"/>
                    </w:rPr>
                    <w:t>40</w:t>
                  </w:r>
                </w:p>
              </w:tc>
              <w:tc>
                <w:tcPr>
                  <w:tcW w:w="901" w:type="dxa"/>
                  <w:tcBorders>
                    <w:top w:val="nil"/>
                    <w:left w:val="single" w:sz="18" w:space="0" w:color="auto"/>
                    <w:bottom w:val="nil"/>
                    <w:right w:val="nil"/>
                  </w:tcBorders>
                  <w:shd w:val="clear" w:color="auto" w:fill="auto"/>
                  <w:noWrap/>
                  <w:hideMark/>
                </w:tcPr>
                <w:p w14:paraId="36A1705E" w14:textId="77777777" w:rsidR="00414492" w:rsidRPr="00414492" w:rsidRDefault="00414492" w:rsidP="00414492">
                  <w:pPr>
                    <w:rPr>
                      <w:rFonts w:ascii="Arial" w:hAnsi="Arial" w:cs="Arial"/>
                      <w:sz w:val="16"/>
                      <w:szCs w:val="16"/>
                    </w:rPr>
                  </w:pPr>
                </w:p>
              </w:tc>
            </w:tr>
            <w:tr w:rsidR="000129D0" w:rsidRPr="00414492" w14:paraId="0DA3A886" w14:textId="77777777" w:rsidTr="000129D0">
              <w:tc>
                <w:tcPr>
                  <w:tcW w:w="537" w:type="dxa"/>
                  <w:tcBorders>
                    <w:top w:val="nil"/>
                    <w:left w:val="single" w:sz="18" w:space="0" w:color="auto"/>
                    <w:bottom w:val="single" w:sz="4" w:space="0" w:color="auto"/>
                    <w:right w:val="nil"/>
                  </w:tcBorders>
                </w:tcPr>
                <w:p w14:paraId="16FDA90F"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1C4B726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On The East Side Of Plaistow Road</w:t>
                  </w:r>
                </w:p>
              </w:tc>
              <w:tc>
                <w:tcPr>
                  <w:tcW w:w="1248" w:type="dxa"/>
                  <w:tcBorders>
                    <w:top w:val="nil"/>
                    <w:left w:val="single" w:sz="8" w:space="0" w:color="auto"/>
                    <w:bottom w:val="single" w:sz="4" w:space="0" w:color="auto"/>
                    <w:right w:val="single" w:sz="4" w:space="0" w:color="auto"/>
                  </w:tcBorders>
                  <w:shd w:val="clear" w:color="auto" w:fill="auto"/>
                  <w:hideMark/>
                </w:tcPr>
                <w:p w14:paraId="156FA31F" w14:textId="77777777" w:rsidR="00414492" w:rsidRPr="00414492" w:rsidRDefault="00414492" w:rsidP="00414492">
                  <w:pPr>
                    <w:rPr>
                      <w:rFonts w:ascii="Arial" w:hAnsi="Arial" w:cs="Arial"/>
                      <w:sz w:val="16"/>
                      <w:szCs w:val="16"/>
                    </w:rPr>
                  </w:pPr>
                  <w:r w:rsidRPr="00414492">
                    <w:rPr>
                      <w:rFonts w:ascii="Arial" w:hAnsi="Arial" w:cs="Arial"/>
                      <w:sz w:val="16"/>
                      <w:szCs w:val="16"/>
                    </w:rPr>
                    <w:t>Kirdford</w:t>
                  </w:r>
                </w:p>
              </w:tc>
              <w:tc>
                <w:tcPr>
                  <w:tcW w:w="1524" w:type="dxa"/>
                  <w:tcBorders>
                    <w:top w:val="nil"/>
                    <w:left w:val="nil"/>
                    <w:bottom w:val="single" w:sz="4" w:space="0" w:color="auto"/>
                    <w:right w:val="single" w:sz="4" w:space="0" w:color="auto"/>
                  </w:tcBorders>
                  <w:shd w:val="clear" w:color="auto" w:fill="auto"/>
                  <w:hideMark/>
                </w:tcPr>
                <w:p w14:paraId="76D1925B" w14:textId="77777777" w:rsidR="00414492" w:rsidRPr="00414492" w:rsidRDefault="00414492" w:rsidP="00414492">
                  <w:pPr>
                    <w:rPr>
                      <w:rFonts w:ascii="Arial" w:hAnsi="Arial" w:cs="Arial"/>
                      <w:sz w:val="16"/>
                      <w:szCs w:val="16"/>
                    </w:rPr>
                  </w:pPr>
                  <w:r w:rsidRPr="00414492">
                    <w:rPr>
                      <w:rFonts w:ascii="Arial" w:hAnsi="Arial" w:cs="Arial"/>
                      <w:sz w:val="16"/>
                      <w:szCs w:val="16"/>
                    </w:rPr>
                    <w:t>15/03367/FUL 19/00086/FUL</w:t>
                  </w:r>
                </w:p>
              </w:tc>
              <w:tc>
                <w:tcPr>
                  <w:tcW w:w="1626" w:type="dxa"/>
                  <w:tcBorders>
                    <w:top w:val="nil"/>
                    <w:left w:val="nil"/>
                    <w:bottom w:val="single" w:sz="4" w:space="0" w:color="auto"/>
                    <w:right w:val="single" w:sz="4" w:space="0" w:color="auto"/>
                  </w:tcBorders>
                  <w:shd w:val="clear" w:color="auto" w:fill="auto"/>
                  <w:hideMark/>
                </w:tcPr>
                <w:p w14:paraId="60E8B2CE" w14:textId="77777777" w:rsidR="00414492" w:rsidRPr="00414492" w:rsidRDefault="00414492" w:rsidP="00414492">
                  <w:pPr>
                    <w:rPr>
                      <w:rFonts w:ascii="Arial" w:hAnsi="Arial" w:cs="Arial"/>
                      <w:sz w:val="16"/>
                      <w:szCs w:val="16"/>
                    </w:rPr>
                  </w:pPr>
                  <w:r w:rsidRPr="00414492">
                    <w:rPr>
                      <w:rFonts w:ascii="Arial" w:hAnsi="Arial" w:cs="Arial"/>
                      <w:sz w:val="16"/>
                      <w:szCs w:val="16"/>
                    </w:rPr>
                    <w:t>Full (22/11/18)     Full (30/11/19)</w:t>
                  </w:r>
                </w:p>
              </w:tc>
              <w:tc>
                <w:tcPr>
                  <w:tcW w:w="967" w:type="dxa"/>
                  <w:tcBorders>
                    <w:top w:val="nil"/>
                    <w:left w:val="nil"/>
                    <w:bottom w:val="single" w:sz="4" w:space="0" w:color="auto"/>
                    <w:right w:val="single" w:sz="8" w:space="0" w:color="auto"/>
                  </w:tcBorders>
                  <w:shd w:val="clear" w:color="auto" w:fill="auto"/>
                  <w:hideMark/>
                </w:tcPr>
                <w:p w14:paraId="5A206B84" w14:textId="4FD3C4EC" w:rsidR="00414492" w:rsidRPr="00414492" w:rsidRDefault="00D32518" w:rsidP="00414492">
                  <w:pPr>
                    <w:rPr>
                      <w:rFonts w:ascii="Arial" w:hAnsi="Arial" w:cs="Arial"/>
                      <w:sz w:val="16"/>
                      <w:szCs w:val="16"/>
                    </w:rPr>
                  </w:pPr>
                  <w:r>
                    <w:rPr>
                      <w:rFonts w:ascii="Arial" w:hAnsi="Arial" w:cs="Arial"/>
                      <w:sz w:val="16"/>
                      <w:szCs w:val="16"/>
                    </w:rPr>
                    <w:t>PN</w:t>
                  </w:r>
                </w:p>
              </w:tc>
              <w:tc>
                <w:tcPr>
                  <w:tcW w:w="586" w:type="dxa"/>
                  <w:tcBorders>
                    <w:top w:val="nil"/>
                    <w:left w:val="nil"/>
                    <w:bottom w:val="single" w:sz="4" w:space="0" w:color="auto"/>
                    <w:right w:val="nil"/>
                  </w:tcBorders>
                  <w:shd w:val="clear" w:color="auto" w:fill="auto"/>
                  <w:noWrap/>
                  <w:hideMark/>
                </w:tcPr>
                <w:p w14:paraId="28C98943"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56A38ECE"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5BAA48E7"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2EBBBE7B" w14:textId="77777777" w:rsidR="00414492" w:rsidRPr="00414492" w:rsidRDefault="00414492" w:rsidP="00414492">
                  <w:pPr>
                    <w:rPr>
                      <w:rFonts w:ascii="Arial" w:hAnsi="Arial" w:cs="Arial"/>
                      <w:sz w:val="16"/>
                      <w:szCs w:val="16"/>
                    </w:rPr>
                  </w:pPr>
                  <w:r w:rsidRPr="00414492">
                    <w:rPr>
                      <w:rFonts w:ascii="Arial" w:hAnsi="Arial" w:cs="Arial"/>
                      <w:sz w:val="16"/>
                      <w:szCs w:val="16"/>
                    </w:rPr>
                    <w:t>20</w:t>
                  </w:r>
                </w:p>
              </w:tc>
              <w:tc>
                <w:tcPr>
                  <w:tcW w:w="586" w:type="dxa"/>
                  <w:tcBorders>
                    <w:top w:val="nil"/>
                    <w:left w:val="single" w:sz="18" w:space="0" w:color="7030A0"/>
                    <w:bottom w:val="single" w:sz="4" w:space="0" w:color="auto"/>
                    <w:right w:val="single" w:sz="4" w:space="0" w:color="auto"/>
                  </w:tcBorders>
                  <w:shd w:val="clear" w:color="auto" w:fill="auto"/>
                </w:tcPr>
                <w:p w14:paraId="7387321F" w14:textId="77777777" w:rsidR="00414492" w:rsidRPr="00414492" w:rsidRDefault="00414492" w:rsidP="00414492">
                  <w:pPr>
                    <w:rPr>
                      <w:rFonts w:ascii="Arial" w:hAnsi="Arial" w:cs="Arial"/>
                      <w:sz w:val="16"/>
                      <w:szCs w:val="16"/>
                    </w:rPr>
                  </w:pPr>
                  <w:r w:rsidRPr="00414492">
                    <w:rPr>
                      <w:rFonts w:ascii="Arial" w:hAnsi="Arial" w:cs="Arial"/>
                      <w:sz w:val="16"/>
                      <w:szCs w:val="16"/>
                    </w:rPr>
                    <w:t>16</w:t>
                  </w:r>
                </w:p>
              </w:tc>
              <w:tc>
                <w:tcPr>
                  <w:tcW w:w="586" w:type="dxa"/>
                  <w:tcBorders>
                    <w:top w:val="nil"/>
                    <w:left w:val="nil"/>
                    <w:bottom w:val="single" w:sz="4" w:space="0" w:color="auto"/>
                    <w:right w:val="single" w:sz="4" w:space="0" w:color="auto"/>
                  </w:tcBorders>
                  <w:shd w:val="clear" w:color="auto" w:fill="auto"/>
                </w:tcPr>
                <w:p w14:paraId="249ACD5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1C55D99"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6BA4973D"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244AE52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684551C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465FD00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64BCA35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3D311A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435A083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FFA152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680B281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0F0E55AD"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33F9745D"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03F1D534"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6F8CCEF4" w14:textId="77777777" w:rsidR="00414492" w:rsidRPr="00414492" w:rsidRDefault="00414492" w:rsidP="00414492">
                  <w:pPr>
                    <w:rPr>
                      <w:rFonts w:ascii="Arial" w:hAnsi="Arial" w:cs="Arial"/>
                      <w:sz w:val="16"/>
                      <w:szCs w:val="16"/>
                    </w:rPr>
                  </w:pPr>
                  <w:r w:rsidRPr="00414492">
                    <w:rPr>
                      <w:rFonts w:ascii="Arial" w:hAnsi="Arial" w:cs="Arial"/>
                      <w:sz w:val="16"/>
                      <w:szCs w:val="16"/>
                    </w:rPr>
                    <w:t>16</w:t>
                  </w:r>
                </w:p>
              </w:tc>
              <w:tc>
                <w:tcPr>
                  <w:tcW w:w="750" w:type="dxa"/>
                  <w:tcBorders>
                    <w:top w:val="nil"/>
                    <w:left w:val="nil"/>
                    <w:bottom w:val="single" w:sz="4" w:space="0" w:color="auto"/>
                    <w:right w:val="single" w:sz="18" w:space="0" w:color="auto"/>
                  </w:tcBorders>
                  <w:shd w:val="clear" w:color="auto" w:fill="auto"/>
                  <w:noWrap/>
                </w:tcPr>
                <w:p w14:paraId="07EC6725"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133DBDB4" w14:textId="77777777" w:rsidR="00414492" w:rsidRPr="00414492" w:rsidRDefault="00414492" w:rsidP="00414492">
                  <w:pPr>
                    <w:rPr>
                      <w:rFonts w:ascii="Arial" w:hAnsi="Arial" w:cs="Arial"/>
                      <w:sz w:val="16"/>
                      <w:szCs w:val="16"/>
                    </w:rPr>
                  </w:pPr>
                  <w:r w:rsidRPr="00414492">
                    <w:rPr>
                      <w:rFonts w:ascii="Arial" w:hAnsi="Arial" w:cs="Arial"/>
                      <w:sz w:val="16"/>
                      <w:szCs w:val="16"/>
                    </w:rPr>
                    <w:t>16</w:t>
                  </w:r>
                </w:p>
              </w:tc>
              <w:tc>
                <w:tcPr>
                  <w:tcW w:w="901" w:type="dxa"/>
                  <w:tcBorders>
                    <w:top w:val="nil"/>
                    <w:left w:val="single" w:sz="18" w:space="0" w:color="auto"/>
                    <w:bottom w:val="nil"/>
                    <w:right w:val="nil"/>
                  </w:tcBorders>
                  <w:shd w:val="clear" w:color="auto" w:fill="auto"/>
                  <w:noWrap/>
                  <w:hideMark/>
                </w:tcPr>
                <w:p w14:paraId="42A34BE7" w14:textId="77777777" w:rsidR="00414492" w:rsidRPr="00414492" w:rsidRDefault="00414492" w:rsidP="00414492">
                  <w:pPr>
                    <w:rPr>
                      <w:rFonts w:ascii="Arial" w:hAnsi="Arial" w:cs="Arial"/>
                      <w:sz w:val="16"/>
                      <w:szCs w:val="16"/>
                    </w:rPr>
                  </w:pPr>
                </w:p>
              </w:tc>
            </w:tr>
            <w:tr w:rsidR="000129D0" w:rsidRPr="00414492" w14:paraId="2162E685" w14:textId="77777777" w:rsidTr="000129D0">
              <w:tc>
                <w:tcPr>
                  <w:tcW w:w="537" w:type="dxa"/>
                  <w:tcBorders>
                    <w:top w:val="nil"/>
                    <w:left w:val="single" w:sz="18" w:space="0" w:color="auto"/>
                    <w:bottom w:val="single" w:sz="4" w:space="0" w:color="auto"/>
                    <w:right w:val="nil"/>
                  </w:tcBorders>
                </w:tcPr>
                <w:p w14:paraId="5A84DAB8"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35C7ADF8" w14:textId="48DEDF60"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Former Portfield Quarry And Uma House Shopwhyke Road </w:t>
                  </w:r>
                </w:p>
              </w:tc>
              <w:tc>
                <w:tcPr>
                  <w:tcW w:w="1248" w:type="dxa"/>
                  <w:tcBorders>
                    <w:top w:val="nil"/>
                    <w:left w:val="single" w:sz="8" w:space="0" w:color="auto"/>
                    <w:bottom w:val="single" w:sz="4" w:space="0" w:color="auto"/>
                    <w:right w:val="single" w:sz="4" w:space="0" w:color="auto"/>
                  </w:tcBorders>
                  <w:shd w:val="clear" w:color="auto" w:fill="auto"/>
                  <w:hideMark/>
                </w:tcPr>
                <w:p w14:paraId="4869D6DD" w14:textId="77777777" w:rsidR="00414492" w:rsidRPr="00414492" w:rsidRDefault="00414492" w:rsidP="00414492">
                  <w:pPr>
                    <w:rPr>
                      <w:rFonts w:ascii="Arial" w:hAnsi="Arial" w:cs="Arial"/>
                      <w:sz w:val="16"/>
                      <w:szCs w:val="16"/>
                    </w:rPr>
                  </w:pPr>
                  <w:r w:rsidRPr="00414492">
                    <w:rPr>
                      <w:rFonts w:ascii="Arial" w:hAnsi="Arial" w:cs="Arial"/>
                      <w:sz w:val="16"/>
                      <w:szCs w:val="16"/>
                    </w:rPr>
                    <w:t>Chichester</w:t>
                  </w:r>
                </w:p>
              </w:tc>
              <w:tc>
                <w:tcPr>
                  <w:tcW w:w="1524" w:type="dxa"/>
                  <w:tcBorders>
                    <w:top w:val="nil"/>
                    <w:left w:val="nil"/>
                    <w:bottom w:val="single" w:sz="4" w:space="0" w:color="auto"/>
                    <w:right w:val="single" w:sz="4" w:space="0" w:color="auto"/>
                  </w:tcBorders>
                  <w:shd w:val="clear" w:color="auto" w:fill="auto"/>
                  <w:hideMark/>
                </w:tcPr>
                <w:p w14:paraId="1F64B8F9" w14:textId="77777777" w:rsidR="00414492" w:rsidRPr="00414492" w:rsidRDefault="00414492" w:rsidP="00414492">
                  <w:pPr>
                    <w:rPr>
                      <w:rFonts w:ascii="Arial" w:hAnsi="Arial" w:cs="Arial"/>
                      <w:sz w:val="16"/>
                      <w:szCs w:val="16"/>
                    </w:rPr>
                  </w:pPr>
                  <w:r w:rsidRPr="00414492">
                    <w:rPr>
                      <w:rFonts w:ascii="Arial" w:hAnsi="Arial" w:cs="Arial"/>
                      <w:sz w:val="16"/>
                      <w:szCs w:val="16"/>
                    </w:rPr>
                    <w:t>19/02030/FUL</w:t>
                  </w:r>
                </w:p>
              </w:tc>
              <w:tc>
                <w:tcPr>
                  <w:tcW w:w="1626" w:type="dxa"/>
                  <w:tcBorders>
                    <w:top w:val="nil"/>
                    <w:left w:val="nil"/>
                    <w:bottom w:val="single" w:sz="4" w:space="0" w:color="auto"/>
                    <w:right w:val="single" w:sz="4" w:space="0" w:color="auto"/>
                  </w:tcBorders>
                  <w:shd w:val="clear" w:color="auto" w:fill="auto"/>
                  <w:hideMark/>
                </w:tcPr>
                <w:p w14:paraId="7618F661" w14:textId="77777777" w:rsidR="00414492" w:rsidRPr="00414492" w:rsidRDefault="00414492" w:rsidP="00414492">
                  <w:pPr>
                    <w:rPr>
                      <w:rFonts w:ascii="Arial" w:hAnsi="Arial" w:cs="Arial"/>
                      <w:sz w:val="16"/>
                      <w:szCs w:val="16"/>
                    </w:rPr>
                  </w:pPr>
                  <w:r w:rsidRPr="00414492">
                    <w:rPr>
                      <w:rFonts w:ascii="Arial" w:hAnsi="Arial" w:cs="Arial"/>
                      <w:sz w:val="16"/>
                      <w:szCs w:val="16"/>
                    </w:rPr>
                    <w:t>Full (12/06/20)</w:t>
                  </w:r>
                </w:p>
              </w:tc>
              <w:tc>
                <w:tcPr>
                  <w:tcW w:w="967" w:type="dxa"/>
                  <w:tcBorders>
                    <w:top w:val="nil"/>
                    <w:left w:val="nil"/>
                    <w:bottom w:val="single" w:sz="4" w:space="0" w:color="auto"/>
                    <w:right w:val="single" w:sz="8" w:space="0" w:color="auto"/>
                  </w:tcBorders>
                  <w:shd w:val="clear" w:color="auto" w:fill="auto"/>
                  <w:hideMark/>
                </w:tcPr>
                <w:p w14:paraId="36B0E3D8" w14:textId="43CEBFD9"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3B21B201"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16B6B6B8"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A8C68F6"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77A3A771" w14:textId="77777777" w:rsidR="00414492" w:rsidRPr="00414492" w:rsidRDefault="00414492" w:rsidP="00414492">
                  <w:pPr>
                    <w:rPr>
                      <w:rFonts w:ascii="Arial" w:hAnsi="Arial" w:cs="Arial"/>
                      <w:sz w:val="16"/>
                      <w:szCs w:val="16"/>
                    </w:rPr>
                  </w:pPr>
                  <w:r w:rsidRPr="00414492">
                    <w:rPr>
                      <w:rFonts w:ascii="Arial" w:hAnsi="Arial" w:cs="Arial"/>
                      <w:sz w:val="16"/>
                      <w:szCs w:val="16"/>
                    </w:rPr>
                    <w:t>32</w:t>
                  </w:r>
                </w:p>
              </w:tc>
              <w:tc>
                <w:tcPr>
                  <w:tcW w:w="586" w:type="dxa"/>
                  <w:tcBorders>
                    <w:top w:val="nil"/>
                    <w:left w:val="single" w:sz="18" w:space="0" w:color="7030A0"/>
                    <w:bottom w:val="single" w:sz="4" w:space="0" w:color="auto"/>
                    <w:right w:val="single" w:sz="4" w:space="0" w:color="auto"/>
                  </w:tcBorders>
                  <w:shd w:val="clear" w:color="auto" w:fill="auto"/>
                </w:tcPr>
                <w:p w14:paraId="5C5B807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D5CADD9"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27863C65"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63C7AB0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7DF84E0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39D66EB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7262F67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5995263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49E7EBD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14E709D"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943200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3F2FD8E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29A1BAA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3C82D8E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02C9261D"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79C7DF7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tcPr>
                <w:p w14:paraId="03D54D5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29043941"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hideMark/>
                </w:tcPr>
                <w:p w14:paraId="22152CC3" w14:textId="77777777" w:rsidR="00414492" w:rsidRPr="00414492" w:rsidRDefault="00414492" w:rsidP="00414492">
                  <w:pPr>
                    <w:rPr>
                      <w:rFonts w:ascii="Arial" w:hAnsi="Arial" w:cs="Arial"/>
                      <w:sz w:val="16"/>
                      <w:szCs w:val="16"/>
                    </w:rPr>
                  </w:pPr>
                </w:p>
              </w:tc>
            </w:tr>
            <w:tr w:rsidR="000129D0" w:rsidRPr="00414492" w14:paraId="41563299" w14:textId="77777777" w:rsidTr="000129D0">
              <w:tc>
                <w:tcPr>
                  <w:tcW w:w="537" w:type="dxa"/>
                  <w:tcBorders>
                    <w:top w:val="nil"/>
                    <w:left w:val="single" w:sz="18" w:space="0" w:color="auto"/>
                    <w:bottom w:val="single" w:sz="4" w:space="0" w:color="auto"/>
                    <w:right w:val="nil"/>
                  </w:tcBorders>
                </w:tcPr>
                <w:p w14:paraId="6A324033"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F2CEED" w:themeFill="accent5" w:themeFillTint="33"/>
                  <w:hideMark/>
                </w:tcPr>
                <w:p w14:paraId="24D5D41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Adjoining A27 Scant Road West Hambrook**</w:t>
                  </w:r>
                </w:p>
              </w:tc>
              <w:tc>
                <w:tcPr>
                  <w:tcW w:w="1248" w:type="dxa"/>
                  <w:tcBorders>
                    <w:top w:val="nil"/>
                    <w:left w:val="single" w:sz="8" w:space="0" w:color="auto"/>
                    <w:bottom w:val="single" w:sz="4" w:space="0" w:color="auto"/>
                    <w:right w:val="single" w:sz="4" w:space="0" w:color="auto"/>
                  </w:tcBorders>
                  <w:shd w:val="clear" w:color="auto" w:fill="auto"/>
                  <w:hideMark/>
                </w:tcPr>
                <w:p w14:paraId="3A368851" w14:textId="77777777" w:rsidR="00414492" w:rsidRPr="00414492" w:rsidRDefault="00414492" w:rsidP="00414492">
                  <w:pPr>
                    <w:rPr>
                      <w:rFonts w:ascii="Arial" w:hAnsi="Arial" w:cs="Arial"/>
                      <w:sz w:val="16"/>
                      <w:szCs w:val="16"/>
                    </w:rPr>
                  </w:pPr>
                  <w:r w:rsidRPr="00414492">
                    <w:rPr>
                      <w:rFonts w:ascii="Arial" w:hAnsi="Arial" w:cs="Arial"/>
                      <w:sz w:val="16"/>
                      <w:szCs w:val="16"/>
                    </w:rPr>
                    <w:t>Chidham &amp; Hambrook</w:t>
                  </w:r>
                </w:p>
              </w:tc>
              <w:tc>
                <w:tcPr>
                  <w:tcW w:w="1524" w:type="dxa"/>
                  <w:tcBorders>
                    <w:top w:val="nil"/>
                    <w:left w:val="nil"/>
                    <w:bottom w:val="single" w:sz="4" w:space="0" w:color="auto"/>
                    <w:right w:val="single" w:sz="4" w:space="0" w:color="auto"/>
                  </w:tcBorders>
                  <w:shd w:val="clear" w:color="auto" w:fill="auto"/>
                  <w:hideMark/>
                </w:tcPr>
                <w:p w14:paraId="59185EF8" w14:textId="77777777" w:rsidR="00414492" w:rsidRPr="00414492" w:rsidRDefault="00414492" w:rsidP="00414492">
                  <w:pPr>
                    <w:rPr>
                      <w:rFonts w:ascii="Arial" w:hAnsi="Arial" w:cs="Arial"/>
                      <w:sz w:val="16"/>
                      <w:szCs w:val="16"/>
                    </w:rPr>
                  </w:pPr>
                  <w:r w:rsidRPr="00414492">
                    <w:rPr>
                      <w:rFonts w:ascii="Arial" w:hAnsi="Arial" w:cs="Arial"/>
                      <w:sz w:val="16"/>
                      <w:szCs w:val="16"/>
                    </w:rPr>
                    <w:t>20/01826/FUL</w:t>
                  </w:r>
                </w:p>
              </w:tc>
              <w:tc>
                <w:tcPr>
                  <w:tcW w:w="1626" w:type="dxa"/>
                  <w:tcBorders>
                    <w:top w:val="nil"/>
                    <w:left w:val="nil"/>
                    <w:bottom w:val="single" w:sz="4" w:space="0" w:color="auto"/>
                    <w:right w:val="single" w:sz="4" w:space="0" w:color="auto"/>
                  </w:tcBorders>
                  <w:shd w:val="clear" w:color="auto" w:fill="auto"/>
                  <w:hideMark/>
                </w:tcPr>
                <w:p w14:paraId="17003E3E" w14:textId="77777777" w:rsidR="00414492" w:rsidRPr="00414492" w:rsidRDefault="00414492" w:rsidP="00414492">
                  <w:pPr>
                    <w:rPr>
                      <w:rFonts w:ascii="Arial" w:hAnsi="Arial" w:cs="Arial"/>
                      <w:sz w:val="16"/>
                      <w:szCs w:val="16"/>
                    </w:rPr>
                  </w:pPr>
                  <w:r w:rsidRPr="00414492">
                    <w:rPr>
                      <w:rFonts w:ascii="Arial" w:hAnsi="Arial" w:cs="Arial"/>
                      <w:sz w:val="16"/>
                      <w:szCs w:val="16"/>
                    </w:rPr>
                    <w:t>Full (04/11/21)</w:t>
                  </w:r>
                </w:p>
              </w:tc>
              <w:tc>
                <w:tcPr>
                  <w:tcW w:w="967" w:type="dxa"/>
                  <w:tcBorders>
                    <w:top w:val="nil"/>
                    <w:left w:val="nil"/>
                    <w:bottom w:val="single" w:sz="4" w:space="0" w:color="auto"/>
                    <w:right w:val="single" w:sz="8" w:space="0" w:color="auto"/>
                  </w:tcBorders>
                  <w:shd w:val="clear" w:color="auto" w:fill="auto"/>
                  <w:hideMark/>
                </w:tcPr>
                <w:p w14:paraId="7F608472" w14:textId="19B000DB"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34C604E6"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2BB6AC38"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19F9B0D2"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1B011EEA" w14:textId="77777777" w:rsidR="00414492" w:rsidRPr="00414492" w:rsidRDefault="00414492" w:rsidP="00414492">
                  <w:pPr>
                    <w:rPr>
                      <w:rFonts w:ascii="Arial" w:hAnsi="Arial" w:cs="Arial"/>
                      <w:sz w:val="16"/>
                      <w:szCs w:val="16"/>
                    </w:rPr>
                  </w:pPr>
                  <w:r w:rsidRPr="00414492">
                    <w:rPr>
                      <w:rFonts w:ascii="Arial" w:hAnsi="Arial" w:cs="Arial"/>
                      <w:sz w:val="16"/>
                      <w:szCs w:val="16"/>
                    </w:rPr>
                    <w:t>40</w:t>
                  </w:r>
                </w:p>
              </w:tc>
              <w:tc>
                <w:tcPr>
                  <w:tcW w:w="586" w:type="dxa"/>
                  <w:tcBorders>
                    <w:top w:val="nil"/>
                    <w:left w:val="single" w:sz="18" w:space="0" w:color="7030A0"/>
                    <w:bottom w:val="single" w:sz="4" w:space="0" w:color="auto"/>
                    <w:right w:val="single" w:sz="4" w:space="0" w:color="auto"/>
                  </w:tcBorders>
                  <w:shd w:val="clear" w:color="auto" w:fill="auto"/>
                </w:tcPr>
                <w:p w14:paraId="150BBA72" w14:textId="77777777" w:rsidR="00414492" w:rsidRPr="00414492" w:rsidRDefault="00414492" w:rsidP="00414492">
                  <w:pPr>
                    <w:rPr>
                      <w:rFonts w:ascii="Arial" w:hAnsi="Arial" w:cs="Arial"/>
                      <w:sz w:val="16"/>
                      <w:szCs w:val="16"/>
                    </w:rPr>
                  </w:pPr>
                  <w:r w:rsidRPr="00414492">
                    <w:rPr>
                      <w:rFonts w:ascii="Arial" w:hAnsi="Arial" w:cs="Arial"/>
                      <w:sz w:val="16"/>
                      <w:szCs w:val="16"/>
                    </w:rPr>
                    <w:t>29</w:t>
                  </w:r>
                </w:p>
              </w:tc>
              <w:tc>
                <w:tcPr>
                  <w:tcW w:w="586" w:type="dxa"/>
                  <w:tcBorders>
                    <w:top w:val="nil"/>
                    <w:left w:val="nil"/>
                    <w:bottom w:val="single" w:sz="4" w:space="0" w:color="auto"/>
                    <w:right w:val="single" w:sz="4" w:space="0" w:color="auto"/>
                  </w:tcBorders>
                  <w:shd w:val="clear" w:color="auto" w:fill="auto"/>
                </w:tcPr>
                <w:p w14:paraId="7DFC6D2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7F50EF1"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6F4B2B5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31CB5345"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604658C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5C9AF6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255AD0B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2805F591"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7AA8389"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384D9A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0A9F1FC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1592168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207692E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7FEE96A9"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7F16BD10" w14:textId="77777777" w:rsidR="00414492" w:rsidRPr="00414492" w:rsidRDefault="00414492" w:rsidP="00414492">
                  <w:pPr>
                    <w:rPr>
                      <w:rFonts w:ascii="Arial" w:hAnsi="Arial" w:cs="Arial"/>
                      <w:sz w:val="16"/>
                      <w:szCs w:val="16"/>
                    </w:rPr>
                  </w:pPr>
                  <w:r w:rsidRPr="00414492">
                    <w:rPr>
                      <w:rFonts w:ascii="Arial" w:hAnsi="Arial" w:cs="Arial"/>
                      <w:sz w:val="16"/>
                      <w:szCs w:val="16"/>
                    </w:rPr>
                    <w:t>29</w:t>
                  </w:r>
                </w:p>
              </w:tc>
              <w:tc>
                <w:tcPr>
                  <w:tcW w:w="750" w:type="dxa"/>
                  <w:tcBorders>
                    <w:top w:val="nil"/>
                    <w:left w:val="nil"/>
                    <w:bottom w:val="single" w:sz="4" w:space="0" w:color="auto"/>
                    <w:right w:val="single" w:sz="18" w:space="0" w:color="auto"/>
                  </w:tcBorders>
                  <w:shd w:val="clear" w:color="auto" w:fill="auto"/>
                  <w:noWrap/>
                </w:tcPr>
                <w:p w14:paraId="26600FC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4E499CE8" w14:textId="77777777" w:rsidR="00414492" w:rsidRPr="00414492" w:rsidRDefault="00414492" w:rsidP="00414492">
                  <w:pPr>
                    <w:rPr>
                      <w:rFonts w:ascii="Arial" w:hAnsi="Arial" w:cs="Arial"/>
                      <w:sz w:val="16"/>
                      <w:szCs w:val="16"/>
                    </w:rPr>
                  </w:pPr>
                  <w:r w:rsidRPr="00414492">
                    <w:rPr>
                      <w:rFonts w:ascii="Arial" w:hAnsi="Arial" w:cs="Arial"/>
                      <w:sz w:val="16"/>
                      <w:szCs w:val="16"/>
                    </w:rPr>
                    <w:t>29</w:t>
                  </w:r>
                </w:p>
              </w:tc>
              <w:tc>
                <w:tcPr>
                  <w:tcW w:w="901" w:type="dxa"/>
                  <w:tcBorders>
                    <w:top w:val="nil"/>
                    <w:left w:val="single" w:sz="18" w:space="0" w:color="auto"/>
                    <w:bottom w:val="nil"/>
                    <w:right w:val="nil"/>
                  </w:tcBorders>
                  <w:shd w:val="clear" w:color="auto" w:fill="auto"/>
                  <w:noWrap/>
                  <w:hideMark/>
                </w:tcPr>
                <w:p w14:paraId="79154DCA" w14:textId="77777777" w:rsidR="00414492" w:rsidRPr="00414492" w:rsidRDefault="00414492" w:rsidP="00414492">
                  <w:pPr>
                    <w:rPr>
                      <w:rFonts w:ascii="Arial" w:hAnsi="Arial" w:cs="Arial"/>
                      <w:sz w:val="16"/>
                      <w:szCs w:val="16"/>
                    </w:rPr>
                  </w:pPr>
                </w:p>
              </w:tc>
            </w:tr>
            <w:tr w:rsidR="000129D0" w:rsidRPr="00414492" w14:paraId="61147464" w14:textId="77777777" w:rsidTr="000129D0">
              <w:tc>
                <w:tcPr>
                  <w:tcW w:w="537" w:type="dxa"/>
                  <w:tcBorders>
                    <w:top w:val="nil"/>
                    <w:left w:val="single" w:sz="18" w:space="0" w:color="auto"/>
                    <w:bottom w:val="single" w:sz="4" w:space="0" w:color="auto"/>
                    <w:right w:val="nil"/>
                  </w:tcBorders>
                </w:tcPr>
                <w:p w14:paraId="22DFE6EF"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02AB200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The Yews, City Fields Way</w:t>
                  </w:r>
                </w:p>
              </w:tc>
              <w:tc>
                <w:tcPr>
                  <w:tcW w:w="1248" w:type="dxa"/>
                  <w:tcBorders>
                    <w:top w:val="nil"/>
                    <w:left w:val="single" w:sz="8" w:space="0" w:color="auto"/>
                    <w:bottom w:val="single" w:sz="4" w:space="0" w:color="auto"/>
                    <w:right w:val="single" w:sz="4" w:space="0" w:color="auto"/>
                  </w:tcBorders>
                  <w:shd w:val="clear" w:color="auto" w:fill="auto"/>
                  <w:hideMark/>
                </w:tcPr>
                <w:p w14:paraId="79F7EDFA" w14:textId="77777777" w:rsidR="00414492" w:rsidRPr="00414492" w:rsidRDefault="00414492" w:rsidP="00414492">
                  <w:pPr>
                    <w:rPr>
                      <w:rFonts w:ascii="Arial" w:hAnsi="Arial" w:cs="Arial"/>
                      <w:sz w:val="16"/>
                      <w:szCs w:val="16"/>
                    </w:rPr>
                  </w:pPr>
                  <w:r w:rsidRPr="00414492">
                    <w:rPr>
                      <w:rFonts w:ascii="Arial" w:hAnsi="Arial" w:cs="Arial"/>
                      <w:sz w:val="16"/>
                      <w:szCs w:val="16"/>
                    </w:rPr>
                    <w:t>Tangmere</w:t>
                  </w:r>
                </w:p>
              </w:tc>
              <w:tc>
                <w:tcPr>
                  <w:tcW w:w="1524" w:type="dxa"/>
                  <w:tcBorders>
                    <w:top w:val="nil"/>
                    <w:left w:val="nil"/>
                    <w:bottom w:val="single" w:sz="4" w:space="0" w:color="auto"/>
                    <w:right w:val="single" w:sz="4" w:space="0" w:color="auto"/>
                  </w:tcBorders>
                  <w:shd w:val="clear" w:color="auto" w:fill="auto"/>
                  <w:hideMark/>
                </w:tcPr>
                <w:p w14:paraId="37717653" w14:textId="77777777" w:rsidR="00414492" w:rsidRPr="00414492" w:rsidRDefault="00414492" w:rsidP="00414492">
                  <w:pPr>
                    <w:rPr>
                      <w:rFonts w:ascii="Arial" w:hAnsi="Arial" w:cs="Arial"/>
                      <w:sz w:val="16"/>
                      <w:szCs w:val="16"/>
                    </w:rPr>
                  </w:pPr>
                  <w:r w:rsidRPr="00414492">
                    <w:rPr>
                      <w:rFonts w:ascii="Arial" w:hAnsi="Arial" w:cs="Arial"/>
                      <w:sz w:val="16"/>
                      <w:szCs w:val="16"/>
                    </w:rPr>
                    <w:t>18/03143/FUL</w:t>
                  </w:r>
                </w:p>
              </w:tc>
              <w:tc>
                <w:tcPr>
                  <w:tcW w:w="1626" w:type="dxa"/>
                  <w:tcBorders>
                    <w:top w:val="nil"/>
                    <w:left w:val="nil"/>
                    <w:bottom w:val="single" w:sz="4" w:space="0" w:color="auto"/>
                    <w:right w:val="single" w:sz="4" w:space="0" w:color="auto"/>
                  </w:tcBorders>
                  <w:shd w:val="clear" w:color="auto" w:fill="auto"/>
                  <w:hideMark/>
                </w:tcPr>
                <w:p w14:paraId="16D52B4B" w14:textId="77777777" w:rsidR="00414492" w:rsidRPr="00414492" w:rsidRDefault="00414492" w:rsidP="00414492">
                  <w:pPr>
                    <w:rPr>
                      <w:rFonts w:ascii="Arial" w:hAnsi="Arial" w:cs="Arial"/>
                      <w:sz w:val="16"/>
                      <w:szCs w:val="16"/>
                    </w:rPr>
                  </w:pPr>
                  <w:r w:rsidRPr="00414492">
                    <w:rPr>
                      <w:rFonts w:ascii="Arial" w:hAnsi="Arial" w:cs="Arial"/>
                      <w:sz w:val="16"/>
                      <w:szCs w:val="16"/>
                    </w:rPr>
                    <w:t>Full (24/07/19)</w:t>
                  </w:r>
                </w:p>
              </w:tc>
              <w:tc>
                <w:tcPr>
                  <w:tcW w:w="967" w:type="dxa"/>
                  <w:tcBorders>
                    <w:top w:val="nil"/>
                    <w:left w:val="nil"/>
                    <w:bottom w:val="single" w:sz="4" w:space="0" w:color="auto"/>
                    <w:right w:val="single" w:sz="8" w:space="0" w:color="auto"/>
                  </w:tcBorders>
                  <w:shd w:val="clear" w:color="auto" w:fill="auto"/>
                  <w:hideMark/>
                </w:tcPr>
                <w:p w14:paraId="0AEA8742" w14:textId="583D73AA"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6253AC7E"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3F0D3C7C"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9D62B4C"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2848030A" w14:textId="77777777" w:rsidR="00414492" w:rsidRPr="00414492" w:rsidRDefault="00414492" w:rsidP="00414492">
                  <w:pPr>
                    <w:rPr>
                      <w:rFonts w:ascii="Arial" w:hAnsi="Arial" w:cs="Arial"/>
                      <w:sz w:val="16"/>
                      <w:szCs w:val="16"/>
                    </w:rPr>
                  </w:pPr>
                  <w:r w:rsidRPr="00414492">
                    <w:rPr>
                      <w:rFonts w:ascii="Arial" w:hAnsi="Arial" w:cs="Arial"/>
                      <w:sz w:val="16"/>
                      <w:szCs w:val="16"/>
                    </w:rPr>
                    <w:t>1</w:t>
                  </w:r>
                </w:p>
              </w:tc>
              <w:tc>
                <w:tcPr>
                  <w:tcW w:w="586" w:type="dxa"/>
                  <w:tcBorders>
                    <w:top w:val="nil"/>
                    <w:left w:val="single" w:sz="18" w:space="0" w:color="7030A0"/>
                    <w:bottom w:val="single" w:sz="4" w:space="0" w:color="auto"/>
                    <w:right w:val="single" w:sz="4" w:space="0" w:color="auto"/>
                  </w:tcBorders>
                  <w:shd w:val="clear" w:color="auto" w:fill="auto"/>
                </w:tcPr>
                <w:p w14:paraId="6DA956F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47B4F9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9A98E3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58C130C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06789AC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5BD7B53D"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7D50CE4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20069A4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859E5B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BCE9FB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70D1B0C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3776B96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60B35D7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5C14744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17BE3C96"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78270A1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tcPr>
                <w:p w14:paraId="0CBA74F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6825D728"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hideMark/>
                </w:tcPr>
                <w:p w14:paraId="0EBC18EA" w14:textId="77777777" w:rsidR="00414492" w:rsidRPr="00414492" w:rsidRDefault="00414492" w:rsidP="00414492">
                  <w:pPr>
                    <w:rPr>
                      <w:rFonts w:ascii="Arial" w:hAnsi="Arial" w:cs="Arial"/>
                      <w:sz w:val="16"/>
                      <w:szCs w:val="16"/>
                    </w:rPr>
                  </w:pPr>
                </w:p>
              </w:tc>
            </w:tr>
            <w:tr w:rsidR="000129D0" w:rsidRPr="00414492" w14:paraId="160D3828" w14:textId="77777777" w:rsidTr="000129D0">
              <w:tc>
                <w:tcPr>
                  <w:tcW w:w="537" w:type="dxa"/>
                  <w:tcBorders>
                    <w:top w:val="nil"/>
                    <w:left w:val="single" w:sz="18" w:space="0" w:color="auto"/>
                    <w:bottom w:val="single" w:sz="4" w:space="0" w:color="auto"/>
                    <w:right w:val="nil"/>
                  </w:tcBorders>
                </w:tcPr>
                <w:p w14:paraId="68C200AF"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75A12A0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Woodfield House Tangmere Road</w:t>
                  </w:r>
                </w:p>
              </w:tc>
              <w:tc>
                <w:tcPr>
                  <w:tcW w:w="1248" w:type="dxa"/>
                  <w:tcBorders>
                    <w:top w:val="nil"/>
                    <w:left w:val="single" w:sz="8" w:space="0" w:color="auto"/>
                    <w:bottom w:val="single" w:sz="4" w:space="0" w:color="auto"/>
                    <w:right w:val="single" w:sz="4" w:space="0" w:color="auto"/>
                  </w:tcBorders>
                  <w:shd w:val="clear" w:color="auto" w:fill="auto"/>
                  <w:hideMark/>
                </w:tcPr>
                <w:p w14:paraId="42D6B420" w14:textId="77777777" w:rsidR="00414492" w:rsidRPr="00414492" w:rsidRDefault="00414492" w:rsidP="00414492">
                  <w:pPr>
                    <w:rPr>
                      <w:rFonts w:ascii="Arial" w:hAnsi="Arial" w:cs="Arial"/>
                      <w:sz w:val="16"/>
                      <w:szCs w:val="16"/>
                    </w:rPr>
                  </w:pPr>
                  <w:r w:rsidRPr="00414492">
                    <w:rPr>
                      <w:rFonts w:ascii="Arial" w:hAnsi="Arial" w:cs="Arial"/>
                      <w:sz w:val="16"/>
                      <w:szCs w:val="16"/>
                    </w:rPr>
                    <w:t>Tangmere</w:t>
                  </w:r>
                </w:p>
              </w:tc>
              <w:tc>
                <w:tcPr>
                  <w:tcW w:w="1524" w:type="dxa"/>
                  <w:tcBorders>
                    <w:top w:val="nil"/>
                    <w:left w:val="nil"/>
                    <w:bottom w:val="single" w:sz="4" w:space="0" w:color="auto"/>
                    <w:right w:val="single" w:sz="4" w:space="0" w:color="auto"/>
                  </w:tcBorders>
                  <w:shd w:val="clear" w:color="auto" w:fill="auto"/>
                  <w:noWrap/>
                  <w:hideMark/>
                </w:tcPr>
                <w:p w14:paraId="41C8F815" w14:textId="77777777" w:rsidR="00414492" w:rsidRPr="00414492" w:rsidRDefault="00414492" w:rsidP="00414492">
                  <w:pPr>
                    <w:rPr>
                      <w:rFonts w:ascii="Arial" w:hAnsi="Arial" w:cs="Arial"/>
                      <w:sz w:val="16"/>
                      <w:szCs w:val="16"/>
                    </w:rPr>
                  </w:pPr>
                  <w:r w:rsidRPr="00414492">
                    <w:rPr>
                      <w:rFonts w:ascii="Arial" w:hAnsi="Arial" w:cs="Arial"/>
                      <w:sz w:val="16"/>
                      <w:szCs w:val="16"/>
                    </w:rPr>
                    <w:t>23/00307/PA3MA</w:t>
                  </w:r>
                </w:p>
              </w:tc>
              <w:tc>
                <w:tcPr>
                  <w:tcW w:w="1626" w:type="dxa"/>
                  <w:tcBorders>
                    <w:top w:val="nil"/>
                    <w:left w:val="nil"/>
                    <w:bottom w:val="single" w:sz="4" w:space="0" w:color="auto"/>
                    <w:right w:val="single" w:sz="4" w:space="0" w:color="auto"/>
                  </w:tcBorders>
                  <w:shd w:val="clear" w:color="auto" w:fill="auto"/>
                  <w:hideMark/>
                </w:tcPr>
                <w:p w14:paraId="55E209E8" w14:textId="77777777" w:rsidR="00414492" w:rsidRPr="00414492" w:rsidRDefault="00414492" w:rsidP="00414492">
                  <w:pPr>
                    <w:rPr>
                      <w:rFonts w:ascii="Arial" w:hAnsi="Arial" w:cs="Arial"/>
                      <w:sz w:val="16"/>
                      <w:szCs w:val="16"/>
                    </w:rPr>
                  </w:pPr>
                  <w:r w:rsidRPr="00414492">
                    <w:rPr>
                      <w:rFonts w:ascii="Arial" w:hAnsi="Arial" w:cs="Arial"/>
                      <w:sz w:val="16"/>
                      <w:szCs w:val="16"/>
                    </w:rPr>
                    <w:t>PN (24/03/23)</w:t>
                  </w:r>
                </w:p>
              </w:tc>
              <w:tc>
                <w:tcPr>
                  <w:tcW w:w="967" w:type="dxa"/>
                  <w:tcBorders>
                    <w:top w:val="nil"/>
                    <w:left w:val="nil"/>
                    <w:bottom w:val="single" w:sz="4" w:space="0" w:color="auto"/>
                    <w:right w:val="single" w:sz="8" w:space="0" w:color="auto"/>
                  </w:tcBorders>
                  <w:shd w:val="clear" w:color="auto" w:fill="auto"/>
                  <w:hideMark/>
                </w:tcPr>
                <w:p w14:paraId="5BA2DFAC" w14:textId="1C2EE9C1"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126BB3E3"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48E0BC3E"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0A279E0"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242A8109" w14:textId="77777777" w:rsidR="00414492" w:rsidRPr="00414492" w:rsidRDefault="00414492" w:rsidP="00414492">
                  <w:pPr>
                    <w:rPr>
                      <w:rFonts w:ascii="Arial" w:hAnsi="Arial" w:cs="Arial"/>
                      <w:sz w:val="16"/>
                      <w:szCs w:val="16"/>
                    </w:rPr>
                  </w:pPr>
                  <w:r w:rsidRPr="00414492">
                    <w:rPr>
                      <w:rFonts w:ascii="Arial" w:hAnsi="Arial" w:cs="Arial"/>
                      <w:sz w:val="16"/>
                      <w:szCs w:val="16"/>
                    </w:rPr>
                    <w:t>18</w:t>
                  </w:r>
                </w:p>
              </w:tc>
              <w:tc>
                <w:tcPr>
                  <w:tcW w:w="586" w:type="dxa"/>
                  <w:tcBorders>
                    <w:top w:val="nil"/>
                    <w:left w:val="single" w:sz="18" w:space="0" w:color="7030A0"/>
                    <w:bottom w:val="single" w:sz="4" w:space="0" w:color="auto"/>
                    <w:right w:val="single" w:sz="4" w:space="0" w:color="auto"/>
                  </w:tcBorders>
                  <w:shd w:val="clear" w:color="auto" w:fill="auto"/>
                </w:tcPr>
                <w:p w14:paraId="0DA4F71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CA7BF0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A58B761"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587FC86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3938BC5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509D242D"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781A76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03FF876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7CF9B58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2B70B9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3435A4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19EAE36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6323CF0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6FCAE243"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55571B8D"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09C8C9C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tcPr>
                <w:p w14:paraId="76F11A0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1A7F5BE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hideMark/>
                </w:tcPr>
                <w:p w14:paraId="22F46D2E" w14:textId="77777777" w:rsidR="00414492" w:rsidRPr="00414492" w:rsidRDefault="00414492" w:rsidP="00414492">
                  <w:pPr>
                    <w:rPr>
                      <w:rFonts w:ascii="Arial" w:hAnsi="Arial" w:cs="Arial"/>
                      <w:sz w:val="16"/>
                      <w:szCs w:val="16"/>
                    </w:rPr>
                  </w:pPr>
                </w:p>
              </w:tc>
            </w:tr>
            <w:tr w:rsidR="000129D0" w:rsidRPr="00414492" w14:paraId="032EF242" w14:textId="77777777" w:rsidTr="000129D0">
              <w:tc>
                <w:tcPr>
                  <w:tcW w:w="537" w:type="dxa"/>
                  <w:tcBorders>
                    <w:top w:val="nil"/>
                    <w:left w:val="single" w:sz="18" w:space="0" w:color="auto"/>
                    <w:bottom w:val="single" w:sz="4" w:space="0" w:color="auto"/>
                    <w:right w:val="nil"/>
                  </w:tcBorders>
                </w:tcPr>
                <w:p w14:paraId="14302416"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15E51365" w14:textId="292C53DF"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Land North of Cooks Lane </w:t>
                  </w:r>
                </w:p>
              </w:tc>
              <w:tc>
                <w:tcPr>
                  <w:tcW w:w="1248" w:type="dxa"/>
                  <w:tcBorders>
                    <w:top w:val="nil"/>
                    <w:left w:val="single" w:sz="8" w:space="0" w:color="auto"/>
                    <w:bottom w:val="single" w:sz="4" w:space="0" w:color="auto"/>
                    <w:right w:val="single" w:sz="4" w:space="0" w:color="auto"/>
                  </w:tcBorders>
                  <w:shd w:val="clear" w:color="auto" w:fill="auto"/>
                  <w:hideMark/>
                </w:tcPr>
                <w:p w14:paraId="1025D466" w14:textId="77777777" w:rsidR="00414492" w:rsidRPr="00414492" w:rsidRDefault="00414492" w:rsidP="00414492">
                  <w:pPr>
                    <w:rPr>
                      <w:rFonts w:ascii="Arial" w:hAnsi="Arial" w:cs="Arial"/>
                      <w:sz w:val="16"/>
                      <w:szCs w:val="16"/>
                    </w:rPr>
                  </w:pPr>
                  <w:r w:rsidRPr="00414492">
                    <w:rPr>
                      <w:rFonts w:ascii="Arial" w:hAnsi="Arial" w:cs="Arial"/>
                      <w:sz w:val="16"/>
                      <w:szCs w:val="16"/>
                    </w:rPr>
                    <w:t>Southbourne</w:t>
                  </w:r>
                </w:p>
              </w:tc>
              <w:tc>
                <w:tcPr>
                  <w:tcW w:w="1524" w:type="dxa"/>
                  <w:tcBorders>
                    <w:top w:val="nil"/>
                    <w:left w:val="nil"/>
                    <w:bottom w:val="single" w:sz="4" w:space="0" w:color="auto"/>
                    <w:right w:val="single" w:sz="4" w:space="0" w:color="auto"/>
                  </w:tcBorders>
                  <w:shd w:val="clear" w:color="auto" w:fill="auto"/>
                  <w:hideMark/>
                </w:tcPr>
                <w:p w14:paraId="1652043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18/03145/OUT 22/00157/REM</w:t>
                  </w:r>
                </w:p>
              </w:tc>
              <w:tc>
                <w:tcPr>
                  <w:tcW w:w="1626" w:type="dxa"/>
                  <w:tcBorders>
                    <w:top w:val="nil"/>
                    <w:left w:val="nil"/>
                    <w:bottom w:val="single" w:sz="4" w:space="0" w:color="auto"/>
                    <w:right w:val="single" w:sz="4" w:space="0" w:color="auto"/>
                  </w:tcBorders>
                  <w:shd w:val="clear" w:color="auto" w:fill="auto"/>
                  <w:hideMark/>
                </w:tcPr>
                <w:p w14:paraId="63780CB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(02/03/20) REM (31/08/22)</w:t>
                  </w:r>
                </w:p>
              </w:tc>
              <w:tc>
                <w:tcPr>
                  <w:tcW w:w="967" w:type="dxa"/>
                  <w:tcBorders>
                    <w:top w:val="nil"/>
                    <w:left w:val="nil"/>
                    <w:bottom w:val="single" w:sz="4" w:space="0" w:color="auto"/>
                    <w:right w:val="single" w:sz="8" w:space="0" w:color="auto"/>
                  </w:tcBorders>
                  <w:shd w:val="clear" w:color="auto" w:fill="auto"/>
                  <w:hideMark/>
                </w:tcPr>
                <w:p w14:paraId="0F8DA44D" w14:textId="45117459"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47E4D831"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3146AED0"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FAD2153"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2FE45D19" w14:textId="77777777" w:rsidR="00414492" w:rsidRPr="00414492" w:rsidRDefault="00414492" w:rsidP="00414492">
                  <w:pPr>
                    <w:rPr>
                      <w:rFonts w:ascii="Arial" w:hAnsi="Arial" w:cs="Arial"/>
                      <w:sz w:val="16"/>
                      <w:szCs w:val="16"/>
                    </w:rPr>
                  </w:pPr>
                  <w:r w:rsidRPr="00414492">
                    <w:rPr>
                      <w:rFonts w:ascii="Arial" w:hAnsi="Arial" w:cs="Arial"/>
                      <w:sz w:val="16"/>
                      <w:szCs w:val="16"/>
                    </w:rPr>
                    <w:t>35</w:t>
                  </w:r>
                </w:p>
              </w:tc>
              <w:tc>
                <w:tcPr>
                  <w:tcW w:w="586" w:type="dxa"/>
                  <w:tcBorders>
                    <w:top w:val="nil"/>
                    <w:left w:val="single" w:sz="18" w:space="0" w:color="7030A0"/>
                    <w:bottom w:val="single" w:sz="4" w:space="0" w:color="auto"/>
                    <w:right w:val="single" w:sz="4" w:space="0" w:color="auto"/>
                  </w:tcBorders>
                  <w:shd w:val="clear" w:color="auto" w:fill="auto"/>
                </w:tcPr>
                <w:p w14:paraId="66D449F1" w14:textId="77777777" w:rsidR="00414492" w:rsidRPr="00414492" w:rsidRDefault="00414492" w:rsidP="00414492">
                  <w:pPr>
                    <w:rPr>
                      <w:rFonts w:ascii="Arial" w:hAnsi="Arial" w:cs="Arial"/>
                      <w:sz w:val="16"/>
                      <w:szCs w:val="16"/>
                    </w:rPr>
                  </w:pPr>
                  <w:r w:rsidRPr="00414492">
                    <w:rPr>
                      <w:rFonts w:ascii="Arial" w:hAnsi="Arial" w:cs="Arial"/>
                      <w:sz w:val="16"/>
                      <w:szCs w:val="16"/>
                    </w:rPr>
                    <w:t>43</w:t>
                  </w:r>
                </w:p>
              </w:tc>
              <w:tc>
                <w:tcPr>
                  <w:tcW w:w="586" w:type="dxa"/>
                  <w:tcBorders>
                    <w:top w:val="nil"/>
                    <w:left w:val="nil"/>
                    <w:bottom w:val="single" w:sz="4" w:space="0" w:color="auto"/>
                    <w:right w:val="single" w:sz="4" w:space="0" w:color="auto"/>
                  </w:tcBorders>
                  <w:shd w:val="clear" w:color="auto" w:fill="auto"/>
                </w:tcPr>
                <w:p w14:paraId="792595CA" w14:textId="77777777" w:rsidR="00414492" w:rsidRPr="00414492" w:rsidRDefault="00414492" w:rsidP="00414492">
                  <w:pPr>
                    <w:rPr>
                      <w:rFonts w:ascii="Arial" w:hAnsi="Arial" w:cs="Arial"/>
                      <w:sz w:val="16"/>
                      <w:szCs w:val="16"/>
                    </w:rPr>
                  </w:pPr>
                  <w:r w:rsidRPr="00414492">
                    <w:rPr>
                      <w:rFonts w:ascii="Arial" w:hAnsi="Arial" w:cs="Arial"/>
                      <w:sz w:val="16"/>
                      <w:szCs w:val="16"/>
                    </w:rPr>
                    <w:t>43</w:t>
                  </w:r>
                </w:p>
              </w:tc>
              <w:tc>
                <w:tcPr>
                  <w:tcW w:w="586" w:type="dxa"/>
                  <w:tcBorders>
                    <w:top w:val="nil"/>
                    <w:left w:val="nil"/>
                    <w:bottom w:val="single" w:sz="4" w:space="0" w:color="auto"/>
                    <w:right w:val="single" w:sz="4" w:space="0" w:color="auto"/>
                  </w:tcBorders>
                  <w:shd w:val="clear" w:color="auto" w:fill="auto"/>
                </w:tcPr>
                <w:p w14:paraId="31F04E29" w14:textId="77777777" w:rsidR="00414492" w:rsidRPr="00414492" w:rsidRDefault="00414492" w:rsidP="00414492">
                  <w:pPr>
                    <w:rPr>
                      <w:rFonts w:ascii="Arial" w:hAnsi="Arial" w:cs="Arial"/>
                      <w:sz w:val="16"/>
                      <w:szCs w:val="16"/>
                    </w:rPr>
                  </w:pPr>
                  <w:r w:rsidRPr="00414492">
                    <w:rPr>
                      <w:rFonts w:ascii="Arial" w:hAnsi="Arial" w:cs="Arial"/>
                      <w:sz w:val="16"/>
                      <w:szCs w:val="16"/>
                    </w:rPr>
                    <w:t>43</w:t>
                  </w:r>
                </w:p>
              </w:tc>
              <w:tc>
                <w:tcPr>
                  <w:tcW w:w="586" w:type="dxa"/>
                  <w:tcBorders>
                    <w:top w:val="nil"/>
                    <w:left w:val="single" w:sz="4" w:space="0" w:color="auto"/>
                    <w:bottom w:val="single" w:sz="4" w:space="0" w:color="auto"/>
                    <w:right w:val="single" w:sz="4" w:space="0" w:color="auto"/>
                  </w:tcBorders>
                  <w:shd w:val="clear" w:color="auto" w:fill="auto"/>
                </w:tcPr>
                <w:p w14:paraId="6AF34466" w14:textId="77777777" w:rsidR="00414492" w:rsidRPr="00414492" w:rsidRDefault="00414492" w:rsidP="00414492">
                  <w:pPr>
                    <w:rPr>
                      <w:rFonts w:ascii="Arial" w:hAnsi="Arial" w:cs="Arial"/>
                      <w:sz w:val="16"/>
                      <w:szCs w:val="16"/>
                    </w:rPr>
                  </w:pPr>
                  <w:r w:rsidRPr="00414492">
                    <w:rPr>
                      <w:rFonts w:ascii="Arial" w:hAnsi="Arial" w:cs="Arial"/>
                      <w:sz w:val="16"/>
                      <w:szCs w:val="16"/>
                    </w:rPr>
                    <w:t>35</w:t>
                  </w:r>
                </w:p>
              </w:tc>
              <w:tc>
                <w:tcPr>
                  <w:tcW w:w="586" w:type="dxa"/>
                  <w:tcBorders>
                    <w:top w:val="nil"/>
                    <w:left w:val="single" w:sz="4" w:space="0" w:color="auto"/>
                    <w:bottom w:val="single" w:sz="4" w:space="0" w:color="auto"/>
                    <w:right w:val="single" w:sz="18" w:space="0" w:color="7030A0"/>
                  </w:tcBorders>
                  <w:shd w:val="clear" w:color="auto" w:fill="auto"/>
                </w:tcPr>
                <w:p w14:paraId="1193DE2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70BEB451"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F187711"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489CB9E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F943D3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4FC40B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4C4B83F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0813AD79"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75F2BAA5"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7BEF34E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22CDE148"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4F484CC4" w14:textId="77777777" w:rsidR="00414492" w:rsidRPr="00414492" w:rsidRDefault="00414492" w:rsidP="00414492">
                  <w:pPr>
                    <w:rPr>
                      <w:rFonts w:ascii="Arial" w:hAnsi="Arial" w:cs="Arial"/>
                      <w:sz w:val="16"/>
                      <w:szCs w:val="16"/>
                    </w:rPr>
                  </w:pPr>
                  <w:r w:rsidRPr="00414492">
                    <w:rPr>
                      <w:rFonts w:ascii="Arial" w:hAnsi="Arial" w:cs="Arial"/>
                      <w:sz w:val="16"/>
                      <w:szCs w:val="16"/>
                    </w:rPr>
                    <w:t>164</w:t>
                  </w:r>
                </w:p>
              </w:tc>
              <w:tc>
                <w:tcPr>
                  <w:tcW w:w="750" w:type="dxa"/>
                  <w:tcBorders>
                    <w:top w:val="nil"/>
                    <w:left w:val="nil"/>
                    <w:bottom w:val="single" w:sz="4" w:space="0" w:color="auto"/>
                    <w:right w:val="single" w:sz="18" w:space="0" w:color="auto"/>
                  </w:tcBorders>
                  <w:shd w:val="clear" w:color="auto" w:fill="auto"/>
                  <w:noWrap/>
                </w:tcPr>
                <w:p w14:paraId="23B5CB3B"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1042499D" w14:textId="77777777" w:rsidR="00414492" w:rsidRPr="00414492" w:rsidRDefault="00414492" w:rsidP="00414492">
                  <w:pPr>
                    <w:rPr>
                      <w:rFonts w:ascii="Arial" w:hAnsi="Arial" w:cs="Arial"/>
                      <w:sz w:val="16"/>
                      <w:szCs w:val="16"/>
                    </w:rPr>
                  </w:pPr>
                  <w:r w:rsidRPr="00414492">
                    <w:rPr>
                      <w:rFonts w:ascii="Arial" w:hAnsi="Arial" w:cs="Arial"/>
                      <w:sz w:val="16"/>
                      <w:szCs w:val="16"/>
                    </w:rPr>
                    <w:t>164</w:t>
                  </w:r>
                </w:p>
              </w:tc>
              <w:tc>
                <w:tcPr>
                  <w:tcW w:w="901" w:type="dxa"/>
                  <w:tcBorders>
                    <w:top w:val="nil"/>
                    <w:left w:val="single" w:sz="18" w:space="0" w:color="auto"/>
                    <w:bottom w:val="nil"/>
                    <w:right w:val="nil"/>
                  </w:tcBorders>
                  <w:shd w:val="clear" w:color="auto" w:fill="auto"/>
                  <w:noWrap/>
                  <w:hideMark/>
                </w:tcPr>
                <w:p w14:paraId="5A0EC1D5" w14:textId="77777777" w:rsidR="00414492" w:rsidRPr="00414492" w:rsidRDefault="00414492" w:rsidP="00414492">
                  <w:pPr>
                    <w:rPr>
                      <w:rFonts w:ascii="Arial" w:hAnsi="Arial" w:cs="Arial"/>
                      <w:sz w:val="16"/>
                      <w:szCs w:val="16"/>
                    </w:rPr>
                  </w:pPr>
                </w:p>
              </w:tc>
            </w:tr>
            <w:tr w:rsidR="000129D0" w:rsidRPr="00414492" w14:paraId="226F4A99" w14:textId="77777777" w:rsidTr="000129D0">
              <w:tc>
                <w:tcPr>
                  <w:tcW w:w="537" w:type="dxa"/>
                  <w:tcBorders>
                    <w:top w:val="nil"/>
                    <w:left w:val="single" w:sz="18" w:space="0" w:color="auto"/>
                    <w:bottom w:val="single" w:sz="4" w:space="0" w:color="auto"/>
                    <w:right w:val="nil"/>
                  </w:tcBorders>
                </w:tcPr>
                <w:p w14:paraId="3B107457"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F2CEED" w:themeFill="accent5" w:themeFillTint="33"/>
                </w:tcPr>
                <w:p w14:paraId="014C077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West Of Guildford Road**</w:t>
                  </w:r>
                </w:p>
              </w:tc>
              <w:tc>
                <w:tcPr>
                  <w:tcW w:w="1248" w:type="dxa"/>
                  <w:tcBorders>
                    <w:top w:val="nil"/>
                    <w:left w:val="single" w:sz="8" w:space="0" w:color="auto"/>
                    <w:bottom w:val="single" w:sz="4" w:space="0" w:color="auto"/>
                    <w:right w:val="single" w:sz="4" w:space="0" w:color="auto"/>
                  </w:tcBorders>
                  <w:shd w:val="clear" w:color="auto" w:fill="auto"/>
                </w:tcPr>
                <w:p w14:paraId="5CC68916" w14:textId="77777777" w:rsidR="00414492" w:rsidRPr="00414492" w:rsidRDefault="00414492" w:rsidP="00414492">
                  <w:pPr>
                    <w:rPr>
                      <w:rFonts w:ascii="Arial" w:hAnsi="Arial" w:cs="Arial"/>
                      <w:sz w:val="16"/>
                      <w:szCs w:val="16"/>
                    </w:rPr>
                  </w:pPr>
                  <w:r w:rsidRPr="00414492">
                    <w:rPr>
                      <w:rFonts w:ascii="Arial" w:hAnsi="Arial" w:cs="Arial"/>
                      <w:sz w:val="16"/>
                      <w:szCs w:val="16"/>
                    </w:rPr>
                    <w:t>Loxwood</w:t>
                  </w:r>
                </w:p>
              </w:tc>
              <w:tc>
                <w:tcPr>
                  <w:tcW w:w="1524" w:type="dxa"/>
                  <w:tcBorders>
                    <w:top w:val="nil"/>
                    <w:left w:val="nil"/>
                    <w:bottom w:val="single" w:sz="4" w:space="0" w:color="auto"/>
                    <w:right w:val="single" w:sz="4" w:space="0" w:color="auto"/>
                  </w:tcBorders>
                  <w:shd w:val="clear" w:color="auto" w:fill="auto"/>
                </w:tcPr>
                <w:p w14:paraId="478607AE" w14:textId="77777777" w:rsidR="00414492" w:rsidRPr="00414492" w:rsidRDefault="00414492" w:rsidP="00414492">
                  <w:pPr>
                    <w:rPr>
                      <w:rFonts w:ascii="Arial" w:hAnsi="Arial" w:cs="Arial"/>
                      <w:sz w:val="16"/>
                      <w:szCs w:val="16"/>
                    </w:rPr>
                  </w:pPr>
                  <w:r w:rsidRPr="00414492">
                    <w:rPr>
                      <w:rFonts w:ascii="Arial" w:hAnsi="Arial" w:cs="Arial"/>
                      <w:sz w:val="16"/>
                      <w:szCs w:val="16"/>
                    </w:rPr>
                    <w:t>20/01977/FUL</w:t>
                  </w:r>
                </w:p>
              </w:tc>
              <w:tc>
                <w:tcPr>
                  <w:tcW w:w="1626" w:type="dxa"/>
                  <w:tcBorders>
                    <w:top w:val="nil"/>
                    <w:left w:val="nil"/>
                    <w:bottom w:val="single" w:sz="4" w:space="0" w:color="auto"/>
                    <w:right w:val="single" w:sz="4" w:space="0" w:color="auto"/>
                  </w:tcBorders>
                  <w:shd w:val="clear" w:color="auto" w:fill="auto"/>
                </w:tcPr>
                <w:p w14:paraId="7BE178B9" w14:textId="77777777" w:rsidR="00414492" w:rsidRPr="00414492" w:rsidRDefault="00414492" w:rsidP="00414492">
                  <w:pPr>
                    <w:rPr>
                      <w:rFonts w:ascii="Arial" w:hAnsi="Arial" w:cs="Arial"/>
                      <w:sz w:val="16"/>
                      <w:szCs w:val="16"/>
                    </w:rPr>
                  </w:pPr>
                  <w:r w:rsidRPr="00414492">
                    <w:rPr>
                      <w:rFonts w:ascii="Arial" w:hAnsi="Arial" w:cs="Arial"/>
                      <w:sz w:val="16"/>
                      <w:szCs w:val="16"/>
                    </w:rPr>
                    <w:t>Full (16/08/23)</w:t>
                  </w:r>
                </w:p>
              </w:tc>
              <w:tc>
                <w:tcPr>
                  <w:tcW w:w="967" w:type="dxa"/>
                  <w:tcBorders>
                    <w:top w:val="nil"/>
                    <w:left w:val="nil"/>
                    <w:bottom w:val="single" w:sz="4" w:space="0" w:color="auto"/>
                    <w:right w:val="single" w:sz="8" w:space="0" w:color="auto"/>
                  </w:tcBorders>
                  <w:shd w:val="clear" w:color="auto" w:fill="auto"/>
                </w:tcPr>
                <w:p w14:paraId="13E13B3C" w14:textId="3AA09990" w:rsidR="00414492" w:rsidRPr="00414492" w:rsidRDefault="00D32518" w:rsidP="00414492">
                  <w:pPr>
                    <w:rPr>
                      <w:rFonts w:ascii="Arial" w:hAnsi="Arial" w:cs="Arial"/>
                      <w:sz w:val="16"/>
                      <w:szCs w:val="16"/>
                    </w:rPr>
                  </w:pPr>
                  <w:r>
                    <w:rPr>
                      <w:rFonts w:ascii="Arial" w:hAnsi="Arial" w:cs="Arial"/>
                      <w:sz w:val="16"/>
                      <w:szCs w:val="16"/>
                    </w:rPr>
                    <w:t>PN</w:t>
                  </w:r>
                </w:p>
              </w:tc>
              <w:tc>
                <w:tcPr>
                  <w:tcW w:w="586" w:type="dxa"/>
                  <w:tcBorders>
                    <w:top w:val="nil"/>
                    <w:left w:val="nil"/>
                    <w:bottom w:val="single" w:sz="4" w:space="0" w:color="auto"/>
                    <w:right w:val="nil"/>
                  </w:tcBorders>
                  <w:shd w:val="clear" w:color="auto" w:fill="auto"/>
                  <w:noWrap/>
                  <w:hideMark/>
                </w:tcPr>
                <w:p w14:paraId="42AA212C"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13C76D8D"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64C28885"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15FC4F67" w14:textId="77777777" w:rsidR="00414492" w:rsidRPr="00414492" w:rsidRDefault="00414492" w:rsidP="00414492">
                  <w:pPr>
                    <w:rPr>
                      <w:rFonts w:ascii="Arial" w:hAnsi="Arial" w:cs="Arial"/>
                      <w:sz w:val="16"/>
                      <w:szCs w:val="16"/>
                    </w:rPr>
                  </w:pPr>
                  <w:r w:rsidRPr="00414492">
                    <w:rPr>
                      <w:rFonts w:ascii="Arial" w:hAnsi="Arial" w:cs="Arial"/>
                      <w:sz w:val="16"/>
                      <w:szCs w:val="16"/>
                    </w:rPr>
                    <w:t>4</w:t>
                  </w:r>
                </w:p>
              </w:tc>
              <w:tc>
                <w:tcPr>
                  <w:tcW w:w="586" w:type="dxa"/>
                  <w:tcBorders>
                    <w:top w:val="nil"/>
                    <w:left w:val="single" w:sz="18" w:space="0" w:color="7030A0"/>
                    <w:bottom w:val="single" w:sz="4" w:space="0" w:color="auto"/>
                    <w:right w:val="single" w:sz="4" w:space="0" w:color="auto"/>
                  </w:tcBorders>
                  <w:shd w:val="clear" w:color="auto" w:fill="auto"/>
                </w:tcPr>
                <w:p w14:paraId="0B7EEA47" w14:textId="77777777" w:rsidR="00414492" w:rsidRPr="00414492" w:rsidRDefault="00414492" w:rsidP="00414492">
                  <w:pPr>
                    <w:rPr>
                      <w:rFonts w:ascii="Arial" w:hAnsi="Arial" w:cs="Arial"/>
                      <w:sz w:val="16"/>
                      <w:szCs w:val="16"/>
                    </w:rPr>
                  </w:pPr>
                  <w:r w:rsidRPr="00414492">
                    <w:rPr>
                      <w:rFonts w:ascii="Arial" w:hAnsi="Arial" w:cs="Arial"/>
                      <w:sz w:val="16"/>
                      <w:szCs w:val="16"/>
                    </w:rPr>
                    <w:t>23</w:t>
                  </w:r>
                </w:p>
              </w:tc>
              <w:tc>
                <w:tcPr>
                  <w:tcW w:w="586" w:type="dxa"/>
                  <w:tcBorders>
                    <w:top w:val="nil"/>
                    <w:left w:val="nil"/>
                    <w:bottom w:val="single" w:sz="4" w:space="0" w:color="auto"/>
                    <w:right w:val="single" w:sz="4" w:space="0" w:color="auto"/>
                  </w:tcBorders>
                  <w:shd w:val="clear" w:color="auto" w:fill="auto"/>
                </w:tcPr>
                <w:p w14:paraId="1EEE60B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A0010F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2F96883A"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3CF4E60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1A293C9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B05259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4F811F4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2799AA74"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4D2CFECE"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237F66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47F5D2BF"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3CA2BBBC"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4A08E6AD"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52864A59"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04DF0776" w14:textId="77777777" w:rsidR="00414492" w:rsidRPr="00414492" w:rsidRDefault="00414492" w:rsidP="00414492">
                  <w:pPr>
                    <w:rPr>
                      <w:rFonts w:ascii="Arial" w:hAnsi="Arial" w:cs="Arial"/>
                      <w:sz w:val="16"/>
                      <w:szCs w:val="16"/>
                    </w:rPr>
                  </w:pPr>
                  <w:r w:rsidRPr="00414492">
                    <w:rPr>
                      <w:rFonts w:ascii="Arial" w:hAnsi="Arial" w:cs="Arial"/>
                      <w:sz w:val="16"/>
                      <w:szCs w:val="16"/>
                    </w:rPr>
                    <w:t>23</w:t>
                  </w:r>
                </w:p>
              </w:tc>
              <w:tc>
                <w:tcPr>
                  <w:tcW w:w="750" w:type="dxa"/>
                  <w:tcBorders>
                    <w:top w:val="nil"/>
                    <w:left w:val="nil"/>
                    <w:bottom w:val="single" w:sz="4" w:space="0" w:color="auto"/>
                    <w:right w:val="single" w:sz="18" w:space="0" w:color="auto"/>
                  </w:tcBorders>
                  <w:shd w:val="clear" w:color="auto" w:fill="auto"/>
                  <w:noWrap/>
                </w:tcPr>
                <w:p w14:paraId="7B2DE62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2AE3270F" w14:textId="77777777" w:rsidR="00414492" w:rsidRPr="00414492" w:rsidRDefault="00414492" w:rsidP="00414492">
                  <w:pPr>
                    <w:rPr>
                      <w:rFonts w:ascii="Arial" w:hAnsi="Arial" w:cs="Arial"/>
                      <w:sz w:val="16"/>
                      <w:szCs w:val="16"/>
                    </w:rPr>
                  </w:pPr>
                  <w:r w:rsidRPr="00414492">
                    <w:rPr>
                      <w:rFonts w:ascii="Arial" w:hAnsi="Arial" w:cs="Arial"/>
                      <w:sz w:val="16"/>
                      <w:szCs w:val="16"/>
                    </w:rPr>
                    <w:t>23</w:t>
                  </w:r>
                </w:p>
              </w:tc>
              <w:tc>
                <w:tcPr>
                  <w:tcW w:w="901" w:type="dxa"/>
                  <w:tcBorders>
                    <w:top w:val="nil"/>
                    <w:left w:val="single" w:sz="18" w:space="0" w:color="auto"/>
                    <w:bottom w:val="nil"/>
                    <w:right w:val="nil"/>
                  </w:tcBorders>
                  <w:shd w:val="clear" w:color="auto" w:fill="auto"/>
                  <w:noWrap/>
                  <w:hideMark/>
                </w:tcPr>
                <w:p w14:paraId="675E299D" w14:textId="77777777" w:rsidR="00414492" w:rsidRPr="00414492" w:rsidRDefault="00414492" w:rsidP="00414492">
                  <w:pPr>
                    <w:rPr>
                      <w:rFonts w:ascii="Arial" w:hAnsi="Arial" w:cs="Arial"/>
                      <w:sz w:val="16"/>
                      <w:szCs w:val="16"/>
                    </w:rPr>
                  </w:pPr>
                </w:p>
              </w:tc>
            </w:tr>
            <w:tr w:rsidR="000129D0" w:rsidRPr="00414492" w14:paraId="1C1AE5F6" w14:textId="77777777" w:rsidTr="000129D0">
              <w:tc>
                <w:tcPr>
                  <w:tcW w:w="537" w:type="dxa"/>
                  <w:tcBorders>
                    <w:top w:val="nil"/>
                    <w:left w:val="single" w:sz="18" w:space="0" w:color="auto"/>
                    <w:bottom w:val="single" w:sz="4" w:space="0" w:color="auto"/>
                    <w:right w:val="nil"/>
                  </w:tcBorders>
                </w:tcPr>
                <w:p w14:paraId="228D8BE7"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tcPr>
                <w:p w14:paraId="2B3CD8D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Warrendell, off Plainwood Close</w:t>
                  </w:r>
                </w:p>
              </w:tc>
              <w:tc>
                <w:tcPr>
                  <w:tcW w:w="1248" w:type="dxa"/>
                  <w:tcBorders>
                    <w:top w:val="nil"/>
                    <w:left w:val="single" w:sz="8" w:space="0" w:color="auto"/>
                    <w:bottom w:val="single" w:sz="4" w:space="0" w:color="auto"/>
                    <w:right w:val="single" w:sz="4" w:space="0" w:color="auto"/>
                  </w:tcBorders>
                  <w:shd w:val="clear" w:color="auto" w:fill="auto"/>
                </w:tcPr>
                <w:p w14:paraId="585855C0" w14:textId="77777777" w:rsidR="00414492" w:rsidRPr="00414492" w:rsidRDefault="00414492" w:rsidP="00414492">
                  <w:pPr>
                    <w:rPr>
                      <w:rFonts w:ascii="Arial" w:hAnsi="Arial" w:cs="Arial"/>
                      <w:sz w:val="16"/>
                      <w:szCs w:val="16"/>
                    </w:rPr>
                  </w:pPr>
                  <w:r w:rsidRPr="00414492">
                    <w:rPr>
                      <w:rFonts w:ascii="Arial" w:hAnsi="Arial" w:cs="Arial"/>
                      <w:sz w:val="16"/>
                      <w:szCs w:val="16"/>
                    </w:rPr>
                    <w:t>Chichester</w:t>
                  </w:r>
                </w:p>
              </w:tc>
              <w:tc>
                <w:tcPr>
                  <w:tcW w:w="1524" w:type="dxa"/>
                  <w:tcBorders>
                    <w:top w:val="nil"/>
                    <w:left w:val="nil"/>
                    <w:bottom w:val="single" w:sz="4" w:space="0" w:color="auto"/>
                    <w:right w:val="single" w:sz="4" w:space="0" w:color="auto"/>
                  </w:tcBorders>
                  <w:shd w:val="clear" w:color="auto" w:fill="auto"/>
                </w:tcPr>
                <w:p w14:paraId="4FDE7AD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98/02043/OUT 20/01164/REM</w:t>
                  </w:r>
                </w:p>
              </w:tc>
              <w:tc>
                <w:tcPr>
                  <w:tcW w:w="1626" w:type="dxa"/>
                  <w:tcBorders>
                    <w:top w:val="nil"/>
                    <w:left w:val="nil"/>
                    <w:bottom w:val="single" w:sz="4" w:space="0" w:color="auto"/>
                    <w:right w:val="single" w:sz="4" w:space="0" w:color="auto"/>
                  </w:tcBorders>
                  <w:shd w:val="clear" w:color="auto" w:fill="auto"/>
                </w:tcPr>
                <w:p w14:paraId="251A9C7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(29/11/18)          REM (16/07/21)</w:t>
                  </w:r>
                </w:p>
              </w:tc>
              <w:tc>
                <w:tcPr>
                  <w:tcW w:w="967" w:type="dxa"/>
                  <w:tcBorders>
                    <w:top w:val="nil"/>
                    <w:left w:val="nil"/>
                    <w:bottom w:val="single" w:sz="4" w:space="0" w:color="auto"/>
                    <w:right w:val="single" w:sz="8" w:space="0" w:color="auto"/>
                  </w:tcBorders>
                  <w:shd w:val="clear" w:color="auto" w:fill="auto"/>
                </w:tcPr>
                <w:p w14:paraId="08F224DB" w14:textId="01D5193A" w:rsidR="00414492" w:rsidRPr="00414492" w:rsidRDefault="00D32518" w:rsidP="00414492">
                  <w:pPr>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tcPr>
                <w:p w14:paraId="4C7C96F0"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62B74390"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2BA7C501"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5E3D7B19" w14:textId="77777777" w:rsidR="00414492" w:rsidRPr="00414492" w:rsidRDefault="00414492" w:rsidP="00414492">
                  <w:pPr>
                    <w:rPr>
                      <w:rFonts w:ascii="Arial" w:hAnsi="Arial" w:cs="Arial"/>
                      <w:sz w:val="16"/>
                      <w:szCs w:val="16"/>
                    </w:rPr>
                  </w:pPr>
                  <w:r w:rsidRPr="00414492">
                    <w:rPr>
                      <w:rFonts w:ascii="Arial" w:hAnsi="Arial" w:cs="Arial"/>
                      <w:sz w:val="16"/>
                      <w:szCs w:val="16"/>
                    </w:rPr>
                    <w:t>4</w:t>
                  </w:r>
                </w:p>
              </w:tc>
              <w:tc>
                <w:tcPr>
                  <w:tcW w:w="586" w:type="dxa"/>
                  <w:tcBorders>
                    <w:top w:val="nil"/>
                    <w:left w:val="single" w:sz="18" w:space="0" w:color="7030A0"/>
                    <w:bottom w:val="single" w:sz="4" w:space="0" w:color="auto"/>
                    <w:right w:val="single" w:sz="4" w:space="0" w:color="auto"/>
                  </w:tcBorders>
                  <w:shd w:val="clear" w:color="auto" w:fill="auto"/>
                </w:tcPr>
                <w:p w14:paraId="77A84FB6" w14:textId="77777777" w:rsidR="00414492" w:rsidRPr="00414492" w:rsidRDefault="00414492" w:rsidP="00414492">
                  <w:pPr>
                    <w:rPr>
                      <w:rFonts w:ascii="Arial" w:hAnsi="Arial" w:cs="Arial"/>
                      <w:sz w:val="16"/>
                      <w:szCs w:val="16"/>
                    </w:rPr>
                  </w:pPr>
                  <w:r w:rsidRPr="00414492">
                    <w:rPr>
                      <w:rFonts w:ascii="Arial" w:hAnsi="Arial" w:cs="Arial"/>
                      <w:sz w:val="16"/>
                      <w:szCs w:val="16"/>
                    </w:rPr>
                    <w:t>3</w:t>
                  </w:r>
                </w:p>
              </w:tc>
              <w:tc>
                <w:tcPr>
                  <w:tcW w:w="586" w:type="dxa"/>
                  <w:tcBorders>
                    <w:top w:val="nil"/>
                    <w:left w:val="nil"/>
                    <w:bottom w:val="single" w:sz="4" w:space="0" w:color="auto"/>
                    <w:right w:val="single" w:sz="4" w:space="0" w:color="auto"/>
                  </w:tcBorders>
                  <w:shd w:val="clear" w:color="auto" w:fill="auto"/>
                </w:tcPr>
                <w:p w14:paraId="0F06ECF6" w14:textId="77777777" w:rsidR="00414492" w:rsidRPr="00414492" w:rsidRDefault="00414492" w:rsidP="00414492">
                  <w:pPr>
                    <w:rPr>
                      <w:rFonts w:ascii="Arial" w:hAnsi="Arial" w:cs="Arial"/>
                      <w:sz w:val="16"/>
                      <w:szCs w:val="16"/>
                    </w:rPr>
                  </w:pPr>
                  <w:r w:rsidRPr="00414492">
                    <w:rPr>
                      <w:rFonts w:ascii="Arial" w:hAnsi="Arial" w:cs="Arial"/>
                      <w:sz w:val="16"/>
                      <w:szCs w:val="16"/>
                    </w:rPr>
                    <w:t>6</w:t>
                  </w:r>
                </w:p>
              </w:tc>
              <w:tc>
                <w:tcPr>
                  <w:tcW w:w="586" w:type="dxa"/>
                  <w:tcBorders>
                    <w:top w:val="nil"/>
                    <w:left w:val="nil"/>
                    <w:bottom w:val="single" w:sz="4" w:space="0" w:color="auto"/>
                    <w:right w:val="single" w:sz="4" w:space="0" w:color="auto"/>
                  </w:tcBorders>
                  <w:shd w:val="clear" w:color="auto" w:fill="auto"/>
                </w:tcPr>
                <w:p w14:paraId="17BD45F4" w14:textId="77777777" w:rsidR="00414492" w:rsidRPr="00414492" w:rsidRDefault="00414492" w:rsidP="00414492">
                  <w:pPr>
                    <w:rPr>
                      <w:rFonts w:ascii="Arial" w:hAnsi="Arial" w:cs="Arial"/>
                      <w:sz w:val="16"/>
                      <w:szCs w:val="16"/>
                    </w:rPr>
                  </w:pPr>
                  <w:r w:rsidRPr="00414492">
                    <w:rPr>
                      <w:rFonts w:ascii="Arial" w:hAnsi="Arial" w:cs="Arial"/>
                      <w:sz w:val="16"/>
                      <w:szCs w:val="16"/>
                    </w:rPr>
                    <w:t>4</w:t>
                  </w:r>
                </w:p>
              </w:tc>
              <w:tc>
                <w:tcPr>
                  <w:tcW w:w="586" w:type="dxa"/>
                  <w:tcBorders>
                    <w:top w:val="nil"/>
                    <w:left w:val="single" w:sz="4" w:space="0" w:color="auto"/>
                    <w:bottom w:val="single" w:sz="4" w:space="0" w:color="auto"/>
                    <w:right w:val="single" w:sz="4" w:space="0" w:color="auto"/>
                  </w:tcBorders>
                  <w:shd w:val="clear" w:color="auto" w:fill="auto"/>
                </w:tcPr>
                <w:p w14:paraId="5331580A" w14:textId="77777777" w:rsidR="00414492" w:rsidRPr="00414492" w:rsidRDefault="00414492" w:rsidP="00414492">
                  <w:pPr>
                    <w:rPr>
                      <w:rFonts w:ascii="Arial" w:hAnsi="Arial" w:cs="Arial"/>
                      <w:sz w:val="16"/>
                      <w:szCs w:val="16"/>
                    </w:rPr>
                  </w:pPr>
                  <w:r w:rsidRPr="00414492">
                    <w:rPr>
                      <w:rFonts w:ascii="Arial" w:hAnsi="Arial" w:cs="Arial"/>
                      <w:sz w:val="16"/>
                      <w:szCs w:val="16"/>
                    </w:rPr>
                    <w:t>4</w:t>
                  </w:r>
                </w:p>
              </w:tc>
              <w:tc>
                <w:tcPr>
                  <w:tcW w:w="586" w:type="dxa"/>
                  <w:tcBorders>
                    <w:top w:val="nil"/>
                    <w:left w:val="single" w:sz="4" w:space="0" w:color="auto"/>
                    <w:bottom w:val="single" w:sz="4" w:space="0" w:color="auto"/>
                    <w:right w:val="single" w:sz="18" w:space="0" w:color="7030A0"/>
                  </w:tcBorders>
                  <w:shd w:val="clear" w:color="auto" w:fill="auto"/>
                </w:tcPr>
                <w:p w14:paraId="270B4C8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7783A929"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0FD8D19"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6A1AADA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C84DB01"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2FD2681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5F01312"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561875C6"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036B1DC7"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3F61FD89"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2D484AFC"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497173B2" w14:textId="77777777" w:rsidR="00414492" w:rsidRPr="00414492" w:rsidRDefault="00414492" w:rsidP="00414492">
                  <w:pPr>
                    <w:rPr>
                      <w:rFonts w:ascii="Arial" w:hAnsi="Arial" w:cs="Arial"/>
                      <w:sz w:val="16"/>
                      <w:szCs w:val="16"/>
                    </w:rPr>
                  </w:pPr>
                  <w:r w:rsidRPr="00414492">
                    <w:rPr>
                      <w:rFonts w:ascii="Arial" w:hAnsi="Arial" w:cs="Arial"/>
                      <w:sz w:val="16"/>
                      <w:szCs w:val="16"/>
                    </w:rPr>
                    <w:t>17</w:t>
                  </w:r>
                </w:p>
              </w:tc>
              <w:tc>
                <w:tcPr>
                  <w:tcW w:w="750" w:type="dxa"/>
                  <w:tcBorders>
                    <w:top w:val="nil"/>
                    <w:left w:val="nil"/>
                    <w:bottom w:val="single" w:sz="4" w:space="0" w:color="auto"/>
                    <w:right w:val="single" w:sz="18" w:space="0" w:color="auto"/>
                  </w:tcBorders>
                  <w:shd w:val="clear" w:color="auto" w:fill="auto"/>
                  <w:noWrap/>
                </w:tcPr>
                <w:p w14:paraId="20705ED0" w14:textId="77777777" w:rsidR="00414492" w:rsidRPr="00414492" w:rsidRDefault="00414492" w:rsidP="00414492">
                  <w:pPr>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11F221AA" w14:textId="77777777" w:rsidR="00414492" w:rsidRPr="00414492" w:rsidRDefault="00414492" w:rsidP="00414492">
                  <w:pPr>
                    <w:rPr>
                      <w:rFonts w:ascii="Arial" w:hAnsi="Arial" w:cs="Arial"/>
                      <w:sz w:val="16"/>
                      <w:szCs w:val="16"/>
                    </w:rPr>
                  </w:pPr>
                  <w:r w:rsidRPr="00414492">
                    <w:rPr>
                      <w:rFonts w:ascii="Arial" w:hAnsi="Arial" w:cs="Arial"/>
                      <w:sz w:val="16"/>
                      <w:szCs w:val="16"/>
                    </w:rPr>
                    <w:t>17</w:t>
                  </w:r>
                </w:p>
              </w:tc>
              <w:tc>
                <w:tcPr>
                  <w:tcW w:w="901" w:type="dxa"/>
                  <w:tcBorders>
                    <w:top w:val="nil"/>
                    <w:left w:val="single" w:sz="18" w:space="0" w:color="auto"/>
                    <w:bottom w:val="nil"/>
                    <w:right w:val="nil"/>
                  </w:tcBorders>
                  <w:shd w:val="clear" w:color="auto" w:fill="auto"/>
                  <w:noWrap/>
                </w:tcPr>
                <w:p w14:paraId="110230E8" w14:textId="77777777" w:rsidR="00414492" w:rsidRPr="00414492" w:rsidRDefault="00414492" w:rsidP="00414492">
                  <w:pPr>
                    <w:rPr>
                      <w:rFonts w:ascii="Arial" w:hAnsi="Arial" w:cs="Arial"/>
                      <w:sz w:val="16"/>
                      <w:szCs w:val="16"/>
                    </w:rPr>
                  </w:pPr>
                </w:p>
              </w:tc>
            </w:tr>
            <w:tr w:rsidR="000129D0" w:rsidRPr="00414492" w14:paraId="0B0B01E1" w14:textId="77777777" w:rsidTr="000129D0">
              <w:tc>
                <w:tcPr>
                  <w:tcW w:w="537" w:type="dxa"/>
                  <w:tcBorders>
                    <w:top w:val="nil"/>
                    <w:left w:val="single" w:sz="18" w:space="0" w:color="auto"/>
                    <w:bottom w:val="single" w:sz="4" w:space="0" w:color="auto"/>
                    <w:right w:val="nil"/>
                  </w:tcBorders>
                </w:tcPr>
                <w:p w14:paraId="4EF4D240"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F2CEED" w:themeFill="accent5" w:themeFillTint="33"/>
                </w:tcPr>
                <w:p w14:paraId="2132D0D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Former Lowlands Nursery  Lagness Road**</w:t>
                  </w:r>
                </w:p>
              </w:tc>
              <w:tc>
                <w:tcPr>
                  <w:tcW w:w="1248" w:type="dxa"/>
                  <w:tcBorders>
                    <w:top w:val="nil"/>
                    <w:left w:val="single" w:sz="8" w:space="0" w:color="auto"/>
                    <w:bottom w:val="single" w:sz="4" w:space="0" w:color="auto"/>
                    <w:right w:val="single" w:sz="4" w:space="0" w:color="auto"/>
                  </w:tcBorders>
                  <w:shd w:val="clear" w:color="auto" w:fill="auto"/>
                </w:tcPr>
                <w:p w14:paraId="3581CD8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North Mundham</w:t>
                  </w:r>
                </w:p>
              </w:tc>
              <w:tc>
                <w:tcPr>
                  <w:tcW w:w="1524" w:type="dxa"/>
                  <w:tcBorders>
                    <w:top w:val="nil"/>
                    <w:left w:val="nil"/>
                    <w:bottom w:val="single" w:sz="4" w:space="0" w:color="auto"/>
                    <w:right w:val="single" w:sz="4" w:space="0" w:color="auto"/>
                  </w:tcBorders>
                  <w:shd w:val="clear" w:color="auto" w:fill="auto"/>
                </w:tcPr>
                <w:p w14:paraId="4FB6613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20/01686/FUL</w:t>
                  </w:r>
                </w:p>
              </w:tc>
              <w:tc>
                <w:tcPr>
                  <w:tcW w:w="1626" w:type="dxa"/>
                  <w:tcBorders>
                    <w:top w:val="nil"/>
                    <w:left w:val="nil"/>
                    <w:bottom w:val="single" w:sz="4" w:space="0" w:color="auto"/>
                    <w:right w:val="single" w:sz="4" w:space="0" w:color="auto"/>
                  </w:tcBorders>
                  <w:shd w:val="clear" w:color="auto" w:fill="auto"/>
                </w:tcPr>
                <w:p w14:paraId="22BCB5D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(11/08/21)</w:t>
                  </w:r>
                </w:p>
              </w:tc>
              <w:tc>
                <w:tcPr>
                  <w:tcW w:w="967" w:type="dxa"/>
                  <w:tcBorders>
                    <w:top w:val="nil"/>
                    <w:left w:val="nil"/>
                    <w:bottom w:val="single" w:sz="4" w:space="0" w:color="auto"/>
                    <w:right w:val="single" w:sz="8" w:space="0" w:color="auto"/>
                  </w:tcBorders>
                  <w:shd w:val="clear" w:color="auto" w:fill="auto"/>
                </w:tcPr>
                <w:p w14:paraId="3C99467C" w14:textId="787A9323"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4" w:space="0" w:color="auto"/>
                    <w:right w:val="nil"/>
                  </w:tcBorders>
                  <w:shd w:val="clear" w:color="auto" w:fill="auto"/>
                  <w:noWrap/>
                </w:tcPr>
                <w:p w14:paraId="5F31D82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163EAA49"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D1782FD"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0A09274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w:t>
                  </w:r>
                </w:p>
              </w:tc>
              <w:tc>
                <w:tcPr>
                  <w:tcW w:w="586" w:type="dxa"/>
                  <w:tcBorders>
                    <w:top w:val="nil"/>
                    <w:left w:val="single" w:sz="18" w:space="0" w:color="7030A0"/>
                    <w:bottom w:val="single" w:sz="4" w:space="0" w:color="auto"/>
                    <w:right w:val="single" w:sz="4" w:space="0" w:color="auto"/>
                  </w:tcBorders>
                  <w:shd w:val="clear" w:color="auto" w:fill="auto"/>
                </w:tcPr>
                <w:p w14:paraId="1C33F8D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586" w:type="dxa"/>
                  <w:tcBorders>
                    <w:top w:val="nil"/>
                    <w:left w:val="nil"/>
                    <w:bottom w:val="single" w:sz="4" w:space="0" w:color="auto"/>
                    <w:right w:val="single" w:sz="4" w:space="0" w:color="auto"/>
                  </w:tcBorders>
                  <w:shd w:val="clear" w:color="auto" w:fill="auto"/>
                </w:tcPr>
                <w:p w14:paraId="10DE8FE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45442A9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63221B1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2E75814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6CEDE87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7DFC35B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4FA5532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474808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474523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D834CF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012C8E0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2551646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3E85B6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2ABD3E4F"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390C34D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750" w:type="dxa"/>
                  <w:tcBorders>
                    <w:top w:val="nil"/>
                    <w:left w:val="nil"/>
                    <w:bottom w:val="single" w:sz="4" w:space="0" w:color="auto"/>
                    <w:right w:val="single" w:sz="18" w:space="0" w:color="auto"/>
                  </w:tcBorders>
                  <w:shd w:val="clear" w:color="auto" w:fill="auto"/>
                  <w:noWrap/>
                </w:tcPr>
                <w:p w14:paraId="245300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1F51BDB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901" w:type="dxa"/>
                  <w:tcBorders>
                    <w:top w:val="nil"/>
                    <w:left w:val="single" w:sz="18" w:space="0" w:color="auto"/>
                    <w:bottom w:val="nil"/>
                    <w:right w:val="nil"/>
                  </w:tcBorders>
                  <w:shd w:val="clear" w:color="auto" w:fill="auto"/>
                  <w:noWrap/>
                </w:tcPr>
                <w:p w14:paraId="1DE8E7A2" w14:textId="77777777" w:rsidR="00414492" w:rsidRPr="00414492" w:rsidRDefault="00414492" w:rsidP="00D25C0F">
                  <w:pPr>
                    <w:spacing w:after="0"/>
                    <w:rPr>
                      <w:rFonts w:ascii="Arial" w:hAnsi="Arial" w:cs="Arial"/>
                      <w:sz w:val="16"/>
                      <w:szCs w:val="16"/>
                    </w:rPr>
                  </w:pPr>
                </w:p>
              </w:tc>
            </w:tr>
            <w:tr w:rsidR="000129D0" w:rsidRPr="00414492" w14:paraId="450F3E25" w14:textId="77777777" w:rsidTr="000129D0">
              <w:tc>
                <w:tcPr>
                  <w:tcW w:w="537" w:type="dxa"/>
                  <w:tcBorders>
                    <w:top w:val="nil"/>
                    <w:left w:val="single" w:sz="18" w:space="0" w:color="auto"/>
                    <w:bottom w:val="single" w:sz="8" w:space="0" w:color="auto"/>
                    <w:right w:val="nil"/>
                  </w:tcBorders>
                </w:tcPr>
                <w:p w14:paraId="4053C7EA"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hideMark/>
                </w:tcPr>
                <w:p w14:paraId="6929382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Greenways Nursery, Kirdford Road</w:t>
                  </w:r>
                </w:p>
              </w:tc>
              <w:tc>
                <w:tcPr>
                  <w:tcW w:w="1248" w:type="dxa"/>
                  <w:tcBorders>
                    <w:top w:val="nil"/>
                    <w:left w:val="single" w:sz="8" w:space="0" w:color="auto"/>
                    <w:bottom w:val="single" w:sz="8" w:space="0" w:color="auto"/>
                    <w:right w:val="single" w:sz="4" w:space="0" w:color="auto"/>
                  </w:tcBorders>
                  <w:shd w:val="clear" w:color="auto" w:fill="auto"/>
                  <w:hideMark/>
                </w:tcPr>
                <w:p w14:paraId="6D5CB37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Wisborough Green</w:t>
                  </w:r>
                </w:p>
              </w:tc>
              <w:tc>
                <w:tcPr>
                  <w:tcW w:w="1524" w:type="dxa"/>
                  <w:tcBorders>
                    <w:top w:val="nil"/>
                    <w:left w:val="nil"/>
                    <w:bottom w:val="single" w:sz="8" w:space="0" w:color="auto"/>
                    <w:right w:val="single" w:sz="4" w:space="0" w:color="auto"/>
                  </w:tcBorders>
                  <w:shd w:val="clear" w:color="auto" w:fill="auto"/>
                  <w:hideMark/>
                </w:tcPr>
                <w:p w14:paraId="185EDB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13/00744/FUL</w:t>
                  </w:r>
                </w:p>
              </w:tc>
              <w:tc>
                <w:tcPr>
                  <w:tcW w:w="1626" w:type="dxa"/>
                  <w:tcBorders>
                    <w:top w:val="nil"/>
                    <w:left w:val="nil"/>
                    <w:bottom w:val="single" w:sz="8" w:space="0" w:color="auto"/>
                    <w:right w:val="single" w:sz="4" w:space="0" w:color="auto"/>
                  </w:tcBorders>
                  <w:shd w:val="clear" w:color="auto" w:fill="auto"/>
                  <w:hideMark/>
                </w:tcPr>
                <w:p w14:paraId="0A25872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(30/12/14)</w:t>
                  </w:r>
                </w:p>
              </w:tc>
              <w:tc>
                <w:tcPr>
                  <w:tcW w:w="967" w:type="dxa"/>
                  <w:tcBorders>
                    <w:top w:val="nil"/>
                    <w:left w:val="nil"/>
                    <w:bottom w:val="single" w:sz="8" w:space="0" w:color="auto"/>
                    <w:right w:val="single" w:sz="8" w:space="0" w:color="auto"/>
                  </w:tcBorders>
                  <w:shd w:val="clear" w:color="auto" w:fill="auto"/>
                  <w:hideMark/>
                </w:tcPr>
                <w:p w14:paraId="5CBDA84C" w14:textId="09CBB9EB"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nil"/>
                    <w:bottom w:val="single" w:sz="8" w:space="0" w:color="auto"/>
                    <w:right w:val="nil"/>
                  </w:tcBorders>
                  <w:shd w:val="clear" w:color="auto" w:fill="auto"/>
                  <w:noWrap/>
                  <w:hideMark/>
                </w:tcPr>
                <w:p w14:paraId="72EE44FF"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hideMark/>
                </w:tcPr>
                <w:p w14:paraId="39D9DF3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76557FD2"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49158D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5AE73A8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73BCE2C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3054935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37A4EF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4D8FA59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1ACFAAA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2BD3AA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586" w:type="dxa"/>
                  <w:tcBorders>
                    <w:top w:val="nil"/>
                    <w:left w:val="nil"/>
                    <w:bottom w:val="single" w:sz="8" w:space="0" w:color="auto"/>
                    <w:right w:val="single" w:sz="8" w:space="0" w:color="auto"/>
                  </w:tcBorders>
                  <w:shd w:val="clear" w:color="auto" w:fill="auto"/>
                </w:tcPr>
                <w:p w14:paraId="723FFF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1C315BC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586" w:type="dxa"/>
                  <w:tcBorders>
                    <w:top w:val="nil"/>
                    <w:left w:val="nil"/>
                    <w:bottom w:val="single" w:sz="8" w:space="0" w:color="auto"/>
                    <w:right w:val="single" w:sz="4" w:space="0" w:color="auto"/>
                  </w:tcBorders>
                  <w:shd w:val="clear" w:color="auto" w:fill="auto"/>
                </w:tcPr>
                <w:p w14:paraId="2C99B27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586" w:type="dxa"/>
                  <w:tcBorders>
                    <w:top w:val="nil"/>
                    <w:left w:val="nil"/>
                    <w:bottom w:val="single" w:sz="8" w:space="0" w:color="auto"/>
                    <w:right w:val="single" w:sz="4" w:space="0" w:color="auto"/>
                  </w:tcBorders>
                  <w:shd w:val="clear" w:color="auto" w:fill="auto"/>
                </w:tcPr>
                <w:p w14:paraId="1F6121C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661" w:type="dxa"/>
                  <w:tcBorders>
                    <w:top w:val="nil"/>
                    <w:left w:val="nil"/>
                    <w:bottom w:val="single" w:sz="8" w:space="0" w:color="auto"/>
                    <w:right w:val="single" w:sz="4" w:space="0" w:color="auto"/>
                  </w:tcBorders>
                  <w:shd w:val="clear" w:color="auto" w:fill="auto"/>
                </w:tcPr>
                <w:p w14:paraId="6C5A9EB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661" w:type="dxa"/>
                  <w:tcBorders>
                    <w:top w:val="nil"/>
                    <w:left w:val="nil"/>
                    <w:bottom w:val="single" w:sz="8" w:space="0" w:color="auto"/>
                    <w:right w:val="single" w:sz="4" w:space="0" w:color="auto"/>
                  </w:tcBorders>
                  <w:shd w:val="clear" w:color="auto" w:fill="auto"/>
                </w:tcPr>
                <w:p w14:paraId="6B88E71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650" w:type="dxa"/>
                  <w:tcBorders>
                    <w:top w:val="nil"/>
                    <w:left w:val="nil"/>
                    <w:bottom w:val="single" w:sz="8" w:space="0" w:color="auto"/>
                    <w:right w:val="single" w:sz="18" w:space="0" w:color="auto"/>
                  </w:tcBorders>
                  <w:shd w:val="clear" w:color="auto" w:fill="auto"/>
                  <w:noWrap/>
                </w:tcPr>
                <w:p w14:paraId="7E16582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521" w:type="dxa"/>
                  <w:tcBorders>
                    <w:top w:val="nil"/>
                    <w:left w:val="single" w:sz="18" w:space="0" w:color="auto"/>
                    <w:bottom w:val="nil"/>
                    <w:right w:val="single" w:sz="18" w:space="0" w:color="auto"/>
                  </w:tcBorders>
                  <w:shd w:val="clear" w:color="auto" w:fill="auto"/>
                  <w:noWrap/>
                </w:tcPr>
                <w:p w14:paraId="3A411202"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6D5CAC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tcPr>
                <w:p w14:paraId="1764828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w:t>
                  </w:r>
                </w:p>
              </w:tc>
              <w:tc>
                <w:tcPr>
                  <w:tcW w:w="981" w:type="dxa"/>
                  <w:tcBorders>
                    <w:top w:val="nil"/>
                    <w:left w:val="single" w:sz="18" w:space="0" w:color="auto"/>
                    <w:bottom w:val="single" w:sz="8" w:space="0" w:color="auto"/>
                    <w:right w:val="single" w:sz="18" w:space="0" w:color="auto"/>
                  </w:tcBorders>
                  <w:shd w:val="clear" w:color="auto" w:fill="auto"/>
                  <w:noWrap/>
                </w:tcPr>
                <w:p w14:paraId="05F1612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w:t>
                  </w:r>
                </w:p>
              </w:tc>
              <w:tc>
                <w:tcPr>
                  <w:tcW w:w="901" w:type="dxa"/>
                  <w:tcBorders>
                    <w:top w:val="nil"/>
                    <w:left w:val="single" w:sz="18" w:space="0" w:color="auto"/>
                    <w:bottom w:val="nil"/>
                    <w:right w:val="nil"/>
                  </w:tcBorders>
                  <w:shd w:val="clear" w:color="auto" w:fill="auto"/>
                  <w:noWrap/>
                  <w:hideMark/>
                </w:tcPr>
                <w:p w14:paraId="1827AC72" w14:textId="77777777" w:rsidR="00414492" w:rsidRPr="00414492" w:rsidRDefault="00414492" w:rsidP="00D25C0F">
                  <w:pPr>
                    <w:spacing w:after="0"/>
                    <w:rPr>
                      <w:rFonts w:ascii="Arial" w:hAnsi="Arial" w:cs="Arial"/>
                      <w:sz w:val="16"/>
                      <w:szCs w:val="16"/>
                    </w:rPr>
                  </w:pPr>
                </w:p>
              </w:tc>
            </w:tr>
            <w:tr w:rsidR="000129D0" w:rsidRPr="00414492" w14:paraId="462842F4" w14:textId="77777777" w:rsidTr="000129D0">
              <w:tc>
                <w:tcPr>
                  <w:tcW w:w="537" w:type="dxa"/>
                  <w:tcBorders>
                    <w:top w:val="nil"/>
                    <w:left w:val="single" w:sz="18" w:space="0" w:color="auto"/>
                    <w:bottom w:val="single" w:sz="8" w:space="0" w:color="auto"/>
                    <w:right w:val="nil"/>
                  </w:tcBorders>
                </w:tcPr>
                <w:p w14:paraId="74CFFC23"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tcPr>
                <w:p w14:paraId="6A08BDBA" w14:textId="67CADABD"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Park Farm Park Lane </w:t>
                  </w:r>
                </w:p>
              </w:tc>
              <w:tc>
                <w:tcPr>
                  <w:tcW w:w="1248" w:type="dxa"/>
                  <w:tcBorders>
                    <w:top w:val="nil"/>
                    <w:left w:val="single" w:sz="8" w:space="0" w:color="auto"/>
                    <w:bottom w:val="single" w:sz="8" w:space="0" w:color="auto"/>
                    <w:right w:val="single" w:sz="4" w:space="0" w:color="auto"/>
                  </w:tcBorders>
                  <w:shd w:val="clear" w:color="auto" w:fill="auto"/>
                </w:tcPr>
                <w:p w14:paraId="6C6381E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Selsey</w:t>
                  </w:r>
                </w:p>
              </w:tc>
              <w:tc>
                <w:tcPr>
                  <w:tcW w:w="1524" w:type="dxa"/>
                  <w:tcBorders>
                    <w:top w:val="nil"/>
                    <w:left w:val="nil"/>
                    <w:bottom w:val="single" w:sz="8" w:space="0" w:color="auto"/>
                    <w:right w:val="single" w:sz="4" w:space="0" w:color="auto"/>
                  </w:tcBorders>
                  <w:shd w:val="clear" w:color="auto" w:fill="auto"/>
                </w:tcPr>
                <w:p w14:paraId="407A718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20/00085/FUL</w:t>
                  </w:r>
                </w:p>
              </w:tc>
              <w:tc>
                <w:tcPr>
                  <w:tcW w:w="1626" w:type="dxa"/>
                  <w:tcBorders>
                    <w:top w:val="nil"/>
                    <w:left w:val="nil"/>
                    <w:bottom w:val="single" w:sz="8" w:space="0" w:color="auto"/>
                    <w:right w:val="single" w:sz="4" w:space="0" w:color="auto"/>
                  </w:tcBorders>
                  <w:shd w:val="clear" w:color="auto" w:fill="auto"/>
                </w:tcPr>
                <w:p w14:paraId="346110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(20/05/20)</w:t>
                  </w:r>
                </w:p>
              </w:tc>
              <w:tc>
                <w:tcPr>
                  <w:tcW w:w="967" w:type="dxa"/>
                  <w:tcBorders>
                    <w:top w:val="nil"/>
                    <w:left w:val="nil"/>
                    <w:bottom w:val="single" w:sz="8" w:space="0" w:color="auto"/>
                    <w:right w:val="single" w:sz="8" w:space="0" w:color="auto"/>
                  </w:tcBorders>
                  <w:shd w:val="clear" w:color="auto" w:fill="auto"/>
                </w:tcPr>
                <w:p w14:paraId="0AC4848F" w14:textId="685ECA69"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8" w:space="0" w:color="auto"/>
                    <w:right w:val="nil"/>
                  </w:tcBorders>
                  <w:shd w:val="clear" w:color="auto" w:fill="auto"/>
                  <w:noWrap/>
                </w:tcPr>
                <w:p w14:paraId="301E102E"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0C5F9153"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4956E41C"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2579E08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38</w:t>
                  </w:r>
                </w:p>
              </w:tc>
              <w:tc>
                <w:tcPr>
                  <w:tcW w:w="586" w:type="dxa"/>
                  <w:tcBorders>
                    <w:top w:val="nil"/>
                    <w:left w:val="single" w:sz="18" w:space="0" w:color="7030A0"/>
                    <w:bottom w:val="single" w:sz="8" w:space="0" w:color="auto"/>
                    <w:right w:val="single" w:sz="4" w:space="0" w:color="auto"/>
                  </w:tcBorders>
                  <w:shd w:val="clear" w:color="auto" w:fill="auto"/>
                </w:tcPr>
                <w:p w14:paraId="4FA7C3D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72118B7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2620251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3A3B49C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0F8B400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6C23038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164A855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8" w:space="0" w:color="auto"/>
                  </w:tcBorders>
                  <w:shd w:val="clear" w:color="auto" w:fill="auto"/>
                </w:tcPr>
                <w:p w14:paraId="43E94E4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686C58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1F87344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20ECE2E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3ACA903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080B59F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3686ECE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713A94FB"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6F725D3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tcPr>
                <w:p w14:paraId="116DEBF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4101D0A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tcPr>
                <w:p w14:paraId="7DAF38F0" w14:textId="77777777" w:rsidR="00414492" w:rsidRPr="00414492" w:rsidRDefault="00414492" w:rsidP="00D25C0F">
                  <w:pPr>
                    <w:spacing w:after="0"/>
                    <w:rPr>
                      <w:rFonts w:ascii="Arial" w:hAnsi="Arial" w:cs="Arial"/>
                      <w:sz w:val="16"/>
                      <w:szCs w:val="16"/>
                    </w:rPr>
                  </w:pPr>
                </w:p>
              </w:tc>
            </w:tr>
            <w:tr w:rsidR="000129D0" w:rsidRPr="00414492" w14:paraId="3A253365" w14:textId="77777777" w:rsidTr="000129D0">
              <w:tc>
                <w:tcPr>
                  <w:tcW w:w="537" w:type="dxa"/>
                  <w:tcBorders>
                    <w:top w:val="nil"/>
                    <w:left w:val="single" w:sz="18" w:space="0" w:color="auto"/>
                    <w:bottom w:val="single" w:sz="8" w:space="0" w:color="auto"/>
                    <w:right w:val="nil"/>
                  </w:tcBorders>
                </w:tcPr>
                <w:p w14:paraId="119D568C"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tcPr>
                <w:p w14:paraId="5C0DEC69" w14:textId="6C36749A"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Phase 3A (Shopwhyke Care Site) Land On The North Side Of Shopwhyke Road </w:t>
                  </w:r>
                </w:p>
              </w:tc>
              <w:tc>
                <w:tcPr>
                  <w:tcW w:w="1248" w:type="dxa"/>
                  <w:tcBorders>
                    <w:top w:val="nil"/>
                    <w:left w:val="single" w:sz="8" w:space="0" w:color="auto"/>
                    <w:bottom w:val="single" w:sz="8" w:space="0" w:color="auto"/>
                    <w:right w:val="single" w:sz="4" w:space="0" w:color="auto"/>
                  </w:tcBorders>
                  <w:shd w:val="clear" w:color="auto" w:fill="auto"/>
                </w:tcPr>
                <w:p w14:paraId="1D3350C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Oving</w:t>
                  </w:r>
                </w:p>
              </w:tc>
              <w:tc>
                <w:tcPr>
                  <w:tcW w:w="1524" w:type="dxa"/>
                  <w:tcBorders>
                    <w:top w:val="nil"/>
                    <w:left w:val="nil"/>
                    <w:bottom w:val="single" w:sz="8" w:space="0" w:color="auto"/>
                    <w:right w:val="single" w:sz="4" w:space="0" w:color="auto"/>
                  </w:tcBorders>
                  <w:shd w:val="clear" w:color="auto" w:fill="auto"/>
                </w:tcPr>
                <w:p w14:paraId="54AF044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21/00258/FUL</w:t>
                  </w:r>
                </w:p>
              </w:tc>
              <w:tc>
                <w:tcPr>
                  <w:tcW w:w="1626" w:type="dxa"/>
                  <w:tcBorders>
                    <w:top w:val="nil"/>
                    <w:left w:val="nil"/>
                    <w:bottom w:val="single" w:sz="8" w:space="0" w:color="auto"/>
                    <w:right w:val="single" w:sz="4" w:space="0" w:color="auto"/>
                  </w:tcBorders>
                  <w:shd w:val="clear" w:color="auto" w:fill="auto"/>
                </w:tcPr>
                <w:p w14:paraId="594459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(09/07/21)</w:t>
                  </w:r>
                </w:p>
              </w:tc>
              <w:tc>
                <w:tcPr>
                  <w:tcW w:w="967" w:type="dxa"/>
                  <w:tcBorders>
                    <w:top w:val="nil"/>
                    <w:left w:val="nil"/>
                    <w:bottom w:val="single" w:sz="8" w:space="0" w:color="auto"/>
                    <w:right w:val="single" w:sz="8" w:space="0" w:color="auto"/>
                  </w:tcBorders>
                  <w:shd w:val="clear" w:color="auto" w:fill="auto"/>
                </w:tcPr>
                <w:p w14:paraId="2E29B247" w14:textId="099BC081"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nil"/>
                  </w:tcBorders>
                  <w:shd w:val="clear" w:color="auto" w:fill="auto"/>
                  <w:noWrap/>
                </w:tcPr>
                <w:p w14:paraId="10A92B88"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44F7BCCC"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6F12C762"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3E77DC4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45</w:t>
                  </w:r>
                </w:p>
              </w:tc>
              <w:tc>
                <w:tcPr>
                  <w:tcW w:w="586" w:type="dxa"/>
                  <w:tcBorders>
                    <w:top w:val="nil"/>
                    <w:left w:val="single" w:sz="18" w:space="0" w:color="7030A0"/>
                    <w:bottom w:val="single" w:sz="8" w:space="0" w:color="auto"/>
                    <w:right w:val="single" w:sz="4" w:space="0" w:color="auto"/>
                  </w:tcBorders>
                  <w:shd w:val="clear" w:color="auto" w:fill="auto"/>
                </w:tcPr>
                <w:p w14:paraId="174B972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49F2351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6BEC8F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6D3A8BB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7A0E0EC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085A679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0F44468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8" w:space="0" w:color="auto"/>
                  </w:tcBorders>
                  <w:shd w:val="clear" w:color="auto" w:fill="auto"/>
                </w:tcPr>
                <w:p w14:paraId="4953420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1A18BF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4285596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10C38F4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395C358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217DCE9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726A3A5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704CCEC7"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4DA5AAE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tcPr>
                <w:p w14:paraId="6799DDB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14DCB7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tcPr>
                <w:p w14:paraId="728A2E75" w14:textId="77777777" w:rsidR="00414492" w:rsidRPr="00414492" w:rsidRDefault="00414492" w:rsidP="00D25C0F">
                  <w:pPr>
                    <w:spacing w:after="0"/>
                    <w:rPr>
                      <w:rFonts w:ascii="Arial" w:hAnsi="Arial" w:cs="Arial"/>
                      <w:sz w:val="16"/>
                      <w:szCs w:val="16"/>
                    </w:rPr>
                  </w:pPr>
                </w:p>
              </w:tc>
            </w:tr>
            <w:tr w:rsidR="000129D0" w:rsidRPr="00414492" w14:paraId="01E3730C" w14:textId="77777777" w:rsidTr="000129D0">
              <w:tc>
                <w:tcPr>
                  <w:tcW w:w="537" w:type="dxa"/>
                  <w:tcBorders>
                    <w:top w:val="nil"/>
                    <w:left w:val="single" w:sz="18" w:space="0" w:color="auto"/>
                    <w:bottom w:val="single" w:sz="8" w:space="0" w:color="auto"/>
                    <w:right w:val="nil"/>
                  </w:tcBorders>
                </w:tcPr>
                <w:p w14:paraId="40316AF4"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tcPr>
                <w:p w14:paraId="42E0F47F" w14:textId="00242006"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Graylingwell Hospital </w:t>
                  </w:r>
                </w:p>
              </w:tc>
              <w:tc>
                <w:tcPr>
                  <w:tcW w:w="1248" w:type="dxa"/>
                  <w:tcBorders>
                    <w:top w:val="nil"/>
                    <w:left w:val="single" w:sz="8" w:space="0" w:color="auto"/>
                    <w:bottom w:val="single" w:sz="8" w:space="0" w:color="auto"/>
                    <w:right w:val="single" w:sz="4" w:space="0" w:color="auto"/>
                  </w:tcBorders>
                  <w:shd w:val="clear" w:color="auto" w:fill="auto"/>
                </w:tcPr>
                <w:p w14:paraId="4B108E8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Chichester</w:t>
                  </w:r>
                </w:p>
              </w:tc>
              <w:tc>
                <w:tcPr>
                  <w:tcW w:w="1524" w:type="dxa"/>
                  <w:tcBorders>
                    <w:top w:val="nil"/>
                    <w:left w:val="nil"/>
                    <w:bottom w:val="single" w:sz="8" w:space="0" w:color="auto"/>
                    <w:right w:val="single" w:sz="4" w:space="0" w:color="auto"/>
                  </w:tcBorders>
                  <w:shd w:val="clear" w:color="auto" w:fill="auto"/>
                </w:tcPr>
                <w:p w14:paraId="55384AB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14/01018/OUT 22/01501/REM</w:t>
                  </w:r>
                </w:p>
              </w:tc>
              <w:tc>
                <w:tcPr>
                  <w:tcW w:w="1626" w:type="dxa"/>
                  <w:tcBorders>
                    <w:top w:val="nil"/>
                    <w:left w:val="nil"/>
                    <w:bottom w:val="single" w:sz="8" w:space="0" w:color="auto"/>
                    <w:right w:val="single" w:sz="4" w:space="0" w:color="auto"/>
                  </w:tcBorders>
                  <w:shd w:val="clear" w:color="auto" w:fill="auto"/>
                </w:tcPr>
                <w:p w14:paraId="6B9877B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(21/03/18) REM (30/05/23)</w:t>
                  </w:r>
                </w:p>
              </w:tc>
              <w:tc>
                <w:tcPr>
                  <w:tcW w:w="967" w:type="dxa"/>
                  <w:tcBorders>
                    <w:top w:val="nil"/>
                    <w:left w:val="nil"/>
                    <w:bottom w:val="single" w:sz="8" w:space="0" w:color="auto"/>
                    <w:right w:val="single" w:sz="8" w:space="0" w:color="auto"/>
                  </w:tcBorders>
                  <w:shd w:val="clear" w:color="auto" w:fill="auto"/>
                </w:tcPr>
                <w:p w14:paraId="5334E099" w14:textId="7D66F540"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nil"/>
                  </w:tcBorders>
                  <w:shd w:val="clear" w:color="auto" w:fill="auto"/>
                  <w:noWrap/>
                </w:tcPr>
                <w:p w14:paraId="2E992E04"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45872087"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6BF7A30C"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1636F2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5503FA5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63</w:t>
                  </w:r>
                </w:p>
              </w:tc>
              <w:tc>
                <w:tcPr>
                  <w:tcW w:w="586" w:type="dxa"/>
                  <w:tcBorders>
                    <w:top w:val="nil"/>
                    <w:left w:val="nil"/>
                    <w:bottom w:val="single" w:sz="8" w:space="0" w:color="auto"/>
                    <w:right w:val="single" w:sz="4" w:space="0" w:color="auto"/>
                  </w:tcBorders>
                  <w:shd w:val="clear" w:color="auto" w:fill="auto"/>
                </w:tcPr>
                <w:p w14:paraId="14A7C3C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030DAF6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3F0E2E8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1E1AAD8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0081154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73190AF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8" w:space="0" w:color="auto"/>
                  </w:tcBorders>
                  <w:shd w:val="clear" w:color="auto" w:fill="auto"/>
                </w:tcPr>
                <w:p w14:paraId="22C6BA5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3CE67BE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712D56B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7365857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18BE53B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589D73F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2B7662D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77BB5820"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6930CB6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63</w:t>
                  </w:r>
                </w:p>
              </w:tc>
              <w:tc>
                <w:tcPr>
                  <w:tcW w:w="750" w:type="dxa"/>
                  <w:tcBorders>
                    <w:top w:val="nil"/>
                    <w:left w:val="nil"/>
                    <w:bottom w:val="single" w:sz="8" w:space="0" w:color="auto"/>
                    <w:right w:val="single" w:sz="18" w:space="0" w:color="auto"/>
                  </w:tcBorders>
                  <w:shd w:val="clear" w:color="auto" w:fill="auto"/>
                  <w:noWrap/>
                </w:tcPr>
                <w:p w14:paraId="0FF7C0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2EA5994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63</w:t>
                  </w:r>
                </w:p>
              </w:tc>
              <w:tc>
                <w:tcPr>
                  <w:tcW w:w="901" w:type="dxa"/>
                  <w:tcBorders>
                    <w:top w:val="nil"/>
                    <w:left w:val="single" w:sz="18" w:space="0" w:color="auto"/>
                    <w:bottom w:val="nil"/>
                    <w:right w:val="nil"/>
                  </w:tcBorders>
                  <w:shd w:val="clear" w:color="auto" w:fill="auto"/>
                  <w:noWrap/>
                </w:tcPr>
                <w:p w14:paraId="21F65339" w14:textId="77777777" w:rsidR="00414492" w:rsidRPr="00414492" w:rsidRDefault="00414492" w:rsidP="00D25C0F">
                  <w:pPr>
                    <w:spacing w:after="0"/>
                    <w:rPr>
                      <w:rFonts w:ascii="Arial" w:hAnsi="Arial" w:cs="Arial"/>
                      <w:sz w:val="16"/>
                      <w:szCs w:val="16"/>
                    </w:rPr>
                  </w:pPr>
                </w:p>
              </w:tc>
            </w:tr>
            <w:tr w:rsidR="000129D0" w:rsidRPr="00414492" w14:paraId="7BF9514C" w14:textId="77777777" w:rsidTr="000129D0">
              <w:tc>
                <w:tcPr>
                  <w:tcW w:w="537" w:type="dxa"/>
                  <w:tcBorders>
                    <w:top w:val="nil"/>
                    <w:left w:val="single" w:sz="18" w:space="0" w:color="auto"/>
                    <w:bottom w:val="single" w:sz="18" w:space="0" w:color="auto"/>
                    <w:right w:val="single" w:sz="8" w:space="0" w:color="auto"/>
                  </w:tcBorders>
                </w:tcPr>
                <w:p w14:paraId="0DC155D3"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18" w:space="0" w:color="auto"/>
                    <w:right w:val="single" w:sz="8" w:space="0" w:color="auto"/>
                  </w:tcBorders>
                  <w:shd w:val="clear" w:color="auto" w:fill="auto"/>
                  <w:hideMark/>
                </w:tcPr>
                <w:p w14:paraId="4D06378D" w14:textId="77777777" w:rsidR="00414492" w:rsidRPr="00414492" w:rsidRDefault="00414492" w:rsidP="00414492">
                  <w:pPr>
                    <w:rPr>
                      <w:rFonts w:ascii="Arial" w:hAnsi="Arial" w:cs="Arial"/>
                      <w:sz w:val="16"/>
                      <w:szCs w:val="16"/>
                    </w:rPr>
                  </w:pPr>
                </w:p>
              </w:tc>
              <w:tc>
                <w:tcPr>
                  <w:tcW w:w="1248" w:type="dxa"/>
                  <w:tcBorders>
                    <w:top w:val="nil"/>
                    <w:left w:val="nil"/>
                    <w:bottom w:val="single" w:sz="18" w:space="0" w:color="auto"/>
                    <w:right w:val="nil"/>
                  </w:tcBorders>
                  <w:shd w:val="clear" w:color="auto" w:fill="auto"/>
                  <w:hideMark/>
                </w:tcPr>
                <w:p w14:paraId="028DFA09" w14:textId="77777777" w:rsidR="00414492" w:rsidRPr="00414492" w:rsidRDefault="00414492" w:rsidP="00414492">
                  <w:pPr>
                    <w:rPr>
                      <w:rFonts w:ascii="Arial" w:hAnsi="Arial" w:cs="Arial"/>
                      <w:sz w:val="16"/>
                      <w:szCs w:val="16"/>
                    </w:rPr>
                  </w:pPr>
                </w:p>
              </w:tc>
              <w:tc>
                <w:tcPr>
                  <w:tcW w:w="1524" w:type="dxa"/>
                  <w:tcBorders>
                    <w:top w:val="nil"/>
                    <w:left w:val="nil"/>
                    <w:bottom w:val="single" w:sz="18" w:space="0" w:color="auto"/>
                    <w:right w:val="nil"/>
                  </w:tcBorders>
                  <w:shd w:val="clear" w:color="auto" w:fill="auto"/>
                  <w:hideMark/>
                </w:tcPr>
                <w:p w14:paraId="1BBDEEA2" w14:textId="77777777" w:rsidR="00414492" w:rsidRPr="00414492" w:rsidRDefault="00414492" w:rsidP="00414492">
                  <w:pPr>
                    <w:rPr>
                      <w:rFonts w:ascii="Arial" w:hAnsi="Arial" w:cs="Arial"/>
                      <w:sz w:val="16"/>
                      <w:szCs w:val="16"/>
                    </w:rPr>
                  </w:pPr>
                </w:p>
              </w:tc>
              <w:tc>
                <w:tcPr>
                  <w:tcW w:w="1626" w:type="dxa"/>
                  <w:tcBorders>
                    <w:top w:val="nil"/>
                    <w:left w:val="nil"/>
                    <w:bottom w:val="single" w:sz="18" w:space="0" w:color="auto"/>
                    <w:right w:val="nil"/>
                  </w:tcBorders>
                  <w:shd w:val="clear" w:color="auto" w:fill="auto"/>
                  <w:noWrap/>
                  <w:hideMark/>
                </w:tcPr>
                <w:p w14:paraId="60787BA4" w14:textId="77777777" w:rsidR="00414492" w:rsidRPr="00414492" w:rsidRDefault="00414492" w:rsidP="00414492">
                  <w:pPr>
                    <w:rPr>
                      <w:rFonts w:ascii="Arial" w:hAnsi="Arial" w:cs="Arial"/>
                      <w:sz w:val="16"/>
                      <w:szCs w:val="16"/>
                    </w:rPr>
                  </w:pPr>
                </w:p>
              </w:tc>
              <w:tc>
                <w:tcPr>
                  <w:tcW w:w="967" w:type="dxa"/>
                  <w:tcBorders>
                    <w:top w:val="nil"/>
                    <w:left w:val="nil"/>
                    <w:bottom w:val="single" w:sz="18" w:space="0" w:color="auto"/>
                    <w:right w:val="nil"/>
                  </w:tcBorders>
                  <w:shd w:val="clear" w:color="auto" w:fill="auto"/>
                  <w:noWrap/>
                  <w:hideMark/>
                </w:tcPr>
                <w:p w14:paraId="092C3BAA"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00F9B09E"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05F9584C"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49BD063F" w14:textId="77777777" w:rsidR="00414492" w:rsidRPr="00414492" w:rsidRDefault="00414492" w:rsidP="00414492">
                  <w:pPr>
                    <w:rPr>
                      <w:rFonts w:ascii="Arial" w:hAnsi="Arial" w:cs="Arial"/>
                      <w:sz w:val="16"/>
                      <w:szCs w:val="16"/>
                    </w:rPr>
                  </w:pPr>
                </w:p>
              </w:tc>
              <w:tc>
                <w:tcPr>
                  <w:tcW w:w="621" w:type="dxa"/>
                  <w:tcBorders>
                    <w:top w:val="nil"/>
                    <w:left w:val="nil"/>
                    <w:bottom w:val="single" w:sz="18" w:space="0" w:color="auto"/>
                    <w:right w:val="single" w:sz="18" w:space="0" w:color="7030A0"/>
                  </w:tcBorders>
                  <w:shd w:val="clear" w:color="auto" w:fill="auto"/>
                  <w:noWrap/>
                  <w:hideMark/>
                </w:tcPr>
                <w:p w14:paraId="73A56B6B"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2C16E23B"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04F1BCBE"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48E26731"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309D960C"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single" w:sz="18" w:space="0" w:color="7030A0"/>
                  </w:tcBorders>
                  <w:shd w:val="clear" w:color="auto" w:fill="auto"/>
                  <w:noWrap/>
                  <w:hideMark/>
                </w:tcPr>
                <w:p w14:paraId="28921CA2"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08613744"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1491D8F6"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3A3D241E"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569F6911"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3C8E86AB"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42D131A0"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6E69A95A"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6692E6EA" w14:textId="77777777" w:rsidR="00414492" w:rsidRPr="00414492" w:rsidRDefault="00414492" w:rsidP="00414492">
                  <w:pPr>
                    <w:rPr>
                      <w:rFonts w:ascii="Arial" w:hAnsi="Arial" w:cs="Arial"/>
                      <w:sz w:val="16"/>
                      <w:szCs w:val="16"/>
                    </w:rPr>
                  </w:pPr>
                </w:p>
              </w:tc>
              <w:tc>
                <w:tcPr>
                  <w:tcW w:w="650" w:type="dxa"/>
                  <w:tcBorders>
                    <w:top w:val="nil"/>
                    <w:left w:val="nil"/>
                    <w:bottom w:val="single" w:sz="18" w:space="0" w:color="auto"/>
                    <w:right w:val="single" w:sz="18" w:space="0" w:color="auto"/>
                  </w:tcBorders>
                  <w:shd w:val="clear" w:color="auto" w:fill="auto"/>
                  <w:noWrap/>
                  <w:hideMark/>
                </w:tcPr>
                <w:p w14:paraId="2CB19DB7" w14:textId="77777777" w:rsidR="00414492" w:rsidRPr="00414492" w:rsidRDefault="00414492" w:rsidP="00414492">
                  <w:pPr>
                    <w:rPr>
                      <w:rFonts w:ascii="Arial" w:hAnsi="Arial" w:cs="Arial"/>
                      <w:sz w:val="16"/>
                      <w:szCs w:val="16"/>
                    </w:rPr>
                  </w:pPr>
                </w:p>
              </w:tc>
              <w:tc>
                <w:tcPr>
                  <w:tcW w:w="521" w:type="dxa"/>
                  <w:tcBorders>
                    <w:top w:val="nil"/>
                    <w:left w:val="single" w:sz="18" w:space="0" w:color="auto"/>
                    <w:right w:val="single" w:sz="18" w:space="0" w:color="auto"/>
                  </w:tcBorders>
                  <w:shd w:val="clear" w:color="auto" w:fill="auto"/>
                  <w:noWrap/>
                  <w:hideMark/>
                </w:tcPr>
                <w:p w14:paraId="34FC2EE0"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18" w:space="0" w:color="auto"/>
                    <w:right w:val="nil"/>
                  </w:tcBorders>
                  <w:shd w:val="clear" w:color="auto" w:fill="auto"/>
                  <w:noWrap/>
                  <w:hideMark/>
                </w:tcPr>
                <w:p w14:paraId="499F2675" w14:textId="77777777" w:rsidR="00414492" w:rsidRPr="00414492" w:rsidRDefault="00414492" w:rsidP="00414492">
                  <w:pPr>
                    <w:rPr>
                      <w:rFonts w:ascii="Arial" w:hAnsi="Arial" w:cs="Arial"/>
                      <w:sz w:val="16"/>
                      <w:szCs w:val="16"/>
                    </w:rPr>
                  </w:pPr>
                </w:p>
              </w:tc>
              <w:tc>
                <w:tcPr>
                  <w:tcW w:w="750" w:type="dxa"/>
                  <w:tcBorders>
                    <w:top w:val="nil"/>
                    <w:left w:val="nil"/>
                    <w:bottom w:val="single" w:sz="18" w:space="0" w:color="auto"/>
                    <w:right w:val="single" w:sz="18" w:space="0" w:color="auto"/>
                  </w:tcBorders>
                  <w:shd w:val="clear" w:color="auto" w:fill="auto"/>
                  <w:noWrap/>
                  <w:hideMark/>
                </w:tcPr>
                <w:p w14:paraId="79934399" w14:textId="77777777" w:rsidR="00414492" w:rsidRPr="00414492" w:rsidRDefault="00414492" w:rsidP="00414492">
                  <w:pPr>
                    <w:rPr>
                      <w:rFonts w:ascii="Arial" w:hAnsi="Arial" w:cs="Arial"/>
                      <w:sz w:val="16"/>
                      <w:szCs w:val="16"/>
                    </w:rPr>
                  </w:pPr>
                </w:p>
              </w:tc>
              <w:tc>
                <w:tcPr>
                  <w:tcW w:w="981" w:type="dxa"/>
                  <w:tcBorders>
                    <w:top w:val="nil"/>
                    <w:left w:val="single" w:sz="18" w:space="0" w:color="auto"/>
                    <w:bottom w:val="single" w:sz="18" w:space="0" w:color="auto"/>
                    <w:right w:val="single" w:sz="18" w:space="0" w:color="auto"/>
                  </w:tcBorders>
                  <w:shd w:val="clear" w:color="auto" w:fill="auto"/>
                  <w:noWrap/>
                  <w:hideMark/>
                </w:tcPr>
                <w:p w14:paraId="21953068"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736EC7F1" w14:textId="77777777" w:rsidR="00414492" w:rsidRPr="00414492" w:rsidRDefault="00414492" w:rsidP="00414492">
                  <w:pPr>
                    <w:rPr>
                      <w:rFonts w:ascii="Arial" w:hAnsi="Arial" w:cs="Arial"/>
                      <w:sz w:val="16"/>
                      <w:szCs w:val="16"/>
                    </w:rPr>
                  </w:pPr>
                </w:p>
              </w:tc>
            </w:tr>
            <w:tr w:rsidR="00414492" w:rsidRPr="00414492" w14:paraId="53B919A6" w14:textId="77777777" w:rsidTr="000129D0">
              <w:tc>
                <w:tcPr>
                  <w:tcW w:w="7414" w:type="dxa"/>
                  <w:gridSpan w:val="6"/>
                  <w:tcBorders>
                    <w:top w:val="single" w:sz="18" w:space="0" w:color="auto"/>
                    <w:left w:val="single" w:sz="18" w:space="0" w:color="auto"/>
                    <w:bottom w:val="single" w:sz="18" w:space="0" w:color="auto"/>
                    <w:right w:val="single" w:sz="8" w:space="0" w:color="000000"/>
                  </w:tcBorders>
                  <w:shd w:val="clear" w:color="000000" w:fill="993366"/>
                </w:tcPr>
                <w:p w14:paraId="26B0CE6A"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Sites of 10+ dwellings with an outstanding detailed planning permission</w:t>
                  </w:r>
                </w:p>
              </w:tc>
              <w:tc>
                <w:tcPr>
                  <w:tcW w:w="586" w:type="dxa"/>
                  <w:tcBorders>
                    <w:top w:val="single" w:sz="18" w:space="0" w:color="auto"/>
                    <w:left w:val="nil"/>
                    <w:bottom w:val="single" w:sz="18" w:space="0" w:color="auto"/>
                    <w:right w:val="nil"/>
                  </w:tcBorders>
                  <w:shd w:val="clear" w:color="000000" w:fill="993366"/>
                  <w:noWrap/>
                  <w:hideMark/>
                </w:tcPr>
                <w:p w14:paraId="67EB9172"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5337B38E"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tcPr>
                <w:p w14:paraId="1AF03311"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000000" w:fill="993366"/>
                  <w:noWrap/>
                </w:tcPr>
                <w:p w14:paraId="0BE3DCE9"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tcPr>
                <w:p w14:paraId="3F9E7FEE"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112</w:t>
                  </w:r>
                </w:p>
              </w:tc>
              <w:tc>
                <w:tcPr>
                  <w:tcW w:w="586" w:type="dxa"/>
                  <w:tcBorders>
                    <w:top w:val="single" w:sz="18" w:space="0" w:color="auto"/>
                    <w:left w:val="nil"/>
                    <w:bottom w:val="single" w:sz="18" w:space="0" w:color="auto"/>
                    <w:right w:val="single" w:sz="4" w:space="0" w:color="auto"/>
                  </w:tcBorders>
                  <w:shd w:val="clear" w:color="000000" w:fill="993366"/>
                  <w:noWrap/>
                </w:tcPr>
                <w:p w14:paraId="3E9EAA86"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121</w:t>
                  </w:r>
                </w:p>
              </w:tc>
              <w:tc>
                <w:tcPr>
                  <w:tcW w:w="586" w:type="dxa"/>
                  <w:tcBorders>
                    <w:top w:val="single" w:sz="18" w:space="0" w:color="auto"/>
                    <w:left w:val="nil"/>
                    <w:bottom w:val="single" w:sz="18" w:space="0" w:color="auto"/>
                    <w:right w:val="single" w:sz="4" w:space="0" w:color="auto"/>
                  </w:tcBorders>
                  <w:shd w:val="clear" w:color="000000" w:fill="993366"/>
                  <w:noWrap/>
                </w:tcPr>
                <w:p w14:paraId="6800A115"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144</w:t>
                  </w:r>
                </w:p>
              </w:tc>
              <w:tc>
                <w:tcPr>
                  <w:tcW w:w="586" w:type="dxa"/>
                  <w:tcBorders>
                    <w:top w:val="single" w:sz="18" w:space="0" w:color="auto"/>
                    <w:left w:val="single" w:sz="4" w:space="0" w:color="auto"/>
                    <w:bottom w:val="single" w:sz="18" w:space="0" w:color="auto"/>
                    <w:right w:val="single" w:sz="4" w:space="0" w:color="auto"/>
                  </w:tcBorders>
                  <w:shd w:val="clear" w:color="000000" w:fill="993366"/>
                  <w:noWrap/>
                </w:tcPr>
                <w:p w14:paraId="7B308AA0"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169</w:t>
                  </w:r>
                </w:p>
              </w:tc>
              <w:tc>
                <w:tcPr>
                  <w:tcW w:w="586" w:type="dxa"/>
                  <w:tcBorders>
                    <w:top w:val="single" w:sz="18" w:space="0" w:color="auto"/>
                    <w:left w:val="single" w:sz="4" w:space="0" w:color="auto"/>
                    <w:bottom w:val="single" w:sz="18" w:space="0" w:color="auto"/>
                    <w:right w:val="single" w:sz="18" w:space="0" w:color="7030A0"/>
                  </w:tcBorders>
                  <w:shd w:val="clear" w:color="000000" w:fill="993366"/>
                  <w:noWrap/>
                </w:tcPr>
                <w:p w14:paraId="104320D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196</w:t>
                  </w: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tcPr>
                <w:p w14:paraId="7A4F0C80"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50</w:t>
                  </w:r>
                </w:p>
              </w:tc>
              <w:tc>
                <w:tcPr>
                  <w:tcW w:w="586" w:type="dxa"/>
                  <w:tcBorders>
                    <w:top w:val="single" w:sz="18" w:space="0" w:color="auto"/>
                    <w:left w:val="nil"/>
                    <w:bottom w:val="single" w:sz="18" w:space="0" w:color="auto"/>
                    <w:right w:val="single" w:sz="4" w:space="0" w:color="auto"/>
                  </w:tcBorders>
                  <w:shd w:val="clear" w:color="000000" w:fill="993366"/>
                  <w:noWrap/>
                </w:tcPr>
                <w:p w14:paraId="459F802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25</w:t>
                  </w:r>
                </w:p>
              </w:tc>
              <w:tc>
                <w:tcPr>
                  <w:tcW w:w="586" w:type="dxa"/>
                  <w:tcBorders>
                    <w:top w:val="single" w:sz="18" w:space="0" w:color="auto"/>
                    <w:left w:val="nil"/>
                    <w:bottom w:val="single" w:sz="18" w:space="0" w:color="auto"/>
                    <w:right w:val="single" w:sz="8" w:space="0" w:color="auto"/>
                  </w:tcBorders>
                  <w:shd w:val="clear" w:color="000000" w:fill="993366"/>
                  <w:noWrap/>
                </w:tcPr>
                <w:p w14:paraId="13039F7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0D08C55D"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2488384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18E4F90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nil"/>
                    <w:bottom w:val="single" w:sz="18" w:space="0" w:color="auto"/>
                    <w:right w:val="single" w:sz="4" w:space="0" w:color="auto"/>
                  </w:tcBorders>
                  <w:shd w:val="clear" w:color="000000" w:fill="993366"/>
                  <w:noWrap/>
                  <w:hideMark/>
                </w:tcPr>
                <w:p w14:paraId="2332629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nil"/>
                    <w:bottom w:val="single" w:sz="18" w:space="0" w:color="auto"/>
                    <w:right w:val="single" w:sz="4" w:space="0" w:color="auto"/>
                  </w:tcBorders>
                  <w:shd w:val="clear" w:color="000000" w:fill="993366"/>
                  <w:noWrap/>
                  <w:hideMark/>
                </w:tcPr>
                <w:p w14:paraId="5EFC83DB"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50" w:type="dxa"/>
                  <w:tcBorders>
                    <w:top w:val="single" w:sz="18" w:space="0" w:color="auto"/>
                    <w:left w:val="nil"/>
                    <w:bottom w:val="single" w:sz="18" w:space="0" w:color="auto"/>
                    <w:right w:val="single" w:sz="18" w:space="0" w:color="auto"/>
                  </w:tcBorders>
                  <w:shd w:val="clear" w:color="000000" w:fill="993366"/>
                  <w:noWrap/>
                  <w:hideMark/>
                </w:tcPr>
                <w:p w14:paraId="185B5C5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21" w:type="dxa"/>
                  <w:tcBorders>
                    <w:left w:val="single" w:sz="18" w:space="0" w:color="auto"/>
                    <w:right w:val="single" w:sz="18" w:space="0" w:color="auto"/>
                  </w:tcBorders>
                  <w:shd w:val="clear" w:color="auto" w:fill="auto"/>
                  <w:noWrap/>
                  <w:hideMark/>
                </w:tcPr>
                <w:p w14:paraId="03F1A7FC" w14:textId="77777777" w:rsidR="00414492" w:rsidRPr="00454037" w:rsidRDefault="00414492" w:rsidP="00414492">
                  <w:pPr>
                    <w:rPr>
                      <w:rFonts w:ascii="Arial" w:hAnsi="Arial" w:cs="Arial"/>
                      <w:b/>
                      <w:bCs/>
                      <w:color w:val="FFFFFF" w:themeColor="background1"/>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993366"/>
                  <w:noWrap/>
                </w:tcPr>
                <w:p w14:paraId="68C61B21"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742</w:t>
                  </w:r>
                </w:p>
              </w:tc>
              <w:tc>
                <w:tcPr>
                  <w:tcW w:w="750" w:type="dxa"/>
                  <w:tcBorders>
                    <w:top w:val="single" w:sz="18" w:space="0" w:color="auto"/>
                    <w:left w:val="nil"/>
                    <w:bottom w:val="single" w:sz="18" w:space="0" w:color="auto"/>
                    <w:right w:val="single" w:sz="18" w:space="0" w:color="auto"/>
                  </w:tcBorders>
                  <w:shd w:val="clear" w:color="000000" w:fill="993366"/>
                  <w:noWrap/>
                </w:tcPr>
                <w:p w14:paraId="130B9DC1"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75</w:t>
                  </w:r>
                </w:p>
              </w:tc>
              <w:tc>
                <w:tcPr>
                  <w:tcW w:w="981" w:type="dxa"/>
                  <w:tcBorders>
                    <w:top w:val="single" w:sz="18" w:space="0" w:color="auto"/>
                    <w:left w:val="single" w:sz="18" w:space="0" w:color="auto"/>
                    <w:bottom w:val="single" w:sz="18" w:space="0" w:color="auto"/>
                    <w:right w:val="single" w:sz="18" w:space="0" w:color="auto"/>
                  </w:tcBorders>
                  <w:shd w:val="clear" w:color="000000" w:fill="993366"/>
                  <w:noWrap/>
                </w:tcPr>
                <w:p w14:paraId="3FAFA3A5"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817</w:t>
                  </w:r>
                </w:p>
              </w:tc>
              <w:tc>
                <w:tcPr>
                  <w:tcW w:w="901" w:type="dxa"/>
                  <w:tcBorders>
                    <w:top w:val="nil"/>
                    <w:left w:val="single" w:sz="18" w:space="0" w:color="auto"/>
                    <w:bottom w:val="nil"/>
                    <w:right w:val="nil"/>
                  </w:tcBorders>
                  <w:shd w:val="clear" w:color="auto" w:fill="auto"/>
                  <w:noWrap/>
                  <w:hideMark/>
                </w:tcPr>
                <w:p w14:paraId="5025C310" w14:textId="77777777" w:rsidR="00414492" w:rsidRPr="00414492" w:rsidRDefault="00414492" w:rsidP="00414492">
                  <w:pPr>
                    <w:rPr>
                      <w:rFonts w:ascii="Arial" w:hAnsi="Arial" w:cs="Arial"/>
                      <w:sz w:val="16"/>
                      <w:szCs w:val="16"/>
                    </w:rPr>
                  </w:pPr>
                </w:p>
              </w:tc>
            </w:tr>
            <w:tr w:rsidR="000129D0" w:rsidRPr="00414492" w14:paraId="386BEAB0" w14:textId="77777777" w:rsidTr="000129D0">
              <w:tc>
                <w:tcPr>
                  <w:tcW w:w="537" w:type="dxa"/>
                  <w:tcBorders>
                    <w:top w:val="single" w:sz="18" w:space="0" w:color="auto"/>
                    <w:left w:val="single" w:sz="18" w:space="0" w:color="auto"/>
                    <w:bottom w:val="nil"/>
                    <w:right w:val="single" w:sz="8" w:space="0" w:color="auto"/>
                  </w:tcBorders>
                </w:tcPr>
                <w:p w14:paraId="7F19D12A" w14:textId="77777777" w:rsidR="00414492" w:rsidRPr="00414492" w:rsidRDefault="00414492" w:rsidP="00D25C0F">
                  <w:pPr>
                    <w:spacing w:after="0"/>
                    <w:rPr>
                      <w:rFonts w:ascii="Arial" w:hAnsi="Arial" w:cs="Arial"/>
                      <w:sz w:val="16"/>
                      <w:szCs w:val="16"/>
                    </w:rPr>
                  </w:pPr>
                </w:p>
              </w:tc>
              <w:tc>
                <w:tcPr>
                  <w:tcW w:w="1512" w:type="dxa"/>
                  <w:tcBorders>
                    <w:top w:val="single" w:sz="18" w:space="0" w:color="auto"/>
                    <w:left w:val="single" w:sz="8" w:space="0" w:color="auto"/>
                    <w:bottom w:val="nil"/>
                    <w:right w:val="single" w:sz="8" w:space="0" w:color="auto"/>
                  </w:tcBorders>
                  <w:shd w:val="clear" w:color="auto" w:fill="auto"/>
                  <w:hideMark/>
                </w:tcPr>
                <w:p w14:paraId="1C7A2CA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Comprising:</w:t>
                  </w:r>
                </w:p>
              </w:tc>
              <w:tc>
                <w:tcPr>
                  <w:tcW w:w="1248" w:type="dxa"/>
                  <w:tcBorders>
                    <w:top w:val="single" w:sz="18" w:space="0" w:color="auto"/>
                    <w:left w:val="nil"/>
                    <w:bottom w:val="nil"/>
                    <w:right w:val="single" w:sz="4" w:space="0" w:color="auto"/>
                  </w:tcBorders>
                  <w:shd w:val="clear" w:color="auto" w:fill="auto"/>
                  <w:hideMark/>
                </w:tcPr>
                <w:p w14:paraId="160EAD0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Parish</w:t>
                  </w:r>
                </w:p>
              </w:tc>
              <w:tc>
                <w:tcPr>
                  <w:tcW w:w="1524" w:type="dxa"/>
                  <w:tcBorders>
                    <w:top w:val="single" w:sz="18" w:space="0" w:color="auto"/>
                    <w:left w:val="nil"/>
                    <w:bottom w:val="nil"/>
                    <w:right w:val="single" w:sz="4" w:space="0" w:color="auto"/>
                  </w:tcBorders>
                  <w:shd w:val="clear" w:color="auto" w:fill="auto"/>
                  <w:hideMark/>
                </w:tcPr>
                <w:p w14:paraId="4C1184A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Planning Ref</w:t>
                  </w:r>
                </w:p>
              </w:tc>
              <w:tc>
                <w:tcPr>
                  <w:tcW w:w="1626" w:type="dxa"/>
                  <w:tcBorders>
                    <w:top w:val="single" w:sz="18" w:space="0" w:color="auto"/>
                    <w:left w:val="nil"/>
                    <w:bottom w:val="nil"/>
                    <w:right w:val="single" w:sz="4" w:space="0" w:color="auto"/>
                  </w:tcBorders>
                  <w:shd w:val="clear" w:color="auto" w:fill="auto"/>
                  <w:hideMark/>
                </w:tcPr>
                <w:p w14:paraId="571B6FC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Date Permitted</w:t>
                  </w:r>
                </w:p>
              </w:tc>
              <w:tc>
                <w:tcPr>
                  <w:tcW w:w="967" w:type="dxa"/>
                  <w:tcBorders>
                    <w:top w:val="single" w:sz="18" w:space="0" w:color="auto"/>
                    <w:left w:val="nil"/>
                    <w:bottom w:val="nil"/>
                    <w:right w:val="nil"/>
                  </w:tcBorders>
                  <w:shd w:val="clear" w:color="auto" w:fill="auto"/>
                  <w:hideMark/>
                </w:tcPr>
                <w:p w14:paraId="529B44E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 Sub-Area</w:t>
                  </w:r>
                </w:p>
              </w:tc>
              <w:tc>
                <w:tcPr>
                  <w:tcW w:w="586" w:type="dxa"/>
                  <w:tcBorders>
                    <w:top w:val="single" w:sz="18" w:space="0" w:color="auto"/>
                    <w:left w:val="single" w:sz="8" w:space="0" w:color="auto"/>
                    <w:bottom w:val="nil"/>
                    <w:right w:val="nil"/>
                  </w:tcBorders>
                  <w:shd w:val="clear" w:color="auto" w:fill="auto"/>
                  <w:noWrap/>
                  <w:hideMark/>
                </w:tcPr>
                <w:p w14:paraId="29B06E66"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hideMark/>
                </w:tcPr>
                <w:p w14:paraId="70881645"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tcPr>
                <w:p w14:paraId="2FCB3F64" w14:textId="77777777" w:rsidR="00414492" w:rsidRPr="00414492" w:rsidRDefault="00414492" w:rsidP="00D25C0F">
                  <w:pPr>
                    <w:spacing w:after="0"/>
                    <w:rPr>
                      <w:rFonts w:ascii="Arial" w:hAnsi="Arial" w:cs="Arial"/>
                      <w:sz w:val="16"/>
                      <w:szCs w:val="16"/>
                    </w:rPr>
                  </w:pPr>
                </w:p>
              </w:tc>
              <w:tc>
                <w:tcPr>
                  <w:tcW w:w="621" w:type="dxa"/>
                  <w:tcBorders>
                    <w:top w:val="single" w:sz="18" w:space="0" w:color="auto"/>
                    <w:left w:val="single" w:sz="4" w:space="0" w:color="auto"/>
                    <w:bottom w:val="nil"/>
                    <w:right w:val="single" w:sz="18" w:space="0" w:color="7030A0"/>
                  </w:tcBorders>
                  <w:shd w:val="clear" w:color="auto" w:fill="auto"/>
                  <w:noWrap/>
                </w:tcPr>
                <w:p w14:paraId="234BAF94"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nil"/>
                    <w:right w:val="single" w:sz="4" w:space="0" w:color="auto"/>
                  </w:tcBorders>
                  <w:shd w:val="clear" w:color="auto" w:fill="auto"/>
                  <w:noWrap/>
                </w:tcPr>
                <w:p w14:paraId="299B88D9"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tcPr>
                <w:p w14:paraId="4EDDBCA1"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tcPr>
                <w:p w14:paraId="2B9A577D"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tcPr>
                <w:p w14:paraId="5B1B1892"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18" w:space="0" w:color="7030A0"/>
                  </w:tcBorders>
                  <w:shd w:val="clear" w:color="auto" w:fill="auto"/>
                  <w:noWrap/>
                </w:tcPr>
                <w:p w14:paraId="398A81CA"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nil"/>
                    <w:right w:val="single" w:sz="4" w:space="0" w:color="auto"/>
                  </w:tcBorders>
                  <w:shd w:val="clear" w:color="auto" w:fill="auto"/>
                  <w:noWrap/>
                </w:tcPr>
                <w:p w14:paraId="11A1F9AD"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tcPr>
                <w:p w14:paraId="0DF42CC8"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8" w:space="0" w:color="auto"/>
                  </w:tcBorders>
                  <w:shd w:val="clear" w:color="auto" w:fill="auto"/>
                  <w:noWrap/>
                </w:tcPr>
                <w:p w14:paraId="6B669A58"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5A3C09D1"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16365C"/>
                  </w:tcBorders>
                  <w:shd w:val="clear" w:color="auto" w:fill="auto"/>
                  <w:noWrap/>
                  <w:hideMark/>
                </w:tcPr>
                <w:p w14:paraId="4C518DD6"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16365C"/>
                  </w:tcBorders>
                  <w:shd w:val="clear" w:color="auto" w:fill="auto"/>
                  <w:noWrap/>
                  <w:hideMark/>
                </w:tcPr>
                <w:p w14:paraId="6FBB2EB2"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nil"/>
                    <w:right w:val="single" w:sz="4" w:space="0" w:color="16365C"/>
                  </w:tcBorders>
                  <w:shd w:val="clear" w:color="auto" w:fill="auto"/>
                  <w:noWrap/>
                  <w:hideMark/>
                </w:tcPr>
                <w:p w14:paraId="7AFB4857"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nil"/>
                    <w:right w:val="single" w:sz="4" w:space="0" w:color="16365C"/>
                  </w:tcBorders>
                  <w:shd w:val="clear" w:color="auto" w:fill="auto"/>
                  <w:noWrap/>
                  <w:hideMark/>
                </w:tcPr>
                <w:p w14:paraId="15131E2E" w14:textId="77777777" w:rsidR="00414492" w:rsidRPr="00414492" w:rsidRDefault="00414492" w:rsidP="00D25C0F">
                  <w:pPr>
                    <w:spacing w:after="0"/>
                    <w:rPr>
                      <w:rFonts w:ascii="Arial" w:hAnsi="Arial" w:cs="Arial"/>
                      <w:sz w:val="16"/>
                      <w:szCs w:val="16"/>
                    </w:rPr>
                  </w:pPr>
                </w:p>
              </w:tc>
              <w:tc>
                <w:tcPr>
                  <w:tcW w:w="650" w:type="dxa"/>
                  <w:tcBorders>
                    <w:top w:val="single" w:sz="18" w:space="0" w:color="auto"/>
                    <w:left w:val="nil"/>
                    <w:bottom w:val="nil"/>
                    <w:right w:val="single" w:sz="18" w:space="0" w:color="auto"/>
                  </w:tcBorders>
                  <w:shd w:val="clear" w:color="auto" w:fill="auto"/>
                  <w:noWrap/>
                  <w:hideMark/>
                </w:tcPr>
                <w:p w14:paraId="197985D5" w14:textId="77777777" w:rsidR="00414492" w:rsidRPr="00414492" w:rsidRDefault="00414492" w:rsidP="00D25C0F">
                  <w:pPr>
                    <w:spacing w:after="0"/>
                    <w:rPr>
                      <w:rFonts w:ascii="Arial" w:hAnsi="Arial" w:cs="Arial"/>
                      <w:sz w:val="16"/>
                      <w:szCs w:val="16"/>
                    </w:rPr>
                  </w:pPr>
                </w:p>
              </w:tc>
              <w:tc>
                <w:tcPr>
                  <w:tcW w:w="521" w:type="dxa"/>
                  <w:tcBorders>
                    <w:left w:val="single" w:sz="18" w:space="0" w:color="auto"/>
                    <w:bottom w:val="nil"/>
                    <w:right w:val="single" w:sz="18" w:space="0" w:color="auto"/>
                  </w:tcBorders>
                  <w:shd w:val="clear" w:color="auto" w:fill="auto"/>
                  <w:noWrap/>
                  <w:hideMark/>
                </w:tcPr>
                <w:p w14:paraId="660FFBEB" w14:textId="77777777" w:rsidR="00414492" w:rsidRPr="00414492" w:rsidRDefault="00414492" w:rsidP="00D25C0F">
                  <w:pPr>
                    <w:spacing w:after="0"/>
                    <w:rPr>
                      <w:rFonts w:ascii="Arial" w:hAnsi="Arial" w:cs="Arial"/>
                      <w:sz w:val="16"/>
                      <w:szCs w:val="16"/>
                    </w:rPr>
                  </w:pPr>
                </w:p>
              </w:tc>
              <w:tc>
                <w:tcPr>
                  <w:tcW w:w="626" w:type="dxa"/>
                  <w:tcBorders>
                    <w:top w:val="single" w:sz="18" w:space="0" w:color="auto"/>
                    <w:left w:val="single" w:sz="18" w:space="0" w:color="auto"/>
                    <w:bottom w:val="nil"/>
                    <w:right w:val="single" w:sz="4" w:space="0" w:color="auto"/>
                  </w:tcBorders>
                  <w:shd w:val="clear" w:color="auto" w:fill="auto"/>
                  <w:noWrap/>
                </w:tcPr>
                <w:p w14:paraId="0E40416A" w14:textId="77777777" w:rsidR="00414492" w:rsidRPr="00414492" w:rsidRDefault="00414492" w:rsidP="00D25C0F">
                  <w:pPr>
                    <w:spacing w:after="0"/>
                    <w:rPr>
                      <w:rFonts w:ascii="Arial" w:hAnsi="Arial" w:cs="Arial"/>
                      <w:sz w:val="16"/>
                      <w:szCs w:val="16"/>
                    </w:rPr>
                  </w:pPr>
                </w:p>
              </w:tc>
              <w:tc>
                <w:tcPr>
                  <w:tcW w:w="750" w:type="dxa"/>
                  <w:tcBorders>
                    <w:top w:val="single" w:sz="18" w:space="0" w:color="auto"/>
                    <w:left w:val="nil"/>
                    <w:bottom w:val="nil"/>
                    <w:right w:val="single" w:sz="18" w:space="0" w:color="auto"/>
                  </w:tcBorders>
                  <w:shd w:val="clear" w:color="auto" w:fill="auto"/>
                  <w:noWrap/>
                </w:tcPr>
                <w:p w14:paraId="521A2738" w14:textId="77777777" w:rsidR="00414492" w:rsidRPr="00414492" w:rsidRDefault="00414492" w:rsidP="00D25C0F">
                  <w:pPr>
                    <w:spacing w:after="0"/>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auto"/>
                  <w:noWrap/>
                </w:tcPr>
                <w:p w14:paraId="505F7386" w14:textId="77777777" w:rsidR="00414492" w:rsidRPr="00414492" w:rsidRDefault="00414492" w:rsidP="00D25C0F">
                  <w:pPr>
                    <w:spacing w:after="0"/>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78DFAFE5" w14:textId="77777777" w:rsidR="00414492" w:rsidRPr="00414492" w:rsidRDefault="00414492" w:rsidP="00D25C0F">
                  <w:pPr>
                    <w:spacing w:after="0"/>
                    <w:rPr>
                      <w:rFonts w:ascii="Arial" w:hAnsi="Arial" w:cs="Arial"/>
                      <w:sz w:val="16"/>
                      <w:szCs w:val="16"/>
                    </w:rPr>
                  </w:pPr>
                </w:p>
              </w:tc>
            </w:tr>
            <w:tr w:rsidR="000129D0" w:rsidRPr="00414492" w14:paraId="16FFD29C" w14:textId="77777777" w:rsidTr="000129D0">
              <w:tc>
                <w:tcPr>
                  <w:tcW w:w="537" w:type="dxa"/>
                  <w:tcBorders>
                    <w:top w:val="nil"/>
                    <w:left w:val="single" w:sz="18" w:space="0" w:color="auto"/>
                    <w:bottom w:val="single" w:sz="4" w:space="0" w:color="auto"/>
                    <w:right w:val="single" w:sz="8" w:space="0" w:color="auto"/>
                  </w:tcBorders>
                </w:tcPr>
                <w:p w14:paraId="1F173D94"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F2CEED" w:themeFill="accent5" w:themeFillTint="33"/>
                  <w:hideMark/>
                </w:tcPr>
                <w:p w14:paraId="59A20FDC" w14:textId="73AE0326" w:rsidR="00414492" w:rsidRPr="00414492" w:rsidRDefault="00414492" w:rsidP="00D25C0F">
                  <w:pPr>
                    <w:spacing w:after="0"/>
                    <w:rPr>
                      <w:rFonts w:ascii="Arial" w:hAnsi="Arial" w:cs="Arial"/>
                      <w:sz w:val="16"/>
                      <w:szCs w:val="16"/>
                    </w:rPr>
                  </w:pPr>
                  <w:r w:rsidRPr="00414492">
                    <w:rPr>
                      <w:rFonts w:ascii="Arial" w:hAnsi="Arial" w:cs="Arial"/>
                      <w:sz w:val="16"/>
                      <w:szCs w:val="16"/>
                    </w:rPr>
                    <w:t>Land South Of Lowlands**</w:t>
                  </w:r>
                </w:p>
              </w:tc>
              <w:tc>
                <w:tcPr>
                  <w:tcW w:w="1248" w:type="dxa"/>
                  <w:tcBorders>
                    <w:top w:val="nil"/>
                    <w:left w:val="nil"/>
                    <w:bottom w:val="single" w:sz="4" w:space="0" w:color="auto"/>
                    <w:right w:val="single" w:sz="4" w:space="0" w:color="auto"/>
                  </w:tcBorders>
                  <w:shd w:val="clear" w:color="auto" w:fill="auto"/>
                  <w:hideMark/>
                </w:tcPr>
                <w:p w14:paraId="3947547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North Mundham</w:t>
                  </w:r>
                </w:p>
              </w:tc>
              <w:tc>
                <w:tcPr>
                  <w:tcW w:w="1524" w:type="dxa"/>
                  <w:tcBorders>
                    <w:top w:val="nil"/>
                    <w:left w:val="nil"/>
                    <w:bottom w:val="single" w:sz="4" w:space="0" w:color="auto"/>
                    <w:right w:val="single" w:sz="4" w:space="0" w:color="auto"/>
                  </w:tcBorders>
                  <w:shd w:val="clear" w:color="auto" w:fill="auto"/>
                  <w:hideMark/>
                </w:tcPr>
                <w:p w14:paraId="0081635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20/02989/FUL</w:t>
                  </w:r>
                </w:p>
              </w:tc>
              <w:tc>
                <w:tcPr>
                  <w:tcW w:w="1626" w:type="dxa"/>
                  <w:tcBorders>
                    <w:top w:val="nil"/>
                    <w:left w:val="nil"/>
                    <w:bottom w:val="single" w:sz="4" w:space="0" w:color="auto"/>
                    <w:right w:val="single" w:sz="4" w:space="0" w:color="auto"/>
                  </w:tcBorders>
                  <w:shd w:val="clear" w:color="auto" w:fill="auto"/>
                  <w:hideMark/>
                </w:tcPr>
                <w:p w14:paraId="7ECD5E0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(01/12/23)</w:t>
                  </w:r>
                </w:p>
              </w:tc>
              <w:tc>
                <w:tcPr>
                  <w:tcW w:w="967" w:type="dxa"/>
                  <w:tcBorders>
                    <w:top w:val="nil"/>
                    <w:left w:val="nil"/>
                    <w:bottom w:val="single" w:sz="4" w:space="0" w:color="auto"/>
                    <w:right w:val="single" w:sz="8" w:space="0" w:color="auto"/>
                  </w:tcBorders>
                  <w:shd w:val="clear" w:color="auto" w:fill="auto"/>
                  <w:hideMark/>
                </w:tcPr>
                <w:p w14:paraId="279CB5FE" w14:textId="5A4F0188"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4" w:space="0" w:color="auto"/>
                    <w:right w:val="single" w:sz="4" w:space="0" w:color="auto"/>
                  </w:tcBorders>
                  <w:shd w:val="clear" w:color="auto" w:fill="auto"/>
                  <w:noWrap/>
                  <w:hideMark/>
                </w:tcPr>
                <w:p w14:paraId="41FE9DED"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5FFD5FF7"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165782E4"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3645177B"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tcPr>
                <w:p w14:paraId="13A29B6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586" w:type="dxa"/>
                  <w:tcBorders>
                    <w:top w:val="nil"/>
                    <w:left w:val="nil"/>
                    <w:bottom w:val="single" w:sz="4" w:space="0" w:color="auto"/>
                    <w:right w:val="single" w:sz="4" w:space="0" w:color="auto"/>
                  </w:tcBorders>
                  <w:shd w:val="clear" w:color="auto" w:fill="auto"/>
                </w:tcPr>
                <w:p w14:paraId="6031AB5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586" w:type="dxa"/>
                  <w:tcBorders>
                    <w:top w:val="nil"/>
                    <w:left w:val="nil"/>
                    <w:bottom w:val="single" w:sz="4" w:space="0" w:color="auto"/>
                    <w:right w:val="single" w:sz="4" w:space="0" w:color="auto"/>
                  </w:tcBorders>
                  <w:shd w:val="clear" w:color="auto" w:fill="auto"/>
                </w:tcPr>
                <w:p w14:paraId="6C8632E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586" w:type="dxa"/>
                  <w:tcBorders>
                    <w:top w:val="nil"/>
                    <w:left w:val="single" w:sz="4" w:space="0" w:color="auto"/>
                    <w:bottom w:val="single" w:sz="4" w:space="0" w:color="auto"/>
                    <w:right w:val="single" w:sz="4" w:space="0" w:color="auto"/>
                  </w:tcBorders>
                  <w:shd w:val="clear" w:color="auto" w:fill="auto"/>
                </w:tcPr>
                <w:p w14:paraId="735B475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0FCBDD3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1AF3863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B71AF8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2367679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50FE09B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3CC8512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6BDD450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22AE799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1A7C1B9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hideMark/>
                </w:tcPr>
                <w:p w14:paraId="263AE8A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3CFC8AD0"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3F662B3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66</w:t>
                  </w:r>
                </w:p>
              </w:tc>
              <w:tc>
                <w:tcPr>
                  <w:tcW w:w="750" w:type="dxa"/>
                  <w:tcBorders>
                    <w:top w:val="nil"/>
                    <w:left w:val="nil"/>
                    <w:bottom w:val="single" w:sz="4" w:space="0" w:color="auto"/>
                    <w:right w:val="single" w:sz="18" w:space="0" w:color="auto"/>
                  </w:tcBorders>
                  <w:shd w:val="clear" w:color="auto" w:fill="auto"/>
                  <w:noWrap/>
                </w:tcPr>
                <w:p w14:paraId="4D95057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6900A02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66</w:t>
                  </w:r>
                </w:p>
              </w:tc>
              <w:tc>
                <w:tcPr>
                  <w:tcW w:w="901" w:type="dxa"/>
                  <w:tcBorders>
                    <w:top w:val="nil"/>
                    <w:left w:val="single" w:sz="18" w:space="0" w:color="auto"/>
                    <w:bottom w:val="nil"/>
                    <w:right w:val="nil"/>
                  </w:tcBorders>
                  <w:shd w:val="clear" w:color="auto" w:fill="auto"/>
                  <w:noWrap/>
                  <w:hideMark/>
                </w:tcPr>
                <w:p w14:paraId="580D72F4" w14:textId="77777777" w:rsidR="00414492" w:rsidRPr="00414492" w:rsidRDefault="00414492" w:rsidP="00D25C0F">
                  <w:pPr>
                    <w:spacing w:after="0"/>
                    <w:rPr>
                      <w:rFonts w:ascii="Arial" w:hAnsi="Arial" w:cs="Arial"/>
                      <w:sz w:val="16"/>
                      <w:szCs w:val="16"/>
                    </w:rPr>
                  </w:pPr>
                </w:p>
              </w:tc>
            </w:tr>
            <w:tr w:rsidR="000129D0" w:rsidRPr="00414492" w14:paraId="3BE4E65D" w14:textId="77777777" w:rsidTr="000129D0">
              <w:tc>
                <w:tcPr>
                  <w:tcW w:w="537" w:type="dxa"/>
                  <w:tcBorders>
                    <w:top w:val="nil"/>
                    <w:left w:val="single" w:sz="18" w:space="0" w:color="auto"/>
                    <w:bottom w:val="single" w:sz="4" w:space="0" w:color="auto"/>
                    <w:right w:val="single" w:sz="8" w:space="0" w:color="auto"/>
                  </w:tcBorders>
                </w:tcPr>
                <w:p w14:paraId="6F3F6796"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F2CEED" w:themeFill="accent5" w:themeFillTint="33"/>
                  <w:hideMark/>
                </w:tcPr>
                <w:p w14:paraId="6E75D92E" w14:textId="3CDEBAD1" w:rsidR="00414492" w:rsidRPr="00414492" w:rsidRDefault="00414492" w:rsidP="00D25C0F">
                  <w:pPr>
                    <w:spacing w:after="0"/>
                    <w:rPr>
                      <w:rFonts w:ascii="Arial" w:hAnsi="Arial" w:cs="Arial"/>
                      <w:sz w:val="16"/>
                      <w:szCs w:val="16"/>
                    </w:rPr>
                  </w:pPr>
                  <w:r w:rsidRPr="00414492">
                    <w:rPr>
                      <w:rFonts w:ascii="Arial" w:hAnsi="Arial" w:cs="Arial"/>
                      <w:sz w:val="16"/>
                      <w:szCs w:val="16"/>
                    </w:rPr>
                    <w:t>Land North Of 30 To 56 Mill Road**</w:t>
                  </w:r>
                </w:p>
              </w:tc>
              <w:tc>
                <w:tcPr>
                  <w:tcW w:w="1248" w:type="dxa"/>
                  <w:tcBorders>
                    <w:top w:val="nil"/>
                    <w:left w:val="nil"/>
                    <w:bottom w:val="single" w:sz="4" w:space="0" w:color="auto"/>
                    <w:right w:val="single" w:sz="4" w:space="0" w:color="auto"/>
                  </w:tcBorders>
                  <w:shd w:val="clear" w:color="auto" w:fill="auto"/>
                  <w:hideMark/>
                </w:tcPr>
                <w:p w14:paraId="3A19A4E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Westbourne</w:t>
                  </w:r>
                </w:p>
              </w:tc>
              <w:tc>
                <w:tcPr>
                  <w:tcW w:w="1524" w:type="dxa"/>
                  <w:tcBorders>
                    <w:top w:val="nil"/>
                    <w:left w:val="nil"/>
                    <w:bottom w:val="single" w:sz="4" w:space="0" w:color="auto"/>
                    <w:right w:val="single" w:sz="4" w:space="0" w:color="auto"/>
                  </w:tcBorders>
                  <w:shd w:val="clear" w:color="auto" w:fill="auto"/>
                  <w:noWrap/>
                  <w:hideMark/>
                </w:tcPr>
                <w:p w14:paraId="04D93BF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20/01061/FUL</w:t>
                  </w:r>
                </w:p>
              </w:tc>
              <w:tc>
                <w:tcPr>
                  <w:tcW w:w="1626" w:type="dxa"/>
                  <w:tcBorders>
                    <w:top w:val="nil"/>
                    <w:left w:val="nil"/>
                    <w:bottom w:val="single" w:sz="4" w:space="0" w:color="auto"/>
                    <w:right w:val="single" w:sz="4" w:space="0" w:color="auto"/>
                  </w:tcBorders>
                  <w:shd w:val="clear" w:color="auto" w:fill="auto"/>
                  <w:hideMark/>
                </w:tcPr>
                <w:p w14:paraId="1CDE561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(02/02/23)</w:t>
                  </w:r>
                </w:p>
              </w:tc>
              <w:tc>
                <w:tcPr>
                  <w:tcW w:w="967" w:type="dxa"/>
                  <w:tcBorders>
                    <w:top w:val="nil"/>
                    <w:left w:val="nil"/>
                    <w:bottom w:val="single" w:sz="4" w:space="0" w:color="auto"/>
                    <w:right w:val="single" w:sz="8" w:space="0" w:color="auto"/>
                  </w:tcBorders>
                  <w:shd w:val="clear" w:color="auto" w:fill="auto"/>
                  <w:hideMark/>
                </w:tcPr>
                <w:p w14:paraId="18995E4A" w14:textId="0FFE9145"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single" w:sz="4" w:space="0" w:color="auto"/>
                  </w:tcBorders>
                  <w:shd w:val="clear" w:color="auto" w:fill="auto"/>
                  <w:noWrap/>
                  <w:hideMark/>
                </w:tcPr>
                <w:p w14:paraId="4EC2FD9F"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29889434"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7AA67C1"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5F5B4149"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tcPr>
                <w:p w14:paraId="4AE4763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w:t>
                  </w:r>
                </w:p>
              </w:tc>
              <w:tc>
                <w:tcPr>
                  <w:tcW w:w="586" w:type="dxa"/>
                  <w:tcBorders>
                    <w:top w:val="nil"/>
                    <w:left w:val="nil"/>
                    <w:bottom w:val="single" w:sz="4" w:space="0" w:color="auto"/>
                    <w:right w:val="single" w:sz="4" w:space="0" w:color="auto"/>
                  </w:tcBorders>
                  <w:shd w:val="clear" w:color="auto" w:fill="auto"/>
                </w:tcPr>
                <w:p w14:paraId="39972C7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7792867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4B3D28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0449480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0A5CB46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2181529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794A6B2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36FCCFF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1BC4189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CF13A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5D70003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2CC4A90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hideMark/>
                </w:tcPr>
                <w:p w14:paraId="0F94443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460A8677"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1CD566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w:t>
                  </w:r>
                </w:p>
              </w:tc>
              <w:tc>
                <w:tcPr>
                  <w:tcW w:w="750" w:type="dxa"/>
                  <w:tcBorders>
                    <w:top w:val="nil"/>
                    <w:left w:val="nil"/>
                    <w:bottom w:val="single" w:sz="4" w:space="0" w:color="auto"/>
                    <w:right w:val="single" w:sz="18" w:space="0" w:color="auto"/>
                  </w:tcBorders>
                  <w:shd w:val="clear" w:color="auto" w:fill="auto"/>
                  <w:noWrap/>
                </w:tcPr>
                <w:p w14:paraId="41D5FC6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4940AFC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w:t>
                  </w:r>
                </w:p>
              </w:tc>
              <w:tc>
                <w:tcPr>
                  <w:tcW w:w="901" w:type="dxa"/>
                  <w:tcBorders>
                    <w:top w:val="nil"/>
                    <w:left w:val="single" w:sz="18" w:space="0" w:color="auto"/>
                    <w:bottom w:val="nil"/>
                    <w:right w:val="nil"/>
                  </w:tcBorders>
                  <w:shd w:val="clear" w:color="auto" w:fill="auto"/>
                  <w:noWrap/>
                  <w:hideMark/>
                </w:tcPr>
                <w:p w14:paraId="51A4D750" w14:textId="77777777" w:rsidR="00414492" w:rsidRPr="00414492" w:rsidRDefault="00414492" w:rsidP="00D25C0F">
                  <w:pPr>
                    <w:spacing w:after="0"/>
                    <w:rPr>
                      <w:rFonts w:ascii="Arial" w:hAnsi="Arial" w:cs="Arial"/>
                      <w:sz w:val="16"/>
                      <w:szCs w:val="16"/>
                    </w:rPr>
                  </w:pPr>
                </w:p>
              </w:tc>
            </w:tr>
            <w:tr w:rsidR="000129D0" w:rsidRPr="00414492" w14:paraId="78D11C29" w14:textId="77777777" w:rsidTr="000129D0">
              <w:tc>
                <w:tcPr>
                  <w:tcW w:w="537" w:type="dxa"/>
                  <w:tcBorders>
                    <w:top w:val="nil"/>
                    <w:left w:val="single" w:sz="18" w:space="0" w:color="auto"/>
                    <w:bottom w:val="single" w:sz="4" w:space="0" w:color="auto"/>
                    <w:right w:val="single" w:sz="8" w:space="0" w:color="auto"/>
                  </w:tcBorders>
                </w:tcPr>
                <w:p w14:paraId="57665081"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F2CEED" w:themeFill="accent5" w:themeFillTint="33"/>
                  <w:hideMark/>
                </w:tcPr>
                <w:p w14:paraId="0B2B5316" w14:textId="002A2363" w:rsidR="00414492" w:rsidRPr="00414492" w:rsidRDefault="00414492" w:rsidP="00D25C0F">
                  <w:pPr>
                    <w:spacing w:after="0"/>
                    <w:rPr>
                      <w:rFonts w:ascii="Arial" w:hAnsi="Arial" w:cs="Arial"/>
                      <w:sz w:val="16"/>
                      <w:szCs w:val="16"/>
                    </w:rPr>
                  </w:pPr>
                  <w:r w:rsidRPr="00414492">
                    <w:rPr>
                      <w:rFonts w:ascii="Arial" w:hAnsi="Arial" w:cs="Arial"/>
                      <w:sz w:val="16"/>
                      <w:szCs w:val="16"/>
                    </w:rPr>
                    <w:t>Chas Wood Nurseries Main Road**</w:t>
                  </w:r>
                </w:p>
              </w:tc>
              <w:tc>
                <w:tcPr>
                  <w:tcW w:w="1248" w:type="dxa"/>
                  <w:tcBorders>
                    <w:top w:val="nil"/>
                    <w:left w:val="nil"/>
                    <w:bottom w:val="single" w:sz="4" w:space="0" w:color="auto"/>
                    <w:right w:val="single" w:sz="4" w:space="0" w:color="auto"/>
                  </w:tcBorders>
                  <w:shd w:val="clear" w:color="auto" w:fill="auto"/>
                  <w:hideMark/>
                </w:tcPr>
                <w:p w14:paraId="181F2DE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Chidham and Hambrook</w:t>
                  </w:r>
                </w:p>
              </w:tc>
              <w:tc>
                <w:tcPr>
                  <w:tcW w:w="1524" w:type="dxa"/>
                  <w:tcBorders>
                    <w:top w:val="nil"/>
                    <w:left w:val="nil"/>
                    <w:bottom w:val="single" w:sz="4" w:space="0" w:color="auto"/>
                    <w:right w:val="single" w:sz="4" w:space="0" w:color="auto"/>
                  </w:tcBorders>
                  <w:shd w:val="clear" w:color="auto" w:fill="auto"/>
                  <w:hideMark/>
                </w:tcPr>
                <w:p w14:paraId="7F302E7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20/01854/OUT 23/01164/REM</w:t>
                  </w:r>
                </w:p>
              </w:tc>
              <w:tc>
                <w:tcPr>
                  <w:tcW w:w="1626" w:type="dxa"/>
                  <w:tcBorders>
                    <w:top w:val="nil"/>
                    <w:left w:val="nil"/>
                    <w:bottom w:val="single" w:sz="4" w:space="0" w:color="auto"/>
                    <w:right w:val="single" w:sz="4" w:space="0" w:color="auto"/>
                  </w:tcBorders>
                  <w:shd w:val="clear" w:color="auto" w:fill="auto"/>
                  <w:hideMark/>
                </w:tcPr>
                <w:p w14:paraId="76734C4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(17/10/22) REM (14/02/24)</w:t>
                  </w:r>
                </w:p>
              </w:tc>
              <w:tc>
                <w:tcPr>
                  <w:tcW w:w="967" w:type="dxa"/>
                  <w:tcBorders>
                    <w:top w:val="nil"/>
                    <w:left w:val="nil"/>
                    <w:bottom w:val="single" w:sz="4" w:space="0" w:color="auto"/>
                    <w:right w:val="single" w:sz="8" w:space="0" w:color="auto"/>
                  </w:tcBorders>
                  <w:shd w:val="clear" w:color="auto" w:fill="auto"/>
                  <w:hideMark/>
                </w:tcPr>
                <w:p w14:paraId="4041C005" w14:textId="0B84B135"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single" w:sz="4" w:space="0" w:color="auto"/>
                  </w:tcBorders>
                  <w:shd w:val="clear" w:color="auto" w:fill="auto"/>
                  <w:noWrap/>
                  <w:hideMark/>
                </w:tcPr>
                <w:p w14:paraId="35704846"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2F9171B5"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9C40325"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6FB98CD6"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tcPr>
                <w:p w14:paraId="3C5CEB3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26</w:t>
                  </w:r>
                </w:p>
              </w:tc>
              <w:tc>
                <w:tcPr>
                  <w:tcW w:w="586" w:type="dxa"/>
                  <w:tcBorders>
                    <w:top w:val="nil"/>
                    <w:left w:val="nil"/>
                    <w:bottom w:val="single" w:sz="4" w:space="0" w:color="auto"/>
                    <w:right w:val="single" w:sz="4" w:space="0" w:color="auto"/>
                  </w:tcBorders>
                  <w:shd w:val="clear" w:color="auto" w:fill="auto"/>
                </w:tcPr>
                <w:p w14:paraId="53B9B35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62105B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0BE413E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47DCF63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02DD64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270223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22DDCF2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32620CD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692A2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27CED3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3DA42C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5E46FB9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hideMark/>
                </w:tcPr>
                <w:p w14:paraId="642DFFA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53B6A8C7"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2175A9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26</w:t>
                  </w:r>
                </w:p>
              </w:tc>
              <w:tc>
                <w:tcPr>
                  <w:tcW w:w="750" w:type="dxa"/>
                  <w:tcBorders>
                    <w:top w:val="nil"/>
                    <w:left w:val="nil"/>
                    <w:bottom w:val="single" w:sz="4" w:space="0" w:color="auto"/>
                    <w:right w:val="single" w:sz="18" w:space="0" w:color="auto"/>
                  </w:tcBorders>
                  <w:shd w:val="clear" w:color="auto" w:fill="auto"/>
                  <w:noWrap/>
                </w:tcPr>
                <w:p w14:paraId="39FCC00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305E96C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26</w:t>
                  </w:r>
                </w:p>
              </w:tc>
              <w:tc>
                <w:tcPr>
                  <w:tcW w:w="901" w:type="dxa"/>
                  <w:tcBorders>
                    <w:top w:val="nil"/>
                    <w:left w:val="single" w:sz="18" w:space="0" w:color="auto"/>
                    <w:bottom w:val="nil"/>
                    <w:right w:val="nil"/>
                  </w:tcBorders>
                  <w:shd w:val="clear" w:color="auto" w:fill="auto"/>
                  <w:noWrap/>
                  <w:hideMark/>
                </w:tcPr>
                <w:p w14:paraId="37CAC415" w14:textId="77777777" w:rsidR="00414492" w:rsidRPr="00414492" w:rsidRDefault="00414492" w:rsidP="00D25C0F">
                  <w:pPr>
                    <w:spacing w:after="0"/>
                    <w:rPr>
                      <w:rFonts w:ascii="Arial" w:hAnsi="Arial" w:cs="Arial"/>
                      <w:sz w:val="16"/>
                      <w:szCs w:val="16"/>
                    </w:rPr>
                  </w:pPr>
                </w:p>
              </w:tc>
            </w:tr>
            <w:tr w:rsidR="000129D0" w:rsidRPr="00414492" w14:paraId="032772B0" w14:textId="77777777" w:rsidTr="000129D0">
              <w:tc>
                <w:tcPr>
                  <w:tcW w:w="537" w:type="dxa"/>
                  <w:tcBorders>
                    <w:top w:val="nil"/>
                    <w:left w:val="single" w:sz="18" w:space="0" w:color="auto"/>
                    <w:bottom w:val="single" w:sz="4" w:space="0" w:color="auto"/>
                    <w:right w:val="single" w:sz="8" w:space="0" w:color="auto"/>
                  </w:tcBorders>
                </w:tcPr>
                <w:p w14:paraId="09325C7D"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F2CEED" w:themeFill="accent5" w:themeFillTint="33"/>
                </w:tcPr>
                <w:p w14:paraId="6C12EA2B" w14:textId="7A61B225" w:rsidR="00414492" w:rsidRPr="00414492" w:rsidRDefault="00414492" w:rsidP="00D25C0F">
                  <w:pPr>
                    <w:spacing w:after="0"/>
                    <w:rPr>
                      <w:rFonts w:ascii="Arial" w:hAnsi="Arial" w:cs="Arial"/>
                      <w:sz w:val="16"/>
                      <w:szCs w:val="16"/>
                    </w:rPr>
                  </w:pPr>
                  <w:r w:rsidRPr="00414492">
                    <w:rPr>
                      <w:rFonts w:ascii="Arial" w:hAnsi="Arial" w:cs="Arial"/>
                      <w:sz w:val="16"/>
                      <w:szCs w:val="16"/>
                    </w:rPr>
                    <w:t>G &amp; R Harris, Main Road**</w:t>
                  </w:r>
                </w:p>
              </w:tc>
              <w:tc>
                <w:tcPr>
                  <w:tcW w:w="1248" w:type="dxa"/>
                  <w:tcBorders>
                    <w:top w:val="nil"/>
                    <w:left w:val="nil"/>
                    <w:bottom w:val="single" w:sz="4" w:space="0" w:color="auto"/>
                    <w:right w:val="single" w:sz="4" w:space="0" w:color="auto"/>
                  </w:tcBorders>
                  <w:shd w:val="clear" w:color="auto" w:fill="auto"/>
                </w:tcPr>
                <w:p w14:paraId="2CAE6DC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Southbourne</w:t>
                  </w:r>
                </w:p>
              </w:tc>
              <w:tc>
                <w:tcPr>
                  <w:tcW w:w="1524" w:type="dxa"/>
                  <w:tcBorders>
                    <w:top w:val="nil"/>
                    <w:left w:val="nil"/>
                    <w:bottom w:val="single" w:sz="4" w:space="0" w:color="auto"/>
                    <w:right w:val="single" w:sz="4" w:space="0" w:color="auto"/>
                  </w:tcBorders>
                  <w:shd w:val="clear" w:color="auto" w:fill="auto"/>
                </w:tcPr>
                <w:p w14:paraId="3AB561F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22/01283/FULEIA</w:t>
                  </w:r>
                </w:p>
              </w:tc>
              <w:tc>
                <w:tcPr>
                  <w:tcW w:w="1626" w:type="dxa"/>
                  <w:tcBorders>
                    <w:top w:val="nil"/>
                    <w:left w:val="nil"/>
                    <w:bottom w:val="single" w:sz="4" w:space="0" w:color="auto"/>
                    <w:right w:val="single" w:sz="4" w:space="0" w:color="auto"/>
                  </w:tcBorders>
                  <w:shd w:val="clear" w:color="auto" w:fill="auto"/>
                </w:tcPr>
                <w:p w14:paraId="5B7B832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(18/09/23)</w:t>
                  </w:r>
                </w:p>
              </w:tc>
              <w:tc>
                <w:tcPr>
                  <w:tcW w:w="967" w:type="dxa"/>
                  <w:tcBorders>
                    <w:top w:val="nil"/>
                    <w:left w:val="nil"/>
                    <w:bottom w:val="single" w:sz="4" w:space="0" w:color="auto"/>
                    <w:right w:val="single" w:sz="8" w:space="0" w:color="auto"/>
                  </w:tcBorders>
                  <w:shd w:val="clear" w:color="auto" w:fill="auto"/>
                </w:tcPr>
                <w:p w14:paraId="2C62CA14" w14:textId="14A2902D"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single" w:sz="4" w:space="0" w:color="auto"/>
                  </w:tcBorders>
                  <w:shd w:val="clear" w:color="auto" w:fill="auto"/>
                  <w:noWrap/>
                </w:tcPr>
                <w:p w14:paraId="64EF3E79"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tcPr>
                <w:p w14:paraId="493CA6A9"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36D28127"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44B19441"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tcPr>
                <w:p w14:paraId="6B91485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w:t>
                  </w:r>
                </w:p>
              </w:tc>
              <w:tc>
                <w:tcPr>
                  <w:tcW w:w="586" w:type="dxa"/>
                  <w:tcBorders>
                    <w:top w:val="nil"/>
                    <w:left w:val="nil"/>
                    <w:bottom w:val="single" w:sz="4" w:space="0" w:color="auto"/>
                    <w:right w:val="single" w:sz="4" w:space="0" w:color="auto"/>
                  </w:tcBorders>
                  <w:shd w:val="clear" w:color="auto" w:fill="auto"/>
                </w:tcPr>
                <w:p w14:paraId="3F9143C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40</w:t>
                  </w:r>
                </w:p>
              </w:tc>
              <w:tc>
                <w:tcPr>
                  <w:tcW w:w="586" w:type="dxa"/>
                  <w:tcBorders>
                    <w:top w:val="nil"/>
                    <w:left w:val="nil"/>
                    <w:bottom w:val="single" w:sz="4" w:space="0" w:color="auto"/>
                    <w:right w:val="single" w:sz="4" w:space="0" w:color="auto"/>
                  </w:tcBorders>
                  <w:shd w:val="clear" w:color="auto" w:fill="auto"/>
                </w:tcPr>
                <w:p w14:paraId="42E284E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43</w:t>
                  </w:r>
                </w:p>
              </w:tc>
              <w:tc>
                <w:tcPr>
                  <w:tcW w:w="586" w:type="dxa"/>
                  <w:tcBorders>
                    <w:top w:val="nil"/>
                    <w:left w:val="single" w:sz="4" w:space="0" w:color="auto"/>
                    <w:bottom w:val="single" w:sz="4" w:space="0" w:color="auto"/>
                    <w:right w:val="single" w:sz="4" w:space="0" w:color="auto"/>
                  </w:tcBorders>
                  <w:shd w:val="clear" w:color="auto" w:fill="auto"/>
                </w:tcPr>
                <w:p w14:paraId="0711A10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4A5B873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tcPr>
                <w:p w14:paraId="345E7A7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278CA68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59DE7D6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477F021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E7FDC0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A2826A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315F73C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35E8E84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432440A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60D1952B"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6354838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103</w:t>
                  </w:r>
                </w:p>
              </w:tc>
              <w:tc>
                <w:tcPr>
                  <w:tcW w:w="750" w:type="dxa"/>
                  <w:tcBorders>
                    <w:top w:val="nil"/>
                    <w:left w:val="nil"/>
                    <w:bottom w:val="single" w:sz="4" w:space="0" w:color="auto"/>
                    <w:right w:val="single" w:sz="18" w:space="0" w:color="auto"/>
                  </w:tcBorders>
                  <w:shd w:val="clear" w:color="auto" w:fill="auto"/>
                  <w:noWrap/>
                </w:tcPr>
                <w:p w14:paraId="3C4714B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0DF239D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103</w:t>
                  </w:r>
                </w:p>
              </w:tc>
              <w:tc>
                <w:tcPr>
                  <w:tcW w:w="901" w:type="dxa"/>
                  <w:tcBorders>
                    <w:top w:val="nil"/>
                    <w:left w:val="single" w:sz="18" w:space="0" w:color="auto"/>
                    <w:bottom w:val="nil"/>
                    <w:right w:val="nil"/>
                  </w:tcBorders>
                  <w:shd w:val="clear" w:color="auto" w:fill="auto"/>
                  <w:noWrap/>
                </w:tcPr>
                <w:p w14:paraId="20A2085C" w14:textId="77777777" w:rsidR="00414492" w:rsidRPr="00414492" w:rsidRDefault="00414492" w:rsidP="00D25C0F">
                  <w:pPr>
                    <w:spacing w:after="0"/>
                    <w:rPr>
                      <w:rFonts w:ascii="Arial" w:hAnsi="Arial" w:cs="Arial"/>
                      <w:sz w:val="16"/>
                      <w:szCs w:val="16"/>
                    </w:rPr>
                  </w:pPr>
                </w:p>
              </w:tc>
            </w:tr>
            <w:tr w:rsidR="000129D0" w:rsidRPr="00414492" w14:paraId="089F8EC7" w14:textId="77777777" w:rsidTr="000129D0">
              <w:tc>
                <w:tcPr>
                  <w:tcW w:w="537" w:type="dxa"/>
                  <w:tcBorders>
                    <w:top w:val="nil"/>
                    <w:left w:val="single" w:sz="18" w:space="0" w:color="auto"/>
                    <w:bottom w:val="single" w:sz="4" w:space="0" w:color="auto"/>
                    <w:right w:val="single" w:sz="8" w:space="0" w:color="auto"/>
                  </w:tcBorders>
                </w:tcPr>
                <w:p w14:paraId="1B67856F"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F2CEED" w:themeFill="accent5" w:themeFillTint="33"/>
                </w:tcPr>
                <w:p w14:paraId="6D76AF5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Highgrove Farm**</w:t>
                  </w:r>
                </w:p>
              </w:tc>
              <w:tc>
                <w:tcPr>
                  <w:tcW w:w="1248" w:type="dxa"/>
                  <w:tcBorders>
                    <w:top w:val="nil"/>
                    <w:left w:val="nil"/>
                    <w:bottom w:val="single" w:sz="4" w:space="0" w:color="auto"/>
                    <w:right w:val="single" w:sz="4" w:space="0" w:color="auto"/>
                  </w:tcBorders>
                  <w:shd w:val="clear" w:color="auto" w:fill="auto"/>
                </w:tcPr>
                <w:p w14:paraId="7D31A06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Bosham</w:t>
                  </w:r>
                </w:p>
              </w:tc>
              <w:tc>
                <w:tcPr>
                  <w:tcW w:w="1524" w:type="dxa"/>
                  <w:tcBorders>
                    <w:top w:val="nil"/>
                    <w:left w:val="nil"/>
                    <w:bottom w:val="single" w:sz="4" w:space="0" w:color="auto"/>
                    <w:right w:val="single" w:sz="4" w:space="0" w:color="auto"/>
                  </w:tcBorders>
                  <w:shd w:val="clear" w:color="auto" w:fill="auto"/>
                </w:tcPr>
                <w:p w14:paraId="73E37CB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21/00571/FUL Site Allocation DPD Policy BO1</w:t>
                  </w:r>
                </w:p>
              </w:tc>
              <w:tc>
                <w:tcPr>
                  <w:tcW w:w="1626" w:type="dxa"/>
                  <w:tcBorders>
                    <w:top w:val="nil"/>
                    <w:left w:val="nil"/>
                    <w:bottom w:val="single" w:sz="4" w:space="0" w:color="auto"/>
                    <w:right w:val="single" w:sz="4" w:space="0" w:color="auto"/>
                  </w:tcBorders>
                  <w:shd w:val="clear" w:color="auto" w:fill="auto"/>
                </w:tcPr>
                <w:p w14:paraId="793539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(09/11/23)</w:t>
                  </w:r>
                </w:p>
              </w:tc>
              <w:tc>
                <w:tcPr>
                  <w:tcW w:w="967" w:type="dxa"/>
                  <w:tcBorders>
                    <w:top w:val="nil"/>
                    <w:left w:val="nil"/>
                    <w:bottom w:val="single" w:sz="4" w:space="0" w:color="auto"/>
                    <w:right w:val="single" w:sz="8" w:space="0" w:color="auto"/>
                  </w:tcBorders>
                  <w:shd w:val="clear" w:color="auto" w:fill="auto"/>
                </w:tcPr>
                <w:p w14:paraId="09DC5737" w14:textId="7C0C8C49"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single" w:sz="4" w:space="0" w:color="auto"/>
                  </w:tcBorders>
                  <w:shd w:val="clear" w:color="auto" w:fill="auto"/>
                  <w:noWrap/>
                </w:tcPr>
                <w:p w14:paraId="650A9871"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tcPr>
                <w:p w14:paraId="6287217B"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51C643E"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5D3E8254"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tcPr>
                <w:p w14:paraId="421AA84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25</w:t>
                  </w:r>
                </w:p>
              </w:tc>
              <w:tc>
                <w:tcPr>
                  <w:tcW w:w="586" w:type="dxa"/>
                  <w:tcBorders>
                    <w:top w:val="nil"/>
                    <w:left w:val="nil"/>
                    <w:bottom w:val="single" w:sz="4" w:space="0" w:color="auto"/>
                    <w:right w:val="single" w:sz="4" w:space="0" w:color="auto"/>
                  </w:tcBorders>
                  <w:shd w:val="clear" w:color="auto" w:fill="auto"/>
                </w:tcPr>
                <w:p w14:paraId="13B5BA5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nil"/>
                    <w:bottom w:val="single" w:sz="4" w:space="0" w:color="auto"/>
                    <w:right w:val="single" w:sz="4" w:space="0" w:color="auto"/>
                  </w:tcBorders>
                  <w:shd w:val="clear" w:color="auto" w:fill="auto"/>
                </w:tcPr>
                <w:p w14:paraId="3DBAE86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single" w:sz="4" w:space="0" w:color="auto"/>
                    <w:bottom w:val="single" w:sz="4" w:space="0" w:color="auto"/>
                    <w:right w:val="single" w:sz="4" w:space="0" w:color="auto"/>
                  </w:tcBorders>
                  <w:shd w:val="clear" w:color="auto" w:fill="auto"/>
                </w:tcPr>
                <w:p w14:paraId="4671E1B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single" w:sz="4" w:space="0" w:color="auto"/>
                    <w:bottom w:val="single" w:sz="4" w:space="0" w:color="auto"/>
                    <w:right w:val="single" w:sz="18" w:space="0" w:color="7030A0"/>
                  </w:tcBorders>
                  <w:shd w:val="clear" w:color="auto" w:fill="auto"/>
                </w:tcPr>
                <w:p w14:paraId="19EC71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single" w:sz="18" w:space="0" w:color="7030A0"/>
                    <w:bottom w:val="single" w:sz="4" w:space="0" w:color="auto"/>
                    <w:right w:val="single" w:sz="4" w:space="0" w:color="auto"/>
                  </w:tcBorders>
                  <w:shd w:val="clear" w:color="auto" w:fill="auto"/>
                </w:tcPr>
                <w:p w14:paraId="1ED12DD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nil"/>
                    <w:bottom w:val="single" w:sz="4" w:space="0" w:color="auto"/>
                    <w:right w:val="single" w:sz="4" w:space="0" w:color="auto"/>
                  </w:tcBorders>
                  <w:shd w:val="clear" w:color="auto" w:fill="auto"/>
                </w:tcPr>
                <w:p w14:paraId="59D996C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25</w:t>
                  </w:r>
                </w:p>
              </w:tc>
              <w:tc>
                <w:tcPr>
                  <w:tcW w:w="586" w:type="dxa"/>
                  <w:tcBorders>
                    <w:top w:val="nil"/>
                    <w:left w:val="nil"/>
                    <w:bottom w:val="single" w:sz="4" w:space="0" w:color="auto"/>
                    <w:right w:val="single" w:sz="8" w:space="0" w:color="auto"/>
                  </w:tcBorders>
                  <w:shd w:val="clear" w:color="auto" w:fill="auto"/>
                </w:tcPr>
                <w:p w14:paraId="0B7B520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15068D5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7682DC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32B1CEF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6A5E9E9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tcPr>
                <w:p w14:paraId="4AF8040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tcPr>
                <w:p w14:paraId="27BEE78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61C49987"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4E42C36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225</w:t>
                  </w:r>
                </w:p>
              </w:tc>
              <w:tc>
                <w:tcPr>
                  <w:tcW w:w="750" w:type="dxa"/>
                  <w:tcBorders>
                    <w:top w:val="nil"/>
                    <w:left w:val="nil"/>
                    <w:bottom w:val="single" w:sz="4" w:space="0" w:color="auto"/>
                    <w:right w:val="single" w:sz="18" w:space="0" w:color="auto"/>
                  </w:tcBorders>
                  <w:shd w:val="clear" w:color="auto" w:fill="auto"/>
                  <w:noWrap/>
                </w:tcPr>
                <w:p w14:paraId="725048A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75</w:t>
                  </w:r>
                </w:p>
              </w:tc>
              <w:tc>
                <w:tcPr>
                  <w:tcW w:w="981" w:type="dxa"/>
                  <w:tcBorders>
                    <w:top w:val="nil"/>
                    <w:left w:val="single" w:sz="18" w:space="0" w:color="auto"/>
                    <w:bottom w:val="single" w:sz="4" w:space="0" w:color="auto"/>
                    <w:right w:val="single" w:sz="18" w:space="0" w:color="auto"/>
                  </w:tcBorders>
                  <w:shd w:val="clear" w:color="auto" w:fill="auto"/>
                  <w:noWrap/>
                </w:tcPr>
                <w:p w14:paraId="0D00D60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300</w:t>
                  </w:r>
                </w:p>
              </w:tc>
              <w:tc>
                <w:tcPr>
                  <w:tcW w:w="901" w:type="dxa"/>
                  <w:tcBorders>
                    <w:top w:val="nil"/>
                    <w:left w:val="single" w:sz="18" w:space="0" w:color="auto"/>
                    <w:bottom w:val="nil"/>
                    <w:right w:val="nil"/>
                  </w:tcBorders>
                  <w:shd w:val="clear" w:color="auto" w:fill="auto"/>
                  <w:noWrap/>
                </w:tcPr>
                <w:p w14:paraId="741FF24E" w14:textId="77777777" w:rsidR="00414492" w:rsidRPr="00414492" w:rsidRDefault="00414492" w:rsidP="00D25C0F">
                  <w:pPr>
                    <w:spacing w:after="0"/>
                    <w:rPr>
                      <w:rFonts w:ascii="Arial" w:hAnsi="Arial" w:cs="Arial"/>
                      <w:sz w:val="16"/>
                      <w:szCs w:val="16"/>
                    </w:rPr>
                  </w:pPr>
                </w:p>
              </w:tc>
            </w:tr>
            <w:tr w:rsidR="000129D0" w:rsidRPr="00414492" w14:paraId="65CEB524" w14:textId="77777777" w:rsidTr="000129D0">
              <w:tc>
                <w:tcPr>
                  <w:tcW w:w="537" w:type="dxa"/>
                  <w:tcBorders>
                    <w:top w:val="single" w:sz="8" w:space="0" w:color="auto"/>
                    <w:left w:val="single" w:sz="18" w:space="0" w:color="auto"/>
                    <w:bottom w:val="nil"/>
                    <w:right w:val="single" w:sz="8" w:space="0" w:color="auto"/>
                  </w:tcBorders>
                </w:tcPr>
                <w:p w14:paraId="6C352642"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nil"/>
                    <w:right w:val="single" w:sz="8" w:space="0" w:color="auto"/>
                  </w:tcBorders>
                  <w:shd w:val="clear" w:color="auto" w:fill="auto"/>
                  <w:hideMark/>
                </w:tcPr>
                <w:p w14:paraId="4E09942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Field North West Of The Saltings,</w:t>
                  </w:r>
                  <w:r w:rsidRPr="00414492">
                    <w:rPr>
                      <w:rFonts w:ascii="Arial" w:hAnsi="Arial" w:cs="Arial"/>
                      <w:sz w:val="16"/>
                      <w:szCs w:val="16"/>
                    </w:rPr>
                    <w:br/>
                    <w:t>Crooked Lane</w:t>
                  </w:r>
                </w:p>
              </w:tc>
              <w:tc>
                <w:tcPr>
                  <w:tcW w:w="1248" w:type="dxa"/>
                  <w:tcBorders>
                    <w:top w:val="single" w:sz="8" w:space="0" w:color="auto"/>
                    <w:left w:val="nil"/>
                    <w:bottom w:val="single" w:sz="8" w:space="0" w:color="auto"/>
                    <w:right w:val="single" w:sz="4" w:space="0" w:color="auto"/>
                  </w:tcBorders>
                  <w:shd w:val="clear" w:color="auto" w:fill="auto"/>
                  <w:hideMark/>
                </w:tcPr>
                <w:p w14:paraId="6084B46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Birdham</w:t>
                  </w:r>
                </w:p>
              </w:tc>
              <w:tc>
                <w:tcPr>
                  <w:tcW w:w="1524" w:type="dxa"/>
                  <w:tcBorders>
                    <w:top w:val="single" w:sz="8" w:space="0" w:color="auto"/>
                    <w:left w:val="nil"/>
                    <w:bottom w:val="single" w:sz="8" w:space="0" w:color="auto"/>
                    <w:right w:val="single" w:sz="4" w:space="0" w:color="auto"/>
                  </w:tcBorders>
                  <w:shd w:val="clear" w:color="auto" w:fill="auto"/>
                  <w:hideMark/>
                </w:tcPr>
                <w:p w14:paraId="5E094A9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BI/13/01391/FUL &amp; BI/16/01809/FUL</w:t>
                  </w:r>
                </w:p>
              </w:tc>
              <w:tc>
                <w:tcPr>
                  <w:tcW w:w="1626" w:type="dxa"/>
                  <w:tcBorders>
                    <w:top w:val="single" w:sz="8" w:space="0" w:color="auto"/>
                    <w:left w:val="nil"/>
                    <w:bottom w:val="single" w:sz="8" w:space="0" w:color="auto"/>
                    <w:right w:val="single" w:sz="4" w:space="0" w:color="auto"/>
                  </w:tcBorders>
                  <w:shd w:val="clear" w:color="auto" w:fill="auto"/>
                  <w:hideMark/>
                </w:tcPr>
                <w:p w14:paraId="257ED8F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(29/11/13)                           Full (14/10/16)</w:t>
                  </w:r>
                </w:p>
              </w:tc>
              <w:tc>
                <w:tcPr>
                  <w:tcW w:w="967" w:type="dxa"/>
                  <w:tcBorders>
                    <w:top w:val="single" w:sz="8" w:space="0" w:color="auto"/>
                    <w:left w:val="nil"/>
                    <w:bottom w:val="single" w:sz="8" w:space="0" w:color="auto"/>
                    <w:right w:val="single" w:sz="8" w:space="0" w:color="auto"/>
                  </w:tcBorders>
                  <w:shd w:val="clear" w:color="auto" w:fill="auto"/>
                  <w:hideMark/>
                </w:tcPr>
                <w:p w14:paraId="0E568DB2" w14:textId="60E30CB8"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single" w:sz="8" w:space="0" w:color="auto"/>
                    <w:left w:val="nil"/>
                    <w:bottom w:val="single" w:sz="8" w:space="0" w:color="auto"/>
                    <w:right w:val="single" w:sz="4" w:space="0" w:color="auto"/>
                  </w:tcBorders>
                  <w:shd w:val="clear" w:color="auto" w:fill="auto"/>
                  <w:noWrap/>
                  <w:hideMark/>
                </w:tcPr>
                <w:p w14:paraId="298692D9"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auto"/>
                  <w:noWrap/>
                  <w:hideMark/>
                </w:tcPr>
                <w:p w14:paraId="2ABC569D"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16539F54" w14:textId="77777777" w:rsidR="00414492" w:rsidRPr="00414492" w:rsidRDefault="00414492" w:rsidP="00D25C0F">
                  <w:pPr>
                    <w:spacing w:after="0"/>
                    <w:rPr>
                      <w:rFonts w:ascii="Arial" w:hAnsi="Arial" w:cs="Arial"/>
                      <w:sz w:val="16"/>
                      <w:szCs w:val="16"/>
                    </w:rPr>
                  </w:pPr>
                </w:p>
              </w:tc>
              <w:tc>
                <w:tcPr>
                  <w:tcW w:w="621" w:type="dxa"/>
                  <w:tcBorders>
                    <w:top w:val="single" w:sz="8" w:space="0" w:color="auto"/>
                    <w:left w:val="single" w:sz="4" w:space="0" w:color="auto"/>
                    <w:bottom w:val="single" w:sz="8" w:space="0" w:color="auto"/>
                    <w:right w:val="single" w:sz="18" w:space="0" w:color="7030A0"/>
                  </w:tcBorders>
                  <w:shd w:val="clear" w:color="auto" w:fill="auto"/>
                </w:tcPr>
                <w:p w14:paraId="21140846"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188E26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2058373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734A2F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00181BD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8" w:space="0" w:color="auto"/>
                    <w:right w:val="single" w:sz="18" w:space="0" w:color="7030A0"/>
                  </w:tcBorders>
                  <w:shd w:val="clear" w:color="auto" w:fill="auto"/>
                </w:tcPr>
                <w:p w14:paraId="37F00D0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0F31635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74BC1F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8" w:space="0" w:color="auto"/>
                  </w:tcBorders>
                  <w:shd w:val="clear" w:color="auto" w:fill="auto"/>
                </w:tcPr>
                <w:p w14:paraId="7019DB5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hideMark/>
                </w:tcPr>
                <w:p w14:paraId="2B01730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hideMark/>
                </w:tcPr>
                <w:p w14:paraId="71A5965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hideMark/>
                </w:tcPr>
                <w:p w14:paraId="7885BBE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hideMark/>
                </w:tcPr>
                <w:p w14:paraId="3D85A82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hideMark/>
                </w:tcPr>
                <w:p w14:paraId="4B903B3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8" w:space="0" w:color="auto"/>
                    <w:left w:val="nil"/>
                    <w:bottom w:val="single" w:sz="8" w:space="0" w:color="auto"/>
                    <w:right w:val="single" w:sz="18" w:space="0" w:color="auto"/>
                  </w:tcBorders>
                  <w:shd w:val="clear" w:color="auto" w:fill="auto"/>
                  <w:noWrap/>
                  <w:hideMark/>
                </w:tcPr>
                <w:p w14:paraId="773D0B3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7BE43370"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8" w:space="0" w:color="auto"/>
                    <w:right w:val="single" w:sz="4" w:space="0" w:color="auto"/>
                  </w:tcBorders>
                  <w:shd w:val="clear" w:color="auto" w:fill="auto"/>
                  <w:noWrap/>
                </w:tcPr>
                <w:p w14:paraId="7C9656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750" w:type="dxa"/>
                  <w:tcBorders>
                    <w:top w:val="single" w:sz="8" w:space="0" w:color="auto"/>
                    <w:left w:val="nil"/>
                    <w:bottom w:val="single" w:sz="8" w:space="0" w:color="auto"/>
                    <w:right w:val="single" w:sz="18" w:space="0" w:color="auto"/>
                  </w:tcBorders>
                  <w:shd w:val="clear" w:color="auto" w:fill="auto"/>
                  <w:noWrap/>
                </w:tcPr>
                <w:p w14:paraId="2E8663F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single" w:sz="8" w:space="0" w:color="auto"/>
                    <w:left w:val="single" w:sz="18" w:space="0" w:color="auto"/>
                    <w:bottom w:val="single" w:sz="8" w:space="0" w:color="auto"/>
                    <w:right w:val="single" w:sz="18" w:space="0" w:color="auto"/>
                  </w:tcBorders>
                  <w:shd w:val="clear" w:color="auto" w:fill="auto"/>
                  <w:noWrap/>
                </w:tcPr>
                <w:p w14:paraId="74B4B4F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901" w:type="dxa"/>
                  <w:tcBorders>
                    <w:top w:val="nil"/>
                    <w:left w:val="single" w:sz="18" w:space="0" w:color="auto"/>
                    <w:bottom w:val="nil"/>
                    <w:right w:val="nil"/>
                  </w:tcBorders>
                  <w:shd w:val="clear" w:color="auto" w:fill="auto"/>
                  <w:noWrap/>
                  <w:hideMark/>
                </w:tcPr>
                <w:p w14:paraId="53906710" w14:textId="77777777" w:rsidR="00414492" w:rsidRPr="00414492" w:rsidRDefault="00414492" w:rsidP="00D25C0F">
                  <w:pPr>
                    <w:spacing w:after="0"/>
                    <w:rPr>
                      <w:rFonts w:ascii="Arial" w:hAnsi="Arial" w:cs="Arial"/>
                      <w:sz w:val="16"/>
                      <w:szCs w:val="16"/>
                    </w:rPr>
                  </w:pPr>
                </w:p>
              </w:tc>
            </w:tr>
            <w:tr w:rsidR="000129D0" w:rsidRPr="00414492" w14:paraId="290D4AAA" w14:textId="77777777" w:rsidTr="000129D0">
              <w:tc>
                <w:tcPr>
                  <w:tcW w:w="537" w:type="dxa"/>
                  <w:tcBorders>
                    <w:top w:val="single" w:sz="8" w:space="0" w:color="auto"/>
                    <w:left w:val="single" w:sz="18" w:space="0" w:color="auto"/>
                    <w:bottom w:val="nil"/>
                    <w:right w:val="single" w:sz="8" w:space="0" w:color="auto"/>
                  </w:tcBorders>
                </w:tcPr>
                <w:p w14:paraId="4608083C"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nil"/>
                    <w:right w:val="single" w:sz="8" w:space="0" w:color="auto"/>
                  </w:tcBorders>
                  <w:shd w:val="clear" w:color="auto" w:fill="auto"/>
                </w:tcPr>
                <w:p w14:paraId="3D30BDB0" w14:textId="10FC201B"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Land To The West Of Church Road Church Road </w:t>
                  </w:r>
                </w:p>
              </w:tc>
              <w:tc>
                <w:tcPr>
                  <w:tcW w:w="1248" w:type="dxa"/>
                  <w:tcBorders>
                    <w:top w:val="single" w:sz="8" w:space="0" w:color="auto"/>
                    <w:left w:val="nil"/>
                    <w:bottom w:val="single" w:sz="8" w:space="0" w:color="auto"/>
                    <w:right w:val="single" w:sz="4" w:space="0" w:color="auto"/>
                  </w:tcBorders>
                  <w:shd w:val="clear" w:color="auto" w:fill="auto"/>
                </w:tcPr>
                <w:p w14:paraId="11E9E54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West Wittering</w:t>
                  </w:r>
                </w:p>
              </w:tc>
              <w:tc>
                <w:tcPr>
                  <w:tcW w:w="1524" w:type="dxa"/>
                  <w:tcBorders>
                    <w:top w:val="single" w:sz="8" w:space="0" w:color="auto"/>
                    <w:left w:val="nil"/>
                    <w:bottom w:val="single" w:sz="8" w:space="0" w:color="auto"/>
                    <w:right w:val="single" w:sz="4" w:space="0" w:color="auto"/>
                  </w:tcBorders>
                  <w:shd w:val="clear" w:color="auto" w:fill="auto"/>
                </w:tcPr>
                <w:p w14:paraId="550C99B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20/02491/OUT 24/00266/REM</w:t>
                  </w:r>
                </w:p>
              </w:tc>
              <w:tc>
                <w:tcPr>
                  <w:tcW w:w="1626" w:type="dxa"/>
                  <w:tcBorders>
                    <w:top w:val="single" w:sz="8" w:space="0" w:color="auto"/>
                    <w:left w:val="nil"/>
                    <w:bottom w:val="single" w:sz="8" w:space="0" w:color="auto"/>
                    <w:right w:val="single" w:sz="4" w:space="0" w:color="auto"/>
                  </w:tcBorders>
                  <w:shd w:val="clear" w:color="auto" w:fill="auto"/>
                </w:tcPr>
                <w:p w14:paraId="5F712C8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(22/04/22)    REM (09/10/24)</w:t>
                  </w:r>
                </w:p>
              </w:tc>
              <w:tc>
                <w:tcPr>
                  <w:tcW w:w="967" w:type="dxa"/>
                  <w:tcBorders>
                    <w:top w:val="single" w:sz="8" w:space="0" w:color="auto"/>
                    <w:left w:val="nil"/>
                    <w:bottom w:val="single" w:sz="8" w:space="0" w:color="auto"/>
                    <w:right w:val="single" w:sz="8" w:space="0" w:color="auto"/>
                  </w:tcBorders>
                  <w:shd w:val="clear" w:color="auto" w:fill="auto"/>
                </w:tcPr>
                <w:p w14:paraId="13C5782E" w14:textId="21D5F287"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single" w:sz="8" w:space="0" w:color="auto"/>
                    <w:left w:val="nil"/>
                    <w:bottom w:val="single" w:sz="8" w:space="0" w:color="auto"/>
                    <w:right w:val="single" w:sz="4" w:space="0" w:color="auto"/>
                  </w:tcBorders>
                  <w:shd w:val="clear" w:color="auto" w:fill="auto"/>
                  <w:noWrap/>
                </w:tcPr>
                <w:p w14:paraId="19A04758"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auto"/>
                  <w:noWrap/>
                </w:tcPr>
                <w:p w14:paraId="34DDAB26"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36FBA2C7" w14:textId="77777777" w:rsidR="00414492" w:rsidRPr="00414492" w:rsidRDefault="00414492" w:rsidP="00D25C0F">
                  <w:pPr>
                    <w:spacing w:after="0"/>
                    <w:rPr>
                      <w:rFonts w:ascii="Arial" w:hAnsi="Arial" w:cs="Arial"/>
                      <w:sz w:val="16"/>
                      <w:szCs w:val="16"/>
                    </w:rPr>
                  </w:pPr>
                </w:p>
              </w:tc>
              <w:tc>
                <w:tcPr>
                  <w:tcW w:w="621" w:type="dxa"/>
                  <w:tcBorders>
                    <w:top w:val="single" w:sz="8" w:space="0" w:color="auto"/>
                    <w:left w:val="single" w:sz="4" w:space="0" w:color="auto"/>
                    <w:bottom w:val="single" w:sz="8" w:space="0" w:color="auto"/>
                    <w:right w:val="single" w:sz="18" w:space="0" w:color="7030A0"/>
                  </w:tcBorders>
                  <w:shd w:val="clear" w:color="auto" w:fill="auto"/>
                </w:tcPr>
                <w:p w14:paraId="6EA07B31"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1DA2EAE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E1A938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2C9AAC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w:t>
                  </w: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44DEAA9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48</w:t>
                  </w:r>
                </w:p>
              </w:tc>
              <w:tc>
                <w:tcPr>
                  <w:tcW w:w="586" w:type="dxa"/>
                  <w:tcBorders>
                    <w:top w:val="single" w:sz="8" w:space="0" w:color="auto"/>
                    <w:left w:val="single" w:sz="4" w:space="0" w:color="auto"/>
                    <w:bottom w:val="single" w:sz="8" w:space="0" w:color="auto"/>
                    <w:right w:val="single" w:sz="18" w:space="0" w:color="7030A0"/>
                  </w:tcBorders>
                  <w:shd w:val="clear" w:color="auto" w:fill="auto"/>
                </w:tcPr>
                <w:p w14:paraId="2D42F22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w:t>
                  </w: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7C502B0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2A8F0D6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8" w:space="0" w:color="auto"/>
                  </w:tcBorders>
                  <w:shd w:val="clear" w:color="auto" w:fill="auto"/>
                </w:tcPr>
                <w:p w14:paraId="4D02C17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7DC5259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F40A5A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3E205C6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7A868A2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166DE73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8" w:space="0" w:color="auto"/>
                    <w:left w:val="nil"/>
                    <w:bottom w:val="single" w:sz="8" w:space="0" w:color="auto"/>
                    <w:right w:val="single" w:sz="18" w:space="0" w:color="auto"/>
                  </w:tcBorders>
                  <w:shd w:val="clear" w:color="auto" w:fill="auto"/>
                  <w:noWrap/>
                </w:tcPr>
                <w:p w14:paraId="114CBB2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47B445D2"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8" w:space="0" w:color="auto"/>
                    <w:right w:val="single" w:sz="4" w:space="0" w:color="auto"/>
                  </w:tcBorders>
                  <w:shd w:val="clear" w:color="auto" w:fill="auto"/>
                  <w:noWrap/>
                </w:tcPr>
                <w:p w14:paraId="69E758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70</w:t>
                  </w:r>
                </w:p>
              </w:tc>
              <w:tc>
                <w:tcPr>
                  <w:tcW w:w="750" w:type="dxa"/>
                  <w:tcBorders>
                    <w:top w:val="single" w:sz="8" w:space="0" w:color="auto"/>
                    <w:left w:val="nil"/>
                    <w:bottom w:val="single" w:sz="8" w:space="0" w:color="auto"/>
                    <w:right w:val="single" w:sz="18" w:space="0" w:color="auto"/>
                  </w:tcBorders>
                  <w:shd w:val="clear" w:color="auto" w:fill="auto"/>
                  <w:noWrap/>
                </w:tcPr>
                <w:p w14:paraId="6B460C8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single" w:sz="8" w:space="0" w:color="auto"/>
                    <w:left w:val="single" w:sz="18" w:space="0" w:color="auto"/>
                    <w:bottom w:val="single" w:sz="8" w:space="0" w:color="auto"/>
                    <w:right w:val="single" w:sz="18" w:space="0" w:color="auto"/>
                  </w:tcBorders>
                  <w:shd w:val="clear" w:color="auto" w:fill="auto"/>
                  <w:noWrap/>
                </w:tcPr>
                <w:p w14:paraId="795AA9D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70</w:t>
                  </w:r>
                </w:p>
              </w:tc>
              <w:tc>
                <w:tcPr>
                  <w:tcW w:w="901" w:type="dxa"/>
                  <w:tcBorders>
                    <w:top w:val="nil"/>
                    <w:left w:val="single" w:sz="18" w:space="0" w:color="auto"/>
                    <w:bottom w:val="nil"/>
                    <w:right w:val="nil"/>
                  </w:tcBorders>
                  <w:shd w:val="clear" w:color="auto" w:fill="auto"/>
                  <w:noWrap/>
                </w:tcPr>
                <w:p w14:paraId="2633B757" w14:textId="77777777" w:rsidR="00414492" w:rsidRPr="00414492" w:rsidRDefault="00414492" w:rsidP="00D25C0F">
                  <w:pPr>
                    <w:spacing w:after="0"/>
                    <w:rPr>
                      <w:rFonts w:ascii="Arial" w:hAnsi="Arial" w:cs="Arial"/>
                      <w:sz w:val="16"/>
                      <w:szCs w:val="16"/>
                    </w:rPr>
                  </w:pPr>
                </w:p>
              </w:tc>
            </w:tr>
            <w:tr w:rsidR="000129D0" w:rsidRPr="00414492" w14:paraId="66C5587B" w14:textId="77777777" w:rsidTr="000129D0">
              <w:tc>
                <w:tcPr>
                  <w:tcW w:w="537" w:type="dxa"/>
                  <w:tcBorders>
                    <w:top w:val="single" w:sz="8" w:space="0" w:color="auto"/>
                    <w:left w:val="single" w:sz="18" w:space="0" w:color="auto"/>
                    <w:bottom w:val="nil"/>
                    <w:right w:val="single" w:sz="8" w:space="0" w:color="auto"/>
                  </w:tcBorders>
                </w:tcPr>
                <w:p w14:paraId="7DF62F39"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nil"/>
                    <w:right w:val="single" w:sz="8" w:space="0" w:color="auto"/>
                  </w:tcBorders>
                  <w:shd w:val="clear" w:color="auto" w:fill="auto"/>
                </w:tcPr>
                <w:p w14:paraId="687EAB3F" w14:textId="6AF15278" w:rsidR="00414492" w:rsidRPr="00414492" w:rsidRDefault="00414492" w:rsidP="00D25C0F">
                  <w:pPr>
                    <w:spacing w:after="0"/>
                    <w:rPr>
                      <w:rFonts w:ascii="Arial" w:hAnsi="Arial" w:cs="Arial"/>
                      <w:sz w:val="16"/>
                      <w:szCs w:val="16"/>
                    </w:rPr>
                  </w:pPr>
                  <w:r w:rsidRPr="00414492">
                    <w:rPr>
                      <w:rFonts w:ascii="Arial" w:hAnsi="Arial" w:cs="Arial"/>
                      <w:sz w:val="16"/>
                      <w:szCs w:val="16"/>
                    </w:rPr>
                    <w:t>Land south of Clappers Lane</w:t>
                  </w:r>
                </w:p>
              </w:tc>
              <w:tc>
                <w:tcPr>
                  <w:tcW w:w="1248" w:type="dxa"/>
                  <w:tcBorders>
                    <w:top w:val="single" w:sz="8" w:space="0" w:color="auto"/>
                    <w:left w:val="nil"/>
                    <w:bottom w:val="single" w:sz="8" w:space="0" w:color="auto"/>
                    <w:right w:val="single" w:sz="4" w:space="0" w:color="auto"/>
                  </w:tcBorders>
                  <w:shd w:val="clear" w:color="auto" w:fill="auto"/>
                </w:tcPr>
                <w:p w14:paraId="5E7C6E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Earnley</w:t>
                  </w:r>
                </w:p>
              </w:tc>
              <w:tc>
                <w:tcPr>
                  <w:tcW w:w="1524" w:type="dxa"/>
                  <w:tcBorders>
                    <w:top w:val="single" w:sz="8" w:space="0" w:color="auto"/>
                    <w:left w:val="nil"/>
                    <w:bottom w:val="single" w:sz="8" w:space="0" w:color="auto"/>
                    <w:right w:val="single" w:sz="4" w:space="0" w:color="auto"/>
                  </w:tcBorders>
                  <w:shd w:val="clear" w:color="auto" w:fill="auto"/>
                </w:tcPr>
                <w:p w14:paraId="66A30E3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20/03125/OUT 23/02916/REM</w:t>
                  </w:r>
                </w:p>
              </w:tc>
              <w:tc>
                <w:tcPr>
                  <w:tcW w:w="1626" w:type="dxa"/>
                  <w:tcBorders>
                    <w:top w:val="single" w:sz="8" w:space="0" w:color="auto"/>
                    <w:left w:val="nil"/>
                    <w:bottom w:val="single" w:sz="8" w:space="0" w:color="auto"/>
                    <w:right w:val="single" w:sz="4" w:space="0" w:color="auto"/>
                  </w:tcBorders>
                  <w:shd w:val="clear" w:color="auto" w:fill="auto"/>
                </w:tcPr>
                <w:p w14:paraId="1865872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(16/08/22)        REM (15/08/24)</w:t>
                  </w:r>
                </w:p>
              </w:tc>
              <w:tc>
                <w:tcPr>
                  <w:tcW w:w="967" w:type="dxa"/>
                  <w:tcBorders>
                    <w:top w:val="single" w:sz="8" w:space="0" w:color="auto"/>
                    <w:left w:val="nil"/>
                    <w:bottom w:val="single" w:sz="8" w:space="0" w:color="auto"/>
                    <w:right w:val="single" w:sz="8" w:space="0" w:color="auto"/>
                  </w:tcBorders>
                  <w:shd w:val="clear" w:color="auto" w:fill="auto"/>
                </w:tcPr>
                <w:p w14:paraId="09FE08CF" w14:textId="70B92DD1"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single" w:sz="8" w:space="0" w:color="auto"/>
                    <w:left w:val="nil"/>
                    <w:bottom w:val="single" w:sz="8" w:space="0" w:color="auto"/>
                    <w:right w:val="single" w:sz="4" w:space="0" w:color="auto"/>
                  </w:tcBorders>
                  <w:shd w:val="clear" w:color="auto" w:fill="auto"/>
                  <w:noWrap/>
                </w:tcPr>
                <w:p w14:paraId="71A49E6D"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auto"/>
                  <w:noWrap/>
                </w:tcPr>
                <w:p w14:paraId="535EA266"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708904FC" w14:textId="77777777" w:rsidR="00414492" w:rsidRPr="00414492" w:rsidRDefault="00414492" w:rsidP="00D25C0F">
                  <w:pPr>
                    <w:spacing w:after="0"/>
                    <w:rPr>
                      <w:rFonts w:ascii="Arial" w:hAnsi="Arial" w:cs="Arial"/>
                      <w:sz w:val="16"/>
                      <w:szCs w:val="16"/>
                    </w:rPr>
                  </w:pPr>
                </w:p>
              </w:tc>
              <w:tc>
                <w:tcPr>
                  <w:tcW w:w="621" w:type="dxa"/>
                  <w:tcBorders>
                    <w:top w:val="single" w:sz="8" w:space="0" w:color="auto"/>
                    <w:left w:val="single" w:sz="4" w:space="0" w:color="auto"/>
                    <w:bottom w:val="single" w:sz="8" w:space="0" w:color="auto"/>
                    <w:right w:val="single" w:sz="18" w:space="0" w:color="7030A0"/>
                  </w:tcBorders>
                  <w:shd w:val="clear" w:color="auto" w:fill="auto"/>
                </w:tcPr>
                <w:p w14:paraId="539120E5"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01A7DA0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1F63A9B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w:t>
                  </w:r>
                </w:p>
              </w:tc>
              <w:tc>
                <w:tcPr>
                  <w:tcW w:w="586" w:type="dxa"/>
                  <w:tcBorders>
                    <w:top w:val="single" w:sz="8" w:space="0" w:color="auto"/>
                    <w:left w:val="nil"/>
                    <w:bottom w:val="single" w:sz="8" w:space="0" w:color="auto"/>
                    <w:right w:val="single" w:sz="4" w:space="0" w:color="auto"/>
                  </w:tcBorders>
                  <w:shd w:val="clear" w:color="auto" w:fill="auto"/>
                </w:tcPr>
                <w:p w14:paraId="4D72984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31</w:t>
                  </w: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404926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40</w:t>
                  </w:r>
                </w:p>
              </w:tc>
              <w:tc>
                <w:tcPr>
                  <w:tcW w:w="586" w:type="dxa"/>
                  <w:tcBorders>
                    <w:top w:val="single" w:sz="8" w:space="0" w:color="auto"/>
                    <w:left w:val="single" w:sz="4" w:space="0" w:color="auto"/>
                    <w:bottom w:val="single" w:sz="8" w:space="0" w:color="auto"/>
                    <w:right w:val="single" w:sz="18" w:space="0" w:color="7030A0"/>
                  </w:tcBorders>
                  <w:shd w:val="clear" w:color="auto" w:fill="auto"/>
                </w:tcPr>
                <w:p w14:paraId="5162C62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27</w:t>
                  </w: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55581EF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30A95D1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8" w:space="0" w:color="auto"/>
                  </w:tcBorders>
                  <w:shd w:val="clear" w:color="auto" w:fill="auto"/>
                </w:tcPr>
                <w:p w14:paraId="6C6560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83C6E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11670D1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396D41B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2F7E924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25BD5E6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8" w:space="0" w:color="auto"/>
                    <w:left w:val="nil"/>
                    <w:bottom w:val="single" w:sz="8" w:space="0" w:color="auto"/>
                    <w:right w:val="single" w:sz="18" w:space="0" w:color="auto"/>
                  </w:tcBorders>
                  <w:shd w:val="clear" w:color="auto" w:fill="auto"/>
                  <w:noWrap/>
                </w:tcPr>
                <w:p w14:paraId="6CDB048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294AC0CF"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8" w:space="0" w:color="auto"/>
                    <w:right w:val="single" w:sz="4" w:space="0" w:color="auto"/>
                  </w:tcBorders>
                  <w:shd w:val="clear" w:color="auto" w:fill="auto"/>
                  <w:noWrap/>
                </w:tcPr>
                <w:p w14:paraId="33D39D8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750" w:type="dxa"/>
                  <w:tcBorders>
                    <w:top w:val="single" w:sz="8" w:space="0" w:color="auto"/>
                    <w:left w:val="nil"/>
                    <w:bottom w:val="single" w:sz="8" w:space="0" w:color="auto"/>
                    <w:right w:val="single" w:sz="18" w:space="0" w:color="auto"/>
                  </w:tcBorders>
                  <w:shd w:val="clear" w:color="auto" w:fill="auto"/>
                  <w:noWrap/>
                </w:tcPr>
                <w:p w14:paraId="584F96E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single" w:sz="8" w:space="0" w:color="auto"/>
                    <w:left w:val="single" w:sz="18" w:space="0" w:color="auto"/>
                    <w:bottom w:val="single" w:sz="8" w:space="0" w:color="auto"/>
                    <w:right w:val="single" w:sz="18" w:space="0" w:color="auto"/>
                  </w:tcBorders>
                  <w:shd w:val="clear" w:color="auto" w:fill="auto"/>
                  <w:noWrap/>
                </w:tcPr>
                <w:p w14:paraId="005C87E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901" w:type="dxa"/>
                  <w:tcBorders>
                    <w:top w:val="nil"/>
                    <w:left w:val="single" w:sz="18" w:space="0" w:color="auto"/>
                    <w:bottom w:val="nil"/>
                    <w:right w:val="nil"/>
                  </w:tcBorders>
                  <w:shd w:val="clear" w:color="auto" w:fill="auto"/>
                  <w:noWrap/>
                </w:tcPr>
                <w:p w14:paraId="78D6E2BD" w14:textId="77777777" w:rsidR="00414492" w:rsidRPr="00414492" w:rsidRDefault="00414492" w:rsidP="00D25C0F">
                  <w:pPr>
                    <w:spacing w:after="0"/>
                    <w:rPr>
                      <w:rFonts w:ascii="Arial" w:hAnsi="Arial" w:cs="Arial"/>
                      <w:sz w:val="16"/>
                      <w:szCs w:val="16"/>
                    </w:rPr>
                  </w:pPr>
                </w:p>
              </w:tc>
            </w:tr>
            <w:tr w:rsidR="000129D0" w:rsidRPr="00414492" w14:paraId="4DE8AD6D" w14:textId="77777777" w:rsidTr="000129D0">
              <w:tc>
                <w:tcPr>
                  <w:tcW w:w="537" w:type="dxa"/>
                  <w:tcBorders>
                    <w:top w:val="single" w:sz="8" w:space="0" w:color="auto"/>
                    <w:left w:val="single" w:sz="18" w:space="0" w:color="auto"/>
                    <w:bottom w:val="nil"/>
                    <w:right w:val="single" w:sz="8" w:space="0" w:color="auto"/>
                  </w:tcBorders>
                </w:tcPr>
                <w:p w14:paraId="3BE05D98"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nil"/>
                    <w:right w:val="single" w:sz="8" w:space="0" w:color="auto"/>
                  </w:tcBorders>
                  <w:shd w:val="clear" w:color="auto" w:fill="auto"/>
                </w:tcPr>
                <w:p w14:paraId="2973742D" w14:textId="052E6A27" w:rsidR="00414492" w:rsidRPr="00414492" w:rsidRDefault="00414492" w:rsidP="00D25C0F">
                  <w:pPr>
                    <w:spacing w:after="0"/>
                    <w:rPr>
                      <w:rFonts w:ascii="Arial" w:hAnsi="Arial" w:cs="Arial"/>
                      <w:sz w:val="16"/>
                      <w:szCs w:val="16"/>
                    </w:rPr>
                  </w:pPr>
                  <w:r w:rsidRPr="00414492">
                    <w:rPr>
                      <w:rFonts w:ascii="Arial" w:hAnsi="Arial" w:cs="Arial"/>
                      <w:sz w:val="16"/>
                      <w:szCs w:val="16"/>
                    </w:rPr>
                    <w:t>Land at Flat Farm, Broad Road</w:t>
                  </w:r>
                </w:p>
              </w:tc>
              <w:tc>
                <w:tcPr>
                  <w:tcW w:w="1248" w:type="dxa"/>
                  <w:tcBorders>
                    <w:top w:val="single" w:sz="8" w:space="0" w:color="auto"/>
                    <w:left w:val="nil"/>
                    <w:bottom w:val="single" w:sz="8" w:space="0" w:color="auto"/>
                    <w:right w:val="single" w:sz="4" w:space="0" w:color="auto"/>
                  </w:tcBorders>
                  <w:shd w:val="clear" w:color="auto" w:fill="auto"/>
                </w:tcPr>
                <w:p w14:paraId="4D3CA1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Chidham &amp; Hambrook</w:t>
                  </w:r>
                </w:p>
              </w:tc>
              <w:tc>
                <w:tcPr>
                  <w:tcW w:w="1524" w:type="dxa"/>
                  <w:tcBorders>
                    <w:top w:val="single" w:sz="8" w:space="0" w:color="auto"/>
                    <w:left w:val="nil"/>
                    <w:bottom w:val="single" w:sz="8" w:space="0" w:color="auto"/>
                    <w:right w:val="single" w:sz="4" w:space="0" w:color="auto"/>
                  </w:tcBorders>
                  <w:shd w:val="clear" w:color="auto" w:fill="auto"/>
                </w:tcPr>
                <w:p w14:paraId="2A12BCE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20/03378/OUT 23/02730/REM</w:t>
                  </w:r>
                </w:p>
              </w:tc>
              <w:tc>
                <w:tcPr>
                  <w:tcW w:w="1626" w:type="dxa"/>
                  <w:tcBorders>
                    <w:top w:val="single" w:sz="8" w:space="0" w:color="auto"/>
                    <w:left w:val="nil"/>
                    <w:bottom w:val="single" w:sz="8" w:space="0" w:color="auto"/>
                    <w:right w:val="single" w:sz="4" w:space="0" w:color="auto"/>
                  </w:tcBorders>
                  <w:shd w:val="clear" w:color="auto" w:fill="auto"/>
                </w:tcPr>
                <w:p w14:paraId="2BE5514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(31/08/23)        REM (11/07/24)</w:t>
                  </w:r>
                </w:p>
              </w:tc>
              <w:tc>
                <w:tcPr>
                  <w:tcW w:w="967" w:type="dxa"/>
                  <w:tcBorders>
                    <w:top w:val="single" w:sz="8" w:space="0" w:color="auto"/>
                    <w:left w:val="nil"/>
                    <w:bottom w:val="single" w:sz="8" w:space="0" w:color="auto"/>
                    <w:right w:val="single" w:sz="8" w:space="0" w:color="auto"/>
                  </w:tcBorders>
                  <w:shd w:val="clear" w:color="auto" w:fill="auto"/>
                </w:tcPr>
                <w:p w14:paraId="176B80C3" w14:textId="1E6E5E6C"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single" w:sz="8" w:space="0" w:color="auto"/>
                    <w:left w:val="nil"/>
                    <w:bottom w:val="single" w:sz="8" w:space="0" w:color="auto"/>
                    <w:right w:val="single" w:sz="4" w:space="0" w:color="auto"/>
                  </w:tcBorders>
                  <w:shd w:val="clear" w:color="auto" w:fill="auto"/>
                  <w:noWrap/>
                </w:tcPr>
                <w:p w14:paraId="12377144"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auto"/>
                  <w:noWrap/>
                </w:tcPr>
                <w:p w14:paraId="7400E88F"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61E6B241" w14:textId="77777777" w:rsidR="00414492" w:rsidRPr="00414492" w:rsidRDefault="00414492" w:rsidP="00D25C0F">
                  <w:pPr>
                    <w:spacing w:after="0"/>
                    <w:rPr>
                      <w:rFonts w:ascii="Arial" w:hAnsi="Arial" w:cs="Arial"/>
                      <w:sz w:val="16"/>
                      <w:szCs w:val="16"/>
                    </w:rPr>
                  </w:pPr>
                </w:p>
              </w:tc>
              <w:tc>
                <w:tcPr>
                  <w:tcW w:w="621" w:type="dxa"/>
                  <w:tcBorders>
                    <w:top w:val="single" w:sz="8" w:space="0" w:color="auto"/>
                    <w:left w:val="single" w:sz="4" w:space="0" w:color="auto"/>
                    <w:bottom w:val="single" w:sz="8" w:space="0" w:color="auto"/>
                    <w:right w:val="single" w:sz="18" w:space="0" w:color="7030A0"/>
                  </w:tcBorders>
                  <w:shd w:val="clear" w:color="auto" w:fill="auto"/>
                </w:tcPr>
                <w:p w14:paraId="6A514EA3"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4C42BA0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36E861B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BF946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75147B5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586" w:type="dxa"/>
                  <w:tcBorders>
                    <w:top w:val="single" w:sz="8" w:space="0" w:color="auto"/>
                    <w:left w:val="single" w:sz="4" w:space="0" w:color="auto"/>
                    <w:bottom w:val="single" w:sz="8" w:space="0" w:color="auto"/>
                    <w:right w:val="single" w:sz="18" w:space="0" w:color="7030A0"/>
                  </w:tcBorders>
                  <w:shd w:val="clear" w:color="auto" w:fill="auto"/>
                </w:tcPr>
                <w:p w14:paraId="2DCCBCE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2278C7E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E99FA2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8" w:space="0" w:color="auto"/>
                  </w:tcBorders>
                  <w:shd w:val="clear" w:color="auto" w:fill="auto"/>
                </w:tcPr>
                <w:p w14:paraId="441D9E9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3F595E6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62871F3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74C612C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6DCADE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1AC55F6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8" w:space="0" w:color="auto"/>
                    <w:left w:val="nil"/>
                    <w:bottom w:val="single" w:sz="8" w:space="0" w:color="auto"/>
                    <w:right w:val="single" w:sz="18" w:space="0" w:color="auto"/>
                  </w:tcBorders>
                  <w:shd w:val="clear" w:color="auto" w:fill="auto"/>
                  <w:noWrap/>
                </w:tcPr>
                <w:p w14:paraId="20EA137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4EF896CA"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8" w:space="0" w:color="auto"/>
                    <w:right w:val="single" w:sz="4" w:space="0" w:color="auto"/>
                  </w:tcBorders>
                  <w:shd w:val="clear" w:color="auto" w:fill="auto"/>
                  <w:noWrap/>
                </w:tcPr>
                <w:p w14:paraId="31BD9AD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w:t>
                  </w:r>
                </w:p>
              </w:tc>
              <w:tc>
                <w:tcPr>
                  <w:tcW w:w="750" w:type="dxa"/>
                  <w:tcBorders>
                    <w:top w:val="single" w:sz="8" w:space="0" w:color="auto"/>
                    <w:left w:val="nil"/>
                    <w:bottom w:val="single" w:sz="8" w:space="0" w:color="auto"/>
                    <w:right w:val="single" w:sz="18" w:space="0" w:color="auto"/>
                  </w:tcBorders>
                  <w:shd w:val="clear" w:color="auto" w:fill="auto"/>
                  <w:noWrap/>
                </w:tcPr>
                <w:p w14:paraId="51E9698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single" w:sz="8" w:space="0" w:color="auto"/>
                    <w:left w:val="single" w:sz="18" w:space="0" w:color="auto"/>
                    <w:bottom w:val="single" w:sz="8" w:space="0" w:color="auto"/>
                    <w:right w:val="single" w:sz="18" w:space="0" w:color="auto"/>
                  </w:tcBorders>
                  <w:shd w:val="clear" w:color="auto" w:fill="auto"/>
                  <w:noWrap/>
                </w:tcPr>
                <w:p w14:paraId="0281D72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w:t>
                  </w:r>
                </w:p>
              </w:tc>
              <w:tc>
                <w:tcPr>
                  <w:tcW w:w="901" w:type="dxa"/>
                  <w:tcBorders>
                    <w:top w:val="nil"/>
                    <w:left w:val="single" w:sz="18" w:space="0" w:color="auto"/>
                    <w:bottom w:val="nil"/>
                    <w:right w:val="nil"/>
                  </w:tcBorders>
                  <w:shd w:val="clear" w:color="auto" w:fill="auto"/>
                  <w:noWrap/>
                </w:tcPr>
                <w:p w14:paraId="4A26CF39" w14:textId="77777777" w:rsidR="00414492" w:rsidRPr="00414492" w:rsidRDefault="00414492" w:rsidP="00D25C0F">
                  <w:pPr>
                    <w:spacing w:after="0"/>
                    <w:rPr>
                      <w:rFonts w:ascii="Arial" w:hAnsi="Arial" w:cs="Arial"/>
                      <w:sz w:val="16"/>
                      <w:szCs w:val="16"/>
                    </w:rPr>
                  </w:pPr>
                </w:p>
              </w:tc>
            </w:tr>
            <w:tr w:rsidR="000129D0" w:rsidRPr="00414492" w14:paraId="5DB8E10C" w14:textId="77777777" w:rsidTr="000129D0">
              <w:tc>
                <w:tcPr>
                  <w:tcW w:w="537" w:type="dxa"/>
                  <w:tcBorders>
                    <w:top w:val="single" w:sz="8" w:space="0" w:color="auto"/>
                    <w:left w:val="single" w:sz="18" w:space="0" w:color="auto"/>
                    <w:bottom w:val="nil"/>
                    <w:right w:val="single" w:sz="8" w:space="0" w:color="auto"/>
                  </w:tcBorders>
                </w:tcPr>
                <w:p w14:paraId="725218C5"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nil"/>
                    <w:right w:val="single" w:sz="8" w:space="0" w:color="auto"/>
                  </w:tcBorders>
                  <w:shd w:val="clear" w:color="auto" w:fill="auto"/>
                </w:tcPr>
                <w:p w14:paraId="528D262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Russells Garden Centre</w:t>
                  </w:r>
                </w:p>
              </w:tc>
              <w:tc>
                <w:tcPr>
                  <w:tcW w:w="1248" w:type="dxa"/>
                  <w:tcBorders>
                    <w:top w:val="single" w:sz="8" w:space="0" w:color="auto"/>
                    <w:left w:val="nil"/>
                    <w:bottom w:val="single" w:sz="8" w:space="0" w:color="auto"/>
                    <w:right w:val="single" w:sz="4" w:space="0" w:color="auto"/>
                  </w:tcBorders>
                  <w:shd w:val="clear" w:color="auto" w:fill="auto"/>
                </w:tcPr>
                <w:p w14:paraId="0BFE08F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Birdham</w:t>
                  </w:r>
                </w:p>
              </w:tc>
              <w:tc>
                <w:tcPr>
                  <w:tcW w:w="1524" w:type="dxa"/>
                  <w:tcBorders>
                    <w:top w:val="single" w:sz="8" w:space="0" w:color="auto"/>
                    <w:left w:val="nil"/>
                    <w:bottom w:val="single" w:sz="8" w:space="0" w:color="auto"/>
                    <w:right w:val="single" w:sz="4" w:space="0" w:color="auto"/>
                  </w:tcBorders>
                  <w:shd w:val="clear" w:color="auto" w:fill="auto"/>
                </w:tcPr>
                <w:p w14:paraId="2BAB31F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23/00067/FUL</w:t>
                  </w:r>
                </w:p>
              </w:tc>
              <w:tc>
                <w:tcPr>
                  <w:tcW w:w="1626" w:type="dxa"/>
                  <w:tcBorders>
                    <w:top w:val="single" w:sz="8" w:space="0" w:color="auto"/>
                    <w:left w:val="nil"/>
                    <w:bottom w:val="single" w:sz="8" w:space="0" w:color="auto"/>
                    <w:right w:val="single" w:sz="4" w:space="0" w:color="auto"/>
                  </w:tcBorders>
                  <w:shd w:val="clear" w:color="auto" w:fill="auto"/>
                </w:tcPr>
                <w:p w14:paraId="61A9A89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(12/09/24)</w:t>
                  </w:r>
                </w:p>
              </w:tc>
              <w:tc>
                <w:tcPr>
                  <w:tcW w:w="967" w:type="dxa"/>
                  <w:tcBorders>
                    <w:top w:val="single" w:sz="8" w:space="0" w:color="auto"/>
                    <w:left w:val="nil"/>
                    <w:bottom w:val="single" w:sz="8" w:space="0" w:color="auto"/>
                    <w:right w:val="single" w:sz="8" w:space="0" w:color="auto"/>
                  </w:tcBorders>
                  <w:shd w:val="clear" w:color="auto" w:fill="auto"/>
                </w:tcPr>
                <w:p w14:paraId="44B4FE4C" w14:textId="57BFE099"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single" w:sz="8" w:space="0" w:color="auto"/>
                    <w:left w:val="nil"/>
                    <w:bottom w:val="single" w:sz="8" w:space="0" w:color="auto"/>
                    <w:right w:val="single" w:sz="4" w:space="0" w:color="auto"/>
                  </w:tcBorders>
                  <w:shd w:val="clear" w:color="auto" w:fill="auto"/>
                  <w:noWrap/>
                </w:tcPr>
                <w:p w14:paraId="6E8C7CDA"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auto"/>
                  <w:noWrap/>
                </w:tcPr>
                <w:p w14:paraId="1E9EAFD5"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48CC42F0" w14:textId="77777777" w:rsidR="00414492" w:rsidRPr="00414492" w:rsidRDefault="00414492" w:rsidP="00D25C0F">
                  <w:pPr>
                    <w:spacing w:after="0"/>
                    <w:rPr>
                      <w:rFonts w:ascii="Arial" w:hAnsi="Arial" w:cs="Arial"/>
                      <w:sz w:val="16"/>
                      <w:szCs w:val="16"/>
                    </w:rPr>
                  </w:pPr>
                </w:p>
              </w:tc>
              <w:tc>
                <w:tcPr>
                  <w:tcW w:w="621" w:type="dxa"/>
                  <w:tcBorders>
                    <w:top w:val="single" w:sz="8" w:space="0" w:color="auto"/>
                    <w:left w:val="single" w:sz="4" w:space="0" w:color="auto"/>
                    <w:bottom w:val="single" w:sz="8" w:space="0" w:color="auto"/>
                    <w:right w:val="single" w:sz="18" w:space="0" w:color="7030A0"/>
                  </w:tcBorders>
                  <w:shd w:val="clear" w:color="auto" w:fill="auto"/>
                </w:tcPr>
                <w:p w14:paraId="5F30D2BE"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6F11AFE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1495BB1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4F37EF9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2FF0876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8" w:space="0" w:color="auto"/>
                    <w:right w:val="single" w:sz="18" w:space="0" w:color="7030A0"/>
                  </w:tcBorders>
                  <w:shd w:val="clear" w:color="auto" w:fill="auto"/>
                </w:tcPr>
                <w:p w14:paraId="3987F9D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14</w:t>
                  </w: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3088DBD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D66911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8" w:space="0" w:color="auto"/>
                  </w:tcBorders>
                  <w:shd w:val="clear" w:color="auto" w:fill="auto"/>
                </w:tcPr>
                <w:p w14:paraId="32D7D10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1C79E41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B2F055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25ECB80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055D44E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66283F2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8" w:space="0" w:color="auto"/>
                    <w:left w:val="nil"/>
                    <w:bottom w:val="single" w:sz="8" w:space="0" w:color="auto"/>
                    <w:right w:val="single" w:sz="18" w:space="0" w:color="auto"/>
                  </w:tcBorders>
                  <w:shd w:val="clear" w:color="auto" w:fill="auto"/>
                  <w:noWrap/>
                </w:tcPr>
                <w:p w14:paraId="310ADB9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0895DF7C"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8" w:space="0" w:color="auto"/>
                    <w:right w:val="single" w:sz="4" w:space="0" w:color="auto"/>
                  </w:tcBorders>
                  <w:shd w:val="clear" w:color="auto" w:fill="auto"/>
                  <w:noWrap/>
                </w:tcPr>
                <w:p w14:paraId="78AB460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14</w:t>
                  </w:r>
                </w:p>
              </w:tc>
              <w:tc>
                <w:tcPr>
                  <w:tcW w:w="750" w:type="dxa"/>
                  <w:tcBorders>
                    <w:top w:val="single" w:sz="8" w:space="0" w:color="auto"/>
                    <w:left w:val="nil"/>
                    <w:bottom w:val="single" w:sz="8" w:space="0" w:color="auto"/>
                    <w:right w:val="single" w:sz="18" w:space="0" w:color="auto"/>
                  </w:tcBorders>
                  <w:shd w:val="clear" w:color="auto" w:fill="auto"/>
                  <w:noWrap/>
                </w:tcPr>
                <w:p w14:paraId="5DAB4EC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single" w:sz="8" w:space="0" w:color="auto"/>
                    <w:left w:val="single" w:sz="18" w:space="0" w:color="auto"/>
                    <w:bottom w:val="single" w:sz="8" w:space="0" w:color="auto"/>
                    <w:right w:val="single" w:sz="18" w:space="0" w:color="auto"/>
                  </w:tcBorders>
                  <w:shd w:val="clear" w:color="auto" w:fill="auto"/>
                  <w:noWrap/>
                </w:tcPr>
                <w:p w14:paraId="0FFA952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14</w:t>
                  </w:r>
                </w:p>
              </w:tc>
              <w:tc>
                <w:tcPr>
                  <w:tcW w:w="901" w:type="dxa"/>
                  <w:tcBorders>
                    <w:top w:val="nil"/>
                    <w:left w:val="single" w:sz="18" w:space="0" w:color="auto"/>
                    <w:bottom w:val="nil"/>
                    <w:right w:val="nil"/>
                  </w:tcBorders>
                  <w:shd w:val="clear" w:color="auto" w:fill="auto"/>
                  <w:noWrap/>
                </w:tcPr>
                <w:p w14:paraId="1B38664A" w14:textId="77777777" w:rsidR="00414492" w:rsidRPr="00414492" w:rsidRDefault="00414492" w:rsidP="00D25C0F">
                  <w:pPr>
                    <w:spacing w:after="0"/>
                    <w:rPr>
                      <w:rFonts w:ascii="Arial" w:hAnsi="Arial" w:cs="Arial"/>
                      <w:sz w:val="16"/>
                      <w:szCs w:val="16"/>
                    </w:rPr>
                  </w:pPr>
                </w:p>
              </w:tc>
            </w:tr>
            <w:tr w:rsidR="000129D0" w:rsidRPr="00414492" w14:paraId="7EE756AD" w14:textId="77777777" w:rsidTr="000129D0">
              <w:tc>
                <w:tcPr>
                  <w:tcW w:w="537" w:type="dxa"/>
                  <w:tcBorders>
                    <w:top w:val="single" w:sz="8" w:space="0" w:color="auto"/>
                    <w:left w:val="single" w:sz="18" w:space="0" w:color="auto"/>
                    <w:bottom w:val="nil"/>
                    <w:right w:val="single" w:sz="8" w:space="0" w:color="auto"/>
                  </w:tcBorders>
                </w:tcPr>
                <w:p w14:paraId="189E8418"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nil"/>
                    <w:right w:val="single" w:sz="8" w:space="0" w:color="auto"/>
                  </w:tcBorders>
                  <w:shd w:val="clear" w:color="auto" w:fill="auto"/>
                </w:tcPr>
                <w:p w14:paraId="143E546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At The Junction Of Western Road Shopwhyke Lakes</w:t>
                  </w:r>
                </w:p>
              </w:tc>
              <w:tc>
                <w:tcPr>
                  <w:tcW w:w="1248" w:type="dxa"/>
                  <w:tcBorders>
                    <w:top w:val="single" w:sz="8" w:space="0" w:color="auto"/>
                    <w:left w:val="nil"/>
                    <w:bottom w:val="single" w:sz="8" w:space="0" w:color="auto"/>
                    <w:right w:val="single" w:sz="4" w:space="0" w:color="auto"/>
                  </w:tcBorders>
                  <w:shd w:val="clear" w:color="auto" w:fill="auto"/>
                </w:tcPr>
                <w:p w14:paraId="3639ACE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Oving</w:t>
                  </w:r>
                </w:p>
              </w:tc>
              <w:tc>
                <w:tcPr>
                  <w:tcW w:w="1524" w:type="dxa"/>
                  <w:tcBorders>
                    <w:top w:val="single" w:sz="8" w:space="0" w:color="auto"/>
                    <w:left w:val="nil"/>
                    <w:bottom w:val="single" w:sz="8" w:space="0" w:color="auto"/>
                    <w:right w:val="single" w:sz="4" w:space="0" w:color="auto"/>
                  </w:tcBorders>
                  <w:shd w:val="clear" w:color="auto" w:fill="auto"/>
                </w:tcPr>
                <w:p w14:paraId="5DAB8C9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23/02212/FUL</w:t>
                  </w:r>
                </w:p>
              </w:tc>
              <w:tc>
                <w:tcPr>
                  <w:tcW w:w="1626" w:type="dxa"/>
                  <w:tcBorders>
                    <w:top w:val="single" w:sz="8" w:space="0" w:color="auto"/>
                    <w:left w:val="nil"/>
                    <w:bottom w:val="single" w:sz="8" w:space="0" w:color="auto"/>
                    <w:right w:val="single" w:sz="4" w:space="0" w:color="auto"/>
                  </w:tcBorders>
                  <w:shd w:val="clear" w:color="auto" w:fill="auto"/>
                </w:tcPr>
                <w:p w14:paraId="193E235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(23/08/24)</w:t>
                  </w:r>
                </w:p>
              </w:tc>
              <w:tc>
                <w:tcPr>
                  <w:tcW w:w="967" w:type="dxa"/>
                  <w:tcBorders>
                    <w:top w:val="single" w:sz="8" w:space="0" w:color="auto"/>
                    <w:left w:val="nil"/>
                    <w:bottom w:val="single" w:sz="8" w:space="0" w:color="auto"/>
                    <w:right w:val="single" w:sz="8" w:space="0" w:color="auto"/>
                  </w:tcBorders>
                  <w:shd w:val="clear" w:color="auto" w:fill="auto"/>
                </w:tcPr>
                <w:p w14:paraId="7FDDFB25" w14:textId="40B5DA7D"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single" w:sz="8" w:space="0" w:color="auto"/>
                    <w:left w:val="nil"/>
                    <w:bottom w:val="single" w:sz="8" w:space="0" w:color="auto"/>
                    <w:right w:val="single" w:sz="4" w:space="0" w:color="auto"/>
                  </w:tcBorders>
                  <w:shd w:val="clear" w:color="auto" w:fill="auto"/>
                  <w:noWrap/>
                </w:tcPr>
                <w:p w14:paraId="01F8AC09"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auto"/>
                  <w:noWrap/>
                </w:tcPr>
                <w:p w14:paraId="3BEC96D5"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7E6340BF" w14:textId="77777777" w:rsidR="00414492" w:rsidRPr="00414492" w:rsidRDefault="00414492" w:rsidP="00D25C0F">
                  <w:pPr>
                    <w:spacing w:after="0"/>
                    <w:rPr>
                      <w:rFonts w:ascii="Arial" w:hAnsi="Arial" w:cs="Arial"/>
                      <w:sz w:val="16"/>
                      <w:szCs w:val="16"/>
                    </w:rPr>
                  </w:pPr>
                </w:p>
              </w:tc>
              <w:tc>
                <w:tcPr>
                  <w:tcW w:w="621" w:type="dxa"/>
                  <w:tcBorders>
                    <w:top w:val="single" w:sz="8" w:space="0" w:color="auto"/>
                    <w:left w:val="single" w:sz="4" w:space="0" w:color="auto"/>
                    <w:bottom w:val="single" w:sz="8" w:space="0" w:color="auto"/>
                    <w:right w:val="single" w:sz="18" w:space="0" w:color="7030A0"/>
                  </w:tcBorders>
                  <w:shd w:val="clear" w:color="auto" w:fill="auto"/>
                </w:tcPr>
                <w:p w14:paraId="40B7C849"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658B7DB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3363F17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1C32227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4A61F63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8" w:space="0" w:color="auto"/>
                    <w:right w:val="single" w:sz="18" w:space="0" w:color="7030A0"/>
                  </w:tcBorders>
                  <w:shd w:val="clear" w:color="auto" w:fill="auto"/>
                </w:tcPr>
                <w:p w14:paraId="2B2F8FE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55</w:t>
                  </w: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5AB01DF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317A0AB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8" w:space="0" w:color="auto"/>
                  </w:tcBorders>
                  <w:shd w:val="clear" w:color="auto" w:fill="auto"/>
                </w:tcPr>
                <w:p w14:paraId="31F99F4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505FC1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49133D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517F5F8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1E7FB6E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24976F2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8" w:space="0" w:color="auto"/>
                    <w:left w:val="nil"/>
                    <w:bottom w:val="single" w:sz="8" w:space="0" w:color="auto"/>
                    <w:right w:val="single" w:sz="18" w:space="0" w:color="auto"/>
                  </w:tcBorders>
                  <w:shd w:val="clear" w:color="auto" w:fill="auto"/>
                  <w:noWrap/>
                </w:tcPr>
                <w:p w14:paraId="608F81A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7C6DF21A"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8" w:space="0" w:color="auto"/>
                    <w:right w:val="single" w:sz="4" w:space="0" w:color="auto"/>
                  </w:tcBorders>
                  <w:shd w:val="clear" w:color="auto" w:fill="auto"/>
                  <w:noWrap/>
                </w:tcPr>
                <w:p w14:paraId="20EDDB1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55</w:t>
                  </w:r>
                </w:p>
              </w:tc>
              <w:tc>
                <w:tcPr>
                  <w:tcW w:w="750" w:type="dxa"/>
                  <w:tcBorders>
                    <w:top w:val="single" w:sz="8" w:space="0" w:color="auto"/>
                    <w:left w:val="nil"/>
                    <w:bottom w:val="single" w:sz="8" w:space="0" w:color="auto"/>
                    <w:right w:val="single" w:sz="18" w:space="0" w:color="auto"/>
                  </w:tcBorders>
                  <w:shd w:val="clear" w:color="auto" w:fill="auto"/>
                  <w:noWrap/>
                </w:tcPr>
                <w:p w14:paraId="5FFBB13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single" w:sz="8" w:space="0" w:color="auto"/>
                    <w:left w:val="single" w:sz="18" w:space="0" w:color="auto"/>
                    <w:bottom w:val="single" w:sz="8" w:space="0" w:color="auto"/>
                    <w:right w:val="single" w:sz="18" w:space="0" w:color="auto"/>
                  </w:tcBorders>
                  <w:shd w:val="clear" w:color="auto" w:fill="auto"/>
                  <w:noWrap/>
                </w:tcPr>
                <w:p w14:paraId="55C96D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55</w:t>
                  </w:r>
                </w:p>
              </w:tc>
              <w:tc>
                <w:tcPr>
                  <w:tcW w:w="901" w:type="dxa"/>
                  <w:tcBorders>
                    <w:top w:val="nil"/>
                    <w:left w:val="single" w:sz="18" w:space="0" w:color="auto"/>
                    <w:bottom w:val="nil"/>
                    <w:right w:val="nil"/>
                  </w:tcBorders>
                  <w:shd w:val="clear" w:color="auto" w:fill="auto"/>
                  <w:noWrap/>
                </w:tcPr>
                <w:p w14:paraId="2B79E8DE" w14:textId="77777777" w:rsidR="00414492" w:rsidRPr="00414492" w:rsidRDefault="00414492" w:rsidP="00D25C0F">
                  <w:pPr>
                    <w:spacing w:after="0"/>
                    <w:rPr>
                      <w:rFonts w:ascii="Arial" w:hAnsi="Arial" w:cs="Arial"/>
                      <w:sz w:val="16"/>
                      <w:szCs w:val="16"/>
                    </w:rPr>
                  </w:pPr>
                </w:p>
              </w:tc>
            </w:tr>
            <w:tr w:rsidR="000129D0" w:rsidRPr="00414492" w14:paraId="1F5A5437" w14:textId="77777777" w:rsidTr="000129D0">
              <w:tc>
                <w:tcPr>
                  <w:tcW w:w="537" w:type="dxa"/>
                  <w:tcBorders>
                    <w:top w:val="single" w:sz="8" w:space="0" w:color="auto"/>
                    <w:left w:val="single" w:sz="18" w:space="0" w:color="auto"/>
                    <w:bottom w:val="nil"/>
                    <w:right w:val="single" w:sz="8" w:space="0" w:color="auto"/>
                  </w:tcBorders>
                </w:tcPr>
                <w:p w14:paraId="0BF51660"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nil"/>
                    <w:right w:val="single" w:sz="8" w:space="0" w:color="auto"/>
                  </w:tcBorders>
                  <w:shd w:val="clear" w:color="auto" w:fill="F2CEED" w:themeFill="accent5" w:themeFillTint="33"/>
                </w:tcPr>
                <w:p w14:paraId="5468072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North West Of 56 Stane Street (Rohan Stables)**</w:t>
                  </w:r>
                </w:p>
              </w:tc>
              <w:tc>
                <w:tcPr>
                  <w:tcW w:w="1248" w:type="dxa"/>
                  <w:tcBorders>
                    <w:top w:val="single" w:sz="8" w:space="0" w:color="auto"/>
                    <w:left w:val="nil"/>
                    <w:bottom w:val="single" w:sz="8" w:space="0" w:color="auto"/>
                    <w:right w:val="single" w:sz="4" w:space="0" w:color="auto"/>
                  </w:tcBorders>
                  <w:shd w:val="clear" w:color="auto" w:fill="auto"/>
                </w:tcPr>
                <w:p w14:paraId="35E7A92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Boxgrove</w:t>
                  </w:r>
                </w:p>
              </w:tc>
              <w:tc>
                <w:tcPr>
                  <w:tcW w:w="1524" w:type="dxa"/>
                  <w:tcBorders>
                    <w:top w:val="single" w:sz="8" w:space="0" w:color="auto"/>
                    <w:left w:val="nil"/>
                    <w:bottom w:val="single" w:sz="8" w:space="0" w:color="auto"/>
                    <w:right w:val="single" w:sz="4" w:space="0" w:color="auto"/>
                  </w:tcBorders>
                  <w:shd w:val="clear" w:color="auto" w:fill="auto"/>
                </w:tcPr>
                <w:p w14:paraId="13502C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23/02169/FUL</w:t>
                  </w:r>
                </w:p>
              </w:tc>
              <w:tc>
                <w:tcPr>
                  <w:tcW w:w="1626" w:type="dxa"/>
                  <w:tcBorders>
                    <w:top w:val="single" w:sz="8" w:space="0" w:color="auto"/>
                    <w:left w:val="nil"/>
                    <w:bottom w:val="single" w:sz="8" w:space="0" w:color="auto"/>
                    <w:right w:val="single" w:sz="4" w:space="0" w:color="auto"/>
                  </w:tcBorders>
                  <w:shd w:val="clear" w:color="auto" w:fill="auto"/>
                </w:tcPr>
                <w:p w14:paraId="05D2CDA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(09/12/24)</w:t>
                  </w:r>
                </w:p>
              </w:tc>
              <w:tc>
                <w:tcPr>
                  <w:tcW w:w="967" w:type="dxa"/>
                  <w:tcBorders>
                    <w:top w:val="single" w:sz="8" w:space="0" w:color="auto"/>
                    <w:left w:val="nil"/>
                    <w:bottom w:val="single" w:sz="8" w:space="0" w:color="auto"/>
                    <w:right w:val="single" w:sz="8" w:space="0" w:color="auto"/>
                  </w:tcBorders>
                  <w:shd w:val="clear" w:color="auto" w:fill="auto"/>
                </w:tcPr>
                <w:p w14:paraId="0329113C" w14:textId="5A036F78"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single" w:sz="8" w:space="0" w:color="auto"/>
                    <w:left w:val="nil"/>
                    <w:bottom w:val="single" w:sz="8" w:space="0" w:color="auto"/>
                    <w:right w:val="single" w:sz="4" w:space="0" w:color="auto"/>
                  </w:tcBorders>
                  <w:shd w:val="clear" w:color="auto" w:fill="auto"/>
                  <w:noWrap/>
                </w:tcPr>
                <w:p w14:paraId="5986E4CA"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nil"/>
                    <w:bottom w:val="single" w:sz="8" w:space="0" w:color="auto"/>
                    <w:right w:val="single" w:sz="4" w:space="0" w:color="auto"/>
                  </w:tcBorders>
                  <w:shd w:val="clear" w:color="auto" w:fill="auto"/>
                  <w:noWrap/>
                </w:tcPr>
                <w:p w14:paraId="270409DB"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60FAD353" w14:textId="77777777" w:rsidR="00414492" w:rsidRPr="00414492" w:rsidRDefault="00414492" w:rsidP="00D25C0F">
                  <w:pPr>
                    <w:spacing w:after="0"/>
                    <w:rPr>
                      <w:rFonts w:ascii="Arial" w:hAnsi="Arial" w:cs="Arial"/>
                      <w:sz w:val="16"/>
                      <w:szCs w:val="16"/>
                    </w:rPr>
                  </w:pPr>
                </w:p>
              </w:tc>
              <w:tc>
                <w:tcPr>
                  <w:tcW w:w="621" w:type="dxa"/>
                  <w:tcBorders>
                    <w:top w:val="single" w:sz="8" w:space="0" w:color="auto"/>
                    <w:left w:val="single" w:sz="4" w:space="0" w:color="auto"/>
                    <w:bottom w:val="single" w:sz="8" w:space="0" w:color="auto"/>
                    <w:right w:val="single" w:sz="18" w:space="0" w:color="7030A0"/>
                  </w:tcBorders>
                  <w:shd w:val="clear" w:color="auto" w:fill="auto"/>
                </w:tcPr>
                <w:p w14:paraId="1189FCE8"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75B81D6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334C0EE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7E530C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8" w:space="0" w:color="auto"/>
                    <w:right w:val="single" w:sz="4" w:space="0" w:color="auto"/>
                  </w:tcBorders>
                  <w:shd w:val="clear" w:color="auto" w:fill="auto"/>
                </w:tcPr>
                <w:p w14:paraId="7E8E03B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w:t>
                  </w:r>
                </w:p>
              </w:tc>
              <w:tc>
                <w:tcPr>
                  <w:tcW w:w="586" w:type="dxa"/>
                  <w:tcBorders>
                    <w:top w:val="single" w:sz="8" w:space="0" w:color="auto"/>
                    <w:left w:val="single" w:sz="4" w:space="0" w:color="auto"/>
                    <w:bottom w:val="single" w:sz="8" w:space="0" w:color="auto"/>
                    <w:right w:val="single" w:sz="18" w:space="0" w:color="7030A0"/>
                  </w:tcBorders>
                  <w:shd w:val="clear" w:color="auto" w:fill="auto"/>
                </w:tcPr>
                <w:p w14:paraId="2932264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w:t>
                  </w:r>
                </w:p>
              </w:tc>
              <w:tc>
                <w:tcPr>
                  <w:tcW w:w="586" w:type="dxa"/>
                  <w:tcBorders>
                    <w:top w:val="single" w:sz="8" w:space="0" w:color="auto"/>
                    <w:left w:val="single" w:sz="18" w:space="0" w:color="7030A0"/>
                    <w:bottom w:val="single" w:sz="8" w:space="0" w:color="auto"/>
                    <w:right w:val="single" w:sz="4" w:space="0" w:color="auto"/>
                  </w:tcBorders>
                  <w:shd w:val="clear" w:color="auto" w:fill="auto"/>
                </w:tcPr>
                <w:p w14:paraId="03F349B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275E9AE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8" w:space="0" w:color="auto"/>
                  </w:tcBorders>
                  <w:shd w:val="clear" w:color="auto" w:fill="auto"/>
                </w:tcPr>
                <w:p w14:paraId="7368C7E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15CA207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064D5C8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8" w:space="0" w:color="auto"/>
                    <w:right w:val="single" w:sz="4" w:space="0" w:color="auto"/>
                  </w:tcBorders>
                  <w:shd w:val="clear" w:color="auto" w:fill="auto"/>
                </w:tcPr>
                <w:p w14:paraId="60E2E62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7BA45AD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8" w:space="0" w:color="auto"/>
                    <w:right w:val="single" w:sz="4" w:space="0" w:color="auto"/>
                  </w:tcBorders>
                  <w:shd w:val="clear" w:color="auto" w:fill="auto"/>
                </w:tcPr>
                <w:p w14:paraId="6B3D701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8" w:space="0" w:color="auto"/>
                    <w:left w:val="nil"/>
                    <w:bottom w:val="single" w:sz="8" w:space="0" w:color="auto"/>
                    <w:right w:val="single" w:sz="18" w:space="0" w:color="auto"/>
                  </w:tcBorders>
                  <w:shd w:val="clear" w:color="auto" w:fill="auto"/>
                  <w:noWrap/>
                </w:tcPr>
                <w:p w14:paraId="2F025D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08C2344F"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8" w:space="0" w:color="auto"/>
                    <w:right w:val="single" w:sz="4" w:space="0" w:color="auto"/>
                  </w:tcBorders>
                  <w:shd w:val="clear" w:color="auto" w:fill="auto"/>
                  <w:noWrap/>
                </w:tcPr>
                <w:p w14:paraId="1D5D6C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26</w:t>
                  </w:r>
                </w:p>
              </w:tc>
              <w:tc>
                <w:tcPr>
                  <w:tcW w:w="750" w:type="dxa"/>
                  <w:tcBorders>
                    <w:top w:val="single" w:sz="8" w:space="0" w:color="auto"/>
                    <w:left w:val="nil"/>
                    <w:bottom w:val="single" w:sz="8" w:space="0" w:color="auto"/>
                    <w:right w:val="single" w:sz="18" w:space="0" w:color="auto"/>
                  </w:tcBorders>
                  <w:shd w:val="clear" w:color="auto" w:fill="auto"/>
                  <w:noWrap/>
                </w:tcPr>
                <w:p w14:paraId="2410A94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single" w:sz="8" w:space="0" w:color="auto"/>
                    <w:left w:val="single" w:sz="18" w:space="0" w:color="auto"/>
                    <w:bottom w:val="single" w:sz="8" w:space="0" w:color="auto"/>
                    <w:right w:val="single" w:sz="18" w:space="0" w:color="auto"/>
                  </w:tcBorders>
                  <w:shd w:val="clear" w:color="auto" w:fill="auto"/>
                  <w:noWrap/>
                </w:tcPr>
                <w:p w14:paraId="2E39EFF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26</w:t>
                  </w:r>
                </w:p>
              </w:tc>
              <w:tc>
                <w:tcPr>
                  <w:tcW w:w="901" w:type="dxa"/>
                  <w:tcBorders>
                    <w:top w:val="nil"/>
                    <w:left w:val="single" w:sz="18" w:space="0" w:color="auto"/>
                    <w:bottom w:val="nil"/>
                    <w:right w:val="nil"/>
                  </w:tcBorders>
                  <w:shd w:val="clear" w:color="auto" w:fill="auto"/>
                  <w:noWrap/>
                </w:tcPr>
                <w:p w14:paraId="7FB6B568" w14:textId="77777777" w:rsidR="00414492" w:rsidRPr="00414492" w:rsidRDefault="00414492" w:rsidP="00D25C0F">
                  <w:pPr>
                    <w:spacing w:after="0"/>
                    <w:rPr>
                      <w:rFonts w:ascii="Arial" w:hAnsi="Arial" w:cs="Arial"/>
                      <w:sz w:val="16"/>
                      <w:szCs w:val="16"/>
                    </w:rPr>
                  </w:pPr>
                </w:p>
              </w:tc>
            </w:tr>
            <w:tr w:rsidR="000129D0" w:rsidRPr="00414492" w14:paraId="06E224E5" w14:textId="77777777" w:rsidTr="000129D0">
              <w:tc>
                <w:tcPr>
                  <w:tcW w:w="537" w:type="dxa"/>
                  <w:tcBorders>
                    <w:top w:val="single" w:sz="8" w:space="0" w:color="auto"/>
                    <w:left w:val="single" w:sz="18" w:space="0" w:color="auto"/>
                    <w:bottom w:val="nil"/>
                    <w:right w:val="single" w:sz="8" w:space="0" w:color="auto"/>
                  </w:tcBorders>
                </w:tcPr>
                <w:p w14:paraId="675D7827" w14:textId="77777777" w:rsidR="00414492" w:rsidRPr="00414492" w:rsidRDefault="00414492" w:rsidP="00414492">
                  <w:pPr>
                    <w:rPr>
                      <w:rFonts w:ascii="Arial" w:hAnsi="Arial" w:cs="Arial"/>
                      <w:sz w:val="16"/>
                      <w:szCs w:val="16"/>
                    </w:rPr>
                  </w:pPr>
                </w:p>
              </w:tc>
              <w:tc>
                <w:tcPr>
                  <w:tcW w:w="1512" w:type="dxa"/>
                  <w:tcBorders>
                    <w:top w:val="single" w:sz="8" w:space="0" w:color="auto"/>
                    <w:left w:val="single" w:sz="8" w:space="0" w:color="auto"/>
                    <w:bottom w:val="nil"/>
                    <w:right w:val="single" w:sz="8" w:space="0" w:color="auto"/>
                  </w:tcBorders>
                  <w:shd w:val="clear" w:color="auto" w:fill="auto"/>
                  <w:hideMark/>
                </w:tcPr>
                <w:p w14:paraId="07D75686" w14:textId="77777777" w:rsidR="00414492" w:rsidRPr="00414492" w:rsidRDefault="00414492" w:rsidP="00414492">
                  <w:pPr>
                    <w:rPr>
                      <w:rFonts w:ascii="Arial" w:hAnsi="Arial" w:cs="Arial"/>
                      <w:sz w:val="16"/>
                      <w:szCs w:val="16"/>
                    </w:rPr>
                  </w:pPr>
                </w:p>
              </w:tc>
              <w:tc>
                <w:tcPr>
                  <w:tcW w:w="1248" w:type="dxa"/>
                  <w:tcBorders>
                    <w:top w:val="nil"/>
                    <w:left w:val="nil"/>
                    <w:bottom w:val="nil"/>
                    <w:right w:val="single" w:sz="4" w:space="0" w:color="auto"/>
                  </w:tcBorders>
                  <w:shd w:val="clear" w:color="auto" w:fill="auto"/>
                  <w:hideMark/>
                </w:tcPr>
                <w:p w14:paraId="6B1F0ACC" w14:textId="77777777" w:rsidR="00414492" w:rsidRPr="00414492" w:rsidRDefault="00414492" w:rsidP="00414492">
                  <w:pPr>
                    <w:rPr>
                      <w:rFonts w:ascii="Arial" w:hAnsi="Arial" w:cs="Arial"/>
                      <w:sz w:val="16"/>
                      <w:szCs w:val="16"/>
                    </w:rPr>
                  </w:pPr>
                </w:p>
              </w:tc>
              <w:tc>
                <w:tcPr>
                  <w:tcW w:w="1524" w:type="dxa"/>
                  <w:tcBorders>
                    <w:top w:val="nil"/>
                    <w:left w:val="single" w:sz="4" w:space="0" w:color="auto"/>
                    <w:bottom w:val="nil"/>
                    <w:right w:val="single" w:sz="4" w:space="0" w:color="auto"/>
                  </w:tcBorders>
                  <w:shd w:val="clear" w:color="auto" w:fill="auto"/>
                  <w:hideMark/>
                </w:tcPr>
                <w:p w14:paraId="20EE3630" w14:textId="77777777" w:rsidR="00414492" w:rsidRPr="00414492" w:rsidRDefault="00414492" w:rsidP="00414492">
                  <w:pPr>
                    <w:rPr>
                      <w:rFonts w:ascii="Arial" w:hAnsi="Arial" w:cs="Arial"/>
                      <w:sz w:val="16"/>
                      <w:szCs w:val="16"/>
                    </w:rPr>
                  </w:pPr>
                </w:p>
              </w:tc>
              <w:tc>
                <w:tcPr>
                  <w:tcW w:w="1626" w:type="dxa"/>
                  <w:tcBorders>
                    <w:top w:val="nil"/>
                    <w:left w:val="single" w:sz="4" w:space="0" w:color="auto"/>
                    <w:bottom w:val="nil"/>
                    <w:right w:val="single" w:sz="4" w:space="0" w:color="auto"/>
                  </w:tcBorders>
                  <w:shd w:val="clear" w:color="auto" w:fill="auto"/>
                  <w:hideMark/>
                </w:tcPr>
                <w:p w14:paraId="6DA18F80" w14:textId="77777777" w:rsidR="00414492" w:rsidRPr="00414492" w:rsidRDefault="00414492" w:rsidP="00414492">
                  <w:pPr>
                    <w:rPr>
                      <w:rFonts w:ascii="Arial" w:hAnsi="Arial" w:cs="Arial"/>
                      <w:sz w:val="16"/>
                      <w:szCs w:val="16"/>
                    </w:rPr>
                  </w:pPr>
                </w:p>
              </w:tc>
              <w:tc>
                <w:tcPr>
                  <w:tcW w:w="967" w:type="dxa"/>
                  <w:tcBorders>
                    <w:top w:val="nil"/>
                    <w:left w:val="single" w:sz="4" w:space="0" w:color="auto"/>
                    <w:bottom w:val="nil"/>
                    <w:right w:val="nil"/>
                  </w:tcBorders>
                  <w:shd w:val="clear" w:color="auto" w:fill="auto"/>
                  <w:hideMark/>
                </w:tcPr>
                <w:p w14:paraId="6A0B06F3" w14:textId="77777777" w:rsidR="00414492" w:rsidRPr="00414492" w:rsidRDefault="00414492" w:rsidP="00414492">
                  <w:pPr>
                    <w:rPr>
                      <w:rFonts w:ascii="Arial" w:hAnsi="Arial" w:cs="Arial"/>
                      <w:sz w:val="16"/>
                      <w:szCs w:val="16"/>
                    </w:rPr>
                  </w:pPr>
                </w:p>
              </w:tc>
              <w:tc>
                <w:tcPr>
                  <w:tcW w:w="586" w:type="dxa"/>
                  <w:tcBorders>
                    <w:top w:val="nil"/>
                    <w:left w:val="single" w:sz="8" w:space="0" w:color="auto"/>
                    <w:bottom w:val="nil"/>
                    <w:right w:val="single" w:sz="4" w:space="0" w:color="auto"/>
                  </w:tcBorders>
                  <w:shd w:val="clear" w:color="auto" w:fill="auto"/>
                  <w:noWrap/>
                  <w:hideMark/>
                </w:tcPr>
                <w:p w14:paraId="44169662"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noWrap/>
                  <w:hideMark/>
                </w:tcPr>
                <w:p w14:paraId="3193FBFA"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hideMark/>
                </w:tcPr>
                <w:p w14:paraId="15367F83" w14:textId="77777777" w:rsidR="00414492" w:rsidRPr="00414492" w:rsidRDefault="00414492" w:rsidP="00414492">
                  <w:pPr>
                    <w:rPr>
                      <w:rFonts w:ascii="Arial" w:hAnsi="Arial" w:cs="Arial"/>
                      <w:sz w:val="16"/>
                      <w:szCs w:val="16"/>
                    </w:rPr>
                  </w:pPr>
                </w:p>
              </w:tc>
              <w:tc>
                <w:tcPr>
                  <w:tcW w:w="621" w:type="dxa"/>
                  <w:tcBorders>
                    <w:top w:val="nil"/>
                    <w:left w:val="single" w:sz="4" w:space="0" w:color="auto"/>
                    <w:bottom w:val="nil"/>
                    <w:right w:val="single" w:sz="18" w:space="0" w:color="7030A0"/>
                  </w:tcBorders>
                  <w:shd w:val="clear" w:color="auto" w:fill="auto"/>
                  <w:hideMark/>
                </w:tcPr>
                <w:p w14:paraId="66C68853"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nil"/>
                    <w:right w:val="single" w:sz="4" w:space="0" w:color="auto"/>
                  </w:tcBorders>
                  <w:shd w:val="clear" w:color="auto" w:fill="auto"/>
                  <w:hideMark/>
                </w:tcPr>
                <w:p w14:paraId="6968B9C8"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hideMark/>
                </w:tcPr>
                <w:p w14:paraId="71AC217E"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hideMark/>
                </w:tcPr>
                <w:p w14:paraId="738DD7EE"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hideMark/>
                </w:tcPr>
                <w:p w14:paraId="23A1BABA"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18" w:space="0" w:color="7030A0"/>
                  </w:tcBorders>
                  <w:shd w:val="clear" w:color="auto" w:fill="auto"/>
                  <w:hideMark/>
                </w:tcPr>
                <w:p w14:paraId="0E852F64"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nil"/>
                    <w:right w:val="single" w:sz="4" w:space="0" w:color="auto"/>
                  </w:tcBorders>
                  <w:shd w:val="clear" w:color="auto" w:fill="auto"/>
                  <w:hideMark/>
                </w:tcPr>
                <w:p w14:paraId="2677BD30"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hideMark/>
                </w:tcPr>
                <w:p w14:paraId="5AA19435"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hideMark/>
                </w:tcPr>
                <w:p w14:paraId="03BF90D2"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hideMark/>
                </w:tcPr>
                <w:p w14:paraId="67237A6A"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hideMark/>
                </w:tcPr>
                <w:p w14:paraId="571C2234" w14:textId="77777777" w:rsidR="00414492" w:rsidRPr="00414492" w:rsidRDefault="00414492" w:rsidP="00414492">
                  <w:pPr>
                    <w:rPr>
                      <w:rFonts w:ascii="Arial" w:hAnsi="Arial" w:cs="Arial"/>
                      <w:sz w:val="16"/>
                      <w:szCs w:val="16"/>
                    </w:rPr>
                  </w:pPr>
                </w:p>
              </w:tc>
              <w:tc>
                <w:tcPr>
                  <w:tcW w:w="586" w:type="dxa"/>
                  <w:tcBorders>
                    <w:top w:val="nil"/>
                    <w:left w:val="single" w:sz="4" w:space="0" w:color="auto"/>
                    <w:bottom w:val="nil"/>
                    <w:right w:val="single" w:sz="4" w:space="0" w:color="auto"/>
                  </w:tcBorders>
                  <w:shd w:val="clear" w:color="auto" w:fill="auto"/>
                  <w:hideMark/>
                </w:tcPr>
                <w:p w14:paraId="6D58FBBB" w14:textId="77777777" w:rsidR="00414492" w:rsidRPr="00414492" w:rsidRDefault="00414492" w:rsidP="00414492">
                  <w:pPr>
                    <w:rPr>
                      <w:rFonts w:ascii="Arial" w:hAnsi="Arial" w:cs="Arial"/>
                      <w:sz w:val="16"/>
                      <w:szCs w:val="16"/>
                    </w:rPr>
                  </w:pPr>
                </w:p>
              </w:tc>
              <w:tc>
                <w:tcPr>
                  <w:tcW w:w="661" w:type="dxa"/>
                  <w:tcBorders>
                    <w:top w:val="nil"/>
                    <w:left w:val="single" w:sz="4" w:space="0" w:color="auto"/>
                    <w:bottom w:val="nil"/>
                    <w:right w:val="single" w:sz="4" w:space="0" w:color="auto"/>
                  </w:tcBorders>
                  <w:shd w:val="clear" w:color="auto" w:fill="auto"/>
                  <w:hideMark/>
                </w:tcPr>
                <w:p w14:paraId="09BE22C8" w14:textId="77777777" w:rsidR="00414492" w:rsidRPr="00414492" w:rsidRDefault="00414492" w:rsidP="00414492">
                  <w:pPr>
                    <w:rPr>
                      <w:rFonts w:ascii="Arial" w:hAnsi="Arial" w:cs="Arial"/>
                      <w:sz w:val="16"/>
                      <w:szCs w:val="16"/>
                    </w:rPr>
                  </w:pPr>
                </w:p>
              </w:tc>
              <w:tc>
                <w:tcPr>
                  <w:tcW w:w="661" w:type="dxa"/>
                  <w:tcBorders>
                    <w:top w:val="nil"/>
                    <w:left w:val="single" w:sz="4" w:space="0" w:color="auto"/>
                    <w:bottom w:val="nil"/>
                    <w:right w:val="single" w:sz="4" w:space="0" w:color="auto"/>
                  </w:tcBorders>
                  <w:shd w:val="clear" w:color="auto" w:fill="auto"/>
                  <w:hideMark/>
                </w:tcPr>
                <w:p w14:paraId="5E491138" w14:textId="77777777" w:rsidR="00414492" w:rsidRPr="00414492" w:rsidRDefault="00414492" w:rsidP="00414492">
                  <w:pPr>
                    <w:rPr>
                      <w:rFonts w:ascii="Arial" w:hAnsi="Arial" w:cs="Arial"/>
                      <w:sz w:val="16"/>
                      <w:szCs w:val="16"/>
                    </w:rPr>
                  </w:pPr>
                </w:p>
              </w:tc>
              <w:tc>
                <w:tcPr>
                  <w:tcW w:w="650" w:type="dxa"/>
                  <w:tcBorders>
                    <w:top w:val="nil"/>
                    <w:left w:val="single" w:sz="4" w:space="0" w:color="auto"/>
                    <w:bottom w:val="nil"/>
                    <w:right w:val="single" w:sz="18" w:space="0" w:color="auto"/>
                  </w:tcBorders>
                  <w:shd w:val="clear" w:color="auto" w:fill="auto"/>
                  <w:noWrap/>
                  <w:hideMark/>
                </w:tcPr>
                <w:p w14:paraId="342684E2" w14:textId="77777777" w:rsidR="00414492" w:rsidRPr="00414492" w:rsidRDefault="00414492" w:rsidP="00414492">
                  <w:pPr>
                    <w:rPr>
                      <w:rFonts w:ascii="Arial" w:hAnsi="Arial" w:cs="Arial"/>
                      <w:sz w:val="16"/>
                      <w:szCs w:val="16"/>
                    </w:rPr>
                  </w:pPr>
                </w:p>
              </w:tc>
              <w:tc>
                <w:tcPr>
                  <w:tcW w:w="521" w:type="dxa"/>
                  <w:tcBorders>
                    <w:top w:val="nil"/>
                    <w:left w:val="single" w:sz="18" w:space="0" w:color="auto"/>
                    <w:bottom w:val="nil"/>
                    <w:right w:val="single" w:sz="18" w:space="0" w:color="auto"/>
                  </w:tcBorders>
                  <w:shd w:val="clear" w:color="auto" w:fill="auto"/>
                  <w:noWrap/>
                  <w:hideMark/>
                </w:tcPr>
                <w:p w14:paraId="44C4AF63"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18" w:space="0" w:color="auto"/>
                    <w:right w:val="nil"/>
                  </w:tcBorders>
                  <w:shd w:val="clear" w:color="auto" w:fill="auto"/>
                  <w:noWrap/>
                  <w:hideMark/>
                </w:tcPr>
                <w:p w14:paraId="48894846" w14:textId="77777777" w:rsidR="00414492" w:rsidRPr="00414492" w:rsidRDefault="00414492" w:rsidP="00414492">
                  <w:pPr>
                    <w:rPr>
                      <w:rFonts w:ascii="Arial" w:hAnsi="Arial" w:cs="Arial"/>
                      <w:sz w:val="16"/>
                      <w:szCs w:val="16"/>
                    </w:rPr>
                  </w:pPr>
                </w:p>
              </w:tc>
              <w:tc>
                <w:tcPr>
                  <w:tcW w:w="750" w:type="dxa"/>
                  <w:tcBorders>
                    <w:top w:val="nil"/>
                    <w:left w:val="nil"/>
                    <w:bottom w:val="single" w:sz="18" w:space="0" w:color="auto"/>
                    <w:right w:val="single" w:sz="18" w:space="0" w:color="auto"/>
                  </w:tcBorders>
                  <w:shd w:val="clear" w:color="auto" w:fill="auto"/>
                  <w:noWrap/>
                  <w:hideMark/>
                </w:tcPr>
                <w:p w14:paraId="55A68111" w14:textId="77777777" w:rsidR="00414492" w:rsidRPr="00414492" w:rsidRDefault="00414492" w:rsidP="00414492">
                  <w:pPr>
                    <w:rPr>
                      <w:rFonts w:ascii="Arial" w:hAnsi="Arial" w:cs="Arial"/>
                      <w:sz w:val="16"/>
                      <w:szCs w:val="16"/>
                    </w:rPr>
                  </w:pPr>
                </w:p>
              </w:tc>
              <w:tc>
                <w:tcPr>
                  <w:tcW w:w="981" w:type="dxa"/>
                  <w:tcBorders>
                    <w:top w:val="nil"/>
                    <w:left w:val="single" w:sz="18" w:space="0" w:color="auto"/>
                    <w:bottom w:val="single" w:sz="18" w:space="0" w:color="auto"/>
                    <w:right w:val="single" w:sz="18" w:space="0" w:color="auto"/>
                  </w:tcBorders>
                  <w:shd w:val="clear" w:color="auto" w:fill="auto"/>
                  <w:noWrap/>
                  <w:hideMark/>
                </w:tcPr>
                <w:p w14:paraId="6FB248A2"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2599586D" w14:textId="77777777" w:rsidR="00414492" w:rsidRPr="00414492" w:rsidRDefault="00414492" w:rsidP="00414492">
                  <w:pPr>
                    <w:rPr>
                      <w:rFonts w:ascii="Arial" w:hAnsi="Arial" w:cs="Arial"/>
                      <w:sz w:val="16"/>
                      <w:szCs w:val="16"/>
                    </w:rPr>
                  </w:pPr>
                </w:p>
              </w:tc>
            </w:tr>
            <w:tr w:rsidR="00414492" w:rsidRPr="00414492" w14:paraId="50044C0B" w14:textId="77777777" w:rsidTr="000129D0">
              <w:tc>
                <w:tcPr>
                  <w:tcW w:w="7414" w:type="dxa"/>
                  <w:gridSpan w:val="6"/>
                  <w:tcBorders>
                    <w:top w:val="single" w:sz="18" w:space="0" w:color="auto"/>
                    <w:left w:val="single" w:sz="18" w:space="0" w:color="auto"/>
                    <w:bottom w:val="single" w:sz="18" w:space="0" w:color="auto"/>
                    <w:right w:val="single" w:sz="8" w:space="0" w:color="000000"/>
                  </w:tcBorders>
                  <w:shd w:val="clear" w:color="000000" w:fill="993366"/>
                </w:tcPr>
                <w:p w14:paraId="2CAE09C2"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Sites of 10+ dwellings with outline planning permission</w:t>
                  </w:r>
                </w:p>
              </w:tc>
              <w:tc>
                <w:tcPr>
                  <w:tcW w:w="586" w:type="dxa"/>
                  <w:tcBorders>
                    <w:top w:val="single" w:sz="18" w:space="0" w:color="auto"/>
                    <w:left w:val="nil"/>
                    <w:bottom w:val="single" w:sz="18" w:space="0" w:color="auto"/>
                    <w:right w:val="nil"/>
                  </w:tcBorders>
                  <w:shd w:val="clear" w:color="000000" w:fill="993366"/>
                  <w:noWrap/>
                  <w:hideMark/>
                </w:tcPr>
                <w:p w14:paraId="2BB92388"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7894D9E4"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tcPr>
                <w:p w14:paraId="0177F698"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000000" w:fill="993366"/>
                  <w:noWrap/>
                </w:tcPr>
                <w:p w14:paraId="723BD4F2"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hideMark/>
                </w:tcPr>
                <w:p w14:paraId="7C653CCD"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52DA77A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222C8919"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50</w:t>
                  </w: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2194589A"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50</w:t>
                  </w:r>
                </w:p>
              </w:tc>
              <w:tc>
                <w:tcPr>
                  <w:tcW w:w="586" w:type="dxa"/>
                  <w:tcBorders>
                    <w:top w:val="single" w:sz="18" w:space="0" w:color="auto"/>
                    <w:left w:val="single" w:sz="4" w:space="0" w:color="auto"/>
                    <w:bottom w:val="single" w:sz="18" w:space="0" w:color="auto"/>
                    <w:right w:val="single" w:sz="18" w:space="0" w:color="7030A0"/>
                  </w:tcBorders>
                  <w:shd w:val="clear" w:color="000000" w:fill="993366"/>
                  <w:noWrap/>
                  <w:hideMark/>
                </w:tcPr>
                <w:p w14:paraId="5317E196"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142</w:t>
                  </w: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hideMark/>
                </w:tcPr>
                <w:p w14:paraId="563628E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194</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76CD32C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185</w:t>
                  </w:r>
                </w:p>
              </w:tc>
              <w:tc>
                <w:tcPr>
                  <w:tcW w:w="586" w:type="dxa"/>
                  <w:tcBorders>
                    <w:top w:val="single" w:sz="18" w:space="0" w:color="auto"/>
                    <w:left w:val="nil"/>
                    <w:bottom w:val="single" w:sz="18" w:space="0" w:color="auto"/>
                    <w:right w:val="single" w:sz="8" w:space="0" w:color="auto"/>
                  </w:tcBorders>
                  <w:shd w:val="clear" w:color="000000" w:fill="993366"/>
                  <w:noWrap/>
                  <w:hideMark/>
                </w:tcPr>
                <w:p w14:paraId="3923352C"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135</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16BBAA2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54</w:t>
                  </w:r>
                </w:p>
              </w:tc>
              <w:tc>
                <w:tcPr>
                  <w:tcW w:w="586" w:type="dxa"/>
                  <w:tcBorders>
                    <w:top w:val="single" w:sz="18" w:space="0" w:color="auto"/>
                    <w:left w:val="nil"/>
                    <w:bottom w:val="single" w:sz="18" w:space="0" w:color="auto"/>
                    <w:right w:val="single" w:sz="4" w:space="0" w:color="16365C"/>
                  </w:tcBorders>
                  <w:shd w:val="clear" w:color="000000" w:fill="993366"/>
                  <w:noWrap/>
                  <w:hideMark/>
                </w:tcPr>
                <w:p w14:paraId="387AA95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16365C"/>
                  </w:tcBorders>
                  <w:shd w:val="clear" w:color="000000" w:fill="993366"/>
                  <w:noWrap/>
                  <w:hideMark/>
                </w:tcPr>
                <w:p w14:paraId="54BEC039"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nil"/>
                    <w:bottom w:val="single" w:sz="18" w:space="0" w:color="auto"/>
                    <w:right w:val="single" w:sz="4" w:space="0" w:color="16365C"/>
                  </w:tcBorders>
                  <w:shd w:val="clear" w:color="000000" w:fill="993366"/>
                  <w:noWrap/>
                  <w:hideMark/>
                </w:tcPr>
                <w:p w14:paraId="34E13A3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nil"/>
                    <w:bottom w:val="single" w:sz="18" w:space="0" w:color="auto"/>
                    <w:right w:val="single" w:sz="4" w:space="0" w:color="16365C"/>
                  </w:tcBorders>
                  <w:shd w:val="clear" w:color="000000" w:fill="993366"/>
                  <w:noWrap/>
                  <w:hideMark/>
                </w:tcPr>
                <w:p w14:paraId="3F829B2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50" w:type="dxa"/>
                  <w:tcBorders>
                    <w:top w:val="single" w:sz="18" w:space="0" w:color="auto"/>
                    <w:left w:val="nil"/>
                    <w:bottom w:val="single" w:sz="18" w:space="0" w:color="auto"/>
                    <w:right w:val="single" w:sz="18" w:space="0" w:color="auto"/>
                  </w:tcBorders>
                  <w:shd w:val="clear" w:color="000000" w:fill="993366"/>
                  <w:noWrap/>
                  <w:hideMark/>
                </w:tcPr>
                <w:p w14:paraId="1087253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21" w:type="dxa"/>
                  <w:tcBorders>
                    <w:left w:val="single" w:sz="18" w:space="0" w:color="auto"/>
                    <w:right w:val="single" w:sz="18" w:space="0" w:color="auto"/>
                  </w:tcBorders>
                  <w:shd w:val="clear" w:color="auto" w:fill="auto"/>
                  <w:noWrap/>
                  <w:hideMark/>
                </w:tcPr>
                <w:p w14:paraId="2BAADCF0" w14:textId="77777777" w:rsidR="00414492" w:rsidRPr="00454037" w:rsidRDefault="00414492" w:rsidP="00414492">
                  <w:pPr>
                    <w:rPr>
                      <w:rFonts w:ascii="Arial" w:hAnsi="Arial" w:cs="Arial"/>
                      <w:b/>
                      <w:bCs/>
                      <w:color w:val="FFFFFF" w:themeColor="background1"/>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993366"/>
                  <w:noWrap/>
                  <w:hideMark/>
                </w:tcPr>
                <w:p w14:paraId="54EA9AA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242</w:t>
                  </w:r>
                </w:p>
              </w:tc>
              <w:tc>
                <w:tcPr>
                  <w:tcW w:w="750" w:type="dxa"/>
                  <w:tcBorders>
                    <w:top w:val="single" w:sz="18" w:space="0" w:color="auto"/>
                    <w:left w:val="nil"/>
                    <w:bottom w:val="single" w:sz="18" w:space="0" w:color="auto"/>
                    <w:right w:val="single" w:sz="18" w:space="0" w:color="auto"/>
                  </w:tcBorders>
                  <w:shd w:val="clear" w:color="000000" w:fill="993366"/>
                  <w:noWrap/>
                  <w:hideMark/>
                </w:tcPr>
                <w:p w14:paraId="473B229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568</w:t>
                  </w:r>
                </w:p>
              </w:tc>
              <w:tc>
                <w:tcPr>
                  <w:tcW w:w="981" w:type="dxa"/>
                  <w:tcBorders>
                    <w:top w:val="single" w:sz="18" w:space="0" w:color="auto"/>
                    <w:left w:val="single" w:sz="18" w:space="0" w:color="auto"/>
                    <w:bottom w:val="single" w:sz="18" w:space="0" w:color="auto"/>
                    <w:right w:val="single" w:sz="18" w:space="0" w:color="auto"/>
                  </w:tcBorders>
                  <w:shd w:val="clear" w:color="000000" w:fill="993366"/>
                  <w:noWrap/>
                  <w:hideMark/>
                </w:tcPr>
                <w:p w14:paraId="42AA468E"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810</w:t>
                  </w:r>
                </w:p>
              </w:tc>
              <w:tc>
                <w:tcPr>
                  <w:tcW w:w="901" w:type="dxa"/>
                  <w:tcBorders>
                    <w:top w:val="nil"/>
                    <w:left w:val="single" w:sz="18" w:space="0" w:color="auto"/>
                    <w:bottom w:val="nil"/>
                    <w:right w:val="nil"/>
                  </w:tcBorders>
                  <w:shd w:val="clear" w:color="auto" w:fill="auto"/>
                  <w:noWrap/>
                  <w:hideMark/>
                </w:tcPr>
                <w:p w14:paraId="196197AB" w14:textId="77777777" w:rsidR="00414492" w:rsidRPr="00414492" w:rsidRDefault="00414492" w:rsidP="00414492">
                  <w:pPr>
                    <w:rPr>
                      <w:rFonts w:ascii="Arial" w:hAnsi="Arial" w:cs="Arial"/>
                      <w:sz w:val="16"/>
                      <w:szCs w:val="16"/>
                    </w:rPr>
                  </w:pPr>
                </w:p>
              </w:tc>
            </w:tr>
            <w:tr w:rsidR="000129D0" w:rsidRPr="00414492" w14:paraId="26B3A6DD" w14:textId="77777777" w:rsidTr="000129D0">
              <w:tc>
                <w:tcPr>
                  <w:tcW w:w="537" w:type="dxa"/>
                  <w:tcBorders>
                    <w:top w:val="single" w:sz="18" w:space="0" w:color="auto"/>
                    <w:left w:val="single" w:sz="18" w:space="0" w:color="auto"/>
                    <w:bottom w:val="nil"/>
                    <w:right w:val="single" w:sz="8" w:space="0" w:color="auto"/>
                  </w:tcBorders>
                </w:tcPr>
                <w:p w14:paraId="4FE6226E" w14:textId="77777777" w:rsidR="00414492" w:rsidRPr="00414492" w:rsidRDefault="00414492" w:rsidP="00D25C0F">
                  <w:pPr>
                    <w:spacing w:after="0"/>
                    <w:rPr>
                      <w:rFonts w:ascii="Arial" w:hAnsi="Arial" w:cs="Arial"/>
                      <w:sz w:val="16"/>
                      <w:szCs w:val="16"/>
                    </w:rPr>
                  </w:pPr>
                </w:p>
              </w:tc>
              <w:tc>
                <w:tcPr>
                  <w:tcW w:w="1512" w:type="dxa"/>
                  <w:tcBorders>
                    <w:top w:val="single" w:sz="18" w:space="0" w:color="auto"/>
                    <w:left w:val="single" w:sz="8" w:space="0" w:color="auto"/>
                    <w:bottom w:val="nil"/>
                    <w:right w:val="single" w:sz="8" w:space="0" w:color="auto"/>
                  </w:tcBorders>
                  <w:shd w:val="clear" w:color="auto" w:fill="auto"/>
                  <w:hideMark/>
                </w:tcPr>
                <w:p w14:paraId="4AC3A70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Comprising:</w:t>
                  </w:r>
                </w:p>
              </w:tc>
              <w:tc>
                <w:tcPr>
                  <w:tcW w:w="1248" w:type="dxa"/>
                  <w:tcBorders>
                    <w:top w:val="single" w:sz="18" w:space="0" w:color="auto"/>
                    <w:left w:val="nil"/>
                    <w:bottom w:val="nil"/>
                    <w:right w:val="single" w:sz="4" w:space="0" w:color="auto"/>
                  </w:tcBorders>
                  <w:shd w:val="clear" w:color="auto" w:fill="auto"/>
                  <w:hideMark/>
                </w:tcPr>
                <w:p w14:paraId="4EEBCC4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Parish</w:t>
                  </w:r>
                </w:p>
              </w:tc>
              <w:tc>
                <w:tcPr>
                  <w:tcW w:w="1524" w:type="dxa"/>
                  <w:tcBorders>
                    <w:top w:val="single" w:sz="18" w:space="0" w:color="auto"/>
                    <w:left w:val="nil"/>
                    <w:bottom w:val="nil"/>
                    <w:right w:val="single" w:sz="4" w:space="0" w:color="auto"/>
                  </w:tcBorders>
                  <w:shd w:val="clear" w:color="auto" w:fill="auto"/>
                  <w:hideMark/>
                </w:tcPr>
                <w:p w14:paraId="470888A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Planning Ref</w:t>
                  </w:r>
                </w:p>
              </w:tc>
              <w:tc>
                <w:tcPr>
                  <w:tcW w:w="1626" w:type="dxa"/>
                  <w:tcBorders>
                    <w:top w:val="single" w:sz="18" w:space="0" w:color="auto"/>
                    <w:left w:val="nil"/>
                    <w:bottom w:val="nil"/>
                    <w:right w:val="single" w:sz="4" w:space="0" w:color="auto"/>
                  </w:tcBorders>
                  <w:shd w:val="clear" w:color="auto" w:fill="auto"/>
                  <w:hideMark/>
                </w:tcPr>
                <w:p w14:paraId="2D6E2AE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Date Permitted</w:t>
                  </w:r>
                </w:p>
              </w:tc>
              <w:tc>
                <w:tcPr>
                  <w:tcW w:w="967" w:type="dxa"/>
                  <w:tcBorders>
                    <w:top w:val="single" w:sz="18" w:space="0" w:color="auto"/>
                    <w:left w:val="nil"/>
                    <w:bottom w:val="nil"/>
                    <w:right w:val="nil"/>
                  </w:tcBorders>
                  <w:shd w:val="clear" w:color="auto" w:fill="auto"/>
                  <w:hideMark/>
                </w:tcPr>
                <w:p w14:paraId="766FE1E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 Sub-Area</w:t>
                  </w:r>
                </w:p>
              </w:tc>
              <w:tc>
                <w:tcPr>
                  <w:tcW w:w="586" w:type="dxa"/>
                  <w:tcBorders>
                    <w:top w:val="single" w:sz="18" w:space="0" w:color="auto"/>
                    <w:left w:val="single" w:sz="8" w:space="0" w:color="auto"/>
                    <w:bottom w:val="nil"/>
                    <w:right w:val="nil"/>
                  </w:tcBorders>
                  <w:shd w:val="clear" w:color="auto" w:fill="auto"/>
                  <w:noWrap/>
                  <w:hideMark/>
                </w:tcPr>
                <w:p w14:paraId="3D39ADBD"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hideMark/>
                </w:tcPr>
                <w:p w14:paraId="68CAF144"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tcPr>
                <w:p w14:paraId="4C96B417" w14:textId="77777777" w:rsidR="00414492" w:rsidRPr="00414492" w:rsidRDefault="00414492" w:rsidP="00D25C0F">
                  <w:pPr>
                    <w:spacing w:after="0"/>
                    <w:rPr>
                      <w:rFonts w:ascii="Arial" w:hAnsi="Arial" w:cs="Arial"/>
                      <w:sz w:val="16"/>
                      <w:szCs w:val="16"/>
                    </w:rPr>
                  </w:pPr>
                </w:p>
              </w:tc>
              <w:tc>
                <w:tcPr>
                  <w:tcW w:w="621" w:type="dxa"/>
                  <w:tcBorders>
                    <w:top w:val="single" w:sz="18" w:space="0" w:color="auto"/>
                    <w:left w:val="single" w:sz="4" w:space="0" w:color="auto"/>
                    <w:bottom w:val="nil"/>
                    <w:right w:val="single" w:sz="18" w:space="0" w:color="7030A0"/>
                  </w:tcBorders>
                  <w:shd w:val="clear" w:color="auto" w:fill="auto"/>
                  <w:noWrap/>
                </w:tcPr>
                <w:p w14:paraId="4C87AFE5"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nil"/>
                    <w:right w:val="single" w:sz="4" w:space="0" w:color="auto"/>
                  </w:tcBorders>
                  <w:shd w:val="clear" w:color="auto" w:fill="auto"/>
                  <w:noWrap/>
                  <w:hideMark/>
                </w:tcPr>
                <w:p w14:paraId="0C73C05B"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4FA72691"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5A7F7BC4"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hideMark/>
                </w:tcPr>
                <w:p w14:paraId="67BBE80A"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18" w:space="0" w:color="7030A0"/>
                  </w:tcBorders>
                  <w:shd w:val="clear" w:color="auto" w:fill="auto"/>
                  <w:noWrap/>
                  <w:hideMark/>
                </w:tcPr>
                <w:p w14:paraId="2EC1BFAB"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nil"/>
                    <w:right w:val="single" w:sz="4" w:space="0" w:color="auto"/>
                  </w:tcBorders>
                  <w:shd w:val="clear" w:color="auto" w:fill="auto"/>
                  <w:noWrap/>
                  <w:hideMark/>
                </w:tcPr>
                <w:p w14:paraId="59E2DC82"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6F325BD0"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8" w:space="0" w:color="auto"/>
                  </w:tcBorders>
                  <w:shd w:val="clear" w:color="auto" w:fill="auto"/>
                  <w:noWrap/>
                  <w:hideMark/>
                </w:tcPr>
                <w:p w14:paraId="79F92CAD"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6733DB43"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16365C"/>
                  </w:tcBorders>
                  <w:shd w:val="clear" w:color="auto" w:fill="auto"/>
                  <w:noWrap/>
                  <w:hideMark/>
                </w:tcPr>
                <w:p w14:paraId="4B6F8144"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16365C"/>
                  </w:tcBorders>
                  <w:shd w:val="clear" w:color="auto" w:fill="auto"/>
                  <w:noWrap/>
                  <w:hideMark/>
                </w:tcPr>
                <w:p w14:paraId="0FBEE513"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nil"/>
                    <w:right w:val="single" w:sz="4" w:space="0" w:color="16365C"/>
                  </w:tcBorders>
                  <w:shd w:val="clear" w:color="auto" w:fill="auto"/>
                  <w:noWrap/>
                  <w:hideMark/>
                </w:tcPr>
                <w:p w14:paraId="2966B570"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nil"/>
                    <w:right w:val="single" w:sz="4" w:space="0" w:color="16365C"/>
                  </w:tcBorders>
                  <w:shd w:val="clear" w:color="auto" w:fill="auto"/>
                  <w:noWrap/>
                  <w:hideMark/>
                </w:tcPr>
                <w:p w14:paraId="644B519E" w14:textId="77777777" w:rsidR="00414492" w:rsidRPr="00414492" w:rsidRDefault="00414492" w:rsidP="00D25C0F">
                  <w:pPr>
                    <w:spacing w:after="0"/>
                    <w:rPr>
                      <w:rFonts w:ascii="Arial" w:hAnsi="Arial" w:cs="Arial"/>
                      <w:sz w:val="16"/>
                      <w:szCs w:val="16"/>
                    </w:rPr>
                  </w:pPr>
                </w:p>
              </w:tc>
              <w:tc>
                <w:tcPr>
                  <w:tcW w:w="650" w:type="dxa"/>
                  <w:tcBorders>
                    <w:top w:val="single" w:sz="18" w:space="0" w:color="auto"/>
                    <w:left w:val="nil"/>
                    <w:bottom w:val="nil"/>
                    <w:right w:val="single" w:sz="18" w:space="0" w:color="auto"/>
                  </w:tcBorders>
                  <w:shd w:val="clear" w:color="auto" w:fill="auto"/>
                  <w:noWrap/>
                  <w:hideMark/>
                </w:tcPr>
                <w:p w14:paraId="388702A0" w14:textId="77777777" w:rsidR="00414492" w:rsidRPr="00414492" w:rsidRDefault="00414492" w:rsidP="00D25C0F">
                  <w:pPr>
                    <w:spacing w:after="0"/>
                    <w:rPr>
                      <w:rFonts w:ascii="Arial" w:hAnsi="Arial" w:cs="Arial"/>
                      <w:sz w:val="16"/>
                      <w:szCs w:val="16"/>
                    </w:rPr>
                  </w:pPr>
                </w:p>
              </w:tc>
              <w:tc>
                <w:tcPr>
                  <w:tcW w:w="521" w:type="dxa"/>
                  <w:tcBorders>
                    <w:left w:val="single" w:sz="18" w:space="0" w:color="auto"/>
                    <w:bottom w:val="nil"/>
                    <w:right w:val="single" w:sz="18" w:space="0" w:color="auto"/>
                  </w:tcBorders>
                  <w:shd w:val="clear" w:color="auto" w:fill="auto"/>
                  <w:noWrap/>
                  <w:hideMark/>
                </w:tcPr>
                <w:p w14:paraId="2E7C8101" w14:textId="77777777" w:rsidR="00414492" w:rsidRPr="00414492" w:rsidRDefault="00414492" w:rsidP="00D25C0F">
                  <w:pPr>
                    <w:spacing w:after="0"/>
                    <w:rPr>
                      <w:rFonts w:ascii="Arial" w:hAnsi="Arial" w:cs="Arial"/>
                      <w:sz w:val="16"/>
                      <w:szCs w:val="16"/>
                    </w:rPr>
                  </w:pPr>
                </w:p>
              </w:tc>
              <w:tc>
                <w:tcPr>
                  <w:tcW w:w="626" w:type="dxa"/>
                  <w:tcBorders>
                    <w:top w:val="single" w:sz="18" w:space="0" w:color="auto"/>
                    <w:left w:val="single" w:sz="18" w:space="0" w:color="auto"/>
                    <w:bottom w:val="nil"/>
                    <w:right w:val="single" w:sz="4" w:space="0" w:color="auto"/>
                  </w:tcBorders>
                  <w:shd w:val="clear" w:color="auto" w:fill="auto"/>
                  <w:noWrap/>
                  <w:hideMark/>
                </w:tcPr>
                <w:p w14:paraId="796DC4C6" w14:textId="77777777" w:rsidR="00414492" w:rsidRPr="00414492" w:rsidRDefault="00414492" w:rsidP="00D25C0F">
                  <w:pPr>
                    <w:spacing w:after="0"/>
                    <w:rPr>
                      <w:rFonts w:ascii="Arial" w:hAnsi="Arial" w:cs="Arial"/>
                      <w:sz w:val="16"/>
                      <w:szCs w:val="16"/>
                    </w:rPr>
                  </w:pPr>
                </w:p>
              </w:tc>
              <w:tc>
                <w:tcPr>
                  <w:tcW w:w="750" w:type="dxa"/>
                  <w:tcBorders>
                    <w:top w:val="single" w:sz="18" w:space="0" w:color="auto"/>
                    <w:left w:val="nil"/>
                    <w:bottom w:val="nil"/>
                    <w:right w:val="single" w:sz="18" w:space="0" w:color="auto"/>
                  </w:tcBorders>
                  <w:shd w:val="clear" w:color="auto" w:fill="auto"/>
                  <w:noWrap/>
                  <w:hideMark/>
                </w:tcPr>
                <w:p w14:paraId="0322CFBA" w14:textId="77777777" w:rsidR="00414492" w:rsidRPr="00414492" w:rsidRDefault="00414492" w:rsidP="00D25C0F">
                  <w:pPr>
                    <w:spacing w:after="0"/>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auto"/>
                  <w:noWrap/>
                  <w:hideMark/>
                </w:tcPr>
                <w:p w14:paraId="6987C658" w14:textId="77777777" w:rsidR="00414492" w:rsidRPr="00414492" w:rsidRDefault="00414492" w:rsidP="00D25C0F">
                  <w:pPr>
                    <w:spacing w:after="0"/>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18D10B85" w14:textId="77777777" w:rsidR="00414492" w:rsidRPr="00414492" w:rsidRDefault="00414492" w:rsidP="00D25C0F">
                  <w:pPr>
                    <w:spacing w:after="0"/>
                    <w:rPr>
                      <w:rFonts w:ascii="Arial" w:hAnsi="Arial" w:cs="Arial"/>
                      <w:sz w:val="16"/>
                      <w:szCs w:val="16"/>
                    </w:rPr>
                  </w:pPr>
                </w:p>
              </w:tc>
            </w:tr>
            <w:tr w:rsidR="000129D0" w:rsidRPr="00414492" w14:paraId="44A89E80" w14:textId="77777777" w:rsidTr="000129D0">
              <w:tc>
                <w:tcPr>
                  <w:tcW w:w="537" w:type="dxa"/>
                  <w:tcBorders>
                    <w:top w:val="single" w:sz="4" w:space="0" w:color="auto"/>
                    <w:left w:val="single" w:sz="18" w:space="0" w:color="auto"/>
                    <w:bottom w:val="single" w:sz="4" w:space="0" w:color="auto"/>
                    <w:right w:val="nil"/>
                  </w:tcBorders>
                </w:tcPr>
                <w:p w14:paraId="551532F1" w14:textId="77777777" w:rsidR="00414492" w:rsidRPr="00414492" w:rsidRDefault="00414492" w:rsidP="00D25C0F">
                  <w:pPr>
                    <w:spacing w:after="0"/>
                    <w:rPr>
                      <w:rFonts w:ascii="Arial" w:hAnsi="Arial" w:cs="Arial"/>
                      <w:sz w:val="16"/>
                      <w:szCs w:val="16"/>
                    </w:rPr>
                  </w:pPr>
                </w:p>
              </w:tc>
              <w:tc>
                <w:tcPr>
                  <w:tcW w:w="1512" w:type="dxa"/>
                  <w:tcBorders>
                    <w:top w:val="single" w:sz="4" w:space="0" w:color="auto"/>
                    <w:left w:val="single" w:sz="8" w:space="0" w:color="auto"/>
                    <w:bottom w:val="single" w:sz="4" w:space="0" w:color="auto"/>
                    <w:right w:val="nil"/>
                  </w:tcBorders>
                  <w:shd w:val="clear" w:color="auto" w:fill="auto"/>
                  <w:hideMark/>
                </w:tcPr>
                <w:p w14:paraId="29502C68" w14:textId="60AAFF68"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Land South Of Loxwood Farm Place High Street </w:t>
                  </w:r>
                </w:p>
              </w:tc>
              <w:tc>
                <w:tcPr>
                  <w:tcW w:w="1248" w:type="dxa"/>
                  <w:tcBorders>
                    <w:top w:val="single" w:sz="4" w:space="0" w:color="auto"/>
                    <w:left w:val="single" w:sz="8" w:space="0" w:color="auto"/>
                    <w:bottom w:val="single" w:sz="4" w:space="0" w:color="auto"/>
                    <w:right w:val="single" w:sz="4" w:space="0" w:color="auto"/>
                  </w:tcBorders>
                  <w:shd w:val="clear" w:color="auto" w:fill="auto"/>
                  <w:hideMark/>
                </w:tcPr>
                <w:p w14:paraId="03C457F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Loxwood</w:t>
                  </w:r>
                </w:p>
              </w:tc>
              <w:tc>
                <w:tcPr>
                  <w:tcW w:w="1524" w:type="dxa"/>
                  <w:tcBorders>
                    <w:top w:val="single" w:sz="4" w:space="0" w:color="auto"/>
                    <w:left w:val="nil"/>
                    <w:bottom w:val="single" w:sz="4" w:space="0" w:color="auto"/>
                    <w:right w:val="single" w:sz="4" w:space="0" w:color="auto"/>
                  </w:tcBorders>
                  <w:shd w:val="clear" w:color="auto" w:fill="auto"/>
                  <w:hideMark/>
                </w:tcPr>
                <w:p w14:paraId="1E70665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20/01617/OUT</w:t>
                  </w:r>
                </w:p>
              </w:tc>
              <w:tc>
                <w:tcPr>
                  <w:tcW w:w="1626" w:type="dxa"/>
                  <w:tcBorders>
                    <w:top w:val="single" w:sz="4" w:space="0" w:color="auto"/>
                    <w:left w:val="nil"/>
                    <w:bottom w:val="single" w:sz="4" w:space="0" w:color="auto"/>
                    <w:right w:val="single" w:sz="4" w:space="0" w:color="auto"/>
                  </w:tcBorders>
                  <w:shd w:val="clear" w:color="auto" w:fill="auto"/>
                  <w:hideMark/>
                </w:tcPr>
                <w:p w14:paraId="5912105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(15/10/20)</w:t>
                  </w:r>
                </w:p>
              </w:tc>
              <w:tc>
                <w:tcPr>
                  <w:tcW w:w="967" w:type="dxa"/>
                  <w:tcBorders>
                    <w:top w:val="single" w:sz="4" w:space="0" w:color="auto"/>
                    <w:left w:val="nil"/>
                    <w:bottom w:val="single" w:sz="4" w:space="0" w:color="auto"/>
                    <w:right w:val="single" w:sz="8" w:space="0" w:color="auto"/>
                  </w:tcBorders>
                  <w:shd w:val="clear" w:color="auto" w:fill="auto"/>
                  <w:hideMark/>
                </w:tcPr>
                <w:p w14:paraId="250A7895" w14:textId="6F87B475"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single" w:sz="4" w:space="0" w:color="auto"/>
                    <w:left w:val="nil"/>
                    <w:bottom w:val="single" w:sz="4" w:space="0" w:color="auto"/>
                    <w:right w:val="single" w:sz="4" w:space="0" w:color="auto"/>
                  </w:tcBorders>
                  <w:shd w:val="clear" w:color="auto" w:fill="auto"/>
                  <w:noWrap/>
                  <w:hideMark/>
                </w:tcPr>
                <w:p w14:paraId="1DC0B9D5" w14:textId="77777777" w:rsidR="00414492" w:rsidRPr="00414492" w:rsidRDefault="00414492" w:rsidP="00D25C0F">
                  <w:pPr>
                    <w:spacing w:after="0"/>
                    <w:rPr>
                      <w:rFonts w:ascii="Arial" w:hAnsi="Arial" w:cs="Arial"/>
                      <w:sz w:val="16"/>
                      <w:szCs w:val="16"/>
                    </w:rPr>
                  </w:pPr>
                </w:p>
              </w:tc>
              <w:tc>
                <w:tcPr>
                  <w:tcW w:w="586" w:type="dxa"/>
                  <w:tcBorders>
                    <w:top w:val="single" w:sz="4" w:space="0" w:color="auto"/>
                    <w:left w:val="nil"/>
                    <w:bottom w:val="single" w:sz="4" w:space="0" w:color="auto"/>
                    <w:right w:val="single" w:sz="4" w:space="0" w:color="auto"/>
                  </w:tcBorders>
                  <w:shd w:val="clear" w:color="auto" w:fill="auto"/>
                  <w:noWrap/>
                  <w:hideMark/>
                </w:tcPr>
                <w:p w14:paraId="05A5E1B8" w14:textId="77777777" w:rsidR="00414492" w:rsidRPr="00414492" w:rsidRDefault="00414492" w:rsidP="00D25C0F">
                  <w:pPr>
                    <w:spacing w:after="0"/>
                    <w:rPr>
                      <w:rFonts w:ascii="Arial" w:hAnsi="Arial" w:cs="Arial"/>
                      <w:sz w:val="16"/>
                      <w:szCs w:val="16"/>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47D1124E" w14:textId="77777777" w:rsidR="00414492" w:rsidRPr="00414492" w:rsidRDefault="00414492" w:rsidP="00D25C0F">
                  <w:pPr>
                    <w:spacing w:after="0"/>
                    <w:rPr>
                      <w:rFonts w:ascii="Arial" w:hAnsi="Arial" w:cs="Arial"/>
                      <w:sz w:val="16"/>
                      <w:szCs w:val="16"/>
                    </w:rPr>
                  </w:pPr>
                </w:p>
              </w:tc>
              <w:tc>
                <w:tcPr>
                  <w:tcW w:w="621" w:type="dxa"/>
                  <w:tcBorders>
                    <w:top w:val="single" w:sz="4" w:space="0" w:color="auto"/>
                    <w:left w:val="single" w:sz="4" w:space="0" w:color="auto"/>
                    <w:bottom w:val="single" w:sz="4" w:space="0" w:color="auto"/>
                    <w:right w:val="single" w:sz="18" w:space="0" w:color="7030A0"/>
                  </w:tcBorders>
                  <w:shd w:val="clear" w:color="auto" w:fill="auto"/>
                </w:tcPr>
                <w:p w14:paraId="3AB81899" w14:textId="77777777" w:rsidR="00414492" w:rsidRPr="00414492" w:rsidRDefault="00414492" w:rsidP="00D25C0F">
                  <w:pPr>
                    <w:spacing w:after="0"/>
                    <w:rPr>
                      <w:rFonts w:ascii="Arial" w:hAnsi="Arial" w:cs="Arial"/>
                      <w:sz w:val="16"/>
                      <w:szCs w:val="16"/>
                    </w:rPr>
                  </w:pPr>
                </w:p>
              </w:tc>
              <w:tc>
                <w:tcPr>
                  <w:tcW w:w="586" w:type="dxa"/>
                  <w:tcBorders>
                    <w:top w:val="single" w:sz="4" w:space="0" w:color="auto"/>
                    <w:left w:val="single" w:sz="18" w:space="0" w:color="7030A0"/>
                    <w:bottom w:val="single" w:sz="4" w:space="0" w:color="auto"/>
                    <w:right w:val="single" w:sz="4" w:space="0" w:color="auto"/>
                  </w:tcBorders>
                  <w:shd w:val="clear" w:color="auto" w:fill="auto"/>
                </w:tcPr>
                <w:p w14:paraId="43946C6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nil"/>
                    <w:bottom w:val="single" w:sz="4" w:space="0" w:color="auto"/>
                    <w:right w:val="single" w:sz="4" w:space="0" w:color="auto"/>
                  </w:tcBorders>
                  <w:shd w:val="clear" w:color="auto" w:fill="auto"/>
                </w:tcPr>
                <w:p w14:paraId="300F04C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nil"/>
                    <w:bottom w:val="single" w:sz="4" w:space="0" w:color="auto"/>
                    <w:right w:val="single" w:sz="4" w:space="0" w:color="auto"/>
                  </w:tcBorders>
                  <w:shd w:val="clear" w:color="auto" w:fill="auto"/>
                </w:tcPr>
                <w:p w14:paraId="4B36447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7BEC853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single" w:sz="4" w:space="0" w:color="auto"/>
                    <w:bottom w:val="single" w:sz="4" w:space="0" w:color="auto"/>
                    <w:right w:val="single" w:sz="18" w:space="0" w:color="7030A0"/>
                  </w:tcBorders>
                  <w:shd w:val="clear" w:color="auto" w:fill="auto"/>
                </w:tcPr>
                <w:p w14:paraId="3BBF1A2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single" w:sz="18" w:space="0" w:color="7030A0"/>
                    <w:bottom w:val="single" w:sz="4" w:space="0" w:color="auto"/>
                    <w:right w:val="single" w:sz="4" w:space="0" w:color="auto"/>
                  </w:tcBorders>
                  <w:shd w:val="clear" w:color="auto" w:fill="auto"/>
                </w:tcPr>
                <w:p w14:paraId="2D5AD9D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w:t>
                  </w:r>
                </w:p>
              </w:tc>
              <w:tc>
                <w:tcPr>
                  <w:tcW w:w="586" w:type="dxa"/>
                  <w:tcBorders>
                    <w:top w:val="single" w:sz="4" w:space="0" w:color="auto"/>
                    <w:left w:val="nil"/>
                    <w:bottom w:val="single" w:sz="4" w:space="0" w:color="auto"/>
                    <w:right w:val="single" w:sz="4" w:space="0" w:color="auto"/>
                  </w:tcBorders>
                  <w:shd w:val="clear" w:color="auto" w:fill="auto"/>
                </w:tcPr>
                <w:p w14:paraId="1163726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586" w:type="dxa"/>
                  <w:tcBorders>
                    <w:top w:val="single" w:sz="4" w:space="0" w:color="auto"/>
                    <w:left w:val="nil"/>
                    <w:bottom w:val="single" w:sz="4" w:space="0" w:color="auto"/>
                    <w:right w:val="single" w:sz="8" w:space="0" w:color="auto"/>
                  </w:tcBorders>
                  <w:shd w:val="clear" w:color="auto" w:fill="auto"/>
                </w:tcPr>
                <w:p w14:paraId="2F29CCB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nil"/>
                    <w:bottom w:val="single" w:sz="4" w:space="0" w:color="auto"/>
                    <w:right w:val="single" w:sz="4" w:space="0" w:color="auto"/>
                  </w:tcBorders>
                  <w:shd w:val="clear" w:color="auto" w:fill="auto"/>
                </w:tcPr>
                <w:p w14:paraId="719E56E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nil"/>
                    <w:bottom w:val="single" w:sz="4" w:space="0" w:color="auto"/>
                    <w:right w:val="single" w:sz="4" w:space="0" w:color="auto"/>
                  </w:tcBorders>
                  <w:shd w:val="clear" w:color="auto" w:fill="auto"/>
                  <w:hideMark/>
                </w:tcPr>
                <w:p w14:paraId="6278A30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nil"/>
                    <w:bottom w:val="single" w:sz="4" w:space="0" w:color="auto"/>
                    <w:right w:val="single" w:sz="4" w:space="0" w:color="auto"/>
                  </w:tcBorders>
                  <w:shd w:val="clear" w:color="auto" w:fill="auto"/>
                  <w:hideMark/>
                </w:tcPr>
                <w:p w14:paraId="491305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4" w:space="0" w:color="auto"/>
                    <w:left w:val="nil"/>
                    <w:bottom w:val="single" w:sz="4" w:space="0" w:color="auto"/>
                    <w:right w:val="single" w:sz="4" w:space="0" w:color="auto"/>
                  </w:tcBorders>
                  <w:shd w:val="clear" w:color="auto" w:fill="auto"/>
                  <w:hideMark/>
                </w:tcPr>
                <w:p w14:paraId="79C8F36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4" w:space="0" w:color="auto"/>
                    <w:left w:val="nil"/>
                    <w:bottom w:val="single" w:sz="4" w:space="0" w:color="auto"/>
                    <w:right w:val="single" w:sz="4" w:space="0" w:color="auto"/>
                  </w:tcBorders>
                  <w:shd w:val="clear" w:color="auto" w:fill="auto"/>
                  <w:hideMark/>
                </w:tcPr>
                <w:p w14:paraId="2D2E6F9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4" w:space="0" w:color="auto"/>
                    <w:left w:val="nil"/>
                    <w:bottom w:val="single" w:sz="4" w:space="0" w:color="auto"/>
                    <w:right w:val="single" w:sz="18" w:space="0" w:color="auto"/>
                  </w:tcBorders>
                  <w:shd w:val="clear" w:color="auto" w:fill="auto"/>
                  <w:noWrap/>
                  <w:hideMark/>
                </w:tcPr>
                <w:p w14:paraId="697BBE1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4B39123C" w14:textId="77777777" w:rsidR="00414492" w:rsidRPr="00414492" w:rsidRDefault="00414492" w:rsidP="00D25C0F">
                  <w:pPr>
                    <w:spacing w:after="0"/>
                    <w:rPr>
                      <w:rFonts w:ascii="Arial" w:hAnsi="Arial" w:cs="Arial"/>
                      <w:sz w:val="16"/>
                      <w:szCs w:val="16"/>
                    </w:rPr>
                  </w:pPr>
                </w:p>
              </w:tc>
              <w:tc>
                <w:tcPr>
                  <w:tcW w:w="626" w:type="dxa"/>
                  <w:tcBorders>
                    <w:top w:val="single" w:sz="4" w:space="0" w:color="auto"/>
                    <w:left w:val="single" w:sz="18" w:space="0" w:color="auto"/>
                    <w:bottom w:val="single" w:sz="4" w:space="0" w:color="auto"/>
                    <w:right w:val="single" w:sz="4" w:space="0" w:color="auto"/>
                  </w:tcBorders>
                  <w:shd w:val="clear" w:color="auto" w:fill="auto"/>
                  <w:noWrap/>
                </w:tcPr>
                <w:p w14:paraId="677D6E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single" w:sz="4" w:space="0" w:color="auto"/>
                    <w:left w:val="nil"/>
                    <w:bottom w:val="single" w:sz="4" w:space="0" w:color="auto"/>
                    <w:right w:val="single" w:sz="18" w:space="0" w:color="auto"/>
                  </w:tcBorders>
                  <w:shd w:val="clear" w:color="auto" w:fill="auto"/>
                  <w:noWrap/>
                </w:tcPr>
                <w:p w14:paraId="520025E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w:t>
                  </w:r>
                </w:p>
              </w:tc>
              <w:tc>
                <w:tcPr>
                  <w:tcW w:w="981" w:type="dxa"/>
                  <w:tcBorders>
                    <w:top w:val="single" w:sz="4" w:space="0" w:color="auto"/>
                    <w:left w:val="single" w:sz="18" w:space="0" w:color="auto"/>
                    <w:bottom w:val="single" w:sz="4" w:space="0" w:color="auto"/>
                    <w:right w:val="single" w:sz="18" w:space="0" w:color="auto"/>
                  </w:tcBorders>
                  <w:shd w:val="clear" w:color="auto" w:fill="auto"/>
                  <w:noWrap/>
                </w:tcPr>
                <w:p w14:paraId="6ABADE4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w:t>
                  </w:r>
                </w:p>
              </w:tc>
              <w:tc>
                <w:tcPr>
                  <w:tcW w:w="901" w:type="dxa"/>
                  <w:tcBorders>
                    <w:top w:val="nil"/>
                    <w:left w:val="single" w:sz="18" w:space="0" w:color="auto"/>
                    <w:bottom w:val="nil"/>
                    <w:right w:val="nil"/>
                  </w:tcBorders>
                  <w:shd w:val="clear" w:color="auto" w:fill="auto"/>
                  <w:noWrap/>
                  <w:hideMark/>
                </w:tcPr>
                <w:p w14:paraId="1DEDBE42" w14:textId="77777777" w:rsidR="00414492" w:rsidRPr="00414492" w:rsidRDefault="00414492" w:rsidP="00D25C0F">
                  <w:pPr>
                    <w:spacing w:after="0"/>
                    <w:rPr>
                      <w:rFonts w:ascii="Arial" w:hAnsi="Arial" w:cs="Arial"/>
                      <w:sz w:val="16"/>
                      <w:szCs w:val="16"/>
                    </w:rPr>
                  </w:pPr>
                </w:p>
              </w:tc>
            </w:tr>
            <w:tr w:rsidR="000129D0" w:rsidRPr="00414492" w14:paraId="783B1EAC" w14:textId="77777777" w:rsidTr="000129D0">
              <w:tc>
                <w:tcPr>
                  <w:tcW w:w="537" w:type="dxa"/>
                  <w:tcBorders>
                    <w:top w:val="nil"/>
                    <w:left w:val="single" w:sz="18" w:space="0" w:color="auto"/>
                    <w:bottom w:val="single" w:sz="4" w:space="0" w:color="auto"/>
                    <w:right w:val="nil"/>
                  </w:tcBorders>
                </w:tcPr>
                <w:p w14:paraId="13D57B01"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7FDC9B6B" w14:textId="1B151D30"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Land East Of Glenmore Business Park Longacres Way </w:t>
                  </w:r>
                </w:p>
              </w:tc>
              <w:tc>
                <w:tcPr>
                  <w:tcW w:w="1248" w:type="dxa"/>
                  <w:tcBorders>
                    <w:top w:val="nil"/>
                    <w:left w:val="single" w:sz="8" w:space="0" w:color="auto"/>
                    <w:bottom w:val="single" w:sz="4" w:space="0" w:color="auto"/>
                    <w:right w:val="single" w:sz="4" w:space="0" w:color="auto"/>
                  </w:tcBorders>
                  <w:shd w:val="clear" w:color="auto" w:fill="auto"/>
                  <w:hideMark/>
                </w:tcPr>
                <w:p w14:paraId="4D4351B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Oving</w:t>
                  </w:r>
                </w:p>
              </w:tc>
              <w:tc>
                <w:tcPr>
                  <w:tcW w:w="1524" w:type="dxa"/>
                  <w:tcBorders>
                    <w:top w:val="nil"/>
                    <w:left w:val="nil"/>
                    <w:bottom w:val="single" w:sz="4" w:space="0" w:color="auto"/>
                    <w:right w:val="single" w:sz="4" w:space="0" w:color="auto"/>
                  </w:tcBorders>
                  <w:shd w:val="clear" w:color="auto" w:fill="auto"/>
                  <w:hideMark/>
                </w:tcPr>
                <w:p w14:paraId="2AA24D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21/00594/OUT</w:t>
                  </w:r>
                </w:p>
              </w:tc>
              <w:tc>
                <w:tcPr>
                  <w:tcW w:w="1626" w:type="dxa"/>
                  <w:tcBorders>
                    <w:top w:val="nil"/>
                    <w:left w:val="nil"/>
                    <w:bottom w:val="single" w:sz="4" w:space="0" w:color="auto"/>
                    <w:right w:val="single" w:sz="4" w:space="0" w:color="auto"/>
                  </w:tcBorders>
                  <w:shd w:val="clear" w:color="auto" w:fill="auto"/>
                  <w:hideMark/>
                </w:tcPr>
                <w:p w14:paraId="2F8C51D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(21/01/22)</w:t>
                  </w:r>
                </w:p>
              </w:tc>
              <w:tc>
                <w:tcPr>
                  <w:tcW w:w="967" w:type="dxa"/>
                  <w:tcBorders>
                    <w:top w:val="nil"/>
                    <w:left w:val="nil"/>
                    <w:bottom w:val="single" w:sz="4" w:space="0" w:color="auto"/>
                    <w:right w:val="single" w:sz="8" w:space="0" w:color="auto"/>
                  </w:tcBorders>
                  <w:shd w:val="clear" w:color="auto" w:fill="auto"/>
                  <w:hideMark/>
                </w:tcPr>
                <w:p w14:paraId="352BFE85" w14:textId="0ED364AA"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single" w:sz="4" w:space="0" w:color="auto"/>
                  </w:tcBorders>
                  <w:shd w:val="clear" w:color="auto" w:fill="auto"/>
                  <w:noWrap/>
                  <w:hideMark/>
                </w:tcPr>
                <w:p w14:paraId="73CFF93F"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0C99EA4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07BDCADD"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171C39AF"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tcPr>
                <w:p w14:paraId="30DDA74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tcPr>
                <w:p w14:paraId="4267D55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tcPr>
                <w:p w14:paraId="2470566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tcPr>
                <w:p w14:paraId="04B07C0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tcPr>
                <w:p w14:paraId="0193BA2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tcPr>
                <w:p w14:paraId="1B58D27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23</w:t>
                  </w:r>
                </w:p>
              </w:tc>
              <w:tc>
                <w:tcPr>
                  <w:tcW w:w="586" w:type="dxa"/>
                  <w:tcBorders>
                    <w:top w:val="nil"/>
                    <w:left w:val="nil"/>
                    <w:bottom w:val="single" w:sz="4" w:space="0" w:color="auto"/>
                    <w:right w:val="single" w:sz="4" w:space="0" w:color="auto"/>
                  </w:tcBorders>
                  <w:shd w:val="clear" w:color="auto" w:fill="auto"/>
                  <w:noWrap/>
                </w:tcPr>
                <w:p w14:paraId="398FF65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tcPr>
                <w:p w14:paraId="62E9CF9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tcPr>
                <w:p w14:paraId="3ECDB88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752E249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063E51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noWrap/>
                  <w:hideMark/>
                </w:tcPr>
                <w:p w14:paraId="1FD41D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2781774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hideMark/>
                </w:tcPr>
                <w:p w14:paraId="2CC9340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3DDD156E"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658BFB9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tcPr>
                <w:p w14:paraId="463FDF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23</w:t>
                  </w:r>
                </w:p>
              </w:tc>
              <w:tc>
                <w:tcPr>
                  <w:tcW w:w="981" w:type="dxa"/>
                  <w:tcBorders>
                    <w:top w:val="nil"/>
                    <w:left w:val="single" w:sz="18" w:space="0" w:color="auto"/>
                    <w:bottom w:val="single" w:sz="4" w:space="0" w:color="auto"/>
                    <w:right w:val="single" w:sz="18" w:space="0" w:color="auto"/>
                  </w:tcBorders>
                  <w:shd w:val="clear" w:color="auto" w:fill="auto"/>
                  <w:noWrap/>
                </w:tcPr>
                <w:p w14:paraId="1B7C25D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23</w:t>
                  </w:r>
                </w:p>
              </w:tc>
              <w:tc>
                <w:tcPr>
                  <w:tcW w:w="901" w:type="dxa"/>
                  <w:tcBorders>
                    <w:top w:val="nil"/>
                    <w:left w:val="single" w:sz="18" w:space="0" w:color="auto"/>
                    <w:bottom w:val="nil"/>
                    <w:right w:val="nil"/>
                  </w:tcBorders>
                  <w:shd w:val="clear" w:color="auto" w:fill="auto"/>
                  <w:noWrap/>
                  <w:hideMark/>
                </w:tcPr>
                <w:p w14:paraId="04C44296" w14:textId="77777777" w:rsidR="00414492" w:rsidRPr="00414492" w:rsidRDefault="00414492" w:rsidP="00D25C0F">
                  <w:pPr>
                    <w:spacing w:after="0"/>
                    <w:rPr>
                      <w:rFonts w:ascii="Arial" w:hAnsi="Arial" w:cs="Arial"/>
                      <w:sz w:val="16"/>
                      <w:szCs w:val="16"/>
                    </w:rPr>
                  </w:pPr>
                </w:p>
              </w:tc>
            </w:tr>
            <w:tr w:rsidR="000129D0" w:rsidRPr="00414492" w14:paraId="032E56CF" w14:textId="77777777" w:rsidTr="000129D0">
              <w:tc>
                <w:tcPr>
                  <w:tcW w:w="537" w:type="dxa"/>
                  <w:tcBorders>
                    <w:top w:val="nil"/>
                    <w:left w:val="single" w:sz="18" w:space="0" w:color="auto"/>
                    <w:bottom w:val="single" w:sz="4" w:space="0" w:color="auto"/>
                    <w:right w:val="nil"/>
                  </w:tcBorders>
                </w:tcPr>
                <w:p w14:paraId="0F14B6CE"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28B5BC4D" w14:textId="140D7D34" w:rsidR="00414492" w:rsidRPr="00414492" w:rsidRDefault="00414492" w:rsidP="00D25C0F">
                  <w:pPr>
                    <w:spacing w:after="0"/>
                    <w:rPr>
                      <w:rFonts w:ascii="Arial" w:hAnsi="Arial" w:cs="Arial"/>
                      <w:sz w:val="16"/>
                      <w:szCs w:val="16"/>
                    </w:rPr>
                  </w:pPr>
                  <w:r w:rsidRPr="00414492">
                    <w:rPr>
                      <w:rFonts w:ascii="Arial" w:hAnsi="Arial" w:cs="Arial"/>
                      <w:sz w:val="16"/>
                      <w:szCs w:val="16"/>
                    </w:rPr>
                    <w:t xml:space="preserve">Land Within The Westhampnett / North East Chichester Strategic Development Location (north Of Madgwick Lane) </w:t>
                  </w:r>
                </w:p>
              </w:tc>
              <w:tc>
                <w:tcPr>
                  <w:tcW w:w="1248" w:type="dxa"/>
                  <w:tcBorders>
                    <w:top w:val="nil"/>
                    <w:left w:val="single" w:sz="8" w:space="0" w:color="auto"/>
                    <w:bottom w:val="single" w:sz="4" w:space="0" w:color="auto"/>
                    <w:right w:val="single" w:sz="4" w:space="0" w:color="auto"/>
                  </w:tcBorders>
                  <w:shd w:val="clear" w:color="auto" w:fill="auto"/>
                  <w:hideMark/>
                </w:tcPr>
                <w:p w14:paraId="5F05AA0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Westhampnett</w:t>
                  </w:r>
                </w:p>
              </w:tc>
              <w:tc>
                <w:tcPr>
                  <w:tcW w:w="1524" w:type="dxa"/>
                  <w:tcBorders>
                    <w:top w:val="nil"/>
                    <w:left w:val="nil"/>
                    <w:bottom w:val="single" w:sz="4" w:space="0" w:color="auto"/>
                    <w:right w:val="single" w:sz="4" w:space="0" w:color="auto"/>
                  </w:tcBorders>
                  <w:shd w:val="clear" w:color="auto" w:fill="auto"/>
                  <w:hideMark/>
                </w:tcPr>
                <w:p w14:paraId="77593A3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20/02824/OUT</w:t>
                  </w:r>
                </w:p>
              </w:tc>
              <w:tc>
                <w:tcPr>
                  <w:tcW w:w="1626" w:type="dxa"/>
                  <w:tcBorders>
                    <w:top w:val="nil"/>
                    <w:left w:val="nil"/>
                    <w:bottom w:val="single" w:sz="4" w:space="0" w:color="auto"/>
                    <w:right w:val="single" w:sz="4" w:space="0" w:color="auto"/>
                  </w:tcBorders>
                  <w:shd w:val="clear" w:color="auto" w:fill="auto"/>
                  <w:hideMark/>
                </w:tcPr>
                <w:p w14:paraId="351A4D9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(27/05/22)</w:t>
                  </w:r>
                </w:p>
              </w:tc>
              <w:tc>
                <w:tcPr>
                  <w:tcW w:w="967" w:type="dxa"/>
                  <w:tcBorders>
                    <w:top w:val="nil"/>
                    <w:left w:val="nil"/>
                    <w:bottom w:val="single" w:sz="4" w:space="0" w:color="auto"/>
                    <w:right w:val="single" w:sz="8" w:space="0" w:color="auto"/>
                  </w:tcBorders>
                  <w:shd w:val="clear" w:color="auto" w:fill="auto"/>
                  <w:hideMark/>
                </w:tcPr>
                <w:p w14:paraId="4D200B0D" w14:textId="7480C02E"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single" w:sz="4" w:space="0" w:color="auto"/>
                  </w:tcBorders>
                  <w:shd w:val="clear" w:color="auto" w:fill="auto"/>
                  <w:noWrap/>
                  <w:hideMark/>
                </w:tcPr>
                <w:p w14:paraId="6154C019"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0B5A58C6"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240C67AB"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0AF1C665"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tcPr>
                <w:p w14:paraId="7854B7C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51C2C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4E911C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single" w:sz="4" w:space="0" w:color="auto"/>
                    <w:bottom w:val="single" w:sz="4" w:space="0" w:color="auto"/>
                    <w:right w:val="single" w:sz="4" w:space="0" w:color="auto"/>
                  </w:tcBorders>
                  <w:shd w:val="clear" w:color="auto" w:fill="auto"/>
                </w:tcPr>
                <w:p w14:paraId="7C5AD6D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single" w:sz="4" w:space="0" w:color="auto"/>
                    <w:bottom w:val="single" w:sz="4" w:space="0" w:color="auto"/>
                    <w:right w:val="single" w:sz="18" w:space="0" w:color="7030A0"/>
                  </w:tcBorders>
                  <w:shd w:val="clear" w:color="auto" w:fill="auto"/>
                </w:tcPr>
                <w:p w14:paraId="43F15C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65</w:t>
                  </w:r>
                </w:p>
              </w:tc>
              <w:tc>
                <w:tcPr>
                  <w:tcW w:w="586" w:type="dxa"/>
                  <w:tcBorders>
                    <w:top w:val="nil"/>
                    <w:left w:val="single" w:sz="18" w:space="0" w:color="7030A0"/>
                    <w:bottom w:val="single" w:sz="4" w:space="0" w:color="auto"/>
                    <w:right w:val="single" w:sz="4" w:space="0" w:color="auto"/>
                  </w:tcBorders>
                  <w:shd w:val="clear" w:color="auto" w:fill="auto"/>
                </w:tcPr>
                <w:p w14:paraId="1D82558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nil"/>
                    <w:right w:val="nil"/>
                  </w:tcBorders>
                  <w:shd w:val="clear" w:color="auto" w:fill="auto"/>
                  <w:noWrap/>
                </w:tcPr>
                <w:p w14:paraId="2C17FE3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8" w:space="0" w:color="auto"/>
                  </w:tcBorders>
                  <w:shd w:val="clear" w:color="auto" w:fill="auto"/>
                </w:tcPr>
                <w:p w14:paraId="2F7FC26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3525F2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1A1A5F8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00CF5C2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2E0F91D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265AFC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hideMark/>
                </w:tcPr>
                <w:p w14:paraId="0B941CE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4C25F744"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678BBB0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165</w:t>
                  </w:r>
                </w:p>
              </w:tc>
              <w:tc>
                <w:tcPr>
                  <w:tcW w:w="750" w:type="dxa"/>
                  <w:tcBorders>
                    <w:top w:val="nil"/>
                    <w:left w:val="nil"/>
                    <w:bottom w:val="single" w:sz="4" w:space="0" w:color="auto"/>
                    <w:right w:val="single" w:sz="18" w:space="0" w:color="auto"/>
                  </w:tcBorders>
                  <w:shd w:val="clear" w:color="auto" w:fill="auto"/>
                  <w:noWrap/>
                </w:tcPr>
                <w:p w14:paraId="769259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677B98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165</w:t>
                  </w:r>
                </w:p>
              </w:tc>
              <w:tc>
                <w:tcPr>
                  <w:tcW w:w="901" w:type="dxa"/>
                  <w:tcBorders>
                    <w:top w:val="nil"/>
                    <w:left w:val="single" w:sz="18" w:space="0" w:color="auto"/>
                    <w:bottom w:val="nil"/>
                    <w:right w:val="nil"/>
                  </w:tcBorders>
                  <w:shd w:val="clear" w:color="auto" w:fill="auto"/>
                  <w:noWrap/>
                  <w:hideMark/>
                </w:tcPr>
                <w:p w14:paraId="0B8EDFDA" w14:textId="77777777" w:rsidR="00414492" w:rsidRPr="00414492" w:rsidRDefault="00414492" w:rsidP="00D25C0F">
                  <w:pPr>
                    <w:spacing w:after="0"/>
                    <w:rPr>
                      <w:rFonts w:ascii="Arial" w:hAnsi="Arial" w:cs="Arial"/>
                      <w:sz w:val="16"/>
                      <w:szCs w:val="16"/>
                    </w:rPr>
                  </w:pPr>
                </w:p>
              </w:tc>
            </w:tr>
            <w:tr w:rsidR="000129D0" w:rsidRPr="00414492" w14:paraId="75BA9EB2" w14:textId="77777777" w:rsidTr="000129D0">
              <w:tc>
                <w:tcPr>
                  <w:tcW w:w="537" w:type="dxa"/>
                  <w:tcBorders>
                    <w:top w:val="nil"/>
                    <w:left w:val="single" w:sz="18" w:space="0" w:color="auto"/>
                    <w:bottom w:val="single" w:sz="4" w:space="0" w:color="auto"/>
                    <w:right w:val="nil"/>
                  </w:tcBorders>
                </w:tcPr>
                <w:p w14:paraId="23C507E9"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58CD3EC7" w14:textId="11792D10" w:rsidR="00414492" w:rsidRPr="00414492" w:rsidRDefault="00414492" w:rsidP="00D25C0F">
                  <w:pPr>
                    <w:spacing w:after="0"/>
                    <w:rPr>
                      <w:rFonts w:ascii="Arial" w:hAnsi="Arial" w:cs="Arial"/>
                      <w:sz w:val="16"/>
                      <w:szCs w:val="16"/>
                    </w:rPr>
                  </w:pPr>
                  <w:r w:rsidRPr="00414492">
                    <w:rPr>
                      <w:rFonts w:ascii="Arial" w:hAnsi="Arial" w:cs="Arial"/>
                      <w:sz w:val="16"/>
                      <w:szCs w:val="16"/>
                    </w:rPr>
                    <w:t>Earnley Concourse Clappers Lane</w:t>
                  </w:r>
                </w:p>
              </w:tc>
              <w:tc>
                <w:tcPr>
                  <w:tcW w:w="1248" w:type="dxa"/>
                  <w:tcBorders>
                    <w:top w:val="nil"/>
                    <w:left w:val="single" w:sz="8" w:space="0" w:color="auto"/>
                    <w:bottom w:val="single" w:sz="4" w:space="0" w:color="auto"/>
                    <w:right w:val="single" w:sz="4" w:space="0" w:color="auto"/>
                  </w:tcBorders>
                  <w:shd w:val="clear" w:color="auto" w:fill="auto"/>
                  <w:hideMark/>
                </w:tcPr>
                <w:p w14:paraId="54EE2D8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Earnley</w:t>
                  </w:r>
                </w:p>
              </w:tc>
              <w:tc>
                <w:tcPr>
                  <w:tcW w:w="1524" w:type="dxa"/>
                  <w:tcBorders>
                    <w:top w:val="nil"/>
                    <w:left w:val="nil"/>
                    <w:bottom w:val="single" w:sz="4" w:space="0" w:color="auto"/>
                    <w:right w:val="single" w:sz="4" w:space="0" w:color="auto"/>
                  </w:tcBorders>
                  <w:shd w:val="clear" w:color="auto" w:fill="auto"/>
                  <w:hideMark/>
                </w:tcPr>
                <w:p w14:paraId="5056BBE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19/02493/OUT</w:t>
                  </w:r>
                </w:p>
              </w:tc>
              <w:tc>
                <w:tcPr>
                  <w:tcW w:w="1626" w:type="dxa"/>
                  <w:tcBorders>
                    <w:top w:val="nil"/>
                    <w:left w:val="nil"/>
                    <w:bottom w:val="single" w:sz="4" w:space="0" w:color="auto"/>
                    <w:right w:val="single" w:sz="4" w:space="0" w:color="auto"/>
                  </w:tcBorders>
                  <w:shd w:val="clear" w:color="auto" w:fill="auto"/>
                  <w:hideMark/>
                </w:tcPr>
                <w:p w14:paraId="2A73C83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(30/05/22)</w:t>
                  </w:r>
                </w:p>
              </w:tc>
              <w:tc>
                <w:tcPr>
                  <w:tcW w:w="967" w:type="dxa"/>
                  <w:tcBorders>
                    <w:top w:val="nil"/>
                    <w:left w:val="nil"/>
                    <w:bottom w:val="single" w:sz="4" w:space="0" w:color="auto"/>
                    <w:right w:val="single" w:sz="8" w:space="0" w:color="auto"/>
                  </w:tcBorders>
                  <w:shd w:val="clear" w:color="auto" w:fill="auto"/>
                  <w:hideMark/>
                </w:tcPr>
                <w:p w14:paraId="36D5A9E5" w14:textId="7847E264"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4" w:space="0" w:color="auto"/>
                    <w:right w:val="single" w:sz="4" w:space="0" w:color="auto"/>
                  </w:tcBorders>
                  <w:shd w:val="clear" w:color="auto" w:fill="auto"/>
                  <w:noWrap/>
                  <w:hideMark/>
                </w:tcPr>
                <w:p w14:paraId="3DE398F3"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5F6F6530"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4F89C425"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733693E2"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tcPr>
                <w:p w14:paraId="0FD43A2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5BC7466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06E5AB2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tcPr>
                <w:p w14:paraId="33E3ABB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tcPr>
                <w:p w14:paraId="403E8BC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25</w:t>
                  </w:r>
                </w:p>
              </w:tc>
              <w:tc>
                <w:tcPr>
                  <w:tcW w:w="586" w:type="dxa"/>
                  <w:tcBorders>
                    <w:top w:val="nil"/>
                    <w:left w:val="single" w:sz="18" w:space="0" w:color="7030A0"/>
                    <w:bottom w:val="single" w:sz="4" w:space="0" w:color="auto"/>
                    <w:right w:val="single" w:sz="4" w:space="0" w:color="auto"/>
                  </w:tcBorders>
                  <w:shd w:val="clear" w:color="auto" w:fill="auto"/>
                </w:tcPr>
                <w:p w14:paraId="3A8623E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586" w:type="dxa"/>
                  <w:tcBorders>
                    <w:top w:val="single" w:sz="4" w:space="0" w:color="auto"/>
                    <w:left w:val="nil"/>
                    <w:bottom w:val="single" w:sz="4" w:space="0" w:color="auto"/>
                    <w:right w:val="single" w:sz="4" w:space="0" w:color="auto"/>
                  </w:tcBorders>
                  <w:shd w:val="clear" w:color="auto" w:fill="auto"/>
                </w:tcPr>
                <w:p w14:paraId="471BDB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tcPr>
                <w:p w14:paraId="12C6C99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tcPr>
                <w:p w14:paraId="6F2FC47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1690448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37A18CF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4BA8BF3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23BD37C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hideMark/>
                </w:tcPr>
                <w:p w14:paraId="2D1215C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29DB3603"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59B3D11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25</w:t>
                  </w:r>
                </w:p>
              </w:tc>
              <w:tc>
                <w:tcPr>
                  <w:tcW w:w="750" w:type="dxa"/>
                  <w:tcBorders>
                    <w:top w:val="nil"/>
                    <w:left w:val="nil"/>
                    <w:bottom w:val="single" w:sz="4" w:space="0" w:color="auto"/>
                    <w:right w:val="single" w:sz="18" w:space="0" w:color="auto"/>
                  </w:tcBorders>
                  <w:shd w:val="clear" w:color="auto" w:fill="auto"/>
                  <w:noWrap/>
                </w:tcPr>
                <w:p w14:paraId="6268CAC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981" w:type="dxa"/>
                  <w:tcBorders>
                    <w:top w:val="nil"/>
                    <w:left w:val="single" w:sz="18" w:space="0" w:color="auto"/>
                    <w:bottom w:val="single" w:sz="4" w:space="0" w:color="auto"/>
                    <w:right w:val="single" w:sz="18" w:space="0" w:color="auto"/>
                  </w:tcBorders>
                  <w:shd w:val="clear" w:color="auto" w:fill="auto"/>
                  <w:noWrap/>
                </w:tcPr>
                <w:p w14:paraId="6937037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w:t>
                  </w:r>
                </w:p>
              </w:tc>
              <w:tc>
                <w:tcPr>
                  <w:tcW w:w="901" w:type="dxa"/>
                  <w:tcBorders>
                    <w:top w:val="nil"/>
                    <w:left w:val="single" w:sz="18" w:space="0" w:color="auto"/>
                    <w:bottom w:val="nil"/>
                    <w:right w:val="nil"/>
                  </w:tcBorders>
                  <w:shd w:val="clear" w:color="auto" w:fill="auto"/>
                  <w:noWrap/>
                  <w:hideMark/>
                </w:tcPr>
                <w:p w14:paraId="7E8CAC4A" w14:textId="77777777" w:rsidR="00414492" w:rsidRPr="00414492" w:rsidRDefault="00414492" w:rsidP="00D25C0F">
                  <w:pPr>
                    <w:spacing w:after="0"/>
                    <w:rPr>
                      <w:rFonts w:ascii="Arial" w:hAnsi="Arial" w:cs="Arial"/>
                      <w:sz w:val="16"/>
                      <w:szCs w:val="16"/>
                    </w:rPr>
                  </w:pPr>
                </w:p>
              </w:tc>
            </w:tr>
            <w:tr w:rsidR="000129D0" w:rsidRPr="00414492" w14:paraId="191918AD" w14:textId="77777777" w:rsidTr="000129D0">
              <w:tc>
                <w:tcPr>
                  <w:tcW w:w="537" w:type="dxa"/>
                  <w:tcBorders>
                    <w:top w:val="nil"/>
                    <w:left w:val="single" w:sz="18" w:space="0" w:color="auto"/>
                    <w:bottom w:val="single" w:sz="8" w:space="0" w:color="auto"/>
                    <w:right w:val="nil"/>
                  </w:tcBorders>
                </w:tcPr>
                <w:p w14:paraId="136710C5"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tcPr>
                <w:p w14:paraId="73FB2403" w14:textId="1AF00275" w:rsidR="00414492" w:rsidRPr="00414492" w:rsidRDefault="00414492" w:rsidP="00D25C0F">
                  <w:pPr>
                    <w:spacing w:after="0"/>
                    <w:rPr>
                      <w:rFonts w:ascii="Arial" w:hAnsi="Arial" w:cs="Arial"/>
                      <w:sz w:val="16"/>
                      <w:szCs w:val="16"/>
                    </w:rPr>
                  </w:pPr>
                  <w:r w:rsidRPr="00414492">
                    <w:rPr>
                      <w:rFonts w:ascii="Arial" w:hAnsi="Arial" w:cs="Arial"/>
                      <w:sz w:val="16"/>
                      <w:szCs w:val="16"/>
                    </w:rPr>
                    <w:t>Land Off Main Roa</w:t>
                  </w:r>
                  <w:r w:rsidR="000129D0">
                    <w:rPr>
                      <w:rFonts w:ascii="Arial" w:hAnsi="Arial" w:cs="Arial"/>
                      <w:sz w:val="16"/>
                      <w:szCs w:val="16"/>
                    </w:rPr>
                    <w:t>d</w:t>
                  </w:r>
                </w:p>
              </w:tc>
              <w:tc>
                <w:tcPr>
                  <w:tcW w:w="1248" w:type="dxa"/>
                  <w:tcBorders>
                    <w:top w:val="nil"/>
                    <w:left w:val="single" w:sz="8" w:space="0" w:color="auto"/>
                    <w:bottom w:val="single" w:sz="8" w:space="0" w:color="auto"/>
                    <w:right w:val="single" w:sz="4" w:space="0" w:color="auto"/>
                  </w:tcBorders>
                  <w:shd w:val="clear" w:color="auto" w:fill="auto"/>
                </w:tcPr>
                <w:p w14:paraId="04A18E1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Birdham</w:t>
                  </w:r>
                </w:p>
              </w:tc>
              <w:tc>
                <w:tcPr>
                  <w:tcW w:w="1524" w:type="dxa"/>
                  <w:tcBorders>
                    <w:top w:val="nil"/>
                    <w:left w:val="nil"/>
                    <w:bottom w:val="single" w:sz="8" w:space="0" w:color="auto"/>
                    <w:right w:val="single" w:sz="4" w:space="0" w:color="auto"/>
                  </w:tcBorders>
                  <w:shd w:val="clear" w:color="auto" w:fill="auto"/>
                </w:tcPr>
                <w:p w14:paraId="44D5AE4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21/01830/OUT</w:t>
                  </w:r>
                </w:p>
              </w:tc>
              <w:tc>
                <w:tcPr>
                  <w:tcW w:w="1626" w:type="dxa"/>
                  <w:tcBorders>
                    <w:top w:val="nil"/>
                    <w:left w:val="nil"/>
                    <w:bottom w:val="single" w:sz="8" w:space="0" w:color="auto"/>
                    <w:right w:val="single" w:sz="4" w:space="0" w:color="auto"/>
                  </w:tcBorders>
                  <w:shd w:val="clear" w:color="auto" w:fill="auto"/>
                </w:tcPr>
                <w:p w14:paraId="548C898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(09/02/24)</w:t>
                  </w:r>
                </w:p>
              </w:tc>
              <w:tc>
                <w:tcPr>
                  <w:tcW w:w="967" w:type="dxa"/>
                  <w:tcBorders>
                    <w:top w:val="nil"/>
                    <w:left w:val="nil"/>
                    <w:bottom w:val="single" w:sz="8" w:space="0" w:color="auto"/>
                    <w:right w:val="single" w:sz="8" w:space="0" w:color="auto"/>
                  </w:tcBorders>
                  <w:shd w:val="clear" w:color="auto" w:fill="auto"/>
                </w:tcPr>
                <w:p w14:paraId="2E85CE4D" w14:textId="3929D1BE"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8" w:space="0" w:color="auto"/>
                    <w:right w:val="single" w:sz="4" w:space="0" w:color="auto"/>
                  </w:tcBorders>
                  <w:shd w:val="clear" w:color="auto" w:fill="auto"/>
                  <w:noWrap/>
                </w:tcPr>
                <w:p w14:paraId="5E481EE9"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0FD6C0A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3CAA0270"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612C63DE"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8" w:space="0" w:color="auto"/>
                    <w:right w:val="single" w:sz="4" w:space="0" w:color="auto"/>
                  </w:tcBorders>
                  <w:shd w:val="clear" w:color="auto" w:fill="auto"/>
                </w:tcPr>
                <w:p w14:paraId="7F002C0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44A6672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3ED0362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54BB7BF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378EC8B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7BB6A0C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43</w:t>
                  </w:r>
                </w:p>
              </w:tc>
              <w:tc>
                <w:tcPr>
                  <w:tcW w:w="586" w:type="dxa"/>
                  <w:tcBorders>
                    <w:top w:val="nil"/>
                    <w:left w:val="nil"/>
                    <w:bottom w:val="single" w:sz="8" w:space="0" w:color="auto"/>
                    <w:right w:val="nil"/>
                  </w:tcBorders>
                  <w:shd w:val="clear" w:color="auto" w:fill="auto"/>
                  <w:noWrap/>
                </w:tcPr>
                <w:p w14:paraId="2842775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43</w:t>
                  </w:r>
                </w:p>
              </w:tc>
              <w:tc>
                <w:tcPr>
                  <w:tcW w:w="586" w:type="dxa"/>
                  <w:tcBorders>
                    <w:top w:val="nil"/>
                    <w:left w:val="single" w:sz="4" w:space="0" w:color="auto"/>
                    <w:bottom w:val="single" w:sz="8" w:space="0" w:color="auto"/>
                    <w:right w:val="single" w:sz="8" w:space="0" w:color="auto"/>
                  </w:tcBorders>
                  <w:shd w:val="clear" w:color="auto" w:fill="auto"/>
                </w:tcPr>
                <w:p w14:paraId="18E8187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43</w:t>
                  </w:r>
                </w:p>
              </w:tc>
              <w:tc>
                <w:tcPr>
                  <w:tcW w:w="586" w:type="dxa"/>
                  <w:tcBorders>
                    <w:top w:val="nil"/>
                    <w:left w:val="nil"/>
                    <w:bottom w:val="single" w:sz="8" w:space="0" w:color="auto"/>
                    <w:right w:val="single" w:sz="4" w:space="0" w:color="auto"/>
                  </w:tcBorders>
                  <w:shd w:val="clear" w:color="auto" w:fill="auto"/>
                </w:tcPr>
                <w:p w14:paraId="1B00913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21</w:t>
                  </w:r>
                </w:p>
              </w:tc>
              <w:tc>
                <w:tcPr>
                  <w:tcW w:w="586" w:type="dxa"/>
                  <w:tcBorders>
                    <w:top w:val="nil"/>
                    <w:left w:val="nil"/>
                    <w:bottom w:val="single" w:sz="8" w:space="0" w:color="auto"/>
                    <w:right w:val="single" w:sz="4" w:space="0" w:color="auto"/>
                  </w:tcBorders>
                  <w:shd w:val="clear" w:color="auto" w:fill="auto"/>
                  <w:hideMark/>
                </w:tcPr>
                <w:p w14:paraId="7FCF8C9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58529EF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hideMark/>
                </w:tcPr>
                <w:p w14:paraId="74A8E5C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hideMark/>
                </w:tcPr>
                <w:p w14:paraId="0E832B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hideMark/>
                </w:tcPr>
                <w:p w14:paraId="592D858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42691F54"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55E3C0B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tcPr>
                <w:p w14:paraId="1D6424B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150</w:t>
                  </w:r>
                </w:p>
              </w:tc>
              <w:tc>
                <w:tcPr>
                  <w:tcW w:w="981" w:type="dxa"/>
                  <w:tcBorders>
                    <w:top w:val="nil"/>
                    <w:left w:val="single" w:sz="18" w:space="0" w:color="auto"/>
                    <w:bottom w:val="single" w:sz="8" w:space="0" w:color="auto"/>
                    <w:right w:val="single" w:sz="18" w:space="0" w:color="auto"/>
                  </w:tcBorders>
                  <w:shd w:val="clear" w:color="auto" w:fill="auto"/>
                  <w:noWrap/>
                </w:tcPr>
                <w:p w14:paraId="25E12ED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150</w:t>
                  </w:r>
                </w:p>
              </w:tc>
              <w:tc>
                <w:tcPr>
                  <w:tcW w:w="901" w:type="dxa"/>
                  <w:tcBorders>
                    <w:top w:val="nil"/>
                    <w:left w:val="single" w:sz="18" w:space="0" w:color="auto"/>
                    <w:bottom w:val="nil"/>
                    <w:right w:val="nil"/>
                  </w:tcBorders>
                  <w:shd w:val="clear" w:color="auto" w:fill="auto"/>
                  <w:noWrap/>
                  <w:hideMark/>
                </w:tcPr>
                <w:p w14:paraId="4ACF9878" w14:textId="77777777" w:rsidR="00414492" w:rsidRPr="00414492" w:rsidRDefault="00414492" w:rsidP="00D25C0F">
                  <w:pPr>
                    <w:spacing w:after="0"/>
                    <w:rPr>
                      <w:rFonts w:ascii="Arial" w:hAnsi="Arial" w:cs="Arial"/>
                      <w:sz w:val="16"/>
                      <w:szCs w:val="16"/>
                    </w:rPr>
                  </w:pPr>
                </w:p>
              </w:tc>
            </w:tr>
            <w:tr w:rsidR="000129D0" w:rsidRPr="00414492" w14:paraId="14A603EE" w14:textId="77777777" w:rsidTr="000129D0">
              <w:tc>
                <w:tcPr>
                  <w:tcW w:w="537" w:type="dxa"/>
                  <w:tcBorders>
                    <w:top w:val="nil"/>
                    <w:left w:val="single" w:sz="18" w:space="0" w:color="auto"/>
                    <w:bottom w:val="single" w:sz="8" w:space="0" w:color="auto"/>
                    <w:right w:val="nil"/>
                  </w:tcBorders>
                </w:tcPr>
                <w:p w14:paraId="72D45998"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F2CEED" w:themeFill="accent5" w:themeFillTint="33"/>
                </w:tcPr>
                <w:p w14:paraId="577E17A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East of Broad Road, Nutbourne**</w:t>
                  </w:r>
                </w:p>
              </w:tc>
              <w:tc>
                <w:tcPr>
                  <w:tcW w:w="1248" w:type="dxa"/>
                  <w:tcBorders>
                    <w:top w:val="nil"/>
                    <w:left w:val="single" w:sz="8" w:space="0" w:color="auto"/>
                    <w:bottom w:val="single" w:sz="8" w:space="0" w:color="auto"/>
                    <w:right w:val="single" w:sz="4" w:space="0" w:color="auto"/>
                  </w:tcBorders>
                  <w:shd w:val="clear" w:color="auto" w:fill="auto"/>
                </w:tcPr>
                <w:p w14:paraId="1B5D354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Chidham &amp; Hambrook</w:t>
                  </w:r>
                </w:p>
              </w:tc>
              <w:tc>
                <w:tcPr>
                  <w:tcW w:w="1524" w:type="dxa"/>
                  <w:tcBorders>
                    <w:top w:val="nil"/>
                    <w:left w:val="nil"/>
                    <w:bottom w:val="single" w:sz="8" w:space="0" w:color="auto"/>
                    <w:right w:val="single" w:sz="4" w:space="0" w:color="auto"/>
                  </w:tcBorders>
                  <w:shd w:val="clear" w:color="auto" w:fill="auto"/>
                </w:tcPr>
                <w:p w14:paraId="61D1008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20/03320/OUTEIA</w:t>
                  </w:r>
                </w:p>
              </w:tc>
              <w:tc>
                <w:tcPr>
                  <w:tcW w:w="1626" w:type="dxa"/>
                  <w:tcBorders>
                    <w:top w:val="nil"/>
                    <w:left w:val="nil"/>
                    <w:bottom w:val="single" w:sz="8" w:space="0" w:color="auto"/>
                    <w:right w:val="single" w:sz="4" w:space="0" w:color="auto"/>
                  </w:tcBorders>
                  <w:shd w:val="clear" w:color="auto" w:fill="auto"/>
                </w:tcPr>
                <w:p w14:paraId="2A0E86A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(29/08/23)</w:t>
                  </w:r>
                </w:p>
              </w:tc>
              <w:tc>
                <w:tcPr>
                  <w:tcW w:w="967" w:type="dxa"/>
                  <w:tcBorders>
                    <w:top w:val="nil"/>
                    <w:left w:val="nil"/>
                    <w:bottom w:val="single" w:sz="8" w:space="0" w:color="auto"/>
                    <w:right w:val="single" w:sz="8" w:space="0" w:color="auto"/>
                  </w:tcBorders>
                  <w:shd w:val="clear" w:color="auto" w:fill="auto"/>
                </w:tcPr>
                <w:p w14:paraId="0A4F6F76" w14:textId="2AD96509"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single" w:sz="4" w:space="0" w:color="auto"/>
                  </w:tcBorders>
                  <w:shd w:val="clear" w:color="auto" w:fill="auto"/>
                  <w:noWrap/>
                </w:tcPr>
                <w:p w14:paraId="2473B259"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058DC7D1"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2B375B58"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05B7FE36"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8" w:space="0" w:color="auto"/>
                    <w:right w:val="single" w:sz="4" w:space="0" w:color="auto"/>
                  </w:tcBorders>
                  <w:shd w:val="clear" w:color="auto" w:fill="auto"/>
                </w:tcPr>
                <w:p w14:paraId="7EA01CC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5F7D033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59F137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15F6F07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3D72FCA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w:t>
                  </w:r>
                </w:p>
              </w:tc>
              <w:tc>
                <w:tcPr>
                  <w:tcW w:w="586" w:type="dxa"/>
                  <w:tcBorders>
                    <w:top w:val="nil"/>
                    <w:left w:val="single" w:sz="18" w:space="0" w:color="7030A0"/>
                    <w:bottom w:val="single" w:sz="8" w:space="0" w:color="auto"/>
                    <w:right w:val="single" w:sz="4" w:space="0" w:color="auto"/>
                  </w:tcBorders>
                  <w:shd w:val="clear" w:color="auto" w:fill="auto"/>
                </w:tcPr>
                <w:p w14:paraId="7F52CE0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34</w:t>
                  </w:r>
                </w:p>
              </w:tc>
              <w:tc>
                <w:tcPr>
                  <w:tcW w:w="586" w:type="dxa"/>
                  <w:tcBorders>
                    <w:top w:val="nil"/>
                    <w:left w:val="nil"/>
                    <w:bottom w:val="single" w:sz="8" w:space="0" w:color="auto"/>
                    <w:right w:val="nil"/>
                  </w:tcBorders>
                  <w:shd w:val="clear" w:color="auto" w:fill="auto"/>
                  <w:noWrap/>
                </w:tcPr>
                <w:p w14:paraId="26B6FA6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34</w:t>
                  </w:r>
                </w:p>
              </w:tc>
              <w:tc>
                <w:tcPr>
                  <w:tcW w:w="586" w:type="dxa"/>
                  <w:tcBorders>
                    <w:top w:val="nil"/>
                    <w:left w:val="single" w:sz="4" w:space="0" w:color="auto"/>
                    <w:bottom w:val="single" w:sz="8" w:space="0" w:color="auto"/>
                    <w:right w:val="single" w:sz="8" w:space="0" w:color="auto"/>
                  </w:tcBorders>
                  <w:shd w:val="clear" w:color="auto" w:fill="auto"/>
                </w:tcPr>
                <w:p w14:paraId="54B1E24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34</w:t>
                  </w:r>
                </w:p>
              </w:tc>
              <w:tc>
                <w:tcPr>
                  <w:tcW w:w="586" w:type="dxa"/>
                  <w:tcBorders>
                    <w:top w:val="nil"/>
                    <w:left w:val="nil"/>
                    <w:bottom w:val="single" w:sz="8" w:space="0" w:color="auto"/>
                    <w:right w:val="single" w:sz="4" w:space="0" w:color="auto"/>
                  </w:tcBorders>
                  <w:shd w:val="clear" w:color="auto" w:fill="auto"/>
                </w:tcPr>
                <w:p w14:paraId="47422D2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50CB4B4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22146E7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04DD91A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4328D09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0FD7EBE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6982DB95"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5C2EBF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w:t>
                  </w:r>
                </w:p>
              </w:tc>
              <w:tc>
                <w:tcPr>
                  <w:tcW w:w="750" w:type="dxa"/>
                  <w:tcBorders>
                    <w:top w:val="nil"/>
                    <w:left w:val="nil"/>
                    <w:bottom w:val="single" w:sz="8" w:space="0" w:color="auto"/>
                    <w:right w:val="single" w:sz="18" w:space="0" w:color="auto"/>
                  </w:tcBorders>
                  <w:shd w:val="clear" w:color="auto" w:fill="auto"/>
                  <w:noWrap/>
                </w:tcPr>
                <w:p w14:paraId="0887429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102</w:t>
                  </w:r>
                </w:p>
              </w:tc>
              <w:tc>
                <w:tcPr>
                  <w:tcW w:w="981" w:type="dxa"/>
                  <w:tcBorders>
                    <w:top w:val="nil"/>
                    <w:left w:val="single" w:sz="18" w:space="0" w:color="auto"/>
                    <w:bottom w:val="single" w:sz="8" w:space="0" w:color="auto"/>
                    <w:right w:val="single" w:sz="18" w:space="0" w:color="auto"/>
                  </w:tcBorders>
                  <w:shd w:val="clear" w:color="auto" w:fill="auto"/>
                  <w:noWrap/>
                </w:tcPr>
                <w:p w14:paraId="48128F3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132</w:t>
                  </w:r>
                </w:p>
              </w:tc>
              <w:tc>
                <w:tcPr>
                  <w:tcW w:w="901" w:type="dxa"/>
                  <w:tcBorders>
                    <w:top w:val="nil"/>
                    <w:left w:val="single" w:sz="18" w:space="0" w:color="auto"/>
                    <w:bottom w:val="nil"/>
                    <w:right w:val="nil"/>
                  </w:tcBorders>
                  <w:shd w:val="clear" w:color="auto" w:fill="auto"/>
                  <w:noWrap/>
                </w:tcPr>
                <w:p w14:paraId="0B0D348F" w14:textId="77777777" w:rsidR="00414492" w:rsidRPr="00414492" w:rsidRDefault="00414492" w:rsidP="00D25C0F">
                  <w:pPr>
                    <w:spacing w:after="0"/>
                    <w:rPr>
                      <w:rFonts w:ascii="Arial" w:hAnsi="Arial" w:cs="Arial"/>
                      <w:sz w:val="16"/>
                      <w:szCs w:val="16"/>
                    </w:rPr>
                  </w:pPr>
                </w:p>
              </w:tc>
            </w:tr>
            <w:tr w:rsidR="000129D0" w:rsidRPr="00414492" w14:paraId="03870570" w14:textId="77777777" w:rsidTr="000129D0">
              <w:tc>
                <w:tcPr>
                  <w:tcW w:w="537" w:type="dxa"/>
                  <w:tcBorders>
                    <w:top w:val="nil"/>
                    <w:left w:val="single" w:sz="18" w:space="0" w:color="auto"/>
                    <w:bottom w:val="single" w:sz="8" w:space="0" w:color="auto"/>
                    <w:right w:val="nil"/>
                  </w:tcBorders>
                </w:tcPr>
                <w:p w14:paraId="3FF17ADB"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F2CEED" w:themeFill="accent5" w:themeFillTint="33"/>
                </w:tcPr>
                <w:p w14:paraId="2E0302A5" w14:textId="44EFDFC2" w:rsidR="00414492" w:rsidRPr="00414492" w:rsidRDefault="00414492" w:rsidP="00D25C0F">
                  <w:pPr>
                    <w:spacing w:after="0"/>
                    <w:rPr>
                      <w:rFonts w:ascii="Arial" w:hAnsi="Arial" w:cs="Arial"/>
                      <w:sz w:val="16"/>
                      <w:szCs w:val="16"/>
                    </w:rPr>
                  </w:pPr>
                  <w:r w:rsidRPr="00414492">
                    <w:rPr>
                      <w:rFonts w:ascii="Arial" w:hAnsi="Arial" w:cs="Arial"/>
                      <w:sz w:val="16"/>
                      <w:szCs w:val="16"/>
                    </w:rPr>
                    <w:t>Land West of Drift Lan</w:t>
                  </w:r>
                  <w:r w:rsidR="000129D0">
                    <w:rPr>
                      <w:rFonts w:ascii="Arial" w:hAnsi="Arial" w:cs="Arial"/>
                      <w:sz w:val="16"/>
                      <w:szCs w:val="16"/>
                    </w:rPr>
                    <w:t>e</w:t>
                  </w:r>
                  <w:r w:rsidRPr="00414492">
                    <w:rPr>
                      <w:rFonts w:ascii="Arial" w:hAnsi="Arial" w:cs="Arial"/>
                      <w:sz w:val="16"/>
                      <w:szCs w:val="16"/>
                    </w:rPr>
                    <w:t>**</w:t>
                  </w:r>
                </w:p>
              </w:tc>
              <w:tc>
                <w:tcPr>
                  <w:tcW w:w="1248" w:type="dxa"/>
                  <w:tcBorders>
                    <w:top w:val="nil"/>
                    <w:left w:val="single" w:sz="8" w:space="0" w:color="auto"/>
                    <w:bottom w:val="single" w:sz="8" w:space="0" w:color="auto"/>
                    <w:right w:val="single" w:sz="4" w:space="0" w:color="auto"/>
                  </w:tcBorders>
                  <w:shd w:val="clear" w:color="auto" w:fill="auto"/>
                </w:tcPr>
                <w:p w14:paraId="44893AA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Chidham &amp; Hambrook</w:t>
                  </w:r>
                </w:p>
              </w:tc>
              <w:tc>
                <w:tcPr>
                  <w:tcW w:w="1524" w:type="dxa"/>
                  <w:tcBorders>
                    <w:top w:val="nil"/>
                    <w:left w:val="nil"/>
                    <w:bottom w:val="single" w:sz="8" w:space="0" w:color="auto"/>
                    <w:right w:val="single" w:sz="4" w:space="0" w:color="auto"/>
                  </w:tcBorders>
                  <w:shd w:val="clear" w:color="auto" w:fill="auto"/>
                </w:tcPr>
                <w:p w14:paraId="5F9CC4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20/03321/OUTEIA</w:t>
                  </w:r>
                </w:p>
              </w:tc>
              <w:tc>
                <w:tcPr>
                  <w:tcW w:w="1626" w:type="dxa"/>
                  <w:tcBorders>
                    <w:top w:val="nil"/>
                    <w:left w:val="nil"/>
                    <w:bottom w:val="single" w:sz="8" w:space="0" w:color="auto"/>
                    <w:right w:val="single" w:sz="4" w:space="0" w:color="auto"/>
                  </w:tcBorders>
                  <w:shd w:val="clear" w:color="auto" w:fill="auto"/>
                </w:tcPr>
                <w:p w14:paraId="1C23CCC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(29/08/23)</w:t>
                  </w:r>
                </w:p>
              </w:tc>
              <w:tc>
                <w:tcPr>
                  <w:tcW w:w="967" w:type="dxa"/>
                  <w:tcBorders>
                    <w:top w:val="nil"/>
                    <w:left w:val="nil"/>
                    <w:bottom w:val="single" w:sz="8" w:space="0" w:color="auto"/>
                    <w:right w:val="single" w:sz="8" w:space="0" w:color="auto"/>
                  </w:tcBorders>
                  <w:shd w:val="clear" w:color="auto" w:fill="auto"/>
                </w:tcPr>
                <w:p w14:paraId="24741CCE" w14:textId="098B7DAB"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single" w:sz="4" w:space="0" w:color="auto"/>
                  </w:tcBorders>
                  <w:shd w:val="clear" w:color="auto" w:fill="auto"/>
                  <w:noWrap/>
                </w:tcPr>
                <w:p w14:paraId="1581BFE3"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2DAB3205"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1BAAB965"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7F97076B"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8" w:space="0" w:color="auto"/>
                    <w:right w:val="single" w:sz="4" w:space="0" w:color="auto"/>
                  </w:tcBorders>
                  <w:shd w:val="clear" w:color="auto" w:fill="auto"/>
                </w:tcPr>
                <w:p w14:paraId="600488C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28FF621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6863614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4798A95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46A5CE7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22</w:t>
                  </w:r>
                </w:p>
              </w:tc>
              <w:tc>
                <w:tcPr>
                  <w:tcW w:w="586" w:type="dxa"/>
                  <w:tcBorders>
                    <w:top w:val="nil"/>
                    <w:left w:val="single" w:sz="18" w:space="0" w:color="7030A0"/>
                    <w:bottom w:val="single" w:sz="8" w:space="0" w:color="auto"/>
                    <w:right w:val="single" w:sz="4" w:space="0" w:color="auto"/>
                  </w:tcBorders>
                  <w:shd w:val="clear" w:color="auto" w:fill="auto"/>
                </w:tcPr>
                <w:p w14:paraId="61EF87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22</w:t>
                  </w:r>
                </w:p>
              </w:tc>
              <w:tc>
                <w:tcPr>
                  <w:tcW w:w="586" w:type="dxa"/>
                  <w:tcBorders>
                    <w:top w:val="nil"/>
                    <w:left w:val="nil"/>
                    <w:bottom w:val="single" w:sz="8" w:space="0" w:color="auto"/>
                    <w:right w:val="nil"/>
                  </w:tcBorders>
                  <w:shd w:val="clear" w:color="auto" w:fill="auto"/>
                  <w:noWrap/>
                </w:tcPr>
                <w:p w14:paraId="3D3696C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w:t>
                  </w:r>
                </w:p>
              </w:tc>
              <w:tc>
                <w:tcPr>
                  <w:tcW w:w="586" w:type="dxa"/>
                  <w:tcBorders>
                    <w:top w:val="nil"/>
                    <w:left w:val="single" w:sz="4" w:space="0" w:color="auto"/>
                    <w:bottom w:val="single" w:sz="8" w:space="0" w:color="auto"/>
                    <w:right w:val="single" w:sz="8" w:space="0" w:color="auto"/>
                  </w:tcBorders>
                  <w:shd w:val="clear" w:color="auto" w:fill="auto"/>
                </w:tcPr>
                <w:p w14:paraId="7243309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16AB60E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47B14E2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78108FB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2E65BC3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0FF1688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3B4332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1BFDA17A"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6C28769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22</w:t>
                  </w:r>
                </w:p>
              </w:tc>
              <w:tc>
                <w:tcPr>
                  <w:tcW w:w="750" w:type="dxa"/>
                  <w:tcBorders>
                    <w:top w:val="nil"/>
                    <w:left w:val="nil"/>
                    <w:bottom w:val="single" w:sz="8" w:space="0" w:color="auto"/>
                    <w:right w:val="single" w:sz="18" w:space="0" w:color="auto"/>
                  </w:tcBorders>
                  <w:shd w:val="clear" w:color="auto" w:fill="auto"/>
                  <w:noWrap/>
                </w:tcPr>
                <w:p w14:paraId="675B9F8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46</w:t>
                  </w:r>
                </w:p>
              </w:tc>
              <w:tc>
                <w:tcPr>
                  <w:tcW w:w="981" w:type="dxa"/>
                  <w:tcBorders>
                    <w:top w:val="nil"/>
                    <w:left w:val="single" w:sz="18" w:space="0" w:color="auto"/>
                    <w:bottom w:val="single" w:sz="8" w:space="0" w:color="auto"/>
                    <w:right w:val="single" w:sz="18" w:space="0" w:color="auto"/>
                  </w:tcBorders>
                  <w:shd w:val="clear" w:color="auto" w:fill="auto"/>
                  <w:noWrap/>
                </w:tcPr>
                <w:p w14:paraId="4104024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68</w:t>
                  </w:r>
                </w:p>
              </w:tc>
              <w:tc>
                <w:tcPr>
                  <w:tcW w:w="901" w:type="dxa"/>
                  <w:tcBorders>
                    <w:top w:val="nil"/>
                    <w:left w:val="single" w:sz="18" w:space="0" w:color="auto"/>
                    <w:bottom w:val="nil"/>
                    <w:right w:val="nil"/>
                  </w:tcBorders>
                  <w:shd w:val="clear" w:color="auto" w:fill="auto"/>
                  <w:noWrap/>
                </w:tcPr>
                <w:p w14:paraId="51D8C193" w14:textId="77777777" w:rsidR="00414492" w:rsidRPr="00414492" w:rsidRDefault="00414492" w:rsidP="00D25C0F">
                  <w:pPr>
                    <w:spacing w:after="0"/>
                    <w:rPr>
                      <w:rFonts w:ascii="Arial" w:hAnsi="Arial" w:cs="Arial"/>
                      <w:sz w:val="16"/>
                      <w:szCs w:val="16"/>
                    </w:rPr>
                  </w:pPr>
                </w:p>
              </w:tc>
            </w:tr>
            <w:tr w:rsidR="000129D0" w:rsidRPr="00414492" w14:paraId="38E48B79" w14:textId="77777777" w:rsidTr="000129D0">
              <w:tc>
                <w:tcPr>
                  <w:tcW w:w="537" w:type="dxa"/>
                  <w:tcBorders>
                    <w:top w:val="nil"/>
                    <w:left w:val="single" w:sz="18" w:space="0" w:color="auto"/>
                    <w:bottom w:val="single" w:sz="8" w:space="0" w:color="auto"/>
                    <w:right w:val="nil"/>
                  </w:tcBorders>
                </w:tcPr>
                <w:p w14:paraId="6DE855C7"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tcPr>
                <w:p w14:paraId="052FA71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Charmans Field</w:t>
                  </w:r>
                </w:p>
              </w:tc>
              <w:tc>
                <w:tcPr>
                  <w:tcW w:w="1248" w:type="dxa"/>
                  <w:tcBorders>
                    <w:top w:val="nil"/>
                    <w:left w:val="single" w:sz="8" w:space="0" w:color="auto"/>
                    <w:bottom w:val="single" w:sz="8" w:space="0" w:color="auto"/>
                    <w:right w:val="single" w:sz="4" w:space="0" w:color="auto"/>
                  </w:tcBorders>
                  <w:shd w:val="clear" w:color="auto" w:fill="auto"/>
                </w:tcPr>
                <w:p w14:paraId="1028B65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North Mundham</w:t>
                  </w:r>
                </w:p>
              </w:tc>
              <w:tc>
                <w:tcPr>
                  <w:tcW w:w="1524" w:type="dxa"/>
                  <w:tcBorders>
                    <w:top w:val="nil"/>
                    <w:left w:val="nil"/>
                    <w:bottom w:val="single" w:sz="8" w:space="0" w:color="auto"/>
                    <w:right w:val="single" w:sz="4" w:space="0" w:color="auto"/>
                  </w:tcBorders>
                  <w:shd w:val="clear" w:color="auto" w:fill="auto"/>
                </w:tcPr>
                <w:p w14:paraId="04E8749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22/02191/OUT</w:t>
                  </w:r>
                </w:p>
              </w:tc>
              <w:tc>
                <w:tcPr>
                  <w:tcW w:w="1626" w:type="dxa"/>
                  <w:tcBorders>
                    <w:top w:val="nil"/>
                    <w:left w:val="nil"/>
                    <w:bottom w:val="single" w:sz="8" w:space="0" w:color="auto"/>
                    <w:right w:val="single" w:sz="4" w:space="0" w:color="auto"/>
                  </w:tcBorders>
                  <w:shd w:val="clear" w:color="auto" w:fill="auto"/>
                </w:tcPr>
                <w:p w14:paraId="64CE5D4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(08/03/24)</w:t>
                  </w:r>
                </w:p>
              </w:tc>
              <w:tc>
                <w:tcPr>
                  <w:tcW w:w="967" w:type="dxa"/>
                  <w:tcBorders>
                    <w:top w:val="nil"/>
                    <w:left w:val="nil"/>
                    <w:bottom w:val="single" w:sz="8" w:space="0" w:color="auto"/>
                    <w:right w:val="single" w:sz="8" w:space="0" w:color="auto"/>
                  </w:tcBorders>
                  <w:shd w:val="clear" w:color="auto" w:fill="auto"/>
                </w:tcPr>
                <w:p w14:paraId="5BDE9B54" w14:textId="4CE342EC"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8" w:space="0" w:color="auto"/>
                    <w:right w:val="single" w:sz="4" w:space="0" w:color="auto"/>
                  </w:tcBorders>
                  <w:shd w:val="clear" w:color="auto" w:fill="auto"/>
                  <w:noWrap/>
                </w:tcPr>
                <w:p w14:paraId="05F9DA7C"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5D3F68E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64A8B6BE"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377779C8"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8" w:space="0" w:color="auto"/>
                    <w:right w:val="single" w:sz="4" w:space="0" w:color="auto"/>
                  </w:tcBorders>
                  <w:shd w:val="clear" w:color="auto" w:fill="auto"/>
                </w:tcPr>
                <w:p w14:paraId="7D87B09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598D8C6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264F600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4E247B0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6890D7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17A6F03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586" w:type="dxa"/>
                  <w:tcBorders>
                    <w:top w:val="nil"/>
                    <w:left w:val="nil"/>
                    <w:bottom w:val="single" w:sz="8" w:space="0" w:color="auto"/>
                    <w:right w:val="nil"/>
                  </w:tcBorders>
                  <w:shd w:val="clear" w:color="auto" w:fill="auto"/>
                  <w:noWrap/>
                </w:tcPr>
                <w:p w14:paraId="7A5A046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586" w:type="dxa"/>
                  <w:tcBorders>
                    <w:top w:val="nil"/>
                    <w:left w:val="single" w:sz="4" w:space="0" w:color="auto"/>
                    <w:bottom w:val="single" w:sz="8" w:space="0" w:color="auto"/>
                    <w:right w:val="single" w:sz="8" w:space="0" w:color="auto"/>
                  </w:tcBorders>
                  <w:shd w:val="clear" w:color="auto" w:fill="auto"/>
                </w:tcPr>
                <w:p w14:paraId="6A67095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586" w:type="dxa"/>
                  <w:tcBorders>
                    <w:top w:val="nil"/>
                    <w:left w:val="nil"/>
                    <w:bottom w:val="single" w:sz="8" w:space="0" w:color="auto"/>
                    <w:right w:val="single" w:sz="4" w:space="0" w:color="auto"/>
                  </w:tcBorders>
                  <w:shd w:val="clear" w:color="auto" w:fill="auto"/>
                </w:tcPr>
                <w:p w14:paraId="0DDEB55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w:t>
                  </w:r>
                </w:p>
              </w:tc>
              <w:tc>
                <w:tcPr>
                  <w:tcW w:w="586" w:type="dxa"/>
                  <w:tcBorders>
                    <w:top w:val="nil"/>
                    <w:left w:val="nil"/>
                    <w:bottom w:val="single" w:sz="8" w:space="0" w:color="auto"/>
                    <w:right w:val="single" w:sz="4" w:space="0" w:color="auto"/>
                  </w:tcBorders>
                  <w:shd w:val="clear" w:color="auto" w:fill="auto"/>
                </w:tcPr>
                <w:p w14:paraId="33DE7BF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79461AD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1180130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7966CF7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783276A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42FEBDE8"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41C8540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tcPr>
                <w:p w14:paraId="3D4BABB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94</w:t>
                  </w:r>
                </w:p>
              </w:tc>
              <w:tc>
                <w:tcPr>
                  <w:tcW w:w="981" w:type="dxa"/>
                  <w:tcBorders>
                    <w:top w:val="nil"/>
                    <w:left w:val="single" w:sz="18" w:space="0" w:color="auto"/>
                    <w:bottom w:val="single" w:sz="8" w:space="0" w:color="auto"/>
                    <w:right w:val="single" w:sz="18" w:space="0" w:color="auto"/>
                  </w:tcBorders>
                  <w:shd w:val="clear" w:color="auto" w:fill="auto"/>
                  <w:noWrap/>
                </w:tcPr>
                <w:p w14:paraId="1B066C6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94</w:t>
                  </w:r>
                </w:p>
              </w:tc>
              <w:tc>
                <w:tcPr>
                  <w:tcW w:w="901" w:type="dxa"/>
                  <w:tcBorders>
                    <w:top w:val="nil"/>
                    <w:left w:val="single" w:sz="18" w:space="0" w:color="auto"/>
                    <w:bottom w:val="nil"/>
                    <w:right w:val="nil"/>
                  </w:tcBorders>
                  <w:shd w:val="clear" w:color="auto" w:fill="auto"/>
                  <w:noWrap/>
                </w:tcPr>
                <w:p w14:paraId="6079BA14" w14:textId="77777777" w:rsidR="00414492" w:rsidRPr="00414492" w:rsidRDefault="00414492" w:rsidP="00D25C0F">
                  <w:pPr>
                    <w:spacing w:after="0"/>
                    <w:rPr>
                      <w:rFonts w:ascii="Arial" w:hAnsi="Arial" w:cs="Arial"/>
                      <w:sz w:val="16"/>
                      <w:szCs w:val="16"/>
                    </w:rPr>
                  </w:pPr>
                </w:p>
              </w:tc>
            </w:tr>
            <w:tr w:rsidR="000129D0" w:rsidRPr="00414492" w14:paraId="2CAB6786" w14:textId="77777777" w:rsidTr="000129D0">
              <w:tc>
                <w:tcPr>
                  <w:tcW w:w="537" w:type="dxa"/>
                  <w:tcBorders>
                    <w:top w:val="nil"/>
                    <w:left w:val="single" w:sz="18" w:space="0" w:color="auto"/>
                    <w:bottom w:val="single" w:sz="8" w:space="0" w:color="auto"/>
                    <w:right w:val="nil"/>
                  </w:tcBorders>
                </w:tcPr>
                <w:p w14:paraId="32C7849D"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F2CEED" w:themeFill="accent5" w:themeFillTint="33"/>
                </w:tcPr>
                <w:p w14:paraId="2B3744D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Four Acre Nursery Cooks Lane**</w:t>
                  </w:r>
                </w:p>
              </w:tc>
              <w:tc>
                <w:tcPr>
                  <w:tcW w:w="1248" w:type="dxa"/>
                  <w:tcBorders>
                    <w:top w:val="nil"/>
                    <w:left w:val="single" w:sz="8" w:space="0" w:color="auto"/>
                    <w:bottom w:val="single" w:sz="8" w:space="0" w:color="auto"/>
                    <w:right w:val="single" w:sz="4" w:space="0" w:color="auto"/>
                  </w:tcBorders>
                  <w:shd w:val="clear" w:color="auto" w:fill="auto"/>
                </w:tcPr>
                <w:p w14:paraId="0258C2B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Southbourne</w:t>
                  </w:r>
                </w:p>
              </w:tc>
              <w:tc>
                <w:tcPr>
                  <w:tcW w:w="1524" w:type="dxa"/>
                  <w:tcBorders>
                    <w:top w:val="nil"/>
                    <w:left w:val="nil"/>
                    <w:bottom w:val="single" w:sz="8" w:space="0" w:color="auto"/>
                    <w:right w:val="single" w:sz="4" w:space="0" w:color="auto"/>
                  </w:tcBorders>
                  <w:shd w:val="clear" w:color="auto" w:fill="auto"/>
                </w:tcPr>
                <w:p w14:paraId="22330C2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22/01903/OUT</w:t>
                  </w:r>
                </w:p>
              </w:tc>
              <w:tc>
                <w:tcPr>
                  <w:tcW w:w="1626" w:type="dxa"/>
                  <w:tcBorders>
                    <w:top w:val="nil"/>
                    <w:left w:val="nil"/>
                    <w:bottom w:val="single" w:sz="8" w:space="0" w:color="auto"/>
                    <w:right w:val="single" w:sz="4" w:space="0" w:color="auto"/>
                  </w:tcBorders>
                  <w:shd w:val="clear" w:color="auto" w:fill="auto"/>
                </w:tcPr>
                <w:p w14:paraId="1B65D89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(22/08/24)</w:t>
                  </w:r>
                </w:p>
              </w:tc>
              <w:tc>
                <w:tcPr>
                  <w:tcW w:w="967" w:type="dxa"/>
                  <w:tcBorders>
                    <w:top w:val="nil"/>
                    <w:left w:val="nil"/>
                    <w:bottom w:val="single" w:sz="8" w:space="0" w:color="auto"/>
                    <w:right w:val="single" w:sz="8" w:space="0" w:color="auto"/>
                  </w:tcBorders>
                  <w:shd w:val="clear" w:color="auto" w:fill="auto"/>
                </w:tcPr>
                <w:p w14:paraId="2D32C79D" w14:textId="642D56E4"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single" w:sz="4" w:space="0" w:color="auto"/>
                  </w:tcBorders>
                  <w:shd w:val="clear" w:color="auto" w:fill="auto"/>
                  <w:noWrap/>
                </w:tcPr>
                <w:p w14:paraId="102092B4"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4CA8AD80"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7E14E47C"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028E52DA"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8" w:space="0" w:color="auto"/>
                    <w:right w:val="single" w:sz="4" w:space="0" w:color="auto"/>
                  </w:tcBorders>
                  <w:shd w:val="clear" w:color="auto" w:fill="auto"/>
                </w:tcPr>
                <w:p w14:paraId="290D149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75DBC2D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0ACDB43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1087E8E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48FF3CA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02C70F9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w:t>
                  </w:r>
                </w:p>
              </w:tc>
              <w:tc>
                <w:tcPr>
                  <w:tcW w:w="586" w:type="dxa"/>
                  <w:tcBorders>
                    <w:top w:val="nil"/>
                    <w:left w:val="nil"/>
                    <w:bottom w:val="single" w:sz="8" w:space="0" w:color="auto"/>
                    <w:right w:val="nil"/>
                  </w:tcBorders>
                  <w:shd w:val="clear" w:color="auto" w:fill="auto"/>
                  <w:noWrap/>
                </w:tcPr>
                <w:p w14:paraId="29ACDDE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w:t>
                  </w:r>
                </w:p>
              </w:tc>
              <w:tc>
                <w:tcPr>
                  <w:tcW w:w="586" w:type="dxa"/>
                  <w:tcBorders>
                    <w:top w:val="nil"/>
                    <w:left w:val="single" w:sz="4" w:space="0" w:color="auto"/>
                    <w:bottom w:val="single" w:sz="8" w:space="0" w:color="auto"/>
                    <w:right w:val="single" w:sz="8" w:space="0" w:color="auto"/>
                  </w:tcBorders>
                  <w:shd w:val="clear" w:color="auto" w:fill="auto"/>
                </w:tcPr>
                <w:p w14:paraId="67CACC6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6A106D3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133A18F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36DBA01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2299FB6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084DB4B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2819DF3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03941C11"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640573A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tcPr>
                <w:p w14:paraId="4033498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40</w:t>
                  </w:r>
                </w:p>
              </w:tc>
              <w:tc>
                <w:tcPr>
                  <w:tcW w:w="981" w:type="dxa"/>
                  <w:tcBorders>
                    <w:top w:val="nil"/>
                    <w:left w:val="single" w:sz="18" w:space="0" w:color="auto"/>
                    <w:bottom w:val="single" w:sz="8" w:space="0" w:color="auto"/>
                    <w:right w:val="single" w:sz="18" w:space="0" w:color="auto"/>
                  </w:tcBorders>
                  <w:shd w:val="clear" w:color="auto" w:fill="auto"/>
                  <w:noWrap/>
                </w:tcPr>
                <w:p w14:paraId="0A97A04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40</w:t>
                  </w:r>
                </w:p>
              </w:tc>
              <w:tc>
                <w:tcPr>
                  <w:tcW w:w="901" w:type="dxa"/>
                  <w:tcBorders>
                    <w:top w:val="nil"/>
                    <w:left w:val="single" w:sz="18" w:space="0" w:color="auto"/>
                    <w:bottom w:val="nil"/>
                    <w:right w:val="nil"/>
                  </w:tcBorders>
                  <w:shd w:val="clear" w:color="auto" w:fill="auto"/>
                  <w:noWrap/>
                </w:tcPr>
                <w:p w14:paraId="75ED538E" w14:textId="77777777" w:rsidR="00414492" w:rsidRPr="00414492" w:rsidRDefault="00414492" w:rsidP="00D25C0F">
                  <w:pPr>
                    <w:spacing w:after="0"/>
                    <w:rPr>
                      <w:rFonts w:ascii="Arial" w:hAnsi="Arial" w:cs="Arial"/>
                      <w:sz w:val="16"/>
                      <w:szCs w:val="16"/>
                    </w:rPr>
                  </w:pPr>
                </w:p>
              </w:tc>
            </w:tr>
            <w:tr w:rsidR="000129D0" w:rsidRPr="00414492" w14:paraId="18107779" w14:textId="77777777" w:rsidTr="000129D0">
              <w:tc>
                <w:tcPr>
                  <w:tcW w:w="537" w:type="dxa"/>
                  <w:tcBorders>
                    <w:top w:val="nil"/>
                    <w:left w:val="single" w:sz="18" w:space="0" w:color="auto"/>
                    <w:bottom w:val="single" w:sz="8" w:space="0" w:color="auto"/>
                    <w:right w:val="nil"/>
                  </w:tcBorders>
                </w:tcPr>
                <w:p w14:paraId="46AF39C0"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F2CEED" w:themeFill="accent5" w:themeFillTint="33"/>
                </w:tcPr>
                <w:p w14:paraId="4B474BD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To The North Of Penny Lane Penny Lane Hermitage**</w:t>
                  </w:r>
                </w:p>
              </w:tc>
              <w:tc>
                <w:tcPr>
                  <w:tcW w:w="1248" w:type="dxa"/>
                  <w:tcBorders>
                    <w:top w:val="nil"/>
                    <w:left w:val="single" w:sz="8" w:space="0" w:color="auto"/>
                    <w:bottom w:val="single" w:sz="8" w:space="0" w:color="auto"/>
                    <w:right w:val="single" w:sz="4" w:space="0" w:color="auto"/>
                  </w:tcBorders>
                  <w:shd w:val="clear" w:color="auto" w:fill="auto"/>
                </w:tcPr>
                <w:p w14:paraId="0934A5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Southbourne</w:t>
                  </w:r>
                </w:p>
              </w:tc>
              <w:tc>
                <w:tcPr>
                  <w:tcW w:w="1524" w:type="dxa"/>
                  <w:tcBorders>
                    <w:top w:val="nil"/>
                    <w:left w:val="nil"/>
                    <w:bottom w:val="single" w:sz="8" w:space="0" w:color="auto"/>
                    <w:right w:val="single" w:sz="4" w:space="0" w:color="auto"/>
                  </w:tcBorders>
                  <w:shd w:val="clear" w:color="auto" w:fill="auto"/>
                </w:tcPr>
                <w:p w14:paraId="43C40D3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23/00024/OUT</w:t>
                  </w:r>
                </w:p>
              </w:tc>
              <w:tc>
                <w:tcPr>
                  <w:tcW w:w="1626" w:type="dxa"/>
                  <w:tcBorders>
                    <w:top w:val="nil"/>
                    <w:left w:val="nil"/>
                    <w:bottom w:val="single" w:sz="8" w:space="0" w:color="auto"/>
                    <w:right w:val="single" w:sz="4" w:space="0" w:color="auto"/>
                  </w:tcBorders>
                  <w:shd w:val="clear" w:color="auto" w:fill="auto"/>
                </w:tcPr>
                <w:p w14:paraId="533C32D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(04/12/24)</w:t>
                  </w:r>
                </w:p>
              </w:tc>
              <w:tc>
                <w:tcPr>
                  <w:tcW w:w="967" w:type="dxa"/>
                  <w:tcBorders>
                    <w:top w:val="nil"/>
                    <w:left w:val="nil"/>
                    <w:bottom w:val="single" w:sz="8" w:space="0" w:color="auto"/>
                    <w:right w:val="single" w:sz="8" w:space="0" w:color="auto"/>
                  </w:tcBorders>
                  <w:shd w:val="clear" w:color="auto" w:fill="auto"/>
                </w:tcPr>
                <w:p w14:paraId="4776B0CD" w14:textId="43AF4057"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single" w:sz="4" w:space="0" w:color="auto"/>
                  </w:tcBorders>
                  <w:shd w:val="clear" w:color="auto" w:fill="auto"/>
                  <w:noWrap/>
                </w:tcPr>
                <w:p w14:paraId="2F6994BF"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007C28ED"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363AAECA"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0450590C"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8" w:space="0" w:color="auto"/>
                    <w:right w:val="single" w:sz="4" w:space="0" w:color="auto"/>
                  </w:tcBorders>
                  <w:shd w:val="clear" w:color="auto" w:fill="auto"/>
                </w:tcPr>
                <w:p w14:paraId="1974E24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3418704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2897B15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tcPr>
                <w:p w14:paraId="5E7AA81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tcPr>
                <w:p w14:paraId="228EC27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tcPr>
                <w:p w14:paraId="59C6EF6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3FDA0CC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586" w:type="dxa"/>
                  <w:tcBorders>
                    <w:top w:val="nil"/>
                    <w:left w:val="single" w:sz="4" w:space="0" w:color="auto"/>
                    <w:bottom w:val="single" w:sz="8" w:space="0" w:color="auto"/>
                    <w:right w:val="single" w:sz="8" w:space="0" w:color="auto"/>
                  </w:tcBorders>
                  <w:shd w:val="clear" w:color="auto" w:fill="auto"/>
                </w:tcPr>
                <w:p w14:paraId="2B29963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29</w:t>
                  </w:r>
                </w:p>
              </w:tc>
              <w:tc>
                <w:tcPr>
                  <w:tcW w:w="586" w:type="dxa"/>
                  <w:tcBorders>
                    <w:top w:val="nil"/>
                    <w:left w:val="nil"/>
                    <w:bottom w:val="single" w:sz="8" w:space="0" w:color="auto"/>
                    <w:right w:val="single" w:sz="4" w:space="0" w:color="auto"/>
                  </w:tcBorders>
                  <w:shd w:val="clear" w:color="auto" w:fill="auto"/>
                </w:tcPr>
                <w:p w14:paraId="7573DCD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26</w:t>
                  </w:r>
                </w:p>
              </w:tc>
              <w:tc>
                <w:tcPr>
                  <w:tcW w:w="586" w:type="dxa"/>
                  <w:tcBorders>
                    <w:top w:val="nil"/>
                    <w:left w:val="nil"/>
                    <w:bottom w:val="single" w:sz="8" w:space="0" w:color="auto"/>
                    <w:right w:val="single" w:sz="4" w:space="0" w:color="auto"/>
                  </w:tcBorders>
                  <w:shd w:val="clear" w:color="auto" w:fill="auto"/>
                </w:tcPr>
                <w:p w14:paraId="78EB4A4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tcPr>
                <w:p w14:paraId="758CF4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3B97940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tcPr>
                <w:p w14:paraId="411644E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0E5F326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751C9DDC"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65E0EC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tcPr>
                <w:p w14:paraId="00EFBD3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84</w:t>
                  </w:r>
                </w:p>
              </w:tc>
              <w:tc>
                <w:tcPr>
                  <w:tcW w:w="981" w:type="dxa"/>
                  <w:tcBorders>
                    <w:top w:val="nil"/>
                    <w:left w:val="single" w:sz="18" w:space="0" w:color="auto"/>
                    <w:bottom w:val="single" w:sz="8" w:space="0" w:color="auto"/>
                    <w:right w:val="single" w:sz="18" w:space="0" w:color="auto"/>
                  </w:tcBorders>
                  <w:shd w:val="clear" w:color="auto" w:fill="auto"/>
                  <w:noWrap/>
                </w:tcPr>
                <w:p w14:paraId="083B8A2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84</w:t>
                  </w:r>
                </w:p>
              </w:tc>
              <w:tc>
                <w:tcPr>
                  <w:tcW w:w="901" w:type="dxa"/>
                  <w:tcBorders>
                    <w:top w:val="nil"/>
                    <w:left w:val="single" w:sz="18" w:space="0" w:color="auto"/>
                    <w:bottom w:val="nil"/>
                    <w:right w:val="nil"/>
                  </w:tcBorders>
                  <w:shd w:val="clear" w:color="auto" w:fill="auto"/>
                  <w:noWrap/>
                </w:tcPr>
                <w:p w14:paraId="6F2FCE76" w14:textId="77777777" w:rsidR="00414492" w:rsidRPr="00414492" w:rsidRDefault="00414492" w:rsidP="00D25C0F">
                  <w:pPr>
                    <w:spacing w:after="0"/>
                    <w:rPr>
                      <w:rFonts w:ascii="Arial" w:hAnsi="Arial" w:cs="Arial"/>
                      <w:sz w:val="16"/>
                      <w:szCs w:val="16"/>
                    </w:rPr>
                  </w:pPr>
                </w:p>
              </w:tc>
            </w:tr>
            <w:tr w:rsidR="000129D0" w:rsidRPr="00414492" w14:paraId="0C441F39" w14:textId="77777777" w:rsidTr="000129D0">
              <w:tc>
                <w:tcPr>
                  <w:tcW w:w="537" w:type="dxa"/>
                  <w:tcBorders>
                    <w:top w:val="nil"/>
                    <w:left w:val="single" w:sz="18" w:space="0" w:color="auto"/>
                    <w:bottom w:val="nil"/>
                    <w:right w:val="single" w:sz="8" w:space="0" w:color="auto"/>
                  </w:tcBorders>
                </w:tcPr>
                <w:p w14:paraId="29928039"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nil"/>
                    <w:right w:val="single" w:sz="8" w:space="0" w:color="auto"/>
                  </w:tcBorders>
                  <w:shd w:val="clear" w:color="auto" w:fill="auto"/>
                  <w:hideMark/>
                </w:tcPr>
                <w:p w14:paraId="744DE033" w14:textId="77777777" w:rsidR="00414492" w:rsidRPr="00414492" w:rsidRDefault="00414492" w:rsidP="00414492">
                  <w:pPr>
                    <w:rPr>
                      <w:rFonts w:ascii="Arial" w:hAnsi="Arial" w:cs="Arial"/>
                      <w:sz w:val="16"/>
                      <w:szCs w:val="16"/>
                    </w:rPr>
                  </w:pPr>
                </w:p>
              </w:tc>
              <w:tc>
                <w:tcPr>
                  <w:tcW w:w="1248" w:type="dxa"/>
                  <w:tcBorders>
                    <w:top w:val="nil"/>
                    <w:left w:val="nil"/>
                    <w:bottom w:val="nil"/>
                    <w:right w:val="nil"/>
                  </w:tcBorders>
                  <w:shd w:val="clear" w:color="auto" w:fill="auto"/>
                  <w:hideMark/>
                </w:tcPr>
                <w:p w14:paraId="6A9EE808" w14:textId="77777777" w:rsidR="00414492" w:rsidRPr="00414492" w:rsidRDefault="00414492" w:rsidP="00414492">
                  <w:pPr>
                    <w:rPr>
                      <w:rFonts w:ascii="Arial" w:hAnsi="Arial" w:cs="Arial"/>
                      <w:sz w:val="16"/>
                      <w:szCs w:val="16"/>
                    </w:rPr>
                  </w:pPr>
                </w:p>
              </w:tc>
              <w:tc>
                <w:tcPr>
                  <w:tcW w:w="1524" w:type="dxa"/>
                  <w:tcBorders>
                    <w:top w:val="nil"/>
                    <w:left w:val="nil"/>
                    <w:bottom w:val="nil"/>
                    <w:right w:val="nil"/>
                  </w:tcBorders>
                  <w:shd w:val="clear" w:color="auto" w:fill="auto"/>
                  <w:hideMark/>
                </w:tcPr>
                <w:p w14:paraId="6D385D23" w14:textId="77777777" w:rsidR="00414492" w:rsidRPr="00414492" w:rsidRDefault="00414492" w:rsidP="00414492">
                  <w:pPr>
                    <w:rPr>
                      <w:rFonts w:ascii="Arial" w:hAnsi="Arial" w:cs="Arial"/>
                      <w:sz w:val="16"/>
                      <w:szCs w:val="16"/>
                    </w:rPr>
                  </w:pPr>
                </w:p>
              </w:tc>
              <w:tc>
                <w:tcPr>
                  <w:tcW w:w="1626" w:type="dxa"/>
                  <w:tcBorders>
                    <w:top w:val="nil"/>
                    <w:left w:val="nil"/>
                    <w:bottom w:val="nil"/>
                    <w:right w:val="nil"/>
                  </w:tcBorders>
                  <w:shd w:val="clear" w:color="auto" w:fill="auto"/>
                  <w:noWrap/>
                  <w:hideMark/>
                </w:tcPr>
                <w:p w14:paraId="2659E693" w14:textId="77777777" w:rsidR="00414492" w:rsidRPr="00414492" w:rsidRDefault="00414492" w:rsidP="00414492">
                  <w:pPr>
                    <w:rPr>
                      <w:rFonts w:ascii="Arial" w:hAnsi="Arial" w:cs="Arial"/>
                      <w:sz w:val="16"/>
                      <w:szCs w:val="16"/>
                    </w:rPr>
                  </w:pPr>
                </w:p>
              </w:tc>
              <w:tc>
                <w:tcPr>
                  <w:tcW w:w="967" w:type="dxa"/>
                  <w:tcBorders>
                    <w:top w:val="nil"/>
                    <w:left w:val="nil"/>
                    <w:bottom w:val="nil"/>
                    <w:right w:val="nil"/>
                  </w:tcBorders>
                  <w:shd w:val="clear" w:color="auto" w:fill="auto"/>
                  <w:noWrap/>
                  <w:hideMark/>
                </w:tcPr>
                <w:p w14:paraId="61EF6DBE" w14:textId="77777777" w:rsidR="00414492" w:rsidRPr="00414492" w:rsidRDefault="00414492" w:rsidP="00414492">
                  <w:pPr>
                    <w:rPr>
                      <w:rFonts w:ascii="Arial" w:hAnsi="Arial" w:cs="Arial"/>
                      <w:sz w:val="16"/>
                      <w:szCs w:val="16"/>
                    </w:rPr>
                  </w:pPr>
                </w:p>
              </w:tc>
              <w:tc>
                <w:tcPr>
                  <w:tcW w:w="586" w:type="dxa"/>
                  <w:tcBorders>
                    <w:top w:val="nil"/>
                    <w:left w:val="nil"/>
                    <w:bottom w:val="nil"/>
                    <w:right w:val="nil"/>
                  </w:tcBorders>
                  <w:shd w:val="clear" w:color="auto" w:fill="auto"/>
                  <w:noWrap/>
                  <w:hideMark/>
                </w:tcPr>
                <w:p w14:paraId="3951F1C8" w14:textId="77777777" w:rsidR="00414492" w:rsidRPr="00414492" w:rsidRDefault="00414492" w:rsidP="00414492">
                  <w:pPr>
                    <w:rPr>
                      <w:rFonts w:ascii="Arial" w:hAnsi="Arial" w:cs="Arial"/>
                      <w:sz w:val="16"/>
                      <w:szCs w:val="16"/>
                    </w:rPr>
                  </w:pPr>
                </w:p>
              </w:tc>
              <w:tc>
                <w:tcPr>
                  <w:tcW w:w="586" w:type="dxa"/>
                  <w:tcBorders>
                    <w:top w:val="nil"/>
                    <w:left w:val="nil"/>
                    <w:bottom w:val="nil"/>
                  </w:tcBorders>
                  <w:shd w:val="clear" w:color="auto" w:fill="auto"/>
                  <w:noWrap/>
                  <w:hideMark/>
                </w:tcPr>
                <w:p w14:paraId="17B564BE" w14:textId="77777777" w:rsidR="00414492" w:rsidRPr="00414492" w:rsidRDefault="00414492" w:rsidP="00414492">
                  <w:pPr>
                    <w:rPr>
                      <w:rFonts w:ascii="Arial" w:hAnsi="Arial" w:cs="Arial"/>
                      <w:sz w:val="16"/>
                      <w:szCs w:val="16"/>
                    </w:rPr>
                  </w:pPr>
                </w:p>
              </w:tc>
              <w:tc>
                <w:tcPr>
                  <w:tcW w:w="586" w:type="dxa"/>
                  <w:tcBorders>
                    <w:top w:val="nil"/>
                    <w:left w:val="nil"/>
                    <w:bottom w:val="nil"/>
                  </w:tcBorders>
                  <w:shd w:val="clear" w:color="auto" w:fill="auto"/>
                  <w:noWrap/>
                  <w:hideMark/>
                </w:tcPr>
                <w:p w14:paraId="24E693C2" w14:textId="77777777" w:rsidR="00414492" w:rsidRPr="00414492" w:rsidRDefault="00414492" w:rsidP="00414492">
                  <w:pPr>
                    <w:rPr>
                      <w:rFonts w:ascii="Arial" w:hAnsi="Arial" w:cs="Arial"/>
                      <w:sz w:val="16"/>
                      <w:szCs w:val="16"/>
                    </w:rPr>
                  </w:pPr>
                </w:p>
              </w:tc>
              <w:tc>
                <w:tcPr>
                  <w:tcW w:w="621" w:type="dxa"/>
                  <w:tcBorders>
                    <w:top w:val="nil"/>
                    <w:left w:val="nil"/>
                    <w:bottom w:val="nil"/>
                    <w:right w:val="single" w:sz="18" w:space="0" w:color="7030A0"/>
                  </w:tcBorders>
                  <w:shd w:val="clear" w:color="auto" w:fill="auto"/>
                  <w:noWrap/>
                  <w:hideMark/>
                </w:tcPr>
                <w:p w14:paraId="3CBF3EF0"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nil"/>
                    <w:right w:val="nil"/>
                  </w:tcBorders>
                  <w:shd w:val="clear" w:color="auto" w:fill="auto"/>
                  <w:noWrap/>
                  <w:hideMark/>
                </w:tcPr>
                <w:p w14:paraId="0FDE3F47" w14:textId="77777777" w:rsidR="00414492" w:rsidRPr="00414492" w:rsidRDefault="00414492" w:rsidP="00414492">
                  <w:pPr>
                    <w:rPr>
                      <w:rFonts w:ascii="Arial" w:hAnsi="Arial" w:cs="Arial"/>
                      <w:sz w:val="16"/>
                      <w:szCs w:val="16"/>
                    </w:rPr>
                  </w:pPr>
                </w:p>
              </w:tc>
              <w:tc>
                <w:tcPr>
                  <w:tcW w:w="586" w:type="dxa"/>
                  <w:tcBorders>
                    <w:top w:val="nil"/>
                    <w:left w:val="nil"/>
                    <w:bottom w:val="nil"/>
                    <w:right w:val="nil"/>
                  </w:tcBorders>
                  <w:shd w:val="clear" w:color="auto" w:fill="auto"/>
                  <w:noWrap/>
                  <w:hideMark/>
                </w:tcPr>
                <w:p w14:paraId="5C2E4236" w14:textId="77777777" w:rsidR="00414492" w:rsidRPr="00414492" w:rsidRDefault="00414492" w:rsidP="00414492">
                  <w:pPr>
                    <w:rPr>
                      <w:rFonts w:ascii="Arial" w:hAnsi="Arial" w:cs="Arial"/>
                      <w:sz w:val="16"/>
                      <w:szCs w:val="16"/>
                    </w:rPr>
                  </w:pPr>
                </w:p>
              </w:tc>
              <w:tc>
                <w:tcPr>
                  <w:tcW w:w="586" w:type="dxa"/>
                  <w:tcBorders>
                    <w:top w:val="nil"/>
                    <w:left w:val="nil"/>
                    <w:bottom w:val="nil"/>
                  </w:tcBorders>
                  <w:shd w:val="clear" w:color="auto" w:fill="auto"/>
                  <w:noWrap/>
                  <w:hideMark/>
                </w:tcPr>
                <w:p w14:paraId="75AEED07" w14:textId="77777777" w:rsidR="00414492" w:rsidRPr="00414492" w:rsidRDefault="00414492" w:rsidP="00414492">
                  <w:pPr>
                    <w:rPr>
                      <w:rFonts w:ascii="Arial" w:hAnsi="Arial" w:cs="Arial"/>
                      <w:sz w:val="16"/>
                      <w:szCs w:val="16"/>
                    </w:rPr>
                  </w:pPr>
                </w:p>
              </w:tc>
              <w:tc>
                <w:tcPr>
                  <w:tcW w:w="586" w:type="dxa"/>
                  <w:tcBorders>
                    <w:top w:val="nil"/>
                    <w:left w:val="nil"/>
                    <w:bottom w:val="nil"/>
                  </w:tcBorders>
                  <w:shd w:val="clear" w:color="auto" w:fill="auto"/>
                  <w:noWrap/>
                  <w:hideMark/>
                </w:tcPr>
                <w:p w14:paraId="52C81676" w14:textId="77777777" w:rsidR="00414492" w:rsidRPr="00414492" w:rsidRDefault="00414492" w:rsidP="00414492">
                  <w:pPr>
                    <w:rPr>
                      <w:rFonts w:ascii="Arial" w:hAnsi="Arial" w:cs="Arial"/>
                      <w:sz w:val="16"/>
                      <w:szCs w:val="16"/>
                    </w:rPr>
                  </w:pPr>
                </w:p>
              </w:tc>
              <w:tc>
                <w:tcPr>
                  <w:tcW w:w="586" w:type="dxa"/>
                  <w:tcBorders>
                    <w:top w:val="nil"/>
                    <w:left w:val="nil"/>
                    <w:bottom w:val="nil"/>
                    <w:right w:val="single" w:sz="18" w:space="0" w:color="7030A0"/>
                  </w:tcBorders>
                  <w:shd w:val="clear" w:color="auto" w:fill="auto"/>
                  <w:noWrap/>
                  <w:hideMark/>
                </w:tcPr>
                <w:p w14:paraId="61127C84"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nil"/>
                    <w:right w:val="nil"/>
                  </w:tcBorders>
                  <w:shd w:val="clear" w:color="auto" w:fill="auto"/>
                  <w:noWrap/>
                  <w:hideMark/>
                </w:tcPr>
                <w:p w14:paraId="1D3FB104" w14:textId="77777777" w:rsidR="00414492" w:rsidRPr="00414492" w:rsidRDefault="00414492" w:rsidP="00414492">
                  <w:pPr>
                    <w:rPr>
                      <w:rFonts w:ascii="Arial" w:hAnsi="Arial" w:cs="Arial"/>
                      <w:sz w:val="16"/>
                      <w:szCs w:val="16"/>
                    </w:rPr>
                  </w:pPr>
                </w:p>
              </w:tc>
              <w:tc>
                <w:tcPr>
                  <w:tcW w:w="586" w:type="dxa"/>
                  <w:tcBorders>
                    <w:top w:val="nil"/>
                    <w:left w:val="nil"/>
                    <w:bottom w:val="nil"/>
                    <w:right w:val="nil"/>
                  </w:tcBorders>
                  <w:shd w:val="clear" w:color="auto" w:fill="auto"/>
                  <w:noWrap/>
                  <w:hideMark/>
                </w:tcPr>
                <w:p w14:paraId="2F76B0DC" w14:textId="77777777" w:rsidR="00414492" w:rsidRPr="00414492" w:rsidRDefault="00414492" w:rsidP="00414492">
                  <w:pPr>
                    <w:rPr>
                      <w:rFonts w:ascii="Arial" w:hAnsi="Arial" w:cs="Arial"/>
                      <w:sz w:val="16"/>
                      <w:szCs w:val="16"/>
                    </w:rPr>
                  </w:pPr>
                </w:p>
              </w:tc>
              <w:tc>
                <w:tcPr>
                  <w:tcW w:w="586" w:type="dxa"/>
                  <w:tcBorders>
                    <w:top w:val="nil"/>
                    <w:left w:val="nil"/>
                    <w:bottom w:val="nil"/>
                    <w:right w:val="nil"/>
                  </w:tcBorders>
                  <w:shd w:val="clear" w:color="auto" w:fill="auto"/>
                  <w:noWrap/>
                  <w:hideMark/>
                </w:tcPr>
                <w:p w14:paraId="776BA98E" w14:textId="77777777" w:rsidR="00414492" w:rsidRPr="00414492" w:rsidRDefault="00414492" w:rsidP="00414492">
                  <w:pPr>
                    <w:rPr>
                      <w:rFonts w:ascii="Arial" w:hAnsi="Arial" w:cs="Arial"/>
                      <w:sz w:val="16"/>
                      <w:szCs w:val="16"/>
                    </w:rPr>
                  </w:pPr>
                </w:p>
              </w:tc>
              <w:tc>
                <w:tcPr>
                  <w:tcW w:w="586" w:type="dxa"/>
                  <w:tcBorders>
                    <w:top w:val="nil"/>
                    <w:left w:val="nil"/>
                    <w:bottom w:val="nil"/>
                    <w:right w:val="nil"/>
                  </w:tcBorders>
                  <w:shd w:val="clear" w:color="auto" w:fill="auto"/>
                  <w:noWrap/>
                  <w:hideMark/>
                </w:tcPr>
                <w:p w14:paraId="7854B148" w14:textId="77777777" w:rsidR="00414492" w:rsidRPr="00414492" w:rsidRDefault="00414492" w:rsidP="00414492">
                  <w:pPr>
                    <w:rPr>
                      <w:rFonts w:ascii="Arial" w:hAnsi="Arial" w:cs="Arial"/>
                      <w:sz w:val="16"/>
                      <w:szCs w:val="16"/>
                    </w:rPr>
                  </w:pPr>
                </w:p>
              </w:tc>
              <w:tc>
                <w:tcPr>
                  <w:tcW w:w="586" w:type="dxa"/>
                  <w:tcBorders>
                    <w:top w:val="nil"/>
                    <w:left w:val="nil"/>
                    <w:bottom w:val="nil"/>
                    <w:right w:val="nil"/>
                  </w:tcBorders>
                  <w:shd w:val="clear" w:color="auto" w:fill="auto"/>
                  <w:noWrap/>
                  <w:hideMark/>
                </w:tcPr>
                <w:p w14:paraId="64220B5E" w14:textId="77777777" w:rsidR="00414492" w:rsidRPr="00414492" w:rsidRDefault="00414492" w:rsidP="00414492">
                  <w:pPr>
                    <w:rPr>
                      <w:rFonts w:ascii="Arial" w:hAnsi="Arial" w:cs="Arial"/>
                      <w:sz w:val="16"/>
                      <w:szCs w:val="16"/>
                    </w:rPr>
                  </w:pPr>
                </w:p>
              </w:tc>
              <w:tc>
                <w:tcPr>
                  <w:tcW w:w="586" w:type="dxa"/>
                  <w:tcBorders>
                    <w:top w:val="nil"/>
                    <w:left w:val="nil"/>
                    <w:bottom w:val="nil"/>
                    <w:right w:val="nil"/>
                  </w:tcBorders>
                  <w:shd w:val="clear" w:color="auto" w:fill="auto"/>
                  <w:noWrap/>
                  <w:hideMark/>
                </w:tcPr>
                <w:p w14:paraId="091B0ADD" w14:textId="77777777" w:rsidR="00414492" w:rsidRPr="00414492" w:rsidRDefault="00414492" w:rsidP="00414492">
                  <w:pPr>
                    <w:rPr>
                      <w:rFonts w:ascii="Arial" w:hAnsi="Arial" w:cs="Arial"/>
                      <w:sz w:val="16"/>
                      <w:szCs w:val="16"/>
                    </w:rPr>
                  </w:pPr>
                </w:p>
              </w:tc>
              <w:tc>
                <w:tcPr>
                  <w:tcW w:w="661" w:type="dxa"/>
                  <w:tcBorders>
                    <w:top w:val="nil"/>
                    <w:left w:val="nil"/>
                    <w:bottom w:val="nil"/>
                    <w:right w:val="nil"/>
                  </w:tcBorders>
                  <w:shd w:val="clear" w:color="auto" w:fill="auto"/>
                  <w:noWrap/>
                  <w:hideMark/>
                </w:tcPr>
                <w:p w14:paraId="6D7C8178" w14:textId="77777777" w:rsidR="00414492" w:rsidRPr="00414492" w:rsidRDefault="00414492" w:rsidP="00414492">
                  <w:pPr>
                    <w:rPr>
                      <w:rFonts w:ascii="Arial" w:hAnsi="Arial" w:cs="Arial"/>
                      <w:sz w:val="16"/>
                      <w:szCs w:val="16"/>
                    </w:rPr>
                  </w:pPr>
                </w:p>
              </w:tc>
              <w:tc>
                <w:tcPr>
                  <w:tcW w:w="661" w:type="dxa"/>
                  <w:tcBorders>
                    <w:top w:val="nil"/>
                    <w:left w:val="nil"/>
                    <w:bottom w:val="nil"/>
                    <w:right w:val="nil"/>
                  </w:tcBorders>
                  <w:shd w:val="clear" w:color="auto" w:fill="auto"/>
                  <w:noWrap/>
                  <w:hideMark/>
                </w:tcPr>
                <w:p w14:paraId="5C7FD9D8" w14:textId="77777777" w:rsidR="00414492" w:rsidRPr="00414492" w:rsidRDefault="00414492" w:rsidP="00414492">
                  <w:pPr>
                    <w:rPr>
                      <w:rFonts w:ascii="Arial" w:hAnsi="Arial" w:cs="Arial"/>
                      <w:sz w:val="16"/>
                      <w:szCs w:val="16"/>
                    </w:rPr>
                  </w:pPr>
                </w:p>
              </w:tc>
              <w:tc>
                <w:tcPr>
                  <w:tcW w:w="650" w:type="dxa"/>
                  <w:tcBorders>
                    <w:top w:val="nil"/>
                    <w:left w:val="nil"/>
                    <w:bottom w:val="nil"/>
                    <w:right w:val="nil"/>
                  </w:tcBorders>
                  <w:shd w:val="clear" w:color="auto" w:fill="auto"/>
                  <w:noWrap/>
                  <w:hideMark/>
                </w:tcPr>
                <w:p w14:paraId="2FD51A0C" w14:textId="77777777" w:rsidR="00414492" w:rsidRPr="00414492" w:rsidRDefault="00414492" w:rsidP="00414492">
                  <w:pPr>
                    <w:rPr>
                      <w:rFonts w:ascii="Arial" w:hAnsi="Arial" w:cs="Arial"/>
                      <w:sz w:val="16"/>
                      <w:szCs w:val="16"/>
                    </w:rPr>
                  </w:pPr>
                </w:p>
              </w:tc>
              <w:tc>
                <w:tcPr>
                  <w:tcW w:w="521" w:type="dxa"/>
                  <w:tcBorders>
                    <w:top w:val="nil"/>
                    <w:left w:val="nil"/>
                    <w:bottom w:val="nil"/>
                    <w:right w:val="nil"/>
                  </w:tcBorders>
                  <w:shd w:val="clear" w:color="auto" w:fill="auto"/>
                  <w:noWrap/>
                  <w:hideMark/>
                </w:tcPr>
                <w:p w14:paraId="1D550B63" w14:textId="77777777" w:rsidR="00414492" w:rsidRPr="00414492" w:rsidRDefault="00414492" w:rsidP="00414492">
                  <w:pPr>
                    <w:rPr>
                      <w:rFonts w:ascii="Arial" w:hAnsi="Arial" w:cs="Arial"/>
                      <w:sz w:val="16"/>
                      <w:szCs w:val="16"/>
                    </w:rPr>
                  </w:pPr>
                </w:p>
              </w:tc>
              <w:tc>
                <w:tcPr>
                  <w:tcW w:w="626" w:type="dxa"/>
                  <w:tcBorders>
                    <w:top w:val="nil"/>
                    <w:left w:val="nil"/>
                    <w:bottom w:val="nil"/>
                    <w:right w:val="nil"/>
                  </w:tcBorders>
                  <w:shd w:val="clear" w:color="auto" w:fill="auto"/>
                  <w:noWrap/>
                  <w:hideMark/>
                </w:tcPr>
                <w:p w14:paraId="62A2A450" w14:textId="77777777" w:rsidR="00414492" w:rsidRPr="00414492" w:rsidRDefault="00414492" w:rsidP="00414492">
                  <w:pPr>
                    <w:rPr>
                      <w:rFonts w:ascii="Arial" w:hAnsi="Arial" w:cs="Arial"/>
                      <w:sz w:val="16"/>
                      <w:szCs w:val="16"/>
                    </w:rPr>
                  </w:pPr>
                </w:p>
              </w:tc>
              <w:tc>
                <w:tcPr>
                  <w:tcW w:w="750" w:type="dxa"/>
                  <w:tcBorders>
                    <w:top w:val="nil"/>
                    <w:left w:val="nil"/>
                    <w:bottom w:val="nil"/>
                    <w:right w:val="nil"/>
                  </w:tcBorders>
                  <w:shd w:val="clear" w:color="auto" w:fill="auto"/>
                  <w:noWrap/>
                  <w:hideMark/>
                </w:tcPr>
                <w:p w14:paraId="1486789E" w14:textId="77777777" w:rsidR="00414492" w:rsidRPr="00414492" w:rsidRDefault="00414492" w:rsidP="00414492">
                  <w:pPr>
                    <w:rPr>
                      <w:rFonts w:ascii="Arial" w:hAnsi="Arial" w:cs="Arial"/>
                      <w:sz w:val="16"/>
                      <w:szCs w:val="16"/>
                    </w:rPr>
                  </w:pPr>
                </w:p>
              </w:tc>
              <w:tc>
                <w:tcPr>
                  <w:tcW w:w="981" w:type="dxa"/>
                  <w:tcBorders>
                    <w:top w:val="nil"/>
                    <w:left w:val="nil"/>
                    <w:bottom w:val="nil"/>
                    <w:right w:val="single" w:sz="18" w:space="0" w:color="auto"/>
                  </w:tcBorders>
                  <w:shd w:val="clear" w:color="auto" w:fill="auto"/>
                  <w:noWrap/>
                  <w:hideMark/>
                </w:tcPr>
                <w:p w14:paraId="05CDF9ED"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49F9B93C" w14:textId="77777777" w:rsidR="00414492" w:rsidRPr="00414492" w:rsidRDefault="00414492" w:rsidP="00414492">
                  <w:pPr>
                    <w:rPr>
                      <w:rFonts w:ascii="Arial" w:hAnsi="Arial" w:cs="Arial"/>
                      <w:sz w:val="16"/>
                      <w:szCs w:val="16"/>
                    </w:rPr>
                  </w:pPr>
                </w:p>
              </w:tc>
            </w:tr>
            <w:tr w:rsidR="00414492" w:rsidRPr="00414492" w14:paraId="40B047FC" w14:textId="77777777" w:rsidTr="000129D0">
              <w:tc>
                <w:tcPr>
                  <w:tcW w:w="7414" w:type="dxa"/>
                  <w:gridSpan w:val="6"/>
                  <w:tcBorders>
                    <w:top w:val="single" w:sz="18" w:space="0" w:color="auto"/>
                    <w:left w:val="single" w:sz="18" w:space="0" w:color="auto"/>
                    <w:bottom w:val="single" w:sz="18" w:space="0" w:color="auto"/>
                    <w:right w:val="single" w:sz="8" w:space="0" w:color="000000"/>
                  </w:tcBorders>
                  <w:shd w:val="clear" w:color="000000" w:fill="993366"/>
                </w:tcPr>
                <w:p w14:paraId="2C6E7AD1"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Permissions on small sites 5-9 dwellings</w:t>
                  </w:r>
                </w:p>
              </w:tc>
              <w:tc>
                <w:tcPr>
                  <w:tcW w:w="586" w:type="dxa"/>
                  <w:tcBorders>
                    <w:top w:val="single" w:sz="18" w:space="0" w:color="auto"/>
                    <w:left w:val="nil"/>
                    <w:bottom w:val="single" w:sz="18" w:space="0" w:color="auto"/>
                    <w:right w:val="nil"/>
                  </w:tcBorders>
                  <w:shd w:val="clear" w:color="000000" w:fill="993366"/>
                  <w:noWrap/>
                  <w:hideMark/>
                </w:tcPr>
                <w:p w14:paraId="256A64BE"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7DA78511"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tcBorders>
                  <w:shd w:val="clear" w:color="000000" w:fill="993366"/>
                  <w:noWrap/>
                </w:tcPr>
                <w:p w14:paraId="1EA8D849" w14:textId="77777777" w:rsidR="00414492" w:rsidRPr="00414492" w:rsidRDefault="00414492" w:rsidP="00414492">
                  <w:pPr>
                    <w:rPr>
                      <w:rFonts w:ascii="Arial" w:hAnsi="Arial" w:cs="Arial"/>
                      <w:sz w:val="16"/>
                      <w:szCs w:val="16"/>
                    </w:rPr>
                  </w:pPr>
                </w:p>
              </w:tc>
              <w:tc>
                <w:tcPr>
                  <w:tcW w:w="621" w:type="dxa"/>
                  <w:tcBorders>
                    <w:top w:val="single" w:sz="18" w:space="0" w:color="auto"/>
                    <w:left w:val="nil"/>
                    <w:bottom w:val="single" w:sz="18" w:space="0" w:color="auto"/>
                    <w:right w:val="single" w:sz="18" w:space="0" w:color="7030A0"/>
                  </w:tcBorders>
                  <w:shd w:val="clear" w:color="auto" w:fill="D9D9D9" w:themeFill="background1" w:themeFillShade="D9"/>
                  <w:noWrap/>
                </w:tcPr>
                <w:p w14:paraId="4E7E2CC7" w14:textId="77777777" w:rsidR="00414492" w:rsidRPr="00414492" w:rsidRDefault="00414492" w:rsidP="00414492">
                  <w:pPr>
                    <w:rPr>
                      <w:rFonts w:ascii="Arial" w:hAnsi="Arial" w:cs="Arial"/>
                      <w:sz w:val="16"/>
                      <w:szCs w:val="16"/>
                    </w:rPr>
                  </w:pPr>
                  <w:r w:rsidRPr="00414492">
                    <w:rPr>
                      <w:rFonts w:ascii="Arial" w:hAnsi="Arial" w:cs="Arial"/>
                      <w:sz w:val="16"/>
                      <w:szCs w:val="16"/>
                    </w:rPr>
                    <w:t>17</w:t>
                  </w: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hideMark/>
                </w:tcPr>
                <w:p w14:paraId="5988BA5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13</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6D61729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25</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4E762D00"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10</w:t>
                  </w: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26A9358A"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8</w:t>
                  </w:r>
                </w:p>
              </w:tc>
              <w:tc>
                <w:tcPr>
                  <w:tcW w:w="586" w:type="dxa"/>
                  <w:tcBorders>
                    <w:top w:val="single" w:sz="18" w:space="0" w:color="auto"/>
                    <w:left w:val="single" w:sz="4" w:space="0" w:color="auto"/>
                    <w:bottom w:val="single" w:sz="18" w:space="0" w:color="auto"/>
                    <w:right w:val="single" w:sz="18" w:space="0" w:color="7030A0"/>
                  </w:tcBorders>
                  <w:shd w:val="clear" w:color="000000" w:fill="993366"/>
                  <w:noWrap/>
                  <w:hideMark/>
                </w:tcPr>
                <w:p w14:paraId="4477AF1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8</w:t>
                  </w: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hideMark/>
                </w:tcPr>
                <w:p w14:paraId="3E8616B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3923791A"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8" w:space="0" w:color="auto"/>
                  </w:tcBorders>
                  <w:shd w:val="clear" w:color="000000" w:fill="993366"/>
                  <w:noWrap/>
                  <w:hideMark/>
                </w:tcPr>
                <w:p w14:paraId="20E99A8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3CD952AE"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7845B4CD"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2536034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nil"/>
                    <w:bottom w:val="single" w:sz="18" w:space="0" w:color="auto"/>
                    <w:right w:val="single" w:sz="4" w:space="0" w:color="auto"/>
                  </w:tcBorders>
                  <w:shd w:val="clear" w:color="000000" w:fill="993366"/>
                  <w:noWrap/>
                  <w:hideMark/>
                </w:tcPr>
                <w:p w14:paraId="2428765D"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nil"/>
                    <w:bottom w:val="single" w:sz="18" w:space="0" w:color="auto"/>
                    <w:right w:val="single" w:sz="4" w:space="0" w:color="auto"/>
                  </w:tcBorders>
                  <w:shd w:val="clear" w:color="000000" w:fill="993366"/>
                  <w:noWrap/>
                  <w:hideMark/>
                </w:tcPr>
                <w:p w14:paraId="3F5190C5"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50" w:type="dxa"/>
                  <w:tcBorders>
                    <w:top w:val="single" w:sz="18" w:space="0" w:color="auto"/>
                    <w:left w:val="nil"/>
                    <w:bottom w:val="single" w:sz="18" w:space="0" w:color="auto"/>
                    <w:right w:val="single" w:sz="18" w:space="0" w:color="auto"/>
                  </w:tcBorders>
                  <w:shd w:val="clear" w:color="000000" w:fill="993366"/>
                  <w:noWrap/>
                  <w:hideMark/>
                </w:tcPr>
                <w:p w14:paraId="372BBE3E"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21" w:type="dxa"/>
                  <w:tcBorders>
                    <w:left w:val="single" w:sz="18" w:space="0" w:color="auto"/>
                    <w:right w:val="single" w:sz="18" w:space="0" w:color="auto"/>
                  </w:tcBorders>
                  <w:shd w:val="clear" w:color="auto" w:fill="auto"/>
                  <w:noWrap/>
                  <w:hideMark/>
                </w:tcPr>
                <w:p w14:paraId="242E20D9" w14:textId="77777777" w:rsidR="00414492" w:rsidRPr="00454037" w:rsidRDefault="00414492" w:rsidP="00414492">
                  <w:pPr>
                    <w:rPr>
                      <w:rFonts w:ascii="Arial" w:hAnsi="Arial" w:cs="Arial"/>
                      <w:b/>
                      <w:bCs/>
                      <w:color w:val="FFFFFF" w:themeColor="background1"/>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993366"/>
                  <w:noWrap/>
                  <w:hideMark/>
                </w:tcPr>
                <w:p w14:paraId="18AEF3E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64</w:t>
                  </w:r>
                </w:p>
              </w:tc>
              <w:tc>
                <w:tcPr>
                  <w:tcW w:w="750" w:type="dxa"/>
                  <w:tcBorders>
                    <w:top w:val="single" w:sz="18" w:space="0" w:color="auto"/>
                    <w:left w:val="nil"/>
                    <w:bottom w:val="single" w:sz="18" w:space="0" w:color="auto"/>
                    <w:right w:val="single" w:sz="18" w:space="0" w:color="auto"/>
                  </w:tcBorders>
                  <w:shd w:val="clear" w:color="000000" w:fill="993366"/>
                  <w:noWrap/>
                  <w:hideMark/>
                </w:tcPr>
                <w:p w14:paraId="0ACEF0C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981" w:type="dxa"/>
                  <w:tcBorders>
                    <w:top w:val="single" w:sz="18" w:space="0" w:color="auto"/>
                    <w:left w:val="single" w:sz="18" w:space="0" w:color="auto"/>
                    <w:bottom w:val="single" w:sz="18" w:space="0" w:color="auto"/>
                    <w:right w:val="single" w:sz="18" w:space="0" w:color="auto"/>
                  </w:tcBorders>
                  <w:shd w:val="clear" w:color="000000" w:fill="993366"/>
                  <w:noWrap/>
                  <w:hideMark/>
                </w:tcPr>
                <w:p w14:paraId="3FF7EDAA"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64</w:t>
                  </w:r>
                </w:p>
              </w:tc>
              <w:tc>
                <w:tcPr>
                  <w:tcW w:w="901" w:type="dxa"/>
                  <w:tcBorders>
                    <w:top w:val="nil"/>
                    <w:left w:val="single" w:sz="18" w:space="0" w:color="auto"/>
                    <w:bottom w:val="nil"/>
                    <w:right w:val="nil"/>
                  </w:tcBorders>
                  <w:shd w:val="clear" w:color="auto" w:fill="auto"/>
                  <w:noWrap/>
                  <w:hideMark/>
                </w:tcPr>
                <w:p w14:paraId="256577C3" w14:textId="77777777" w:rsidR="00414492" w:rsidRPr="00414492" w:rsidRDefault="00414492" w:rsidP="00414492">
                  <w:pPr>
                    <w:rPr>
                      <w:rFonts w:ascii="Arial" w:hAnsi="Arial" w:cs="Arial"/>
                      <w:sz w:val="16"/>
                      <w:szCs w:val="16"/>
                    </w:rPr>
                  </w:pPr>
                </w:p>
              </w:tc>
            </w:tr>
            <w:tr w:rsidR="000129D0" w:rsidRPr="00414492" w14:paraId="3FE603E6" w14:textId="77777777" w:rsidTr="000129D0">
              <w:tc>
                <w:tcPr>
                  <w:tcW w:w="537" w:type="dxa"/>
                  <w:tcBorders>
                    <w:top w:val="single" w:sz="18" w:space="0" w:color="auto"/>
                    <w:left w:val="single" w:sz="18" w:space="0" w:color="auto"/>
                    <w:bottom w:val="nil"/>
                    <w:right w:val="single" w:sz="8" w:space="0" w:color="auto"/>
                  </w:tcBorders>
                </w:tcPr>
                <w:p w14:paraId="45C667B6" w14:textId="77777777" w:rsidR="00414492" w:rsidRPr="00414492" w:rsidRDefault="00414492" w:rsidP="00D25C0F">
                  <w:pPr>
                    <w:spacing w:after="0"/>
                    <w:rPr>
                      <w:rFonts w:ascii="Arial" w:hAnsi="Arial" w:cs="Arial"/>
                      <w:sz w:val="16"/>
                      <w:szCs w:val="16"/>
                    </w:rPr>
                  </w:pPr>
                </w:p>
              </w:tc>
              <w:tc>
                <w:tcPr>
                  <w:tcW w:w="1512" w:type="dxa"/>
                  <w:tcBorders>
                    <w:top w:val="single" w:sz="18" w:space="0" w:color="auto"/>
                    <w:left w:val="single" w:sz="8" w:space="0" w:color="auto"/>
                    <w:bottom w:val="nil"/>
                    <w:right w:val="single" w:sz="8" w:space="0" w:color="auto"/>
                  </w:tcBorders>
                  <w:shd w:val="clear" w:color="auto" w:fill="auto"/>
                  <w:hideMark/>
                </w:tcPr>
                <w:p w14:paraId="678590C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Comprising:</w:t>
                  </w:r>
                </w:p>
              </w:tc>
              <w:tc>
                <w:tcPr>
                  <w:tcW w:w="1248" w:type="dxa"/>
                  <w:tcBorders>
                    <w:top w:val="single" w:sz="18" w:space="0" w:color="auto"/>
                    <w:left w:val="nil"/>
                    <w:bottom w:val="nil"/>
                    <w:right w:val="single" w:sz="4" w:space="0" w:color="auto"/>
                  </w:tcBorders>
                  <w:shd w:val="clear" w:color="auto" w:fill="auto"/>
                  <w:hideMark/>
                </w:tcPr>
                <w:p w14:paraId="0A10E09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Parish</w:t>
                  </w:r>
                </w:p>
              </w:tc>
              <w:tc>
                <w:tcPr>
                  <w:tcW w:w="1524" w:type="dxa"/>
                  <w:tcBorders>
                    <w:top w:val="single" w:sz="18" w:space="0" w:color="auto"/>
                    <w:left w:val="nil"/>
                    <w:bottom w:val="nil"/>
                    <w:right w:val="single" w:sz="4" w:space="0" w:color="auto"/>
                  </w:tcBorders>
                  <w:shd w:val="clear" w:color="auto" w:fill="auto"/>
                  <w:hideMark/>
                </w:tcPr>
                <w:p w14:paraId="4484CBB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Planning Ref</w:t>
                  </w:r>
                </w:p>
              </w:tc>
              <w:tc>
                <w:tcPr>
                  <w:tcW w:w="1626" w:type="dxa"/>
                  <w:tcBorders>
                    <w:top w:val="single" w:sz="18" w:space="0" w:color="auto"/>
                    <w:left w:val="nil"/>
                    <w:bottom w:val="nil"/>
                    <w:right w:val="single" w:sz="4" w:space="0" w:color="auto"/>
                  </w:tcBorders>
                  <w:shd w:val="clear" w:color="auto" w:fill="auto"/>
                  <w:hideMark/>
                </w:tcPr>
                <w:p w14:paraId="3587CA3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Date Permitted</w:t>
                  </w:r>
                </w:p>
              </w:tc>
              <w:tc>
                <w:tcPr>
                  <w:tcW w:w="967" w:type="dxa"/>
                  <w:tcBorders>
                    <w:top w:val="single" w:sz="18" w:space="0" w:color="auto"/>
                    <w:left w:val="nil"/>
                    <w:bottom w:val="nil"/>
                    <w:right w:val="nil"/>
                  </w:tcBorders>
                  <w:shd w:val="clear" w:color="auto" w:fill="auto"/>
                  <w:hideMark/>
                </w:tcPr>
                <w:p w14:paraId="3564F28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 Sub-Area</w:t>
                  </w:r>
                </w:p>
              </w:tc>
              <w:tc>
                <w:tcPr>
                  <w:tcW w:w="586" w:type="dxa"/>
                  <w:tcBorders>
                    <w:top w:val="single" w:sz="18" w:space="0" w:color="auto"/>
                    <w:left w:val="single" w:sz="8" w:space="0" w:color="auto"/>
                    <w:bottom w:val="nil"/>
                    <w:right w:val="nil"/>
                  </w:tcBorders>
                  <w:shd w:val="clear" w:color="auto" w:fill="auto"/>
                  <w:noWrap/>
                  <w:hideMark/>
                </w:tcPr>
                <w:p w14:paraId="7CB7E885"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hideMark/>
                </w:tcPr>
                <w:p w14:paraId="36603638"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tcPr>
                <w:p w14:paraId="240CDE95" w14:textId="77777777" w:rsidR="00414492" w:rsidRPr="00414492" w:rsidRDefault="00414492" w:rsidP="00D25C0F">
                  <w:pPr>
                    <w:spacing w:after="0"/>
                    <w:rPr>
                      <w:rFonts w:ascii="Arial" w:hAnsi="Arial" w:cs="Arial"/>
                      <w:sz w:val="16"/>
                      <w:szCs w:val="16"/>
                    </w:rPr>
                  </w:pPr>
                </w:p>
              </w:tc>
              <w:tc>
                <w:tcPr>
                  <w:tcW w:w="621" w:type="dxa"/>
                  <w:tcBorders>
                    <w:top w:val="single" w:sz="18" w:space="0" w:color="auto"/>
                    <w:left w:val="single" w:sz="4" w:space="0" w:color="auto"/>
                    <w:bottom w:val="nil"/>
                    <w:right w:val="single" w:sz="18" w:space="0" w:color="7030A0"/>
                  </w:tcBorders>
                  <w:shd w:val="clear" w:color="auto" w:fill="auto"/>
                  <w:noWrap/>
                </w:tcPr>
                <w:p w14:paraId="1CC3C49C"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nil"/>
                    <w:right w:val="single" w:sz="4" w:space="0" w:color="auto"/>
                  </w:tcBorders>
                  <w:shd w:val="clear" w:color="auto" w:fill="auto"/>
                  <w:noWrap/>
                  <w:hideMark/>
                </w:tcPr>
                <w:p w14:paraId="1D5A5D48"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2EB94702"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14E5E5E1"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hideMark/>
                </w:tcPr>
                <w:p w14:paraId="52B0AD86"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18" w:space="0" w:color="7030A0"/>
                  </w:tcBorders>
                  <w:shd w:val="clear" w:color="auto" w:fill="auto"/>
                  <w:noWrap/>
                  <w:hideMark/>
                </w:tcPr>
                <w:p w14:paraId="5EFDBDC7"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nil"/>
                    <w:right w:val="single" w:sz="4" w:space="0" w:color="auto"/>
                  </w:tcBorders>
                  <w:shd w:val="clear" w:color="auto" w:fill="auto"/>
                  <w:noWrap/>
                  <w:hideMark/>
                </w:tcPr>
                <w:p w14:paraId="47665BCD"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3CDC9F84"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8" w:space="0" w:color="auto"/>
                  </w:tcBorders>
                  <w:shd w:val="clear" w:color="auto" w:fill="auto"/>
                  <w:noWrap/>
                  <w:hideMark/>
                </w:tcPr>
                <w:p w14:paraId="76E04ED6"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163D5750"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16365C"/>
                  </w:tcBorders>
                  <w:shd w:val="clear" w:color="auto" w:fill="auto"/>
                  <w:noWrap/>
                  <w:hideMark/>
                </w:tcPr>
                <w:p w14:paraId="4A4B5D5F"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16365C"/>
                  </w:tcBorders>
                  <w:shd w:val="clear" w:color="auto" w:fill="auto"/>
                  <w:noWrap/>
                  <w:hideMark/>
                </w:tcPr>
                <w:p w14:paraId="4849E006"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nil"/>
                    <w:right w:val="single" w:sz="4" w:space="0" w:color="16365C"/>
                  </w:tcBorders>
                  <w:shd w:val="clear" w:color="auto" w:fill="auto"/>
                  <w:noWrap/>
                  <w:hideMark/>
                </w:tcPr>
                <w:p w14:paraId="55243034"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nil"/>
                    <w:right w:val="single" w:sz="4" w:space="0" w:color="16365C"/>
                  </w:tcBorders>
                  <w:shd w:val="clear" w:color="auto" w:fill="auto"/>
                  <w:noWrap/>
                  <w:hideMark/>
                </w:tcPr>
                <w:p w14:paraId="685A158D" w14:textId="77777777" w:rsidR="00414492" w:rsidRPr="00414492" w:rsidRDefault="00414492" w:rsidP="00D25C0F">
                  <w:pPr>
                    <w:spacing w:after="0"/>
                    <w:rPr>
                      <w:rFonts w:ascii="Arial" w:hAnsi="Arial" w:cs="Arial"/>
                      <w:sz w:val="16"/>
                      <w:szCs w:val="16"/>
                    </w:rPr>
                  </w:pPr>
                </w:p>
              </w:tc>
              <w:tc>
                <w:tcPr>
                  <w:tcW w:w="650" w:type="dxa"/>
                  <w:tcBorders>
                    <w:top w:val="single" w:sz="18" w:space="0" w:color="auto"/>
                    <w:left w:val="nil"/>
                    <w:bottom w:val="nil"/>
                    <w:right w:val="single" w:sz="18" w:space="0" w:color="auto"/>
                  </w:tcBorders>
                  <w:shd w:val="clear" w:color="auto" w:fill="auto"/>
                  <w:noWrap/>
                  <w:hideMark/>
                </w:tcPr>
                <w:p w14:paraId="62F9BA2E" w14:textId="77777777" w:rsidR="00414492" w:rsidRPr="00414492" w:rsidRDefault="00414492" w:rsidP="00D25C0F">
                  <w:pPr>
                    <w:spacing w:after="0"/>
                    <w:rPr>
                      <w:rFonts w:ascii="Arial" w:hAnsi="Arial" w:cs="Arial"/>
                      <w:sz w:val="16"/>
                      <w:szCs w:val="16"/>
                    </w:rPr>
                  </w:pPr>
                </w:p>
              </w:tc>
              <w:tc>
                <w:tcPr>
                  <w:tcW w:w="521" w:type="dxa"/>
                  <w:tcBorders>
                    <w:left w:val="single" w:sz="18" w:space="0" w:color="auto"/>
                    <w:bottom w:val="nil"/>
                    <w:right w:val="single" w:sz="18" w:space="0" w:color="auto"/>
                  </w:tcBorders>
                  <w:shd w:val="clear" w:color="auto" w:fill="auto"/>
                  <w:noWrap/>
                  <w:hideMark/>
                </w:tcPr>
                <w:p w14:paraId="21686F7F" w14:textId="77777777" w:rsidR="00414492" w:rsidRPr="00414492" w:rsidRDefault="00414492" w:rsidP="00D25C0F">
                  <w:pPr>
                    <w:spacing w:after="0"/>
                    <w:rPr>
                      <w:rFonts w:ascii="Arial" w:hAnsi="Arial" w:cs="Arial"/>
                      <w:sz w:val="16"/>
                      <w:szCs w:val="16"/>
                    </w:rPr>
                  </w:pPr>
                </w:p>
              </w:tc>
              <w:tc>
                <w:tcPr>
                  <w:tcW w:w="626" w:type="dxa"/>
                  <w:tcBorders>
                    <w:top w:val="single" w:sz="18" w:space="0" w:color="auto"/>
                    <w:left w:val="single" w:sz="18" w:space="0" w:color="auto"/>
                    <w:bottom w:val="nil"/>
                    <w:right w:val="single" w:sz="4" w:space="0" w:color="auto"/>
                  </w:tcBorders>
                  <w:shd w:val="clear" w:color="auto" w:fill="auto"/>
                  <w:noWrap/>
                  <w:hideMark/>
                </w:tcPr>
                <w:p w14:paraId="3E8A2D7C" w14:textId="77777777" w:rsidR="00414492" w:rsidRPr="00414492" w:rsidRDefault="00414492" w:rsidP="00D25C0F">
                  <w:pPr>
                    <w:spacing w:after="0"/>
                    <w:rPr>
                      <w:rFonts w:ascii="Arial" w:hAnsi="Arial" w:cs="Arial"/>
                      <w:sz w:val="16"/>
                      <w:szCs w:val="16"/>
                    </w:rPr>
                  </w:pPr>
                </w:p>
              </w:tc>
              <w:tc>
                <w:tcPr>
                  <w:tcW w:w="750" w:type="dxa"/>
                  <w:tcBorders>
                    <w:top w:val="single" w:sz="18" w:space="0" w:color="auto"/>
                    <w:left w:val="nil"/>
                    <w:bottom w:val="nil"/>
                    <w:right w:val="single" w:sz="18" w:space="0" w:color="auto"/>
                  </w:tcBorders>
                  <w:shd w:val="clear" w:color="auto" w:fill="auto"/>
                  <w:noWrap/>
                  <w:hideMark/>
                </w:tcPr>
                <w:p w14:paraId="55FFB96C" w14:textId="77777777" w:rsidR="00414492" w:rsidRPr="00414492" w:rsidRDefault="00414492" w:rsidP="00D25C0F">
                  <w:pPr>
                    <w:spacing w:after="0"/>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auto"/>
                  <w:noWrap/>
                  <w:hideMark/>
                </w:tcPr>
                <w:p w14:paraId="4E795A19" w14:textId="77777777" w:rsidR="00414492" w:rsidRPr="00414492" w:rsidRDefault="00414492" w:rsidP="00D25C0F">
                  <w:pPr>
                    <w:spacing w:after="0"/>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20824035" w14:textId="77777777" w:rsidR="00414492" w:rsidRPr="00414492" w:rsidRDefault="00414492" w:rsidP="00D25C0F">
                  <w:pPr>
                    <w:spacing w:after="0"/>
                    <w:rPr>
                      <w:rFonts w:ascii="Arial" w:hAnsi="Arial" w:cs="Arial"/>
                      <w:sz w:val="16"/>
                      <w:szCs w:val="16"/>
                    </w:rPr>
                  </w:pPr>
                </w:p>
              </w:tc>
            </w:tr>
            <w:tr w:rsidR="000129D0" w:rsidRPr="00414492" w14:paraId="341347B2" w14:textId="77777777" w:rsidTr="000129D0">
              <w:tc>
                <w:tcPr>
                  <w:tcW w:w="537" w:type="dxa"/>
                  <w:tcBorders>
                    <w:top w:val="single" w:sz="8" w:space="0" w:color="auto"/>
                    <w:left w:val="single" w:sz="18" w:space="0" w:color="auto"/>
                    <w:bottom w:val="single" w:sz="4" w:space="0" w:color="auto"/>
                    <w:right w:val="nil"/>
                  </w:tcBorders>
                </w:tcPr>
                <w:p w14:paraId="763075CE"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single" w:sz="4" w:space="0" w:color="auto"/>
                    <w:right w:val="nil"/>
                  </w:tcBorders>
                  <w:shd w:val="clear" w:color="auto" w:fill="auto"/>
                  <w:hideMark/>
                </w:tcPr>
                <w:p w14:paraId="3C244537" w14:textId="7A7DC53F" w:rsidR="00414492" w:rsidRPr="00414492" w:rsidRDefault="00414492" w:rsidP="00D25C0F">
                  <w:pPr>
                    <w:spacing w:after="0"/>
                    <w:rPr>
                      <w:rFonts w:ascii="Arial" w:hAnsi="Arial" w:cs="Arial"/>
                      <w:sz w:val="16"/>
                      <w:szCs w:val="16"/>
                    </w:rPr>
                  </w:pPr>
                  <w:r w:rsidRPr="00414492">
                    <w:rPr>
                      <w:rFonts w:ascii="Arial" w:hAnsi="Arial" w:cs="Arial"/>
                      <w:sz w:val="16"/>
                      <w:szCs w:val="16"/>
                    </w:rPr>
                    <w:t>Elmsleigh 30 First Avenue</w:t>
                  </w:r>
                </w:p>
              </w:tc>
              <w:tc>
                <w:tcPr>
                  <w:tcW w:w="1248" w:type="dxa"/>
                  <w:tcBorders>
                    <w:top w:val="single" w:sz="8" w:space="0" w:color="auto"/>
                    <w:left w:val="single" w:sz="8" w:space="0" w:color="auto"/>
                    <w:bottom w:val="single" w:sz="4" w:space="0" w:color="auto"/>
                    <w:right w:val="single" w:sz="4" w:space="0" w:color="auto"/>
                  </w:tcBorders>
                  <w:shd w:val="clear" w:color="auto" w:fill="auto"/>
                  <w:hideMark/>
                </w:tcPr>
                <w:p w14:paraId="56801FA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Southbourne</w:t>
                  </w:r>
                </w:p>
              </w:tc>
              <w:tc>
                <w:tcPr>
                  <w:tcW w:w="1524" w:type="dxa"/>
                  <w:tcBorders>
                    <w:top w:val="single" w:sz="8" w:space="0" w:color="auto"/>
                    <w:left w:val="nil"/>
                    <w:bottom w:val="single" w:sz="4" w:space="0" w:color="auto"/>
                    <w:right w:val="single" w:sz="4" w:space="0" w:color="auto"/>
                  </w:tcBorders>
                  <w:shd w:val="clear" w:color="auto" w:fill="auto"/>
                  <w:hideMark/>
                </w:tcPr>
                <w:p w14:paraId="0C4C21B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16/00407/FUL</w:t>
                  </w:r>
                </w:p>
              </w:tc>
              <w:tc>
                <w:tcPr>
                  <w:tcW w:w="1626" w:type="dxa"/>
                  <w:tcBorders>
                    <w:top w:val="single" w:sz="8" w:space="0" w:color="auto"/>
                    <w:left w:val="nil"/>
                    <w:bottom w:val="single" w:sz="4" w:space="0" w:color="auto"/>
                    <w:right w:val="single" w:sz="4" w:space="0" w:color="auto"/>
                  </w:tcBorders>
                  <w:shd w:val="clear" w:color="auto" w:fill="auto"/>
                  <w:hideMark/>
                </w:tcPr>
                <w:p w14:paraId="5FB72D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(25/05/16)</w:t>
                  </w:r>
                </w:p>
              </w:tc>
              <w:tc>
                <w:tcPr>
                  <w:tcW w:w="967" w:type="dxa"/>
                  <w:tcBorders>
                    <w:top w:val="single" w:sz="8" w:space="0" w:color="auto"/>
                    <w:left w:val="nil"/>
                    <w:bottom w:val="single" w:sz="4" w:space="0" w:color="auto"/>
                    <w:right w:val="single" w:sz="8" w:space="0" w:color="auto"/>
                  </w:tcBorders>
                  <w:shd w:val="clear" w:color="auto" w:fill="auto"/>
                  <w:hideMark/>
                </w:tcPr>
                <w:p w14:paraId="1149DEF8" w14:textId="11756513"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single" w:sz="8" w:space="0" w:color="auto"/>
                    <w:left w:val="nil"/>
                    <w:bottom w:val="single" w:sz="4" w:space="0" w:color="auto"/>
                    <w:right w:val="single" w:sz="4" w:space="0" w:color="auto"/>
                  </w:tcBorders>
                  <w:shd w:val="clear" w:color="auto" w:fill="auto"/>
                  <w:noWrap/>
                  <w:hideMark/>
                </w:tcPr>
                <w:p w14:paraId="59FB7D20"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nil"/>
                    <w:bottom w:val="single" w:sz="4" w:space="0" w:color="auto"/>
                    <w:right w:val="single" w:sz="4" w:space="0" w:color="auto"/>
                  </w:tcBorders>
                  <w:shd w:val="clear" w:color="auto" w:fill="auto"/>
                  <w:noWrap/>
                  <w:hideMark/>
                </w:tcPr>
                <w:p w14:paraId="1FFC14D6"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4" w:space="0" w:color="auto"/>
                    <w:right w:val="single" w:sz="4" w:space="0" w:color="auto"/>
                  </w:tcBorders>
                  <w:shd w:val="clear" w:color="auto" w:fill="auto"/>
                </w:tcPr>
                <w:p w14:paraId="24B811E9" w14:textId="77777777" w:rsidR="00414492" w:rsidRPr="00414492" w:rsidRDefault="00414492" w:rsidP="00D25C0F">
                  <w:pPr>
                    <w:spacing w:after="0"/>
                    <w:rPr>
                      <w:rFonts w:ascii="Arial" w:hAnsi="Arial" w:cs="Arial"/>
                      <w:sz w:val="16"/>
                      <w:szCs w:val="16"/>
                    </w:rPr>
                  </w:pPr>
                </w:p>
              </w:tc>
              <w:tc>
                <w:tcPr>
                  <w:tcW w:w="621" w:type="dxa"/>
                  <w:tcBorders>
                    <w:top w:val="single" w:sz="8" w:space="0" w:color="auto"/>
                    <w:left w:val="single" w:sz="4" w:space="0" w:color="auto"/>
                    <w:bottom w:val="single" w:sz="4" w:space="0" w:color="auto"/>
                    <w:right w:val="single" w:sz="18" w:space="0" w:color="7030A0"/>
                  </w:tcBorders>
                  <w:shd w:val="clear" w:color="auto" w:fill="auto"/>
                </w:tcPr>
                <w:p w14:paraId="4493EC0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586" w:type="dxa"/>
                  <w:tcBorders>
                    <w:top w:val="single" w:sz="8" w:space="0" w:color="auto"/>
                    <w:left w:val="single" w:sz="18" w:space="0" w:color="7030A0"/>
                    <w:bottom w:val="single" w:sz="4" w:space="0" w:color="auto"/>
                    <w:right w:val="single" w:sz="4" w:space="0" w:color="auto"/>
                  </w:tcBorders>
                  <w:shd w:val="clear" w:color="auto" w:fill="auto"/>
                  <w:hideMark/>
                </w:tcPr>
                <w:p w14:paraId="79D21D2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4" w:space="0" w:color="auto"/>
                    <w:right w:val="single" w:sz="4" w:space="0" w:color="auto"/>
                  </w:tcBorders>
                  <w:shd w:val="clear" w:color="auto" w:fill="auto"/>
                  <w:hideMark/>
                </w:tcPr>
                <w:p w14:paraId="0CB5813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4" w:space="0" w:color="auto"/>
                    <w:right w:val="single" w:sz="4" w:space="0" w:color="auto"/>
                  </w:tcBorders>
                  <w:shd w:val="clear" w:color="auto" w:fill="auto"/>
                  <w:hideMark/>
                </w:tcPr>
                <w:p w14:paraId="2A2AF43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4" w:space="0" w:color="auto"/>
                    <w:right w:val="single" w:sz="4" w:space="0" w:color="auto"/>
                  </w:tcBorders>
                  <w:shd w:val="clear" w:color="auto" w:fill="auto"/>
                  <w:noWrap/>
                  <w:hideMark/>
                </w:tcPr>
                <w:p w14:paraId="4CE7EEF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4" w:space="0" w:color="auto"/>
                    <w:bottom w:val="single" w:sz="4" w:space="0" w:color="auto"/>
                    <w:right w:val="single" w:sz="18" w:space="0" w:color="7030A0"/>
                  </w:tcBorders>
                  <w:shd w:val="clear" w:color="auto" w:fill="auto"/>
                  <w:noWrap/>
                  <w:hideMark/>
                </w:tcPr>
                <w:p w14:paraId="78C880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18" w:space="0" w:color="7030A0"/>
                    <w:bottom w:val="single" w:sz="4" w:space="0" w:color="auto"/>
                    <w:right w:val="single" w:sz="4" w:space="0" w:color="auto"/>
                  </w:tcBorders>
                  <w:shd w:val="clear" w:color="auto" w:fill="auto"/>
                  <w:noWrap/>
                  <w:hideMark/>
                </w:tcPr>
                <w:p w14:paraId="3EFB921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4" w:space="0" w:color="auto"/>
                    <w:right w:val="single" w:sz="4" w:space="0" w:color="auto"/>
                  </w:tcBorders>
                  <w:shd w:val="clear" w:color="auto" w:fill="auto"/>
                  <w:noWrap/>
                  <w:hideMark/>
                </w:tcPr>
                <w:p w14:paraId="541FF13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4" w:space="0" w:color="auto"/>
                    <w:right w:val="nil"/>
                  </w:tcBorders>
                  <w:shd w:val="clear" w:color="auto" w:fill="auto"/>
                  <w:noWrap/>
                  <w:hideMark/>
                </w:tcPr>
                <w:p w14:paraId="6874BC2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single" w:sz="8" w:space="0" w:color="auto"/>
                    <w:bottom w:val="single" w:sz="4" w:space="0" w:color="auto"/>
                    <w:right w:val="single" w:sz="4" w:space="0" w:color="auto"/>
                  </w:tcBorders>
                  <w:shd w:val="clear" w:color="auto" w:fill="auto"/>
                  <w:noWrap/>
                  <w:hideMark/>
                </w:tcPr>
                <w:p w14:paraId="61638F8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4" w:space="0" w:color="auto"/>
                    <w:right w:val="single" w:sz="4" w:space="0" w:color="auto"/>
                  </w:tcBorders>
                  <w:shd w:val="clear" w:color="auto" w:fill="auto"/>
                  <w:noWrap/>
                  <w:hideMark/>
                </w:tcPr>
                <w:p w14:paraId="4385A93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4" w:space="0" w:color="auto"/>
                    <w:right w:val="single" w:sz="4" w:space="0" w:color="auto"/>
                  </w:tcBorders>
                  <w:shd w:val="clear" w:color="auto" w:fill="auto"/>
                  <w:noWrap/>
                  <w:hideMark/>
                </w:tcPr>
                <w:p w14:paraId="79BABE1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4" w:space="0" w:color="auto"/>
                    <w:right w:val="single" w:sz="4" w:space="0" w:color="auto"/>
                  </w:tcBorders>
                  <w:shd w:val="clear" w:color="auto" w:fill="auto"/>
                  <w:noWrap/>
                  <w:hideMark/>
                </w:tcPr>
                <w:p w14:paraId="0C1C2B6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4" w:space="0" w:color="auto"/>
                    <w:right w:val="single" w:sz="4" w:space="0" w:color="auto"/>
                  </w:tcBorders>
                  <w:shd w:val="clear" w:color="auto" w:fill="auto"/>
                  <w:noWrap/>
                  <w:hideMark/>
                </w:tcPr>
                <w:p w14:paraId="2FBA431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8" w:space="0" w:color="auto"/>
                    <w:left w:val="nil"/>
                    <w:bottom w:val="single" w:sz="4" w:space="0" w:color="auto"/>
                    <w:right w:val="single" w:sz="18" w:space="0" w:color="auto"/>
                  </w:tcBorders>
                  <w:shd w:val="clear" w:color="auto" w:fill="auto"/>
                  <w:noWrap/>
                  <w:hideMark/>
                </w:tcPr>
                <w:p w14:paraId="17ABE0E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37DFF62E"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4" w:space="0" w:color="auto"/>
                    <w:right w:val="single" w:sz="4" w:space="0" w:color="auto"/>
                  </w:tcBorders>
                  <w:shd w:val="clear" w:color="auto" w:fill="auto"/>
                  <w:noWrap/>
                </w:tcPr>
                <w:p w14:paraId="25F40AA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single" w:sz="8" w:space="0" w:color="auto"/>
                    <w:left w:val="nil"/>
                    <w:bottom w:val="single" w:sz="4" w:space="0" w:color="auto"/>
                    <w:right w:val="single" w:sz="18" w:space="0" w:color="auto"/>
                  </w:tcBorders>
                  <w:shd w:val="clear" w:color="auto" w:fill="auto"/>
                  <w:noWrap/>
                </w:tcPr>
                <w:p w14:paraId="1E491DC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single" w:sz="8" w:space="0" w:color="auto"/>
                    <w:left w:val="single" w:sz="18" w:space="0" w:color="auto"/>
                    <w:bottom w:val="single" w:sz="4" w:space="0" w:color="auto"/>
                    <w:right w:val="single" w:sz="18" w:space="0" w:color="auto"/>
                  </w:tcBorders>
                  <w:shd w:val="clear" w:color="auto" w:fill="auto"/>
                  <w:noWrap/>
                </w:tcPr>
                <w:p w14:paraId="760934B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hideMark/>
                </w:tcPr>
                <w:p w14:paraId="5A3811E4" w14:textId="77777777" w:rsidR="00414492" w:rsidRPr="00414492" w:rsidRDefault="00414492" w:rsidP="00D25C0F">
                  <w:pPr>
                    <w:spacing w:after="0"/>
                    <w:rPr>
                      <w:rFonts w:ascii="Arial" w:hAnsi="Arial" w:cs="Arial"/>
                      <w:sz w:val="16"/>
                      <w:szCs w:val="16"/>
                    </w:rPr>
                  </w:pPr>
                </w:p>
              </w:tc>
            </w:tr>
            <w:tr w:rsidR="000129D0" w:rsidRPr="00414492" w14:paraId="4DADAE57" w14:textId="77777777" w:rsidTr="000129D0">
              <w:tc>
                <w:tcPr>
                  <w:tcW w:w="537" w:type="dxa"/>
                  <w:tcBorders>
                    <w:top w:val="nil"/>
                    <w:left w:val="single" w:sz="18" w:space="0" w:color="auto"/>
                    <w:bottom w:val="single" w:sz="4" w:space="0" w:color="auto"/>
                    <w:right w:val="nil"/>
                  </w:tcBorders>
                </w:tcPr>
                <w:p w14:paraId="62B258C5"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F2CEED" w:themeFill="accent5" w:themeFillTint="33"/>
                  <w:hideMark/>
                </w:tcPr>
                <w:p w14:paraId="6F0466FD" w14:textId="204AC22D" w:rsidR="00414492" w:rsidRPr="00414492" w:rsidRDefault="00414492" w:rsidP="00D25C0F">
                  <w:pPr>
                    <w:spacing w:after="0"/>
                    <w:rPr>
                      <w:rFonts w:ascii="Arial" w:hAnsi="Arial" w:cs="Arial"/>
                      <w:sz w:val="16"/>
                      <w:szCs w:val="16"/>
                    </w:rPr>
                  </w:pPr>
                  <w:r w:rsidRPr="00414492">
                    <w:rPr>
                      <w:rFonts w:ascii="Arial" w:hAnsi="Arial" w:cs="Arial"/>
                      <w:sz w:val="16"/>
                      <w:szCs w:val="16"/>
                    </w:rPr>
                    <w:t>Land North West Of 139 Main Road**</w:t>
                  </w:r>
                </w:p>
              </w:tc>
              <w:tc>
                <w:tcPr>
                  <w:tcW w:w="1248" w:type="dxa"/>
                  <w:tcBorders>
                    <w:top w:val="nil"/>
                    <w:left w:val="single" w:sz="8" w:space="0" w:color="auto"/>
                    <w:bottom w:val="single" w:sz="4" w:space="0" w:color="auto"/>
                    <w:right w:val="single" w:sz="4" w:space="0" w:color="auto"/>
                  </w:tcBorders>
                  <w:shd w:val="clear" w:color="auto" w:fill="auto"/>
                  <w:hideMark/>
                </w:tcPr>
                <w:p w14:paraId="16EFE7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Southbourne</w:t>
                  </w:r>
                </w:p>
              </w:tc>
              <w:tc>
                <w:tcPr>
                  <w:tcW w:w="1524" w:type="dxa"/>
                  <w:tcBorders>
                    <w:top w:val="nil"/>
                    <w:left w:val="nil"/>
                    <w:bottom w:val="single" w:sz="4" w:space="0" w:color="auto"/>
                    <w:right w:val="single" w:sz="4" w:space="0" w:color="auto"/>
                  </w:tcBorders>
                  <w:shd w:val="clear" w:color="auto" w:fill="auto"/>
                  <w:hideMark/>
                </w:tcPr>
                <w:p w14:paraId="0C92FEF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20/02297/FUL</w:t>
                  </w:r>
                </w:p>
              </w:tc>
              <w:tc>
                <w:tcPr>
                  <w:tcW w:w="1626" w:type="dxa"/>
                  <w:tcBorders>
                    <w:top w:val="nil"/>
                    <w:left w:val="nil"/>
                    <w:bottom w:val="single" w:sz="4" w:space="0" w:color="auto"/>
                    <w:right w:val="single" w:sz="4" w:space="0" w:color="auto"/>
                  </w:tcBorders>
                  <w:shd w:val="clear" w:color="auto" w:fill="auto"/>
                  <w:hideMark/>
                </w:tcPr>
                <w:p w14:paraId="7E4B1A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(23/06/22)</w:t>
                  </w:r>
                </w:p>
              </w:tc>
              <w:tc>
                <w:tcPr>
                  <w:tcW w:w="967" w:type="dxa"/>
                  <w:tcBorders>
                    <w:top w:val="nil"/>
                    <w:left w:val="nil"/>
                    <w:bottom w:val="single" w:sz="4" w:space="0" w:color="auto"/>
                    <w:right w:val="single" w:sz="8" w:space="0" w:color="auto"/>
                  </w:tcBorders>
                  <w:shd w:val="clear" w:color="auto" w:fill="auto"/>
                  <w:hideMark/>
                </w:tcPr>
                <w:p w14:paraId="22465323" w14:textId="791011E0"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single" w:sz="4" w:space="0" w:color="auto"/>
                  </w:tcBorders>
                  <w:shd w:val="clear" w:color="auto" w:fill="auto"/>
                  <w:noWrap/>
                  <w:hideMark/>
                </w:tcPr>
                <w:p w14:paraId="7EF03D4D"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616CC023"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2413E0A6"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299E034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586" w:type="dxa"/>
                  <w:tcBorders>
                    <w:top w:val="nil"/>
                    <w:left w:val="single" w:sz="18" w:space="0" w:color="7030A0"/>
                    <w:bottom w:val="single" w:sz="4" w:space="0" w:color="auto"/>
                    <w:right w:val="single" w:sz="4" w:space="0" w:color="auto"/>
                  </w:tcBorders>
                  <w:shd w:val="clear" w:color="auto" w:fill="auto"/>
                  <w:hideMark/>
                </w:tcPr>
                <w:p w14:paraId="2DF1168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14FB3C4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0544187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206BF25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683D9EC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1F01B6C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1FCCB7E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nil"/>
                  </w:tcBorders>
                  <w:shd w:val="clear" w:color="auto" w:fill="auto"/>
                  <w:noWrap/>
                  <w:hideMark/>
                </w:tcPr>
                <w:p w14:paraId="0BB7A55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4" w:space="0" w:color="auto"/>
                    <w:right w:val="single" w:sz="4" w:space="0" w:color="auto"/>
                  </w:tcBorders>
                  <w:shd w:val="clear" w:color="auto" w:fill="auto"/>
                  <w:noWrap/>
                  <w:hideMark/>
                </w:tcPr>
                <w:p w14:paraId="1F4F73B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4618182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2562E7E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noWrap/>
                  <w:hideMark/>
                </w:tcPr>
                <w:p w14:paraId="5E6880E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noWrap/>
                  <w:hideMark/>
                </w:tcPr>
                <w:p w14:paraId="6A26304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hideMark/>
                </w:tcPr>
                <w:p w14:paraId="5615FDA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24B02FC2"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1624DB4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tcPr>
                <w:p w14:paraId="1EFCF6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6981DB0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hideMark/>
                </w:tcPr>
                <w:p w14:paraId="35BDCEA7" w14:textId="77777777" w:rsidR="00414492" w:rsidRPr="00414492" w:rsidRDefault="00414492" w:rsidP="00D25C0F">
                  <w:pPr>
                    <w:spacing w:after="0"/>
                    <w:rPr>
                      <w:rFonts w:ascii="Arial" w:hAnsi="Arial" w:cs="Arial"/>
                      <w:sz w:val="16"/>
                      <w:szCs w:val="16"/>
                    </w:rPr>
                  </w:pPr>
                </w:p>
              </w:tc>
            </w:tr>
            <w:tr w:rsidR="000129D0" w:rsidRPr="00414492" w14:paraId="72BD61FD" w14:textId="77777777" w:rsidTr="000129D0">
              <w:tc>
                <w:tcPr>
                  <w:tcW w:w="537" w:type="dxa"/>
                  <w:tcBorders>
                    <w:top w:val="nil"/>
                    <w:left w:val="single" w:sz="18" w:space="0" w:color="auto"/>
                    <w:bottom w:val="single" w:sz="4" w:space="0" w:color="auto"/>
                    <w:right w:val="nil"/>
                  </w:tcBorders>
                </w:tcPr>
                <w:p w14:paraId="1B0618FF"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53F9BCD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south of Reedbridge Farm</w:t>
                  </w:r>
                </w:p>
              </w:tc>
              <w:tc>
                <w:tcPr>
                  <w:tcW w:w="1248" w:type="dxa"/>
                  <w:tcBorders>
                    <w:top w:val="nil"/>
                    <w:left w:val="single" w:sz="8" w:space="0" w:color="auto"/>
                    <w:bottom w:val="single" w:sz="4" w:space="0" w:color="auto"/>
                    <w:right w:val="single" w:sz="4" w:space="0" w:color="auto"/>
                  </w:tcBorders>
                  <w:shd w:val="clear" w:color="auto" w:fill="auto"/>
                  <w:hideMark/>
                </w:tcPr>
                <w:p w14:paraId="2ECF360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Hunston</w:t>
                  </w:r>
                </w:p>
              </w:tc>
              <w:tc>
                <w:tcPr>
                  <w:tcW w:w="1524" w:type="dxa"/>
                  <w:tcBorders>
                    <w:top w:val="nil"/>
                    <w:left w:val="nil"/>
                    <w:bottom w:val="single" w:sz="4" w:space="0" w:color="auto"/>
                    <w:right w:val="single" w:sz="4" w:space="0" w:color="auto"/>
                  </w:tcBorders>
                  <w:shd w:val="clear" w:color="auto" w:fill="auto"/>
                  <w:hideMark/>
                </w:tcPr>
                <w:p w14:paraId="5E58E99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18/01320/FUL              Site Allocation DPD Policy HN1</w:t>
                  </w:r>
                </w:p>
              </w:tc>
              <w:tc>
                <w:tcPr>
                  <w:tcW w:w="1626" w:type="dxa"/>
                  <w:tcBorders>
                    <w:top w:val="nil"/>
                    <w:left w:val="nil"/>
                    <w:bottom w:val="single" w:sz="4" w:space="0" w:color="auto"/>
                    <w:right w:val="single" w:sz="4" w:space="0" w:color="auto"/>
                  </w:tcBorders>
                  <w:shd w:val="clear" w:color="auto" w:fill="auto"/>
                  <w:hideMark/>
                </w:tcPr>
                <w:p w14:paraId="1406E68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DPD Allocation             Full (16/09/18)</w:t>
                  </w:r>
                </w:p>
              </w:tc>
              <w:tc>
                <w:tcPr>
                  <w:tcW w:w="967" w:type="dxa"/>
                  <w:tcBorders>
                    <w:top w:val="nil"/>
                    <w:left w:val="nil"/>
                    <w:bottom w:val="single" w:sz="4" w:space="0" w:color="auto"/>
                    <w:right w:val="single" w:sz="8" w:space="0" w:color="auto"/>
                  </w:tcBorders>
                  <w:shd w:val="clear" w:color="auto" w:fill="auto"/>
                  <w:hideMark/>
                </w:tcPr>
                <w:p w14:paraId="67C7AA1A" w14:textId="0610FC10"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4" w:space="0" w:color="auto"/>
                    <w:right w:val="single" w:sz="4" w:space="0" w:color="auto"/>
                  </w:tcBorders>
                  <w:shd w:val="clear" w:color="auto" w:fill="auto"/>
                  <w:noWrap/>
                  <w:hideMark/>
                </w:tcPr>
                <w:p w14:paraId="71D5A373"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2BEC6438"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26CD927C"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3779663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w:t>
                  </w:r>
                </w:p>
              </w:tc>
              <w:tc>
                <w:tcPr>
                  <w:tcW w:w="586" w:type="dxa"/>
                  <w:tcBorders>
                    <w:top w:val="nil"/>
                    <w:left w:val="single" w:sz="18" w:space="0" w:color="7030A0"/>
                    <w:bottom w:val="single" w:sz="4" w:space="0" w:color="auto"/>
                    <w:right w:val="single" w:sz="4" w:space="0" w:color="auto"/>
                  </w:tcBorders>
                  <w:shd w:val="clear" w:color="auto" w:fill="auto"/>
                  <w:hideMark/>
                </w:tcPr>
                <w:p w14:paraId="4753AE5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0540F5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63DCED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2D91DA3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4F6D5F5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31EEC9D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30C2436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nil"/>
                  </w:tcBorders>
                  <w:shd w:val="clear" w:color="auto" w:fill="auto"/>
                  <w:noWrap/>
                  <w:hideMark/>
                </w:tcPr>
                <w:p w14:paraId="279FA6E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4" w:space="0" w:color="auto"/>
                    <w:right w:val="single" w:sz="4" w:space="0" w:color="auto"/>
                  </w:tcBorders>
                  <w:shd w:val="clear" w:color="auto" w:fill="auto"/>
                  <w:noWrap/>
                  <w:hideMark/>
                </w:tcPr>
                <w:p w14:paraId="32D2840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120869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67D74A1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noWrap/>
                  <w:hideMark/>
                </w:tcPr>
                <w:p w14:paraId="4941E69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noWrap/>
                  <w:hideMark/>
                </w:tcPr>
                <w:p w14:paraId="0037017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hideMark/>
                </w:tcPr>
                <w:p w14:paraId="59404CA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12C9B0BD"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5E8DED2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tcPr>
                <w:p w14:paraId="05CF7DE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041E02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hideMark/>
                </w:tcPr>
                <w:p w14:paraId="0E51C9F5" w14:textId="77777777" w:rsidR="00414492" w:rsidRPr="00414492" w:rsidRDefault="00414492" w:rsidP="00D25C0F">
                  <w:pPr>
                    <w:spacing w:after="0"/>
                    <w:rPr>
                      <w:rFonts w:ascii="Arial" w:hAnsi="Arial" w:cs="Arial"/>
                      <w:sz w:val="16"/>
                      <w:szCs w:val="16"/>
                    </w:rPr>
                  </w:pPr>
                </w:p>
              </w:tc>
            </w:tr>
            <w:tr w:rsidR="000129D0" w:rsidRPr="00414492" w14:paraId="2AAD1521" w14:textId="77777777" w:rsidTr="000129D0">
              <w:tc>
                <w:tcPr>
                  <w:tcW w:w="537" w:type="dxa"/>
                  <w:tcBorders>
                    <w:top w:val="nil"/>
                    <w:left w:val="single" w:sz="18" w:space="0" w:color="auto"/>
                    <w:bottom w:val="single" w:sz="4" w:space="0" w:color="auto"/>
                    <w:right w:val="nil"/>
                  </w:tcBorders>
                </w:tcPr>
                <w:p w14:paraId="66652AA2"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52216F47" w14:textId="4E9E1D51" w:rsidR="00414492" w:rsidRPr="00414492" w:rsidRDefault="00414492" w:rsidP="00D25C0F">
                  <w:pPr>
                    <w:spacing w:after="0"/>
                    <w:rPr>
                      <w:rFonts w:ascii="Arial" w:hAnsi="Arial" w:cs="Arial"/>
                      <w:sz w:val="16"/>
                      <w:szCs w:val="16"/>
                    </w:rPr>
                  </w:pPr>
                  <w:r w:rsidRPr="00414492">
                    <w:rPr>
                      <w:rFonts w:ascii="Arial" w:hAnsi="Arial" w:cs="Arial"/>
                      <w:sz w:val="16"/>
                      <w:szCs w:val="16"/>
                    </w:rPr>
                    <w:t>99 - 101 High Street</w:t>
                  </w:r>
                </w:p>
              </w:tc>
              <w:tc>
                <w:tcPr>
                  <w:tcW w:w="1248" w:type="dxa"/>
                  <w:tcBorders>
                    <w:top w:val="nil"/>
                    <w:left w:val="single" w:sz="8" w:space="0" w:color="auto"/>
                    <w:bottom w:val="single" w:sz="4" w:space="0" w:color="auto"/>
                    <w:right w:val="single" w:sz="4" w:space="0" w:color="auto"/>
                  </w:tcBorders>
                  <w:shd w:val="clear" w:color="auto" w:fill="auto"/>
                  <w:hideMark/>
                </w:tcPr>
                <w:p w14:paraId="67B6DC3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Selsey</w:t>
                  </w:r>
                </w:p>
              </w:tc>
              <w:tc>
                <w:tcPr>
                  <w:tcW w:w="1524" w:type="dxa"/>
                  <w:tcBorders>
                    <w:top w:val="nil"/>
                    <w:left w:val="nil"/>
                    <w:bottom w:val="single" w:sz="4" w:space="0" w:color="auto"/>
                    <w:right w:val="single" w:sz="4" w:space="0" w:color="auto"/>
                  </w:tcBorders>
                  <w:shd w:val="clear" w:color="auto" w:fill="auto"/>
                  <w:hideMark/>
                </w:tcPr>
                <w:p w14:paraId="6D2C347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22/02196/FUL</w:t>
                  </w:r>
                </w:p>
              </w:tc>
              <w:tc>
                <w:tcPr>
                  <w:tcW w:w="1626" w:type="dxa"/>
                  <w:tcBorders>
                    <w:top w:val="nil"/>
                    <w:left w:val="nil"/>
                    <w:bottom w:val="single" w:sz="4" w:space="0" w:color="auto"/>
                    <w:right w:val="single" w:sz="4" w:space="0" w:color="auto"/>
                  </w:tcBorders>
                  <w:shd w:val="clear" w:color="auto" w:fill="auto"/>
                  <w:hideMark/>
                </w:tcPr>
                <w:p w14:paraId="53E6131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(29/11/21)</w:t>
                  </w:r>
                </w:p>
              </w:tc>
              <w:tc>
                <w:tcPr>
                  <w:tcW w:w="967" w:type="dxa"/>
                  <w:tcBorders>
                    <w:top w:val="nil"/>
                    <w:left w:val="nil"/>
                    <w:bottom w:val="single" w:sz="4" w:space="0" w:color="auto"/>
                    <w:right w:val="single" w:sz="8" w:space="0" w:color="auto"/>
                  </w:tcBorders>
                  <w:shd w:val="clear" w:color="auto" w:fill="auto"/>
                  <w:hideMark/>
                </w:tcPr>
                <w:p w14:paraId="3C786E32" w14:textId="001BC901"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4" w:space="0" w:color="auto"/>
                    <w:right w:val="single" w:sz="4" w:space="0" w:color="auto"/>
                  </w:tcBorders>
                  <w:shd w:val="clear" w:color="auto" w:fill="auto"/>
                  <w:noWrap/>
                  <w:hideMark/>
                </w:tcPr>
                <w:p w14:paraId="73283726"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68D8957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57EB6015"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7BD1DBA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000000" w:fill="FFFFFF"/>
                  <w:hideMark/>
                </w:tcPr>
                <w:p w14:paraId="3CE436D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586" w:type="dxa"/>
                  <w:tcBorders>
                    <w:top w:val="nil"/>
                    <w:left w:val="nil"/>
                    <w:bottom w:val="single" w:sz="4" w:space="0" w:color="auto"/>
                    <w:right w:val="single" w:sz="4" w:space="0" w:color="auto"/>
                  </w:tcBorders>
                  <w:shd w:val="clear" w:color="auto" w:fill="auto"/>
                  <w:hideMark/>
                </w:tcPr>
                <w:p w14:paraId="1A1981B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F933E7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2ED089B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1140F31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03B9EA7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0E645A1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nil"/>
                  </w:tcBorders>
                  <w:shd w:val="clear" w:color="auto" w:fill="auto"/>
                  <w:noWrap/>
                  <w:hideMark/>
                </w:tcPr>
                <w:p w14:paraId="3AE0875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4" w:space="0" w:color="auto"/>
                    <w:right w:val="single" w:sz="4" w:space="0" w:color="auto"/>
                  </w:tcBorders>
                  <w:shd w:val="clear" w:color="auto" w:fill="auto"/>
                  <w:noWrap/>
                  <w:hideMark/>
                </w:tcPr>
                <w:p w14:paraId="52B5A2F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1D3905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2F9660F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noWrap/>
                  <w:hideMark/>
                </w:tcPr>
                <w:p w14:paraId="3713AC4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noWrap/>
                  <w:hideMark/>
                </w:tcPr>
                <w:p w14:paraId="08C57FA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auto"/>
                    <w:right w:val="single" w:sz="18" w:space="0" w:color="auto"/>
                  </w:tcBorders>
                  <w:shd w:val="clear" w:color="auto" w:fill="auto"/>
                  <w:noWrap/>
                  <w:hideMark/>
                </w:tcPr>
                <w:p w14:paraId="1BC0062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30B92577"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tcPr>
                <w:p w14:paraId="49DF268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750" w:type="dxa"/>
                  <w:tcBorders>
                    <w:top w:val="nil"/>
                    <w:left w:val="nil"/>
                    <w:bottom w:val="single" w:sz="4" w:space="0" w:color="auto"/>
                    <w:right w:val="single" w:sz="18" w:space="0" w:color="auto"/>
                  </w:tcBorders>
                  <w:shd w:val="clear" w:color="auto" w:fill="auto"/>
                  <w:noWrap/>
                </w:tcPr>
                <w:p w14:paraId="10D559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tcPr>
                <w:p w14:paraId="63C7979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901" w:type="dxa"/>
                  <w:tcBorders>
                    <w:top w:val="nil"/>
                    <w:left w:val="single" w:sz="18" w:space="0" w:color="auto"/>
                    <w:bottom w:val="nil"/>
                    <w:right w:val="nil"/>
                  </w:tcBorders>
                  <w:shd w:val="clear" w:color="auto" w:fill="auto"/>
                  <w:noWrap/>
                  <w:hideMark/>
                </w:tcPr>
                <w:p w14:paraId="7B0FDD63" w14:textId="77777777" w:rsidR="00414492" w:rsidRPr="00414492" w:rsidRDefault="00414492" w:rsidP="00D25C0F">
                  <w:pPr>
                    <w:spacing w:after="0"/>
                    <w:rPr>
                      <w:rFonts w:ascii="Arial" w:hAnsi="Arial" w:cs="Arial"/>
                      <w:sz w:val="16"/>
                      <w:szCs w:val="16"/>
                    </w:rPr>
                  </w:pPr>
                </w:p>
              </w:tc>
            </w:tr>
            <w:tr w:rsidR="000129D0" w:rsidRPr="00414492" w14:paraId="46DE35CD" w14:textId="77777777" w:rsidTr="000129D0">
              <w:tc>
                <w:tcPr>
                  <w:tcW w:w="537" w:type="dxa"/>
                  <w:tcBorders>
                    <w:top w:val="nil"/>
                    <w:left w:val="single" w:sz="18" w:space="0" w:color="auto"/>
                    <w:bottom w:val="single" w:sz="8" w:space="0" w:color="auto"/>
                    <w:right w:val="nil"/>
                  </w:tcBorders>
                </w:tcPr>
                <w:p w14:paraId="4D1057B2"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hideMark/>
                </w:tcPr>
                <w:p w14:paraId="07013729" w14:textId="3AF2D1E8" w:rsidR="00414492" w:rsidRPr="00414492" w:rsidRDefault="00414492" w:rsidP="00D25C0F">
                  <w:pPr>
                    <w:spacing w:after="0"/>
                    <w:rPr>
                      <w:rFonts w:ascii="Arial" w:hAnsi="Arial" w:cs="Arial"/>
                      <w:sz w:val="16"/>
                      <w:szCs w:val="16"/>
                    </w:rPr>
                  </w:pPr>
                  <w:r w:rsidRPr="00414492">
                    <w:rPr>
                      <w:rFonts w:ascii="Arial" w:hAnsi="Arial" w:cs="Arial"/>
                      <w:sz w:val="16"/>
                      <w:szCs w:val="16"/>
                    </w:rPr>
                    <w:t>Earnley Gardens Almodington Lane Almodington</w:t>
                  </w:r>
                </w:p>
              </w:tc>
              <w:tc>
                <w:tcPr>
                  <w:tcW w:w="1248" w:type="dxa"/>
                  <w:tcBorders>
                    <w:top w:val="nil"/>
                    <w:left w:val="single" w:sz="8" w:space="0" w:color="auto"/>
                    <w:bottom w:val="single" w:sz="8" w:space="0" w:color="auto"/>
                    <w:right w:val="single" w:sz="4" w:space="0" w:color="auto"/>
                  </w:tcBorders>
                  <w:shd w:val="clear" w:color="auto" w:fill="auto"/>
                  <w:noWrap/>
                  <w:hideMark/>
                </w:tcPr>
                <w:p w14:paraId="54ADDE2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Earnley</w:t>
                  </w:r>
                </w:p>
              </w:tc>
              <w:tc>
                <w:tcPr>
                  <w:tcW w:w="1524" w:type="dxa"/>
                  <w:tcBorders>
                    <w:top w:val="nil"/>
                    <w:left w:val="nil"/>
                    <w:bottom w:val="single" w:sz="8" w:space="0" w:color="auto"/>
                    <w:right w:val="single" w:sz="4" w:space="0" w:color="auto"/>
                  </w:tcBorders>
                  <w:shd w:val="clear" w:color="auto" w:fill="auto"/>
                  <w:hideMark/>
                </w:tcPr>
                <w:p w14:paraId="2D30A29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20/03289/FUL</w:t>
                  </w:r>
                </w:p>
              </w:tc>
              <w:tc>
                <w:tcPr>
                  <w:tcW w:w="1626" w:type="dxa"/>
                  <w:tcBorders>
                    <w:top w:val="nil"/>
                    <w:left w:val="nil"/>
                    <w:bottom w:val="single" w:sz="8" w:space="0" w:color="auto"/>
                    <w:right w:val="single" w:sz="4" w:space="0" w:color="auto"/>
                  </w:tcBorders>
                  <w:shd w:val="clear" w:color="auto" w:fill="auto"/>
                  <w:noWrap/>
                  <w:hideMark/>
                </w:tcPr>
                <w:p w14:paraId="3DD935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Full (11/02/22)</w:t>
                  </w:r>
                </w:p>
              </w:tc>
              <w:tc>
                <w:tcPr>
                  <w:tcW w:w="967" w:type="dxa"/>
                  <w:tcBorders>
                    <w:top w:val="nil"/>
                    <w:left w:val="nil"/>
                    <w:bottom w:val="single" w:sz="8" w:space="0" w:color="auto"/>
                    <w:right w:val="single" w:sz="8" w:space="0" w:color="auto"/>
                  </w:tcBorders>
                  <w:shd w:val="clear" w:color="auto" w:fill="auto"/>
                  <w:hideMark/>
                </w:tcPr>
                <w:p w14:paraId="50EEB1A7" w14:textId="68A26000"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8" w:space="0" w:color="auto"/>
                    <w:right w:val="single" w:sz="4" w:space="0" w:color="auto"/>
                  </w:tcBorders>
                  <w:shd w:val="clear" w:color="auto" w:fill="auto"/>
                  <w:noWrap/>
                  <w:hideMark/>
                </w:tcPr>
                <w:p w14:paraId="70223D64"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hideMark/>
                </w:tcPr>
                <w:p w14:paraId="6C9A0A7B"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6C90F2EA"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0FC3D9F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586" w:type="dxa"/>
                  <w:tcBorders>
                    <w:top w:val="nil"/>
                    <w:left w:val="single" w:sz="18" w:space="0" w:color="7030A0"/>
                    <w:bottom w:val="single" w:sz="8" w:space="0" w:color="auto"/>
                    <w:right w:val="single" w:sz="4" w:space="0" w:color="auto"/>
                  </w:tcBorders>
                  <w:shd w:val="clear" w:color="auto" w:fill="auto"/>
                  <w:noWrap/>
                  <w:hideMark/>
                </w:tcPr>
                <w:p w14:paraId="678CD1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hideMark/>
                </w:tcPr>
                <w:p w14:paraId="2058E0B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hideMark/>
                </w:tcPr>
                <w:p w14:paraId="0CB0A38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noWrap/>
                  <w:hideMark/>
                </w:tcPr>
                <w:p w14:paraId="6F7DE82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noWrap/>
                  <w:hideMark/>
                </w:tcPr>
                <w:p w14:paraId="4C3FFAE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hideMark/>
                </w:tcPr>
                <w:p w14:paraId="4D896EE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hideMark/>
                </w:tcPr>
                <w:p w14:paraId="2C71290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hideMark/>
                </w:tcPr>
                <w:p w14:paraId="0C3ED9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hideMark/>
                </w:tcPr>
                <w:p w14:paraId="623CA0F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hideMark/>
                </w:tcPr>
                <w:p w14:paraId="4AF7DB1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hideMark/>
                </w:tcPr>
                <w:p w14:paraId="219D573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hideMark/>
                </w:tcPr>
                <w:p w14:paraId="2C2728C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hideMark/>
                </w:tcPr>
                <w:p w14:paraId="7555222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hideMark/>
                </w:tcPr>
                <w:p w14:paraId="5E0D132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36A4B448"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67A5045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tcPr>
                <w:p w14:paraId="40A3B9A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6415D27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nil"/>
                    <w:right w:val="nil"/>
                  </w:tcBorders>
                  <w:shd w:val="clear" w:color="auto" w:fill="auto"/>
                  <w:noWrap/>
                  <w:hideMark/>
                </w:tcPr>
                <w:p w14:paraId="343741A5" w14:textId="77777777" w:rsidR="00414492" w:rsidRPr="00414492" w:rsidRDefault="00414492" w:rsidP="00D25C0F">
                  <w:pPr>
                    <w:spacing w:after="0"/>
                    <w:rPr>
                      <w:rFonts w:ascii="Arial" w:hAnsi="Arial" w:cs="Arial"/>
                      <w:sz w:val="16"/>
                      <w:szCs w:val="16"/>
                    </w:rPr>
                  </w:pPr>
                </w:p>
              </w:tc>
            </w:tr>
            <w:tr w:rsidR="000129D0" w:rsidRPr="00414492" w14:paraId="6F0A04B6" w14:textId="77777777" w:rsidTr="000129D0">
              <w:tc>
                <w:tcPr>
                  <w:tcW w:w="537" w:type="dxa"/>
                  <w:tcBorders>
                    <w:top w:val="nil"/>
                    <w:left w:val="single" w:sz="18" w:space="0" w:color="auto"/>
                    <w:bottom w:val="single" w:sz="8" w:space="0" w:color="auto"/>
                    <w:right w:val="nil"/>
                  </w:tcBorders>
                </w:tcPr>
                <w:p w14:paraId="55C2D1AA"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tcPr>
                <w:p w14:paraId="2DF2389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1-4 Claytons Corner</w:t>
                  </w:r>
                </w:p>
              </w:tc>
              <w:tc>
                <w:tcPr>
                  <w:tcW w:w="1248" w:type="dxa"/>
                  <w:tcBorders>
                    <w:top w:val="nil"/>
                    <w:left w:val="single" w:sz="8" w:space="0" w:color="auto"/>
                    <w:bottom w:val="single" w:sz="8" w:space="0" w:color="auto"/>
                    <w:right w:val="single" w:sz="4" w:space="0" w:color="auto"/>
                  </w:tcBorders>
                  <w:shd w:val="clear" w:color="auto" w:fill="auto"/>
                  <w:noWrap/>
                </w:tcPr>
                <w:p w14:paraId="40716D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Birdham</w:t>
                  </w:r>
                </w:p>
              </w:tc>
              <w:tc>
                <w:tcPr>
                  <w:tcW w:w="1524" w:type="dxa"/>
                  <w:tcBorders>
                    <w:top w:val="nil"/>
                    <w:left w:val="nil"/>
                    <w:bottom w:val="single" w:sz="8" w:space="0" w:color="auto"/>
                    <w:right w:val="single" w:sz="4" w:space="0" w:color="auto"/>
                  </w:tcBorders>
                  <w:shd w:val="clear" w:color="auto" w:fill="auto"/>
                </w:tcPr>
                <w:p w14:paraId="5A72F7B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24/00061/FUL</w:t>
                  </w:r>
                </w:p>
              </w:tc>
              <w:tc>
                <w:tcPr>
                  <w:tcW w:w="1626" w:type="dxa"/>
                  <w:tcBorders>
                    <w:top w:val="nil"/>
                    <w:left w:val="nil"/>
                    <w:bottom w:val="single" w:sz="8" w:space="0" w:color="auto"/>
                    <w:right w:val="single" w:sz="4" w:space="0" w:color="auto"/>
                  </w:tcBorders>
                  <w:shd w:val="clear" w:color="auto" w:fill="auto"/>
                  <w:noWrap/>
                </w:tcPr>
                <w:p w14:paraId="079580E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(21/03/24)</w:t>
                  </w:r>
                </w:p>
              </w:tc>
              <w:tc>
                <w:tcPr>
                  <w:tcW w:w="967" w:type="dxa"/>
                  <w:tcBorders>
                    <w:top w:val="nil"/>
                    <w:left w:val="nil"/>
                    <w:bottom w:val="single" w:sz="8" w:space="0" w:color="auto"/>
                    <w:right w:val="single" w:sz="8" w:space="0" w:color="auto"/>
                  </w:tcBorders>
                  <w:shd w:val="clear" w:color="auto" w:fill="auto"/>
                </w:tcPr>
                <w:p w14:paraId="0D7E9621" w14:textId="00E6ADB6"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8" w:space="0" w:color="auto"/>
                    <w:right w:val="single" w:sz="4" w:space="0" w:color="auto"/>
                  </w:tcBorders>
                  <w:shd w:val="clear" w:color="auto" w:fill="auto"/>
                  <w:noWrap/>
                </w:tcPr>
                <w:p w14:paraId="4C5227A9"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06C856A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4EB16A2F"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074370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4137408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w:t>
                  </w:r>
                </w:p>
              </w:tc>
              <w:tc>
                <w:tcPr>
                  <w:tcW w:w="586" w:type="dxa"/>
                  <w:tcBorders>
                    <w:top w:val="nil"/>
                    <w:left w:val="nil"/>
                    <w:bottom w:val="single" w:sz="8" w:space="0" w:color="auto"/>
                    <w:right w:val="single" w:sz="4" w:space="0" w:color="auto"/>
                  </w:tcBorders>
                  <w:shd w:val="clear" w:color="auto" w:fill="auto"/>
                  <w:noWrap/>
                </w:tcPr>
                <w:p w14:paraId="7FB2D0E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0A06378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586" w:type="dxa"/>
                  <w:tcBorders>
                    <w:top w:val="nil"/>
                    <w:left w:val="single" w:sz="4" w:space="0" w:color="auto"/>
                    <w:bottom w:val="single" w:sz="8" w:space="0" w:color="auto"/>
                    <w:right w:val="single" w:sz="4" w:space="0" w:color="auto"/>
                  </w:tcBorders>
                  <w:shd w:val="clear" w:color="auto" w:fill="auto"/>
                  <w:noWrap/>
                </w:tcPr>
                <w:p w14:paraId="2B8CA2F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noWrap/>
                </w:tcPr>
                <w:p w14:paraId="4D539E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1C00724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582D943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679AF9A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tcPr>
                <w:p w14:paraId="3F699F4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520FD4B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446112C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5B19438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733FEAC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761ECD9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16C269C9"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3B60F99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750" w:type="dxa"/>
                  <w:tcBorders>
                    <w:top w:val="nil"/>
                    <w:left w:val="nil"/>
                    <w:bottom w:val="single" w:sz="8" w:space="0" w:color="auto"/>
                    <w:right w:val="single" w:sz="18" w:space="0" w:color="auto"/>
                  </w:tcBorders>
                  <w:shd w:val="clear" w:color="auto" w:fill="auto"/>
                  <w:noWrap/>
                </w:tcPr>
                <w:p w14:paraId="1254113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3E24378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901" w:type="dxa"/>
                  <w:tcBorders>
                    <w:top w:val="nil"/>
                    <w:left w:val="single" w:sz="18" w:space="0" w:color="auto"/>
                    <w:bottom w:val="nil"/>
                    <w:right w:val="nil"/>
                  </w:tcBorders>
                  <w:shd w:val="clear" w:color="auto" w:fill="auto"/>
                  <w:noWrap/>
                </w:tcPr>
                <w:p w14:paraId="0E730EC3" w14:textId="77777777" w:rsidR="00414492" w:rsidRPr="00414492" w:rsidRDefault="00414492" w:rsidP="00D25C0F">
                  <w:pPr>
                    <w:spacing w:after="0"/>
                    <w:rPr>
                      <w:rFonts w:ascii="Arial" w:hAnsi="Arial" w:cs="Arial"/>
                      <w:sz w:val="16"/>
                      <w:szCs w:val="16"/>
                    </w:rPr>
                  </w:pPr>
                </w:p>
              </w:tc>
            </w:tr>
            <w:tr w:rsidR="000129D0" w:rsidRPr="00414492" w14:paraId="65D19089" w14:textId="77777777" w:rsidTr="000129D0">
              <w:tc>
                <w:tcPr>
                  <w:tcW w:w="537" w:type="dxa"/>
                  <w:tcBorders>
                    <w:top w:val="nil"/>
                    <w:left w:val="single" w:sz="18" w:space="0" w:color="auto"/>
                    <w:bottom w:val="single" w:sz="8" w:space="0" w:color="auto"/>
                    <w:right w:val="nil"/>
                  </w:tcBorders>
                </w:tcPr>
                <w:p w14:paraId="6E63AAF5"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tcPr>
                <w:p w14:paraId="00A2682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Caravan And Camping Site Orchard Farm Drift Lane</w:t>
                  </w:r>
                </w:p>
              </w:tc>
              <w:tc>
                <w:tcPr>
                  <w:tcW w:w="1248" w:type="dxa"/>
                  <w:tcBorders>
                    <w:top w:val="nil"/>
                    <w:left w:val="single" w:sz="8" w:space="0" w:color="auto"/>
                    <w:bottom w:val="single" w:sz="8" w:space="0" w:color="auto"/>
                    <w:right w:val="single" w:sz="4" w:space="0" w:color="auto"/>
                  </w:tcBorders>
                  <w:shd w:val="clear" w:color="auto" w:fill="auto"/>
                  <w:noWrap/>
                </w:tcPr>
                <w:p w14:paraId="7181557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Bosham</w:t>
                  </w:r>
                </w:p>
              </w:tc>
              <w:tc>
                <w:tcPr>
                  <w:tcW w:w="1524" w:type="dxa"/>
                  <w:tcBorders>
                    <w:top w:val="nil"/>
                    <w:left w:val="nil"/>
                    <w:bottom w:val="single" w:sz="8" w:space="0" w:color="auto"/>
                    <w:right w:val="single" w:sz="4" w:space="0" w:color="auto"/>
                  </w:tcBorders>
                  <w:shd w:val="clear" w:color="auto" w:fill="auto"/>
                </w:tcPr>
                <w:p w14:paraId="09B9694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21/02303/OUT</w:t>
                  </w:r>
                </w:p>
              </w:tc>
              <w:tc>
                <w:tcPr>
                  <w:tcW w:w="1626" w:type="dxa"/>
                  <w:tcBorders>
                    <w:top w:val="nil"/>
                    <w:left w:val="nil"/>
                    <w:bottom w:val="single" w:sz="8" w:space="0" w:color="auto"/>
                    <w:right w:val="single" w:sz="4" w:space="0" w:color="auto"/>
                  </w:tcBorders>
                  <w:shd w:val="clear" w:color="auto" w:fill="auto"/>
                  <w:noWrap/>
                </w:tcPr>
                <w:p w14:paraId="290908D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Outline (20/11/23)</w:t>
                  </w:r>
                </w:p>
              </w:tc>
              <w:tc>
                <w:tcPr>
                  <w:tcW w:w="967" w:type="dxa"/>
                  <w:tcBorders>
                    <w:top w:val="nil"/>
                    <w:left w:val="nil"/>
                    <w:bottom w:val="single" w:sz="8" w:space="0" w:color="auto"/>
                    <w:right w:val="single" w:sz="8" w:space="0" w:color="auto"/>
                  </w:tcBorders>
                  <w:shd w:val="clear" w:color="auto" w:fill="auto"/>
                </w:tcPr>
                <w:p w14:paraId="5AA4C21F" w14:textId="7B6260AB"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single" w:sz="4" w:space="0" w:color="auto"/>
                  </w:tcBorders>
                  <w:shd w:val="clear" w:color="auto" w:fill="auto"/>
                  <w:noWrap/>
                </w:tcPr>
                <w:p w14:paraId="7DB80AEE"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18884D57"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400BC644"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1EC1F95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12885CC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145ADD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w:t>
                  </w:r>
                </w:p>
              </w:tc>
              <w:tc>
                <w:tcPr>
                  <w:tcW w:w="586" w:type="dxa"/>
                  <w:tcBorders>
                    <w:top w:val="nil"/>
                    <w:left w:val="nil"/>
                    <w:bottom w:val="single" w:sz="8" w:space="0" w:color="auto"/>
                    <w:right w:val="single" w:sz="4" w:space="0" w:color="auto"/>
                  </w:tcBorders>
                  <w:shd w:val="clear" w:color="auto" w:fill="auto"/>
                  <w:noWrap/>
                </w:tcPr>
                <w:p w14:paraId="7CFC20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586" w:type="dxa"/>
                  <w:tcBorders>
                    <w:top w:val="nil"/>
                    <w:left w:val="single" w:sz="4" w:space="0" w:color="auto"/>
                    <w:bottom w:val="single" w:sz="8" w:space="0" w:color="auto"/>
                    <w:right w:val="single" w:sz="4" w:space="0" w:color="auto"/>
                  </w:tcBorders>
                  <w:shd w:val="clear" w:color="auto" w:fill="auto"/>
                  <w:noWrap/>
                </w:tcPr>
                <w:p w14:paraId="6F79663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noWrap/>
                </w:tcPr>
                <w:p w14:paraId="1F5401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74D63F5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5A48979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2DED461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tcPr>
                <w:p w14:paraId="02A5C07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2BD530E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2CC102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038BD1C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25FAE6F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257AF29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78B84292"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4FDEC71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w:t>
                  </w:r>
                </w:p>
              </w:tc>
              <w:tc>
                <w:tcPr>
                  <w:tcW w:w="750" w:type="dxa"/>
                  <w:tcBorders>
                    <w:top w:val="nil"/>
                    <w:left w:val="nil"/>
                    <w:bottom w:val="single" w:sz="8" w:space="0" w:color="auto"/>
                    <w:right w:val="single" w:sz="18" w:space="0" w:color="auto"/>
                  </w:tcBorders>
                  <w:shd w:val="clear" w:color="auto" w:fill="auto"/>
                  <w:noWrap/>
                </w:tcPr>
                <w:p w14:paraId="30886E2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7CF5F1B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w:t>
                  </w:r>
                </w:p>
              </w:tc>
              <w:tc>
                <w:tcPr>
                  <w:tcW w:w="901" w:type="dxa"/>
                  <w:tcBorders>
                    <w:top w:val="nil"/>
                    <w:left w:val="single" w:sz="18" w:space="0" w:color="auto"/>
                    <w:bottom w:val="nil"/>
                    <w:right w:val="nil"/>
                  </w:tcBorders>
                  <w:shd w:val="clear" w:color="auto" w:fill="auto"/>
                  <w:noWrap/>
                </w:tcPr>
                <w:p w14:paraId="0246810D" w14:textId="77777777" w:rsidR="00414492" w:rsidRPr="00414492" w:rsidRDefault="00414492" w:rsidP="00D25C0F">
                  <w:pPr>
                    <w:spacing w:after="0"/>
                    <w:rPr>
                      <w:rFonts w:ascii="Arial" w:hAnsi="Arial" w:cs="Arial"/>
                      <w:sz w:val="16"/>
                      <w:szCs w:val="16"/>
                    </w:rPr>
                  </w:pPr>
                </w:p>
              </w:tc>
            </w:tr>
            <w:tr w:rsidR="000129D0" w:rsidRPr="00414492" w14:paraId="681A594F" w14:textId="77777777" w:rsidTr="000129D0">
              <w:tc>
                <w:tcPr>
                  <w:tcW w:w="537" w:type="dxa"/>
                  <w:tcBorders>
                    <w:top w:val="nil"/>
                    <w:left w:val="single" w:sz="18" w:space="0" w:color="auto"/>
                    <w:bottom w:val="single" w:sz="8" w:space="0" w:color="auto"/>
                    <w:right w:val="nil"/>
                  </w:tcBorders>
                </w:tcPr>
                <w:p w14:paraId="33A2B62F"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F2CEED" w:themeFill="accent5" w:themeFillTint="33"/>
                </w:tcPr>
                <w:p w14:paraId="0433EE7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South West Of Willets Way Willetts Way**</w:t>
                  </w:r>
                </w:p>
              </w:tc>
              <w:tc>
                <w:tcPr>
                  <w:tcW w:w="1248" w:type="dxa"/>
                  <w:tcBorders>
                    <w:top w:val="nil"/>
                    <w:left w:val="single" w:sz="8" w:space="0" w:color="auto"/>
                    <w:bottom w:val="single" w:sz="8" w:space="0" w:color="auto"/>
                    <w:right w:val="single" w:sz="4" w:space="0" w:color="auto"/>
                  </w:tcBorders>
                  <w:shd w:val="clear" w:color="auto" w:fill="auto"/>
                  <w:noWrap/>
                </w:tcPr>
                <w:p w14:paraId="574FDFF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Loxwood</w:t>
                  </w:r>
                </w:p>
              </w:tc>
              <w:tc>
                <w:tcPr>
                  <w:tcW w:w="1524" w:type="dxa"/>
                  <w:tcBorders>
                    <w:top w:val="nil"/>
                    <w:left w:val="nil"/>
                    <w:bottom w:val="single" w:sz="8" w:space="0" w:color="auto"/>
                    <w:right w:val="single" w:sz="4" w:space="0" w:color="auto"/>
                  </w:tcBorders>
                  <w:shd w:val="clear" w:color="auto" w:fill="auto"/>
                </w:tcPr>
                <w:p w14:paraId="2E50AC7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23/01104/FUL</w:t>
                  </w:r>
                </w:p>
              </w:tc>
              <w:tc>
                <w:tcPr>
                  <w:tcW w:w="1626" w:type="dxa"/>
                  <w:tcBorders>
                    <w:top w:val="nil"/>
                    <w:left w:val="nil"/>
                    <w:bottom w:val="single" w:sz="8" w:space="0" w:color="auto"/>
                    <w:right w:val="single" w:sz="4" w:space="0" w:color="auto"/>
                  </w:tcBorders>
                  <w:shd w:val="clear" w:color="auto" w:fill="auto"/>
                  <w:noWrap/>
                </w:tcPr>
                <w:p w14:paraId="67F492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(15/08/23)</w:t>
                  </w:r>
                </w:p>
              </w:tc>
              <w:tc>
                <w:tcPr>
                  <w:tcW w:w="967" w:type="dxa"/>
                  <w:tcBorders>
                    <w:top w:val="nil"/>
                    <w:left w:val="nil"/>
                    <w:bottom w:val="single" w:sz="8" w:space="0" w:color="auto"/>
                    <w:right w:val="single" w:sz="8" w:space="0" w:color="auto"/>
                  </w:tcBorders>
                  <w:shd w:val="clear" w:color="auto" w:fill="auto"/>
                </w:tcPr>
                <w:p w14:paraId="2CB12A01" w14:textId="0C599827"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nil"/>
                    <w:bottom w:val="single" w:sz="8" w:space="0" w:color="auto"/>
                    <w:right w:val="single" w:sz="4" w:space="0" w:color="auto"/>
                  </w:tcBorders>
                  <w:shd w:val="clear" w:color="auto" w:fill="auto"/>
                  <w:noWrap/>
                </w:tcPr>
                <w:p w14:paraId="23A5262E"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11B686EF"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22633899"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537EFA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4967A32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586" w:type="dxa"/>
                  <w:tcBorders>
                    <w:top w:val="nil"/>
                    <w:left w:val="nil"/>
                    <w:bottom w:val="single" w:sz="8" w:space="0" w:color="auto"/>
                    <w:right w:val="single" w:sz="4" w:space="0" w:color="auto"/>
                  </w:tcBorders>
                  <w:shd w:val="clear" w:color="auto" w:fill="auto"/>
                  <w:noWrap/>
                </w:tcPr>
                <w:p w14:paraId="27EAB02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717405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noWrap/>
                </w:tcPr>
                <w:p w14:paraId="0B06066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noWrap/>
                </w:tcPr>
                <w:p w14:paraId="01318EE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65438E0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6BAB99A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3132601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tcPr>
                <w:p w14:paraId="749CB2F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3A8A5D1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6921E70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54A9408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7C1C4E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64FBB8A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27E87F38"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1D654DE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750" w:type="dxa"/>
                  <w:tcBorders>
                    <w:top w:val="nil"/>
                    <w:left w:val="nil"/>
                    <w:bottom w:val="single" w:sz="8" w:space="0" w:color="auto"/>
                    <w:right w:val="single" w:sz="18" w:space="0" w:color="auto"/>
                  </w:tcBorders>
                  <w:shd w:val="clear" w:color="auto" w:fill="auto"/>
                  <w:noWrap/>
                </w:tcPr>
                <w:p w14:paraId="526B5AF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7B8E3FD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901" w:type="dxa"/>
                  <w:tcBorders>
                    <w:top w:val="nil"/>
                    <w:left w:val="single" w:sz="18" w:space="0" w:color="auto"/>
                    <w:bottom w:val="nil"/>
                    <w:right w:val="nil"/>
                  </w:tcBorders>
                  <w:shd w:val="clear" w:color="auto" w:fill="auto"/>
                  <w:noWrap/>
                </w:tcPr>
                <w:p w14:paraId="1B355569" w14:textId="77777777" w:rsidR="00414492" w:rsidRPr="00414492" w:rsidRDefault="00414492" w:rsidP="00D25C0F">
                  <w:pPr>
                    <w:spacing w:after="0"/>
                    <w:rPr>
                      <w:rFonts w:ascii="Arial" w:hAnsi="Arial" w:cs="Arial"/>
                      <w:sz w:val="16"/>
                      <w:szCs w:val="16"/>
                    </w:rPr>
                  </w:pPr>
                </w:p>
              </w:tc>
            </w:tr>
            <w:tr w:rsidR="000129D0" w:rsidRPr="00414492" w14:paraId="783E536D" w14:textId="77777777" w:rsidTr="000129D0">
              <w:tc>
                <w:tcPr>
                  <w:tcW w:w="537" w:type="dxa"/>
                  <w:tcBorders>
                    <w:top w:val="nil"/>
                    <w:left w:val="single" w:sz="18" w:space="0" w:color="auto"/>
                    <w:bottom w:val="single" w:sz="8" w:space="0" w:color="auto"/>
                    <w:right w:val="nil"/>
                  </w:tcBorders>
                </w:tcPr>
                <w:p w14:paraId="55E1266E"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tcPr>
                <w:p w14:paraId="398C380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West of Monks Hill</w:t>
                  </w:r>
                </w:p>
              </w:tc>
              <w:tc>
                <w:tcPr>
                  <w:tcW w:w="1248" w:type="dxa"/>
                  <w:tcBorders>
                    <w:top w:val="nil"/>
                    <w:left w:val="single" w:sz="8" w:space="0" w:color="auto"/>
                    <w:bottom w:val="single" w:sz="8" w:space="0" w:color="auto"/>
                    <w:right w:val="single" w:sz="4" w:space="0" w:color="auto"/>
                  </w:tcBorders>
                  <w:shd w:val="clear" w:color="auto" w:fill="auto"/>
                  <w:noWrap/>
                </w:tcPr>
                <w:p w14:paraId="534E5E3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Westbourne</w:t>
                  </w:r>
                </w:p>
              </w:tc>
              <w:tc>
                <w:tcPr>
                  <w:tcW w:w="1524" w:type="dxa"/>
                  <w:tcBorders>
                    <w:top w:val="nil"/>
                    <w:left w:val="nil"/>
                    <w:bottom w:val="single" w:sz="8" w:space="0" w:color="auto"/>
                    <w:right w:val="single" w:sz="4" w:space="0" w:color="auto"/>
                  </w:tcBorders>
                  <w:shd w:val="clear" w:color="auto" w:fill="auto"/>
                </w:tcPr>
                <w:p w14:paraId="0081B05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22/00209/FUL Westbourne Neighbourhood Plan Policy SS1</w:t>
                  </w:r>
                </w:p>
              </w:tc>
              <w:tc>
                <w:tcPr>
                  <w:tcW w:w="1626" w:type="dxa"/>
                  <w:tcBorders>
                    <w:top w:val="nil"/>
                    <w:left w:val="nil"/>
                    <w:bottom w:val="single" w:sz="8" w:space="0" w:color="auto"/>
                    <w:right w:val="single" w:sz="4" w:space="0" w:color="auto"/>
                  </w:tcBorders>
                  <w:shd w:val="clear" w:color="auto" w:fill="auto"/>
                  <w:noWrap/>
                </w:tcPr>
                <w:p w14:paraId="0A55AD5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(18/10/23)</w:t>
                  </w:r>
                </w:p>
              </w:tc>
              <w:tc>
                <w:tcPr>
                  <w:tcW w:w="967" w:type="dxa"/>
                  <w:tcBorders>
                    <w:top w:val="nil"/>
                    <w:left w:val="nil"/>
                    <w:bottom w:val="single" w:sz="8" w:space="0" w:color="auto"/>
                    <w:right w:val="single" w:sz="8" w:space="0" w:color="auto"/>
                  </w:tcBorders>
                  <w:shd w:val="clear" w:color="auto" w:fill="auto"/>
                </w:tcPr>
                <w:p w14:paraId="13E829B2" w14:textId="537213BF"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single" w:sz="4" w:space="0" w:color="auto"/>
                  </w:tcBorders>
                  <w:shd w:val="clear" w:color="auto" w:fill="auto"/>
                  <w:noWrap/>
                </w:tcPr>
                <w:p w14:paraId="4C944208"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6EB5FD1D"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56BC3FB7"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0EE524D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07C2883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w:t>
                  </w:r>
                </w:p>
              </w:tc>
              <w:tc>
                <w:tcPr>
                  <w:tcW w:w="586" w:type="dxa"/>
                  <w:tcBorders>
                    <w:top w:val="nil"/>
                    <w:left w:val="nil"/>
                    <w:bottom w:val="single" w:sz="8" w:space="0" w:color="auto"/>
                    <w:right w:val="single" w:sz="4" w:space="0" w:color="auto"/>
                  </w:tcBorders>
                  <w:shd w:val="clear" w:color="auto" w:fill="auto"/>
                  <w:noWrap/>
                </w:tcPr>
                <w:p w14:paraId="4CF0B6D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w:t>
                  </w:r>
                </w:p>
              </w:tc>
              <w:tc>
                <w:tcPr>
                  <w:tcW w:w="586" w:type="dxa"/>
                  <w:tcBorders>
                    <w:top w:val="nil"/>
                    <w:left w:val="nil"/>
                    <w:bottom w:val="single" w:sz="8" w:space="0" w:color="auto"/>
                    <w:right w:val="single" w:sz="4" w:space="0" w:color="auto"/>
                  </w:tcBorders>
                  <w:shd w:val="clear" w:color="auto" w:fill="auto"/>
                  <w:noWrap/>
                </w:tcPr>
                <w:p w14:paraId="49A24E0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noWrap/>
                </w:tcPr>
                <w:p w14:paraId="72988E8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noWrap/>
                </w:tcPr>
                <w:p w14:paraId="619FBF8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4883A82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7DD6177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194FE8E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tcPr>
                <w:p w14:paraId="29A6E5A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02C5C5B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783EA2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15FB10F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5BC7B1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16FF8A7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646E96AB"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01970F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w:t>
                  </w:r>
                </w:p>
              </w:tc>
              <w:tc>
                <w:tcPr>
                  <w:tcW w:w="750" w:type="dxa"/>
                  <w:tcBorders>
                    <w:top w:val="nil"/>
                    <w:left w:val="nil"/>
                    <w:bottom w:val="single" w:sz="8" w:space="0" w:color="auto"/>
                    <w:right w:val="single" w:sz="18" w:space="0" w:color="auto"/>
                  </w:tcBorders>
                  <w:shd w:val="clear" w:color="auto" w:fill="auto"/>
                  <w:noWrap/>
                </w:tcPr>
                <w:p w14:paraId="1B4860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42B5CE2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w:t>
                  </w:r>
                </w:p>
              </w:tc>
              <w:tc>
                <w:tcPr>
                  <w:tcW w:w="901" w:type="dxa"/>
                  <w:tcBorders>
                    <w:top w:val="nil"/>
                    <w:left w:val="single" w:sz="18" w:space="0" w:color="auto"/>
                    <w:bottom w:val="nil"/>
                    <w:right w:val="nil"/>
                  </w:tcBorders>
                  <w:shd w:val="clear" w:color="auto" w:fill="auto"/>
                  <w:noWrap/>
                </w:tcPr>
                <w:p w14:paraId="53B23F97" w14:textId="77777777" w:rsidR="00414492" w:rsidRPr="00414492" w:rsidRDefault="00414492" w:rsidP="00D25C0F">
                  <w:pPr>
                    <w:spacing w:after="0"/>
                    <w:rPr>
                      <w:rFonts w:ascii="Arial" w:hAnsi="Arial" w:cs="Arial"/>
                      <w:sz w:val="16"/>
                      <w:szCs w:val="16"/>
                    </w:rPr>
                  </w:pPr>
                </w:p>
              </w:tc>
            </w:tr>
            <w:tr w:rsidR="000129D0" w:rsidRPr="00414492" w14:paraId="600C029B" w14:textId="77777777" w:rsidTr="000129D0">
              <w:tc>
                <w:tcPr>
                  <w:tcW w:w="537" w:type="dxa"/>
                  <w:tcBorders>
                    <w:top w:val="nil"/>
                    <w:left w:val="single" w:sz="18" w:space="0" w:color="auto"/>
                    <w:bottom w:val="single" w:sz="8" w:space="0" w:color="auto"/>
                    <w:right w:val="nil"/>
                  </w:tcBorders>
                </w:tcPr>
                <w:p w14:paraId="0A13790F"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F2CEED" w:themeFill="accent5" w:themeFillTint="33"/>
                </w:tcPr>
                <w:p w14:paraId="2817DCB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South Of West View Cottages South Lane**</w:t>
                  </w:r>
                </w:p>
              </w:tc>
              <w:tc>
                <w:tcPr>
                  <w:tcW w:w="1248" w:type="dxa"/>
                  <w:tcBorders>
                    <w:top w:val="nil"/>
                    <w:left w:val="single" w:sz="8" w:space="0" w:color="auto"/>
                    <w:bottom w:val="single" w:sz="8" w:space="0" w:color="auto"/>
                    <w:right w:val="single" w:sz="4" w:space="0" w:color="auto"/>
                  </w:tcBorders>
                  <w:shd w:val="clear" w:color="auto" w:fill="auto"/>
                  <w:noWrap/>
                </w:tcPr>
                <w:p w14:paraId="367A142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Southbourne</w:t>
                  </w:r>
                </w:p>
              </w:tc>
              <w:tc>
                <w:tcPr>
                  <w:tcW w:w="1524" w:type="dxa"/>
                  <w:tcBorders>
                    <w:top w:val="nil"/>
                    <w:left w:val="nil"/>
                    <w:bottom w:val="single" w:sz="8" w:space="0" w:color="auto"/>
                    <w:right w:val="single" w:sz="4" w:space="0" w:color="auto"/>
                  </w:tcBorders>
                  <w:shd w:val="clear" w:color="auto" w:fill="auto"/>
                </w:tcPr>
                <w:p w14:paraId="0464935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22/00593/FUL</w:t>
                  </w:r>
                </w:p>
              </w:tc>
              <w:tc>
                <w:tcPr>
                  <w:tcW w:w="1626" w:type="dxa"/>
                  <w:tcBorders>
                    <w:top w:val="nil"/>
                    <w:left w:val="nil"/>
                    <w:bottom w:val="single" w:sz="8" w:space="0" w:color="auto"/>
                    <w:right w:val="single" w:sz="4" w:space="0" w:color="auto"/>
                  </w:tcBorders>
                  <w:shd w:val="clear" w:color="auto" w:fill="auto"/>
                  <w:noWrap/>
                </w:tcPr>
                <w:p w14:paraId="2175ECD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(28/03/24)</w:t>
                  </w:r>
                </w:p>
              </w:tc>
              <w:tc>
                <w:tcPr>
                  <w:tcW w:w="967" w:type="dxa"/>
                  <w:tcBorders>
                    <w:top w:val="nil"/>
                    <w:left w:val="nil"/>
                    <w:bottom w:val="single" w:sz="8" w:space="0" w:color="auto"/>
                    <w:right w:val="single" w:sz="8" w:space="0" w:color="auto"/>
                  </w:tcBorders>
                  <w:shd w:val="clear" w:color="auto" w:fill="auto"/>
                </w:tcPr>
                <w:p w14:paraId="440AD0D6" w14:textId="0AABC322"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single" w:sz="4" w:space="0" w:color="auto"/>
                  </w:tcBorders>
                  <w:shd w:val="clear" w:color="auto" w:fill="auto"/>
                  <w:noWrap/>
                </w:tcPr>
                <w:p w14:paraId="6DFA8372"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3E91A739"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74C90474"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5EBCD2A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0CEAE62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w:t>
                  </w:r>
                </w:p>
              </w:tc>
              <w:tc>
                <w:tcPr>
                  <w:tcW w:w="586" w:type="dxa"/>
                  <w:tcBorders>
                    <w:top w:val="nil"/>
                    <w:left w:val="nil"/>
                    <w:bottom w:val="single" w:sz="8" w:space="0" w:color="auto"/>
                    <w:right w:val="single" w:sz="4" w:space="0" w:color="auto"/>
                  </w:tcBorders>
                  <w:shd w:val="clear" w:color="auto" w:fill="auto"/>
                  <w:noWrap/>
                </w:tcPr>
                <w:p w14:paraId="2A8B4B1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w:t>
                  </w:r>
                </w:p>
              </w:tc>
              <w:tc>
                <w:tcPr>
                  <w:tcW w:w="586" w:type="dxa"/>
                  <w:tcBorders>
                    <w:top w:val="nil"/>
                    <w:left w:val="nil"/>
                    <w:bottom w:val="single" w:sz="8" w:space="0" w:color="auto"/>
                    <w:right w:val="single" w:sz="4" w:space="0" w:color="auto"/>
                  </w:tcBorders>
                  <w:shd w:val="clear" w:color="auto" w:fill="auto"/>
                  <w:noWrap/>
                </w:tcPr>
                <w:p w14:paraId="3CCBA52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noWrap/>
                </w:tcPr>
                <w:p w14:paraId="6B8C1BD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noWrap/>
                </w:tcPr>
                <w:p w14:paraId="7915E4C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57F7352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41BF31A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5EE079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tcPr>
                <w:p w14:paraId="6499A00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749D742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577DD1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10E6E3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04BAC47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0C0ED82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308807DF"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6DA2C17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w:t>
                  </w:r>
                </w:p>
              </w:tc>
              <w:tc>
                <w:tcPr>
                  <w:tcW w:w="750" w:type="dxa"/>
                  <w:tcBorders>
                    <w:top w:val="nil"/>
                    <w:left w:val="nil"/>
                    <w:bottom w:val="single" w:sz="8" w:space="0" w:color="auto"/>
                    <w:right w:val="single" w:sz="18" w:space="0" w:color="auto"/>
                  </w:tcBorders>
                  <w:shd w:val="clear" w:color="auto" w:fill="auto"/>
                  <w:noWrap/>
                </w:tcPr>
                <w:p w14:paraId="17E4C8B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3EF4462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w:t>
                  </w:r>
                </w:p>
              </w:tc>
              <w:tc>
                <w:tcPr>
                  <w:tcW w:w="901" w:type="dxa"/>
                  <w:tcBorders>
                    <w:top w:val="nil"/>
                    <w:left w:val="single" w:sz="18" w:space="0" w:color="auto"/>
                    <w:bottom w:val="nil"/>
                    <w:right w:val="nil"/>
                  </w:tcBorders>
                  <w:shd w:val="clear" w:color="auto" w:fill="auto"/>
                  <w:noWrap/>
                </w:tcPr>
                <w:p w14:paraId="3C3533AB" w14:textId="77777777" w:rsidR="00414492" w:rsidRPr="00414492" w:rsidRDefault="00414492" w:rsidP="00D25C0F">
                  <w:pPr>
                    <w:spacing w:after="0"/>
                    <w:rPr>
                      <w:rFonts w:ascii="Arial" w:hAnsi="Arial" w:cs="Arial"/>
                      <w:sz w:val="16"/>
                      <w:szCs w:val="16"/>
                    </w:rPr>
                  </w:pPr>
                </w:p>
              </w:tc>
            </w:tr>
            <w:tr w:rsidR="000129D0" w:rsidRPr="00414492" w14:paraId="5B2AB9F1" w14:textId="77777777" w:rsidTr="000129D0">
              <w:tc>
                <w:tcPr>
                  <w:tcW w:w="537" w:type="dxa"/>
                  <w:tcBorders>
                    <w:top w:val="nil"/>
                    <w:left w:val="single" w:sz="18" w:space="0" w:color="auto"/>
                    <w:bottom w:val="single" w:sz="8" w:space="0" w:color="auto"/>
                    <w:right w:val="nil"/>
                  </w:tcBorders>
                </w:tcPr>
                <w:p w14:paraId="47CCEC32"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F2CEED" w:themeFill="accent5" w:themeFillTint="33"/>
                </w:tcPr>
                <w:p w14:paraId="1B8E059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at Stable Field**</w:t>
                  </w:r>
                </w:p>
              </w:tc>
              <w:tc>
                <w:tcPr>
                  <w:tcW w:w="1248" w:type="dxa"/>
                  <w:tcBorders>
                    <w:top w:val="nil"/>
                    <w:left w:val="single" w:sz="8" w:space="0" w:color="auto"/>
                    <w:bottom w:val="single" w:sz="8" w:space="0" w:color="auto"/>
                    <w:right w:val="single" w:sz="4" w:space="0" w:color="auto"/>
                  </w:tcBorders>
                  <w:shd w:val="clear" w:color="auto" w:fill="auto"/>
                  <w:noWrap/>
                </w:tcPr>
                <w:p w14:paraId="327A54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Wisborough Green</w:t>
                  </w:r>
                </w:p>
              </w:tc>
              <w:tc>
                <w:tcPr>
                  <w:tcW w:w="1524" w:type="dxa"/>
                  <w:tcBorders>
                    <w:top w:val="nil"/>
                    <w:left w:val="nil"/>
                    <w:bottom w:val="single" w:sz="8" w:space="0" w:color="auto"/>
                    <w:right w:val="single" w:sz="4" w:space="0" w:color="auto"/>
                  </w:tcBorders>
                  <w:shd w:val="clear" w:color="auto" w:fill="auto"/>
                </w:tcPr>
                <w:p w14:paraId="1A1693A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22/00618/FUL</w:t>
                  </w:r>
                </w:p>
              </w:tc>
              <w:tc>
                <w:tcPr>
                  <w:tcW w:w="1626" w:type="dxa"/>
                  <w:tcBorders>
                    <w:top w:val="nil"/>
                    <w:left w:val="nil"/>
                    <w:bottom w:val="single" w:sz="8" w:space="0" w:color="auto"/>
                    <w:right w:val="single" w:sz="4" w:space="0" w:color="auto"/>
                  </w:tcBorders>
                  <w:shd w:val="clear" w:color="auto" w:fill="auto"/>
                  <w:noWrap/>
                </w:tcPr>
                <w:p w14:paraId="6F2B40B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(17/04/24)</w:t>
                  </w:r>
                </w:p>
              </w:tc>
              <w:tc>
                <w:tcPr>
                  <w:tcW w:w="967" w:type="dxa"/>
                  <w:tcBorders>
                    <w:top w:val="nil"/>
                    <w:left w:val="nil"/>
                    <w:bottom w:val="single" w:sz="8" w:space="0" w:color="auto"/>
                    <w:right w:val="single" w:sz="8" w:space="0" w:color="auto"/>
                  </w:tcBorders>
                  <w:shd w:val="clear" w:color="auto" w:fill="auto"/>
                </w:tcPr>
                <w:p w14:paraId="695D83AA" w14:textId="18FF40F1"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nil"/>
                    <w:bottom w:val="single" w:sz="8" w:space="0" w:color="auto"/>
                    <w:right w:val="single" w:sz="4" w:space="0" w:color="auto"/>
                  </w:tcBorders>
                  <w:shd w:val="clear" w:color="auto" w:fill="auto"/>
                  <w:noWrap/>
                </w:tcPr>
                <w:p w14:paraId="439107F8"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2DEB8E8F"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40C8D925"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743F281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35F12D4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0061F40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48DC5D9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noWrap/>
                </w:tcPr>
                <w:p w14:paraId="48FFD6B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noWrap/>
                </w:tcPr>
                <w:p w14:paraId="19DCA5F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586" w:type="dxa"/>
                  <w:tcBorders>
                    <w:top w:val="nil"/>
                    <w:left w:val="single" w:sz="18" w:space="0" w:color="7030A0"/>
                    <w:bottom w:val="single" w:sz="8" w:space="0" w:color="auto"/>
                    <w:right w:val="single" w:sz="4" w:space="0" w:color="auto"/>
                  </w:tcBorders>
                  <w:shd w:val="clear" w:color="auto" w:fill="auto"/>
                  <w:noWrap/>
                </w:tcPr>
                <w:p w14:paraId="40D892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4F70B6E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3225F1E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tcPr>
                <w:p w14:paraId="74BEA61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50F621B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0D7811D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525247D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3999F26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61F5D66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2F2E031B"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133A01A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750" w:type="dxa"/>
                  <w:tcBorders>
                    <w:top w:val="nil"/>
                    <w:left w:val="nil"/>
                    <w:bottom w:val="single" w:sz="8" w:space="0" w:color="auto"/>
                    <w:right w:val="single" w:sz="18" w:space="0" w:color="auto"/>
                  </w:tcBorders>
                  <w:shd w:val="clear" w:color="auto" w:fill="auto"/>
                  <w:noWrap/>
                </w:tcPr>
                <w:p w14:paraId="335ED55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582A2FE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901" w:type="dxa"/>
                  <w:tcBorders>
                    <w:top w:val="nil"/>
                    <w:left w:val="single" w:sz="18" w:space="0" w:color="auto"/>
                    <w:bottom w:val="nil"/>
                    <w:right w:val="nil"/>
                  </w:tcBorders>
                  <w:shd w:val="clear" w:color="auto" w:fill="auto"/>
                  <w:noWrap/>
                </w:tcPr>
                <w:p w14:paraId="657BD86D" w14:textId="77777777" w:rsidR="00414492" w:rsidRPr="00414492" w:rsidRDefault="00414492" w:rsidP="00D25C0F">
                  <w:pPr>
                    <w:spacing w:after="0"/>
                    <w:rPr>
                      <w:rFonts w:ascii="Arial" w:hAnsi="Arial" w:cs="Arial"/>
                      <w:sz w:val="16"/>
                      <w:szCs w:val="16"/>
                    </w:rPr>
                  </w:pPr>
                </w:p>
              </w:tc>
            </w:tr>
            <w:tr w:rsidR="000129D0" w:rsidRPr="00414492" w14:paraId="551C9EB6" w14:textId="77777777" w:rsidTr="000129D0">
              <w:tc>
                <w:tcPr>
                  <w:tcW w:w="537" w:type="dxa"/>
                  <w:tcBorders>
                    <w:top w:val="nil"/>
                    <w:left w:val="single" w:sz="18" w:space="0" w:color="auto"/>
                    <w:bottom w:val="single" w:sz="8" w:space="0" w:color="auto"/>
                    <w:right w:val="nil"/>
                  </w:tcBorders>
                </w:tcPr>
                <w:p w14:paraId="112C456B"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auto"/>
                </w:tcPr>
                <w:p w14:paraId="6A6FDEC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The Bill House Rest Home 98 Grafton Road</w:t>
                  </w:r>
                </w:p>
              </w:tc>
              <w:tc>
                <w:tcPr>
                  <w:tcW w:w="1248" w:type="dxa"/>
                  <w:tcBorders>
                    <w:top w:val="nil"/>
                    <w:left w:val="single" w:sz="8" w:space="0" w:color="auto"/>
                    <w:bottom w:val="single" w:sz="8" w:space="0" w:color="auto"/>
                    <w:right w:val="single" w:sz="4" w:space="0" w:color="auto"/>
                  </w:tcBorders>
                  <w:shd w:val="clear" w:color="auto" w:fill="auto"/>
                  <w:noWrap/>
                </w:tcPr>
                <w:p w14:paraId="60C362D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Selsey</w:t>
                  </w:r>
                </w:p>
              </w:tc>
              <w:tc>
                <w:tcPr>
                  <w:tcW w:w="1524" w:type="dxa"/>
                  <w:tcBorders>
                    <w:top w:val="nil"/>
                    <w:left w:val="nil"/>
                    <w:bottom w:val="single" w:sz="8" w:space="0" w:color="auto"/>
                    <w:right w:val="single" w:sz="4" w:space="0" w:color="auto"/>
                  </w:tcBorders>
                  <w:shd w:val="clear" w:color="auto" w:fill="auto"/>
                </w:tcPr>
                <w:p w14:paraId="42B4DD4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24/01100/FUL</w:t>
                  </w:r>
                </w:p>
              </w:tc>
              <w:tc>
                <w:tcPr>
                  <w:tcW w:w="1626" w:type="dxa"/>
                  <w:tcBorders>
                    <w:top w:val="nil"/>
                    <w:left w:val="nil"/>
                    <w:bottom w:val="single" w:sz="8" w:space="0" w:color="auto"/>
                    <w:right w:val="single" w:sz="4" w:space="0" w:color="auto"/>
                  </w:tcBorders>
                  <w:shd w:val="clear" w:color="auto" w:fill="auto"/>
                  <w:noWrap/>
                </w:tcPr>
                <w:p w14:paraId="2F99C59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(07/08/24)</w:t>
                  </w:r>
                </w:p>
              </w:tc>
              <w:tc>
                <w:tcPr>
                  <w:tcW w:w="967" w:type="dxa"/>
                  <w:tcBorders>
                    <w:top w:val="nil"/>
                    <w:left w:val="nil"/>
                    <w:bottom w:val="single" w:sz="8" w:space="0" w:color="auto"/>
                    <w:right w:val="single" w:sz="8" w:space="0" w:color="auto"/>
                  </w:tcBorders>
                  <w:shd w:val="clear" w:color="auto" w:fill="auto"/>
                </w:tcPr>
                <w:p w14:paraId="393DC856" w14:textId="7C5C2F90"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8" w:space="0" w:color="auto"/>
                    <w:right w:val="single" w:sz="4" w:space="0" w:color="auto"/>
                  </w:tcBorders>
                  <w:shd w:val="clear" w:color="auto" w:fill="auto"/>
                  <w:noWrap/>
                </w:tcPr>
                <w:p w14:paraId="123B519A"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08B649EE"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543EDFCA"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0B1C284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52428BE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5DFE01C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7496CF2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noWrap/>
                </w:tcPr>
                <w:p w14:paraId="5895531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586" w:type="dxa"/>
                  <w:tcBorders>
                    <w:top w:val="nil"/>
                    <w:left w:val="single" w:sz="4" w:space="0" w:color="auto"/>
                    <w:bottom w:val="single" w:sz="8" w:space="0" w:color="auto"/>
                    <w:right w:val="single" w:sz="18" w:space="0" w:color="7030A0"/>
                  </w:tcBorders>
                  <w:shd w:val="clear" w:color="auto" w:fill="auto"/>
                  <w:noWrap/>
                </w:tcPr>
                <w:p w14:paraId="73A2AB3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428E7C5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6F444A0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29D7D7A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tcPr>
                <w:p w14:paraId="587868F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1E5EF8D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3C7DED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4618E88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449D641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65150F5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73FB09D2"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00B4AF7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750" w:type="dxa"/>
                  <w:tcBorders>
                    <w:top w:val="nil"/>
                    <w:left w:val="nil"/>
                    <w:bottom w:val="single" w:sz="8" w:space="0" w:color="auto"/>
                    <w:right w:val="single" w:sz="18" w:space="0" w:color="auto"/>
                  </w:tcBorders>
                  <w:shd w:val="clear" w:color="auto" w:fill="auto"/>
                  <w:noWrap/>
                </w:tcPr>
                <w:p w14:paraId="2EBCD4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1D36014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901" w:type="dxa"/>
                  <w:tcBorders>
                    <w:top w:val="nil"/>
                    <w:left w:val="single" w:sz="18" w:space="0" w:color="auto"/>
                    <w:bottom w:val="nil"/>
                    <w:right w:val="nil"/>
                  </w:tcBorders>
                  <w:shd w:val="clear" w:color="auto" w:fill="auto"/>
                  <w:noWrap/>
                </w:tcPr>
                <w:p w14:paraId="3BDAD4A5" w14:textId="77777777" w:rsidR="00414492" w:rsidRPr="00414492" w:rsidRDefault="00414492" w:rsidP="00D25C0F">
                  <w:pPr>
                    <w:spacing w:after="0"/>
                    <w:rPr>
                      <w:rFonts w:ascii="Arial" w:hAnsi="Arial" w:cs="Arial"/>
                      <w:sz w:val="16"/>
                      <w:szCs w:val="16"/>
                    </w:rPr>
                  </w:pPr>
                </w:p>
              </w:tc>
            </w:tr>
            <w:tr w:rsidR="000129D0" w:rsidRPr="00414492" w14:paraId="49FBACB7" w14:textId="77777777" w:rsidTr="000129D0">
              <w:tc>
                <w:tcPr>
                  <w:tcW w:w="537" w:type="dxa"/>
                  <w:tcBorders>
                    <w:top w:val="nil"/>
                    <w:left w:val="single" w:sz="18" w:space="0" w:color="auto"/>
                    <w:bottom w:val="single" w:sz="8" w:space="0" w:color="auto"/>
                    <w:right w:val="nil"/>
                  </w:tcBorders>
                </w:tcPr>
                <w:p w14:paraId="46018954"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F2CEED" w:themeFill="accent5" w:themeFillTint="33"/>
                </w:tcPr>
                <w:p w14:paraId="43FE33D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Glenmar House Brandy Hole Lane**</w:t>
                  </w:r>
                </w:p>
              </w:tc>
              <w:tc>
                <w:tcPr>
                  <w:tcW w:w="1248" w:type="dxa"/>
                  <w:tcBorders>
                    <w:top w:val="nil"/>
                    <w:left w:val="single" w:sz="8" w:space="0" w:color="auto"/>
                    <w:bottom w:val="single" w:sz="8" w:space="0" w:color="auto"/>
                    <w:right w:val="single" w:sz="4" w:space="0" w:color="auto"/>
                  </w:tcBorders>
                  <w:shd w:val="clear" w:color="auto" w:fill="auto"/>
                  <w:noWrap/>
                </w:tcPr>
                <w:p w14:paraId="0A18385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Chichester</w:t>
                  </w:r>
                </w:p>
              </w:tc>
              <w:tc>
                <w:tcPr>
                  <w:tcW w:w="1524" w:type="dxa"/>
                  <w:tcBorders>
                    <w:top w:val="nil"/>
                    <w:left w:val="nil"/>
                    <w:bottom w:val="single" w:sz="8" w:space="0" w:color="auto"/>
                    <w:right w:val="single" w:sz="4" w:space="0" w:color="auto"/>
                  </w:tcBorders>
                  <w:shd w:val="clear" w:color="auto" w:fill="auto"/>
                </w:tcPr>
                <w:p w14:paraId="5E355A8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19/02241/FUL</w:t>
                  </w:r>
                </w:p>
              </w:tc>
              <w:tc>
                <w:tcPr>
                  <w:tcW w:w="1626" w:type="dxa"/>
                  <w:tcBorders>
                    <w:top w:val="nil"/>
                    <w:left w:val="nil"/>
                    <w:bottom w:val="single" w:sz="8" w:space="0" w:color="auto"/>
                    <w:right w:val="single" w:sz="4" w:space="0" w:color="auto"/>
                  </w:tcBorders>
                  <w:shd w:val="clear" w:color="auto" w:fill="auto"/>
                  <w:noWrap/>
                </w:tcPr>
                <w:p w14:paraId="3FDE1A5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(17/01/25)</w:t>
                  </w:r>
                </w:p>
              </w:tc>
              <w:tc>
                <w:tcPr>
                  <w:tcW w:w="967" w:type="dxa"/>
                  <w:tcBorders>
                    <w:top w:val="nil"/>
                    <w:left w:val="nil"/>
                    <w:bottom w:val="single" w:sz="8" w:space="0" w:color="auto"/>
                    <w:right w:val="single" w:sz="8" w:space="0" w:color="auto"/>
                  </w:tcBorders>
                  <w:shd w:val="clear" w:color="auto" w:fill="auto"/>
                </w:tcPr>
                <w:p w14:paraId="46A4A79C" w14:textId="43617C20"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single" w:sz="4" w:space="0" w:color="auto"/>
                  </w:tcBorders>
                  <w:shd w:val="clear" w:color="auto" w:fill="auto"/>
                  <w:noWrap/>
                </w:tcPr>
                <w:p w14:paraId="35BEF41F"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79A82B0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43882069"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585026B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15E9709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37919A0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586" w:type="dxa"/>
                  <w:tcBorders>
                    <w:top w:val="nil"/>
                    <w:left w:val="nil"/>
                    <w:bottom w:val="single" w:sz="8" w:space="0" w:color="auto"/>
                    <w:right w:val="single" w:sz="4" w:space="0" w:color="auto"/>
                  </w:tcBorders>
                  <w:shd w:val="clear" w:color="auto" w:fill="auto"/>
                  <w:noWrap/>
                </w:tcPr>
                <w:p w14:paraId="67CF402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noWrap/>
                </w:tcPr>
                <w:p w14:paraId="14DD262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noWrap/>
                </w:tcPr>
                <w:p w14:paraId="030DAE6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3EE7EE5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62AF92C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049E502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tcPr>
                <w:p w14:paraId="4875D80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6BEDB26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18E0F64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0955B15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3780B6B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5FED493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2D1F980E"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3019245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750" w:type="dxa"/>
                  <w:tcBorders>
                    <w:top w:val="nil"/>
                    <w:left w:val="nil"/>
                    <w:bottom w:val="single" w:sz="8" w:space="0" w:color="auto"/>
                    <w:right w:val="single" w:sz="18" w:space="0" w:color="auto"/>
                  </w:tcBorders>
                  <w:shd w:val="clear" w:color="auto" w:fill="auto"/>
                  <w:noWrap/>
                </w:tcPr>
                <w:p w14:paraId="4F93A32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6DE6D39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901" w:type="dxa"/>
                  <w:tcBorders>
                    <w:top w:val="nil"/>
                    <w:left w:val="single" w:sz="18" w:space="0" w:color="auto"/>
                    <w:bottom w:val="nil"/>
                    <w:right w:val="nil"/>
                  </w:tcBorders>
                  <w:shd w:val="clear" w:color="auto" w:fill="auto"/>
                  <w:noWrap/>
                </w:tcPr>
                <w:p w14:paraId="4B4FA863" w14:textId="77777777" w:rsidR="00414492" w:rsidRPr="00414492" w:rsidRDefault="00414492" w:rsidP="00D25C0F">
                  <w:pPr>
                    <w:spacing w:after="0"/>
                    <w:rPr>
                      <w:rFonts w:ascii="Arial" w:hAnsi="Arial" w:cs="Arial"/>
                      <w:sz w:val="16"/>
                      <w:szCs w:val="16"/>
                    </w:rPr>
                  </w:pPr>
                </w:p>
              </w:tc>
            </w:tr>
            <w:tr w:rsidR="000129D0" w:rsidRPr="00414492" w14:paraId="726B9F09" w14:textId="77777777" w:rsidTr="000129D0">
              <w:tc>
                <w:tcPr>
                  <w:tcW w:w="537" w:type="dxa"/>
                  <w:tcBorders>
                    <w:top w:val="nil"/>
                    <w:left w:val="single" w:sz="18" w:space="0" w:color="auto"/>
                    <w:bottom w:val="single" w:sz="8" w:space="0" w:color="auto"/>
                    <w:right w:val="nil"/>
                  </w:tcBorders>
                </w:tcPr>
                <w:p w14:paraId="571DBEA6"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nil"/>
                  </w:tcBorders>
                  <w:shd w:val="clear" w:color="auto" w:fill="F2CEED" w:themeFill="accent5" w:themeFillTint="33"/>
                </w:tcPr>
                <w:p w14:paraId="2B27BBC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38 South Street**</w:t>
                  </w:r>
                </w:p>
              </w:tc>
              <w:tc>
                <w:tcPr>
                  <w:tcW w:w="1248" w:type="dxa"/>
                  <w:tcBorders>
                    <w:top w:val="nil"/>
                    <w:left w:val="single" w:sz="8" w:space="0" w:color="auto"/>
                    <w:bottom w:val="single" w:sz="8" w:space="0" w:color="auto"/>
                    <w:right w:val="single" w:sz="4" w:space="0" w:color="auto"/>
                  </w:tcBorders>
                  <w:shd w:val="clear" w:color="auto" w:fill="auto"/>
                  <w:noWrap/>
                </w:tcPr>
                <w:p w14:paraId="2E5C649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Chichester</w:t>
                  </w:r>
                </w:p>
              </w:tc>
              <w:tc>
                <w:tcPr>
                  <w:tcW w:w="1524" w:type="dxa"/>
                  <w:tcBorders>
                    <w:top w:val="nil"/>
                    <w:left w:val="nil"/>
                    <w:bottom w:val="single" w:sz="8" w:space="0" w:color="auto"/>
                    <w:right w:val="single" w:sz="4" w:space="0" w:color="auto"/>
                  </w:tcBorders>
                  <w:shd w:val="clear" w:color="auto" w:fill="auto"/>
                </w:tcPr>
                <w:p w14:paraId="298CBD4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24/01029/LBC</w:t>
                  </w:r>
                </w:p>
              </w:tc>
              <w:tc>
                <w:tcPr>
                  <w:tcW w:w="1626" w:type="dxa"/>
                  <w:tcBorders>
                    <w:top w:val="nil"/>
                    <w:left w:val="nil"/>
                    <w:bottom w:val="single" w:sz="8" w:space="0" w:color="auto"/>
                    <w:right w:val="single" w:sz="4" w:space="0" w:color="auto"/>
                  </w:tcBorders>
                  <w:shd w:val="clear" w:color="auto" w:fill="auto"/>
                  <w:noWrap/>
                </w:tcPr>
                <w:p w14:paraId="1745B89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lang w:eastAsia="en-GB"/>
                    </w:rPr>
                    <w:t>Full (22/01/25)</w:t>
                  </w:r>
                </w:p>
              </w:tc>
              <w:tc>
                <w:tcPr>
                  <w:tcW w:w="967" w:type="dxa"/>
                  <w:tcBorders>
                    <w:top w:val="nil"/>
                    <w:left w:val="nil"/>
                    <w:bottom w:val="single" w:sz="8" w:space="0" w:color="auto"/>
                    <w:right w:val="single" w:sz="8" w:space="0" w:color="auto"/>
                  </w:tcBorders>
                  <w:shd w:val="clear" w:color="auto" w:fill="auto"/>
                </w:tcPr>
                <w:p w14:paraId="68C64480" w14:textId="7297B9D9"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8" w:space="0" w:color="auto"/>
                    <w:right w:val="single" w:sz="4" w:space="0" w:color="auto"/>
                  </w:tcBorders>
                  <w:shd w:val="clear" w:color="auto" w:fill="auto"/>
                  <w:noWrap/>
                </w:tcPr>
                <w:p w14:paraId="193EDAB0"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tcPr>
                <w:p w14:paraId="1B5852E7"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tcPr>
                <w:p w14:paraId="26712DE7"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noWrap/>
                </w:tcPr>
                <w:p w14:paraId="5EFAC36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5527CB2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72AA0EA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586" w:type="dxa"/>
                  <w:tcBorders>
                    <w:top w:val="nil"/>
                    <w:left w:val="nil"/>
                    <w:bottom w:val="single" w:sz="8" w:space="0" w:color="auto"/>
                    <w:right w:val="single" w:sz="4" w:space="0" w:color="auto"/>
                  </w:tcBorders>
                  <w:shd w:val="clear" w:color="auto" w:fill="auto"/>
                  <w:noWrap/>
                </w:tcPr>
                <w:p w14:paraId="01011B4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noWrap/>
                </w:tcPr>
                <w:p w14:paraId="22810B8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noWrap/>
                </w:tcPr>
                <w:p w14:paraId="4BA4EB0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noWrap/>
                </w:tcPr>
                <w:p w14:paraId="10D84EF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555ACB9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nil"/>
                  </w:tcBorders>
                  <w:shd w:val="clear" w:color="auto" w:fill="auto"/>
                  <w:noWrap/>
                </w:tcPr>
                <w:p w14:paraId="1741935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8" w:space="0" w:color="auto"/>
                    <w:bottom w:val="single" w:sz="8" w:space="0" w:color="auto"/>
                    <w:right w:val="single" w:sz="4" w:space="0" w:color="auto"/>
                  </w:tcBorders>
                  <w:shd w:val="clear" w:color="auto" w:fill="auto"/>
                  <w:noWrap/>
                </w:tcPr>
                <w:p w14:paraId="49BD18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7667F8D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noWrap/>
                </w:tcPr>
                <w:p w14:paraId="0DC31E9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1179345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noWrap/>
                </w:tcPr>
                <w:p w14:paraId="71D9AAE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tcPr>
                <w:p w14:paraId="467E035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tcPr>
                <w:p w14:paraId="6B53B71D"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tcPr>
                <w:p w14:paraId="05A4B37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750" w:type="dxa"/>
                  <w:tcBorders>
                    <w:top w:val="nil"/>
                    <w:left w:val="nil"/>
                    <w:bottom w:val="single" w:sz="8" w:space="0" w:color="auto"/>
                    <w:right w:val="single" w:sz="18" w:space="0" w:color="auto"/>
                  </w:tcBorders>
                  <w:shd w:val="clear" w:color="auto" w:fill="auto"/>
                  <w:noWrap/>
                </w:tcPr>
                <w:p w14:paraId="1A84E31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8" w:space="0" w:color="auto"/>
                    <w:right w:val="single" w:sz="18" w:space="0" w:color="auto"/>
                  </w:tcBorders>
                  <w:shd w:val="clear" w:color="auto" w:fill="auto"/>
                  <w:noWrap/>
                </w:tcPr>
                <w:p w14:paraId="77080E6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901" w:type="dxa"/>
                  <w:tcBorders>
                    <w:top w:val="nil"/>
                    <w:left w:val="single" w:sz="18" w:space="0" w:color="auto"/>
                    <w:bottom w:val="nil"/>
                    <w:right w:val="nil"/>
                  </w:tcBorders>
                  <w:shd w:val="clear" w:color="auto" w:fill="auto"/>
                  <w:noWrap/>
                </w:tcPr>
                <w:p w14:paraId="0B1CFEE7" w14:textId="77777777" w:rsidR="00414492" w:rsidRPr="00414492" w:rsidRDefault="00414492" w:rsidP="00D25C0F">
                  <w:pPr>
                    <w:spacing w:after="0"/>
                    <w:rPr>
                      <w:rFonts w:ascii="Arial" w:hAnsi="Arial" w:cs="Arial"/>
                      <w:sz w:val="16"/>
                      <w:szCs w:val="16"/>
                    </w:rPr>
                  </w:pPr>
                </w:p>
              </w:tc>
            </w:tr>
            <w:tr w:rsidR="000129D0" w:rsidRPr="00414492" w14:paraId="59736250" w14:textId="77777777" w:rsidTr="000129D0">
              <w:tc>
                <w:tcPr>
                  <w:tcW w:w="537" w:type="dxa"/>
                  <w:tcBorders>
                    <w:top w:val="nil"/>
                    <w:left w:val="single" w:sz="18" w:space="0" w:color="auto"/>
                    <w:bottom w:val="single" w:sz="18" w:space="0" w:color="auto"/>
                    <w:right w:val="single" w:sz="8" w:space="0" w:color="auto"/>
                  </w:tcBorders>
                </w:tcPr>
                <w:p w14:paraId="25C1022D"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18" w:space="0" w:color="auto"/>
                    <w:right w:val="single" w:sz="8" w:space="0" w:color="auto"/>
                  </w:tcBorders>
                  <w:shd w:val="clear" w:color="auto" w:fill="auto"/>
                  <w:hideMark/>
                </w:tcPr>
                <w:p w14:paraId="787D2D05" w14:textId="77777777" w:rsidR="00414492" w:rsidRPr="00414492" w:rsidRDefault="00414492" w:rsidP="00414492">
                  <w:pPr>
                    <w:rPr>
                      <w:rFonts w:ascii="Arial" w:hAnsi="Arial" w:cs="Arial"/>
                      <w:sz w:val="16"/>
                      <w:szCs w:val="16"/>
                    </w:rPr>
                  </w:pPr>
                </w:p>
              </w:tc>
              <w:tc>
                <w:tcPr>
                  <w:tcW w:w="1248" w:type="dxa"/>
                  <w:tcBorders>
                    <w:top w:val="nil"/>
                    <w:left w:val="nil"/>
                    <w:bottom w:val="single" w:sz="18" w:space="0" w:color="auto"/>
                    <w:right w:val="nil"/>
                  </w:tcBorders>
                  <w:shd w:val="clear" w:color="auto" w:fill="auto"/>
                  <w:hideMark/>
                </w:tcPr>
                <w:p w14:paraId="75350D41" w14:textId="77777777" w:rsidR="00414492" w:rsidRPr="00414492" w:rsidRDefault="00414492" w:rsidP="00414492">
                  <w:pPr>
                    <w:rPr>
                      <w:rFonts w:ascii="Arial" w:hAnsi="Arial" w:cs="Arial"/>
                      <w:sz w:val="16"/>
                      <w:szCs w:val="16"/>
                    </w:rPr>
                  </w:pPr>
                </w:p>
              </w:tc>
              <w:tc>
                <w:tcPr>
                  <w:tcW w:w="1524" w:type="dxa"/>
                  <w:tcBorders>
                    <w:top w:val="nil"/>
                    <w:left w:val="nil"/>
                    <w:bottom w:val="single" w:sz="18" w:space="0" w:color="auto"/>
                    <w:right w:val="nil"/>
                  </w:tcBorders>
                  <w:shd w:val="clear" w:color="auto" w:fill="auto"/>
                  <w:hideMark/>
                </w:tcPr>
                <w:p w14:paraId="0F4A5AF2" w14:textId="77777777" w:rsidR="00414492" w:rsidRPr="00414492" w:rsidRDefault="00414492" w:rsidP="00414492">
                  <w:pPr>
                    <w:rPr>
                      <w:rFonts w:ascii="Arial" w:hAnsi="Arial" w:cs="Arial"/>
                      <w:sz w:val="16"/>
                      <w:szCs w:val="16"/>
                    </w:rPr>
                  </w:pPr>
                </w:p>
              </w:tc>
              <w:tc>
                <w:tcPr>
                  <w:tcW w:w="1626" w:type="dxa"/>
                  <w:tcBorders>
                    <w:top w:val="nil"/>
                    <w:left w:val="nil"/>
                    <w:bottom w:val="single" w:sz="18" w:space="0" w:color="auto"/>
                    <w:right w:val="nil"/>
                  </w:tcBorders>
                  <w:shd w:val="clear" w:color="auto" w:fill="auto"/>
                  <w:noWrap/>
                  <w:hideMark/>
                </w:tcPr>
                <w:p w14:paraId="328FB1C8" w14:textId="77777777" w:rsidR="00414492" w:rsidRPr="00414492" w:rsidRDefault="00414492" w:rsidP="00414492">
                  <w:pPr>
                    <w:rPr>
                      <w:rFonts w:ascii="Arial" w:hAnsi="Arial" w:cs="Arial"/>
                      <w:sz w:val="16"/>
                      <w:szCs w:val="16"/>
                    </w:rPr>
                  </w:pPr>
                </w:p>
              </w:tc>
              <w:tc>
                <w:tcPr>
                  <w:tcW w:w="967" w:type="dxa"/>
                  <w:tcBorders>
                    <w:top w:val="nil"/>
                    <w:left w:val="nil"/>
                    <w:bottom w:val="single" w:sz="18" w:space="0" w:color="auto"/>
                    <w:right w:val="nil"/>
                  </w:tcBorders>
                  <w:shd w:val="clear" w:color="auto" w:fill="auto"/>
                  <w:noWrap/>
                  <w:hideMark/>
                </w:tcPr>
                <w:p w14:paraId="4DA42484"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2D19B425"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4E20C143"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59A30EAA" w14:textId="77777777" w:rsidR="00414492" w:rsidRPr="00414492" w:rsidRDefault="00414492" w:rsidP="00414492">
                  <w:pPr>
                    <w:rPr>
                      <w:rFonts w:ascii="Arial" w:hAnsi="Arial" w:cs="Arial"/>
                      <w:sz w:val="16"/>
                      <w:szCs w:val="16"/>
                    </w:rPr>
                  </w:pPr>
                </w:p>
              </w:tc>
              <w:tc>
                <w:tcPr>
                  <w:tcW w:w="621" w:type="dxa"/>
                  <w:tcBorders>
                    <w:top w:val="nil"/>
                    <w:left w:val="nil"/>
                    <w:bottom w:val="single" w:sz="18" w:space="0" w:color="auto"/>
                    <w:right w:val="single" w:sz="18" w:space="0" w:color="7030A0"/>
                  </w:tcBorders>
                  <w:shd w:val="clear" w:color="auto" w:fill="auto"/>
                  <w:noWrap/>
                  <w:hideMark/>
                </w:tcPr>
                <w:p w14:paraId="5F767C1A"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5F83E44F"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61DA95FF"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19B935AD"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714CDFBF"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single" w:sz="18" w:space="0" w:color="7030A0"/>
                  </w:tcBorders>
                  <w:shd w:val="clear" w:color="auto" w:fill="auto"/>
                  <w:noWrap/>
                  <w:hideMark/>
                </w:tcPr>
                <w:p w14:paraId="2D30A18B"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3DB20E6A"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72DFC5D5"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0DB5679B"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03545617"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55776D59"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61AAC3A1"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6F1FCF3A"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325DD8CF" w14:textId="77777777" w:rsidR="00414492" w:rsidRPr="00414492" w:rsidRDefault="00414492" w:rsidP="00414492">
                  <w:pPr>
                    <w:rPr>
                      <w:rFonts w:ascii="Arial" w:hAnsi="Arial" w:cs="Arial"/>
                      <w:sz w:val="16"/>
                      <w:szCs w:val="16"/>
                    </w:rPr>
                  </w:pPr>
                </w:p>
              </w:tc>
              <w:tc>
                <w:tcPr>
                  <w:tcW w:w="650" w:type="dxa"/>
                  <w:tcBorders>
                    <w:top w:val="nil"/>
                    <w:left w:val="nil"/>
                    <w:bottom w:val="single" w:sz="18" w:space="0" w:color="auto"/>
                    <w:right w:val="single" w:sz="18" w:space="0" w:color="auto"/>
                  </w:tcBorders>
                  <w:shd w:val="clear" w:color="auto" w:fill="auto"/>
                  <w:noWrap/>
                  <w:hideMark/>
                </w:tcPr>
                <w:p w14:paraId="5553570A" w14:textId="77777777" w:rsidR="00414492" w:rsidRPr="00414492" w:rsidRDefault="00414492" w:rsidP="00414492">
                  <w:pPr>
                    <w:rPr>
                      <w:rFonts w:ascii="Arial" w:hAnsi="Arial" w:cs="Arial"/>
                      <w:sz w:val="16"/>
                      <w:szCs w:val="16"/>
                    </w:rPr>
                  </w:pPr>
                </w:p>
              </w:tc>
              <w:tc>
                <w:tcPr>
                  <w:tcW w:w="521" w:type="dxa"/>
                  <w:tcBorders>
                    <w:top w:val="nil"/>
                    <w:left w:val="single" w:sz="18" w:space="0" w:color="auto"/>
                    <w:right w:val="single" w:sz="18" w:space="0" w:color="auto"/>
                  </w:tcBorders>
                  <w:shd w:val="clear" w:color="auto" w:fill="auto"/>
                  <w:noWrap/>
                  <w:hideMark/>
                </w:tcPr>
                <w:p w14:paraId="793EEC4D"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18" w:space="0" w:color="auto"/>
                    <w:right w:val="nil"/>
                  </w:tcBorders>
                  <w:shd w:val="clear" w:color="auto" w:fill="auto"/>
                  <w:noWrap/>
                  <w:hideMark/>
                </w:tcPr>
                <w:p w14:paraId="7DFC45B9" w14:textId="77777777" w:rsidR="00414492" w:rsidRPr="00414492" w:rsidRDefault="00414492" w:rsidP="00414492">
                  <w:pPr>
                    <w:rPr>
                      <w:rFonts w:ascii="Arial" w:hAnsi="Arial" w:cs="Arial"/>
                      <w:sz w:val="16"/>
                      <w:szCs w:val="16"/>
                    </w:rPr>
                  </w:pPr>
                </w:p>
              </w:tc>
              <w:tc>
                <w:tcPr>
                  <w:tcW w:w="750" w:type="dxa"/>
                  <w:tcBorders>
                    <w:top w:val="nil"/>
                    <w:left w:val="nil"/>
                    <w:bottom w:val="single" w:sz="18" w:space="0" w:color="auto"/>
                    <w:right w:val="single" w:sz="18" w:space="0" w:color="auto"/>
                  </w:tcBorders>
                  <w:shd w:val="clear" w:color="auto" w:fill="auto"/>
                  <w:noWrap/>
                  <w:hideMark/>
                </w:tcPr>
                <w:p w14:paraId="520BBEDF" w14:textId="77777777" w:rsidR="00414492" w:rsidRPr="00414492" w:rsidRDefault="00414492" w:rsidP="00414492">
                  <w:pPr>
                    <w:rPr>
                      <w:rFonts w:ascii="Arial" w:hAnsi="Arial" w:cs="Arial"/>
                      <w:sz w:val="16"/>
                      <w:szCs w:val="16"/>
                    </w:rPr>
                  </w:pPr>
                </w:p>
              </w:tc>
              <w:tc>
                <w:tcPr>
                  <w:tcW w:w="981" w:type="dxa"/>
                  <w:tcBorders>
                    <w:top w:val="nil"/>
                    <w:left w:val="single" w:sz="18" w:space="0" w:color="auto"/>
                    <w:bottom w:val="single" w:sz="18" w:space="0" w:color="auto"/>
                    <w:right w:val="single" w:sz="18" w:space="0" w:color="auto"/>
                  </w:tcBorders>
                  <w:shd w:val="clear" w:color="auto" w:fill="auto"/>
                  <w:noWrap/>
                  <w:hideMark/>
                </w:tcPr>
                <w:p w14:paraId="27A643CF"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30842B06" w14:textId="77777777" w:rsidR="00414492" w:rsidRPr="00414492" w:rsidRDefault="00414492" w:rsidP="00414492">
                  <w:pPr>
                    <w:rPr>
                      <w:rFonts w:ascii="Arial" w:hAnsi="Arial" w:cs="Arial"/>
                      <w:sz w:val="16"/>
                      <w:szCs w:val="16"/>
                    </w:rPr>
                  </w:pPr>
                </w:p>
              </w:tc>
            </w:tr>
            <w:tr w:rsidR="00414492" w:rsidRPr="00414492" w14:paraId="433181F0" w14:textId="77777777" w:rsidTr="000129D0">
              <w:tc>
                <w:tcPr>
                  <w:tcW w:w="7414" w:type="dxa"/>
                  <w:gridSpan w:val="6"/>
                  <w:tcBorders>
                    <w:top w:val="single" w:sz="18" w:space="0" w:color="auto"/>
                    <w:left w:val="single" w:sz="18" w:space="0" w:color="auto"/>
                    <w:bottom w:val="single" w:sz="18" w:space="0" w:color="auto"/>
                    <w:right w:val="single" w:sz="8" w:space="0" w:color="000000"/>
                  </w:tcBorders>
                  <w:shd w:val="clear" w:color="000000" w:fill="993366"/>
                </w:tcPr>
                <w:p w14:paraId="3A8F8ECC"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Permissions on small sites 4 or less dwellings</w:t>
                  </w:r>
                </w:p>
              </w:tc>
              <w:tc>
                <w:tcPr>
                  <w:tcW w:w="586" w:type="dxa"/>
                  <w:tcBorders>
                    <w:top w:val="single" w:sz="18" w:space="0" w:color="auto"/>
                    <w:left w:val="nil"/>
                    <w:bottom w:val="single" w:sz="18" w:space="0" w:color="auto"/>
                    <w:right w:val="nil"/>
                  </w:tcBorders>
                  <w:shd w:val="clear" w:color="000000" w:fill="993366"/>
                  <w:noWrap/>
                  <w:hideMark/>
                </w:tcPr>
                <w:p w14:paraId="30660BFD"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8" w:space="0" w:color="auto"/>
                    <w:bottom w:val="single" w:sz="18" w:space="0" w:color="auto"/>
                    <w:right w:val="single" w:sz="4" w:space="0" w:color="auto"/>
                  </w:tcBorders>
                  <w:shd w:val="clear" w:color="000000" w:fill="993366"/>
                  <w:noWrap/>
                  <w:hideMark/>
                </w:tcPr>
                <w:p w14:paraId="55E6C79E"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E3469"/>
                  <w:noWrap/>
                  <w:hideMark/>
                </w:tcPr>
                <w:p w14:paraId="1184E905"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auto" w:fill="D9D9D9" w:themeFill="background1" w:themeFillShade="D9"/>
                  <w:noWrap/>
                  <w:hideMark/>
                </w:tcPr>
                <w:p w14:paraId="32EC1885" w14:textId="77777777" w:rsidR="00414492" w:rsidRPr="00414492" w:rsidRDefault="00414492" w:rsidP="00414492">
                  <w:pPr>
                    <w:rPr>
                      <w:rFonts w:ascii="Arial" w:hAnsi="Arial" w:cs="Arial"/>
                      <w:sz w:val="16"/>
                      <w:szCs w:val="16"/>
                    </w:rPr>
                  </w:pPr>
                  <w:r w:rsidRPr="00414492">
                    <w:rPr>
                      <w:rFonts w:ascii="Arial" w:hAnsi="Arial" w:cs="Arial"/>
                      <w:sz w:val="16"/>
                      <w:szCs w:val="16"/>
                    </w:rPr>
                    <w:t>48</w:t>
                  </w:r>
                </w:p>
              </w:tc>
              <w:tc>
                <w:tcPr>
                  <w:tcW w:w="586" w:type="dxa"/>
                  <w:tcBorders>
                    <w:top w:val="single" w:sz="18" w:space="0" w:color="auto"/>
                    <w:left w:val="single" w:sz="18" w:space="0" w:color="7030A0"/>
                    <w:bottom w:val="single" w:sz="18" w:space="0" w:color="auto"/>
                    <w:right w:val="single" w:sz="4" w:space="0" w:color="auto"/>
                  </w:tcBorders>
                  <w:shd w:val="clear" w:color="000000" w:fill="8B2D5C"/>
                  <w:noWrap/>
                  <w:hideMark/>
                </w:tcPr>
                <w:p w14:paraId="2675668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47</w:t>
                  </w:r>
                </w:p>
              </w:tc>
              <w:tc>
                <w:tcPr>
                  <w:tcW w:w="586" w:type="dxa"/>
                  <w:tcBorders>
                    <w:top w:val="single" w:sz="18" w:space="0" w:color="auto"/>
                    <w:left w:val="nil"/>
                    <w:bottom w:val="single" w:sz="18" w:space="0" w:color="auto"/>
                    <w:right w:val="single" w:sz="4" w:space="0" w:color="auto"/>
                  </w:tcBorders>
                  <w:shd w:val="clear" w:color="000000" w:fill="8B2D5C"/>
                  <w:noWrap/>
                  <w:hideMark/>
                </w:tcPr>
                <w:p w14:paraId="00EB3C70"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47</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5B7A3DAC"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7B9CD70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4" w:space="0" w:color="auto"/>
                    <w:bottom w:val="single" w:sz="18" w:space="0" w:color="auto"/>
                    <w:right w:val="single" w:sz="18" w:space="0" w:color="7030A0"/>
                  </w:tcBorders>
                  <w:shd w:val="clear" w:color="000000" w:fill="993366"/>
                  <w:noWrap/>
                  <w:hideMark/>
                </w:tcPr>
                <w:p w14:paraId="4AF25A9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hideMark/>
                </w:tcPr>
                <w:p w14:paraId="4E8B6465"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5497605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8" w:space="0" w:color="auto"/>
                  </w:tcBorders>
                  <w:shd w:val="clear" w:color="000000" w:fill="993366"/>
                  <w:noWrap/>
                  <w:hideMark/>
                </w:tcPr>
                <w:p w14:paraId="4E57C7CA"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993366"/>
                  <w:noWrap/>
                  <w:hideMark/>
                </w:tcPr>
                <w:p w14:paraId="18987696"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16365C"/>
                  </w:tcBorders>
                  <w:shd w:val="clear" w:color="000000" w:fill="993366"/>
                  <w:noWrap/>
                  <w:hideMark/>
                </w:tcPr>
                <w:p w14:paraId="2C0A290B"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16365C"/>
                  </w:tcBorders>
                  <w:shd w:val="clear" w:color="000000" w:fill="993366"/>
                  <w:noWrap/>
                  <w:hideMark/>
                </w:tcPr>
                <w:p w14:paraId="1CD5489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nil"/>
                    <w:bottom w:val="single" w:sz="18" w:space="0" w:color="auto"/>
                    <w:right w:val="single" w:sz="4" w:space="0" w:color="16365C"/>
                  </w:tcBorders>
                  <w:shd w:val="clear" w:color="000000" w:fill="993366"/>
                  <w:noWrap/>
                  <w:hideMark/>
                </w:tcPr>
                <w:p w14:paraId="3D4E882C"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nil"/>
                    <w:bottom w:val="single" w:sz="18" w:space="0" w:color="auto"/>
                    <w:right w:val="single" w:sz="4" w:space="0" w:color="16365C"/>
                  </w:tcBorders>
                  <w:shd w:val="clear" w:color="000000" w:fill="993366"/>
                  <w:noWrap/>
                  <w:hideMark/>
                </w:tcPr>
                <w:p w14:paraId="08CAC61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50" w:type="dxa"/>
                  <w:tcBorders>
                    <w:top w:val="single" w:sz="18" w:space="0" w:color="auto"/>
                    <w:left w:val="nil"/>
                    <w:bottom w:val="single" w:sz="18" w:space="0" w:color="auto"/>
                    <w:right w:val="single" w:sz="18" w:space="0" w:color="auto"/>
                  </w:tcBorders>
                  <w:shd w:val="clear" w:color="000000" w:fill="993366"/>
                  <w:noWrap/>
                  <w:hideMark/>
                </w:tcPr>
                <w:p w14:paraId="661F4756"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21" w:type="dxa"/>
                  <w:tcBorders>
                    <w:left w:val="single" w:sz="18" w:space="0" w:color="auto"/>
                    <w:right w:val="single" w:sz="18" w:space="0" w:color="auto"/>
                  </w:tcBorders>
                  <w:shd w:val="clear" w:color="auto" w:fill="auto"/>
                  <w:noWrap/>
                  <w:hideMark/>
                </w:tcPr>
                <w:p w14:paraId="5900914C" w14:textId="77777777" w:rsidR="00414492" w:rsidRPr="00454037" w:rsidRDefault="00414492" w:rsidP="00414492">
                  <w:pPr>
                    <w:rPr>
                      <w:rFonts w:ascii="Arial" w:hAnsi="Arial" w:cs="Arial"/>
                      <w:b/>
                      <w:bCs/>
                      <w:color w:val="FFFFFF" w:themeColor="background1"/>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993366"/>
                  <w:noWrap/>
                  <w:hideMark/>
                </w:tcPr>
                <w:p w14:paraId="05D2EF66"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94</w:t>
                  </w:r>
                </w:p>
              </w:tc>
              <w:tc>
                <w:tcPr>
                  <w:tcW w:w="750" w:type="dxa"/>
                  <w:tcBorders>
                    <w:top w:val="single" w:sz="18" w:space="0" w:color="auto"/>
                    <w:left w:val="nil"/>
                    <w:bottom w:val="single" w:sz="18" w:space="0" w:color="auto"/>
                    <w:right w:val="single" w:sz="18" w:space="0" w:color="auto"/>
                  </w:tcBorders>
                  <w:shd w:val="clear" w:color="000000" w:fill="993366"/>
                  <w:noWrap/>
                  <w:hideMark/>
                </w:tcPr>
                <w:p w14:paraId="0836C6EB"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981" w:type="dxa"/>
                  <w:tcBorders>
                    <w:top w:val="single" w:sz="18" w:space="0" w:color="auto"/>
                    <w:left w:val="single" w:sz="18" w:space="0" w:color="auto"/>
                    <w:bottom w:val="single" w:sz="18" w:space="0" w:color="auto"/>
                    <w:right w:val="single" w:sz="18" w:space="0" w:color="auto"/>
                  </w:tcBorders>
                  <w:shd w:val="clear" w:color="000000" w:fill="993366"/>
                  <w:noWrap/>
                  <w:hideMark/>
                </w:tcPr>
                <w:p w14:paraId="3879D4F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94</w:t>
                  </w:r>
                </w:p>
              </w:tc>
              <w:tc>
                <w:tcPr>
                  <w:tcW w:w="901" w:type="dxa"/>
                  <w:tcBorders>
                    <w:top w:val="nil"/>
                    <w:left w:val="single" w:sz="18" w:space="0" w:color="auto"/>
                    <w:bottom w:val="nil"/>
                    <w:right w:val="nil"/>
                  </w:tcBorders>
                  <w:shd w:val="clear" w:color="auto" w:fill="auto"/>
                  <w:noWrap/>
                  <w:hideMark/>
                </w:tcPr>
                <w:p w14:paraId="34EB553B" w14:textId="77777777" w:rsidR="00414492" w:rsidRPr="00414492" w:rsidRDefault="00414492" w:rsidP="00414492">
                  <w:pPr>
                    <w:rPr>
                      <w:rFonts w:ascii="Arial" w:hAnsi="Arial" w:cs="Arial"/>
                      <w:sz w:val="16"/>
                      <w:szCs w:val="16"/>
                    </w:rPr>
                  </w:pPr>
                </w:p>
              </w:tc>
            </w:tr>
            <w:tr w:rsidR="000129D0" w:rsidRPr="00414492" w14:paraId="71B84640" w14:textId="77777777" w:rsidTr="000129D0">
              <w:tc>
                <w:tcPr>
                  <w:tcW w:w="537" w:type="dxa"/>
                  <w:tcBorders>
                    <w:top w:val="single" w:sz="18" w:space="0" w:color="auto"/>
                    <w:left w:val="single" w:sz="18" w:space="0" w:color="auto"/>
                    <w:bottom w:val="single" w:sz="18" w:space="0" w:color="auto"/>
                    <w:right w:val="nil"/>
                  </w:tcBorders>
                </w:tcPr>
                <w:p w14:paraId="5D52B54B" w14:textId="77777777" w:rsidR="00414492" w:rsidRPr="00414492" w:rsidRDefault="00414492" w:rsidP="00414492">
                  <w:pPr>
                    <w:rPr>
                      <w:rFonts w:ascii="Arial" w:hAnsi="Arial" w:cs="Arial"/>
                      <w:sz w:val="16"/>
                      <w:szCs w:val="16"/>
                    </w:rPr>
                  </w:pPr>
                </w:p>
              </w:tc>
              <w:tc>
                <w:tcPr>
                  <w:tcW w:w="1512" w:type="dxa"/>
                  <w:tcBorders>
                    <w:top w:val="single" w:sz="18" w:space="0" w:color="auto"/>
                    <w:left w:val="single" w:sz="8" w:space="0" w:color="auto"/>
                    <w:bottom w:val="single" w:sz="18" w:space="0" w:color="auto"/>
                    <w:right w:val="nil"/>
                  </w:tcBorders>
                  <w:shd w:val="clear" w:color="auto" w:fill="auto"/>
                  <w:hideMark/>
                </w:tcPr>
                <w:p w14:paraId="4901E7AC" w14:textId="77777777" w:rsidR="00414492" w:rsidRPr="00414492" w:rsidRDefault="00414492" w:rsidP="00414492">
                  <w:pPr>
                    <w:rPr>
                      <w:rFonts w:ascii="Arial" w:hAnsi="Arial" w:cs="Arial"/>
                      <w:sz w:val="16"/>
                      <w:szCs w:val="16"/>
                    </w:rPr>
                  </w:pPr>
                </w:p>
              </w:tc>
              <w:tc>
                <w:tcPr>
                  <w:tcW w:w="1248" w:type="dxa"/>
                  <w:tcBorders>
                    <w:top w:val="single" w:sz="18" w:space="0" w:color="auto"/>
                    <w:left w:val="nil"/>
                    <w:bottom w:val="single" w:sz="18" w:space="0" w:color="auto"/>
                    <w:right w:val="nil"/>
                  </w:tcBorders>
                  <w:shd w:val="clear" w:color="auto" w:fill="auto"/>
                  <w:hideMark/>
                </w:tcPr>
                <w:p w14:paraId="69217AC3" w14:textId="77777777" w:rsidR="00414492" w:rsidRPr="00414492" w:rsidRDefault="00414492" w:rsidP="00414492">
                  <w:pPr>
                    <w:rPr>
                      <w:rFonts w:ascii="Arial" w:hAnsi="Arial" w:cs="Arial"/>
                      <w:sz w:val="16"/>
                      <w:szCs w:val="16"/>
                    </w:rPr>
                  </w:pPr>
                </w:p>
              </w:tc>
              <w:tc>
                <w:tcPr>
                  <w:tcW w:w="1524" w:type="dxa"/>
                  <w:tcBorders>
                    <w:top w:val="single" w:sz="18" w:space="0" w:color="auto"/>
                    <w:left w:val="nil"/>
                    <w:bottom w:val="single" w:sz="18" w:space="0" w:color="auto"/>
                    <w:right w:val="nil"/>
                  </w:tcBorders>
                  <w:shd w:val="clear" w:color="auto" w:fill="auto"/>
                  <w:hideMark/>
                </w:tcPr>
                <w:p w14:paraId="446F7D68" w14:textId="77777777" w:rsidR="00414492" w:rsidRPr="00414492" w:rsidRDefault="00414492" w:rsidP="00414492">
                  <w:pPr>
                    <w:rPr>
                      <w:rFonts w:ascii="Arial" w:hAnsi="Arial" w:cs="Arial"/>
                      <w:sz w:val="16"/>
                      <w:szCs w:val="16"/>
                    </w:rPr>
                  </w:pPr>
                </w:p>
              </w:tc>
              <w:tc>
                <w:tcPr>
                  <w:tcW w:w="1626" w:type="dxa"/>
                  <w:tcBorders>
                    <w:top w:val="single" w:sz="18" w:space="0" w:color="auto"/>
                    <w:left w:val="nil"/>
                    <w:bottom w:val="single" w:sz="18" w:space="0" w:color="auto"/>
                    <w:right w:val="nil"/>
                  </w:tcBorders>
                  <w:shd w:val="clear" w:color="auto" w:fill="auto"/>
                  <w:noWrap/>
                  <w:hideMark/>
                </w:tcPr>
                <w:p w14:paraId="042ACE36" w14:textId="77777777" w:rsidR="00414492" w:rsidRPr="00414492" w:rsidRDefault="00414492" w:rsidP="00414492">
                  <w:pPr>
                    <w:rPr>
                      <w:rFonts w:ascii="Arial" w:hAnsi="Arial" w:cs="Arial"/>
                      <w:sz w:val="16"/>
                      <w:szCs w:val="16"/>
                    </w:rPr>
                  </w:pPr>
                </w:p>
              </w:tc>
              <w:tc>
                <w:tcPr>
                  <w:tcW w:w="967" w:type="dxa"/>
                  <w:tcBorders>
                    <w:top w:val="single" w:sz="18" w:space="0" w:color="auto"/>
                    <w:left w:val="nil"/>
                    <w:bottom w:val="single" w:sz="18" w:space="0" w:color="auto"/>
                    <w:right w:val="nil"/>
                  </w:tcBorders>
                  <w:shd w:val="clear" w:color="auto" w:fill="auto"/>
                  <w:noWrap/>
                  <w:hideMark/>
                </w:tcPr>
                <w:p w14:paraId="79358F68"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16CB85EA"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hideMark/>
                </w:tcPr>
                <w:p w14:paraId="18DD22AC"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hideMark/>
                </w:tcPr>
                <w:p w14:paraId="7687F0F4" w14:textId="77777777" w:rsidR="00414492" w:rsidRPr="00414492" w:rsidRDefault="00414492" w:rsidP="00414492">
                  <w:pPr>
                    <w:rPr>
                      <w:rFonts w:ascii="Arial" w:hAnsi="Arial" w:cs="Arial"/>
                      <w:sz w:val="16"/>
                      <w:szCs w:val="16"/>
                    </w:rPr>
                  </w:pPr>
                </w:p>
              </w:tc>
              <w:tc>
                <w:tcPr>
                  <w:tcW w:w="621" w:type="dxa"/>
                  <w:tcBorders>
                    <w:top w:val="single" w:sz="18" w:space="0" w:color="auto"/>
                    <w:left w:val="nil"/>
                    <w:bottom w:val="single" w:sz="18" w:space="0" w:color="auto"/>
                    <w:right w:val="single" w:sz="18" w:space="0" w:color="7030A0"/>
                  </w:tcBorders>
                  <w:shd w:val="clear" w:color="auto" w:fill="auto"/>
                  <w:noWrap/>
                  <w:hideMark/>
                </w:tcPr>
                <w:p w14:paraId="5833C3FD"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nil"/>
                  </w:tcBorders>
                  <w:shd w:val="clear" w:color="auto" w:fill="auto"/>
                  <w:noWrap/>
                  <w:hideMark/>
                </w:tcPr>
                <w:p w14:paraId="54F2AAC8"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7C8EADBE"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hideMark/>
                </w:tcPr>
                <w:p w14:paraId="08AC523B"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hideMark/>
                </w:tcPr>
                <w:p w14:paraId="55DB4CD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18" w:space="0" w:color="7030A0"/>
                  </w:tcBorders>
                  <w:shd w:val="clear" w:color="auto" w:fill="auto"/>
                  <w:noWrap/>
                  <w:hideMark/>
                </w:tcPr>
                <w:p w14:paraId="591ECE48"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nil"/>
                  </w:tcBorders>
                  <w:shd w:val="clear" w:color="auto" w:fill="auto"/>
                  <w:noWrap/>
                  <w:hideMark/>
                </w:tcPr>
                <w:p w14:paraId="0DDC90A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61A51640"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1553841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3FFE72D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1F879252"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nil"/>
                  </w:tcBorders>
                  <w:shd w:val="clear" w:color="auto" w:fill="auto"/>
                  <w:noWrap/>
                  <w:hideMark/>
                </w:tcPr>
                <w:p w14:paraId="2F0517D3"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18" w:space="0" w:color="auto"/>
                    <w:right w:val="nil"/>
                  </w:tcBorders>
                  <w:shd w:val="clear" w:color="auto" w:fill="auto"/>
                  <w:noWrap/>
                  <w:hideMark/>
                </w:tcPr>
                <w:p w14:paraId="716FD0CB"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single" w:sz="18" w:space="0" w:color="auto"/>
                    <w:right w:val="nil"/>
                  </w:tcBorders>
                  <w:shd w:val="clear" w:color="auto" w:fill="auto"/>
                  <w:noWrap/>
                  <w:hideMark/>
                </w:tcPr>
                <w:p w14:paraId="69A9DF19"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single" w:sz="18" w:space="0" w:color="auto"/>
                    <w:right w:val="single" w:sz="18" w:space="0" w:color="auto"/>
                  </w:tcBorders>
                  <w:shd w:val="clear" w:color="auto" w:fill="auto"/>
                  <w:noWrap/>
                  <w:hideMark/>
                </w:tcPr>
                <w:p w14:paraId="34E0BCE4" w14:textId="77777777" w:rsidR="00414492" w:rsidRPr="00414492" w:rsidRDefault="00414492" w:rsidP="00414492">
                  <w:pPr>
                    <w:rPr>
                      <w:rFonts w:ascii="Arial" w:hAnsi="Arial" w:cs="Arial"/>
                      <w:sz w:val="16"/>
                      <w:szCs w:val="16"/>
                    </w:rPr>
                  </w:pPr>
                </w:p>
              </w:tc>
              <w:tc>
                <w:tcPr>
                  <w:tcW w:w="521" w:type="dxa"/>
                  <w:tcBorders>
                    <w:left w:val="single" w:sz="18" w:space="0" w:color="auto"/>
                    <w:right w:val="single" w:sz="18" w:space="0" w:color="auto"/>
                  </w:tcBorders>
                  <w:shd w:val="clear" w:color="auto" w:fill="auto"/>
                  <w:noWrap/>
                  <w:hideMark/>
                </w:tcPr>
                <w:p w14:paraId="2CBB4581"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single" w:sz="18" w:space="0" w:color="auto"/>
                    <w:right w:val="nil"/>
                  </w:tcBorders>
                  <w:shd w:val="clear" w:color="auto" w:fill="auto"/>
                  <w:noWrap/>
                  <w:hideMark/>
                </w:tcPr>
                <w:p w14:paraId="27663510" w14:textId="77777777" w:rsidR="00414492" w:rsidRPr="00414492" w:rsidRDefault="00414492" w:rsidP="00414492">
                  <w:pPr>
                    <w:rPr>
                      <w:rFonts w:ascii="Arial" w:hAnsi="Arial" w:cs="Arial"/>
                      <w:sz w:val="16"/>
                      <w:szCs w:val="16"/>
                    </w:rPr>
                  </w:pPr>
                </w:p>
              </w:tc>
              <w:tc>
                <w:tcPr>
                  <w:tcW w:w="750" w:type="dxa"/>
                  <w:tcBorders>
                    <w:top w:val="single" w:sz="18" w:space="0" w:color="auto"/>
                    <w:left w:val="nil"/>
                    <w:bottom w:val="single" w:sz="18" w:space="0" w:color="auto"/>
                    <w:right w:val="single" w:sz="18" w:space="0" w:color="auto"/>
                  </w:tcBorders>
                  <w:shd w:val="clear" w:color="auto" w:fill="auto"/>
                  <w:noWrap/>
                  <w:hideMark/>
                </w:tcPr>
                <w:p w14:paraId="170E806E" w14:textId="77777777" w:rsidR="00414492" w:rsidRPr="00414492" w:rsidRDefault="00414492" w:rsidP="00414492">
                  <w:pPr>
                    <w:rPr>
                      <w:rFonts w:ascii="Arial" w:hAnsi="Arial" w:cs="Arial"/>
                      <w:sz w:val="16"/>
                      <w:szCs w:val="16"/>
                    </w:rPr>
                  </w:pPr>
                </w:p>
              </w:tc>
              <w:tc>
                <w:tcPr>
                  <w:tcW w:w="981" w:type="dxa"/>
                  <w:tcBorders>
                    <w:top w:val="single" w:sz="18" w:space="0" w:color="auto"/>
                    <w:left w:val="single" w:sz="18" w:space="0" w:color="auto"/>
                    <w:bottom w:val="single" w:sz="18" w:space="0" w:color="auto"/>
                    <w:right w:val="single" w:sz="18" w:space="0" w:color="auto"/>
                  </w:tcBorders>
                  <w:shd w:val="clear" w:color="auto" w:fill="auto"/>
                  <w:noWrap/>
                  <w:hideMark/>
                </w:tcPr>
                <w:p w14:paraId="2261B8BB"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19F89D53" w14:textId="77777777" w:rsidR="00414492" w:rsidRPr="00414492" w:rsidRDefault="00414492" w:rsidP="00414492">
                  <w:pPr>
                    <w:rPr>
                      <w:rFonts w:ascii="Arial" w:hAnsi="Arial" w:cs="Arial"/>
                      <w:sz w:val="16"/>
                      <w:szCs w:val="16"/>
                    </w:rPr>
                  </w:pPr>
                </w:p>
              </w:tc>
            </w:tr>
            <w:tr w:rsidR="00414492" w:rsidRPr="00414492" w14:paraId="62D3E946" w14:textId="77777777" w:rsidTr="000129D0">
              <w:tc>
                <w:tcPr>
                  <w:tcW w:w="7414" w:type="dxa"/>
                  <w:gridSpan w:val="6"/>
                  <w:tcBorders>
                    <w:top w:val="single" w:sz="18" w:space="0" w:color="auto"/>
                    <w:left w:val="single" w:sz="18" w:space="0" w:color="auto"/>
                    <w:bottom w:val="single" w:sz="18" w:space="0" w:color="auto"/>
                    <w:right w:val="single" w:sz="8" w:space="0" w:color="000000"/>
                  </w:tcBorders>
                  <w:shd w:val="clear" w:color="000000" w:fill="993366"/>
                </w:tcPr>
                <w:p w14:paraId="456C01EE"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Sites allocated in Local Plan 2014-2029</w:t>
                  </w:r>
                </w:p>
              </w:tc>
              <w:tc>
                <w:tcPr>
                  <w:tcW w:w="586" w:type="dxa"/>
                  <w:tcBorders>
                    <w:top w:val="single" w:sz="18" w:space="0" w:color="auto"/>
                    <w:left w:val="nil"/>
                    <w:bottom w:val="single" w:sz="18" w:space="0" w:color="auto"/>
                    <w:right w:val="nil"/>
                  </w:tcBorders>
                  <w:shd w:val="clear" w:color="000000" w:fill="993366"/>
                  <w:noWrap/>
                  <w:hideMark/>
                </w:tcPr>
                <w:p w14:paraId="5B92EAE4"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2E4A0818"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tcPr>
                <w:p w14:paraId="69253D55"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000000" w:fill="993366"/>
                  <w:noWrap/>
                </w:tcPr>
                <w:p w14:paraId="54AEE40F"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tcPr>
                <w:p w14:paraId="546FE8CB"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8</w:t>
                  </w:r>
                </w:p>
              </w:tc>
              <w:tc>
                <w:tcPr>
                  <w:tcW w:w="586" w:type="dxa"/>
                  <w:tcBorders>
                    <w:top w:val="single" w:sz="18" w:space="0" w:color="auto"/>
                    <w:left w:val="nil"/>
                    <w:bottom w:val="single" w:sz="18" w:space="0" w:color="auto"/>
                    <w:right w:val="single" w:sz="4" w:space="0" w:color="auto"/>
                  </w:tcBorders>
                  <w:shd w:val="clear" w:color="000000" w:fill="993366"/>
                  <w:noWrap/>
                </w:tcPr>
                <w:p w14:paraId="64428950"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100</w:t>
                  </w:r>
                </w:p>
              </w:tc>
              <w:tc>
                <w:tcPr>
                  <w:tcW w:w="586" w:type="dxa"/>
                  <w:tcBorders>
                    <w:top w:val="single" w:sz="18" w:space="0" w:color="auto"/>
                    <w:left w:val="nil"/>
                    <w:bottom w:val="single" w:sz="18" w:space="0" w:color="auto"/>
                    <w:right w:val="single" w:sz="4" w:space="0" w:color="auto"/>
                  </w:tcBorders>
                  <w:shd w:val="clear" w:color="000000" w:fill="993366"/>
                  <w:noWrap/>
                </w:tcPr>
                <w:p w14:paraId="679AAC89"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120</w:t>
                  </w:r>
                </w:p>
              </w:tc>
              <w:tc>
                <w:tcPr>
                  <w:tcW w:w="586" w:type="dxa"/>
                  <w:tcBorders>
                    <w:top w:val="single" w:sz="18" w:space="0" w:color="auto"/>
                    <w:left w:val="single" w:sz="4" w:space="0" w:color="auto"/>
                    <w:bottom w:val="single" w:sz="18" w:space="0" w:color="auto"/>
                    <w:right w:val="single" w:sz="4" w:space="0" w:color="auto"/>
                  </w:tcBorders>
                  <w:shd w:val="clear" w:color="000000" w:fill="993366"/>
                  <w:noWrap/>
                </w:tcPr>
                <w:p w14:paraId="33D9E1E1"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120</w:t>
                  </w:r>
                </w:p>
              </w:tc>
              <w:tc>
                <w:tcPr>
                  <w:tcW w:w="586" w:type="dxa"/>
                  <w:tcBorders>
                    <w:top w:val="single" w:sz="18" w:space="0" w:color="auto"/>
                    <w:left w:val="single" w:sz="4" w:space="0" w:color="auto"/>
                    <w:bottom w:val="single" w:sz="18" w:space="0" w:color="auto"/>
                    <w:right w:val="single" w:sz="18" w:space="0" w:color="7030A0"/>
                  </w:tcBorders>
                  <w:shd w:val="clear" w:color="000000" w:fill="993366"/>
                  <w:noWrap/>
                </w:tcPr>
                <w:p w14:paraId="48BB53F9"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120</w:t>
                  </w: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tcPr>
                <w:p w14:paraId="55914C20"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280</w:t>
                  </w:r>
                </w:p>
              </w:tc>
              <w:tc>
                <w:tcPr>
                  <w:tcW w:w="586" w:type="dxa"/>
                  <w:tcBorders>
                    <w:top w:val="single" w:sz="18" w:space="0" w:color="auto"/>
                    <w:left w:val="nil"/>
                    <w:bottom w:val="single" w:sz="18" w:space="0" w:color="auto"/>
                    <w:right w:val="single" w:sz="4" w:space="0" w:color="auto"/>
                  </w:tcBorders>
                  <w:shd w:val="clear" w:color="000000" w:fill="993366"/>
                  <w:noWrap/>
                </w:tcPr>
                <w:p w14:paraId="42224B3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280</w:t>
                  </w:r>
                </w:p>
              </w:tc>
              <w:tc>
                <w:tcPr>
                  <w:tcW w:w="586" w:type="dxa"/>
                  <w:tcBorders>
                    <w:top w:val="single" w:sz="18" w:space="0" w:color="auto"/>
                    <w:left w:val="nil"/>
                    <w:bottom w:val="single" w:sz="18" w:space="0" w:color="auto"/>
                    <w:right w:val="single" w:sz="8" w:space="0" w:color="auto"/>
                  </w:tcBorders>
                  <w:shd w:val="clear" w:color="000000" w:fill="993366"/>
                  <w:noWrap/>
                </w:tcPr>
                <w:p w14:paraId="38ABF31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280</w:t>
                  </w:r>
                </w:p>
              </w:tc>
              <w:tc>
                <w:tcPr>
                  <w:tcW w:w="586" w:type="dxa"/>
                  <w:tcBorders>
                    <w:top w:val="single" w:sz="18" w:space="0" w:color="auto"/>
                    <w:left w:val="nil"/>
                    <w:bottom w:val="single" w:sz="18" w:space="0" w:color="auto"/>
                    <w:right w:val="single" w:sz="4" w:space="0" w:color="auto"/>
                  </w:tcBorders>
                  <w:shd w:val="clear" w:color="000000" w:fill="993366"/>
                  <w:noWrap/>
                </w:tcPr>
                <w:p w14:paraId="3799941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192</w:t>
                  </w:r>
                </w:p>
              </w:tc>
              <w:tc>
                <w:tcPr>
                  <w:tcW w:w="586" w:type="dxa"/>
                  <w:tcBorders>
                    <w:top w:val="single" w:sz="18" w:space="0" w:color="auto"/>
                    <w:left w:val="nil"/>
                    <w:bottom w:val="single" w:sz="18" w:space="0" w:color="auto"/>
                    <w:right w:val="single" w:sz="4" w:space="0" w:color="16365C"/>
                  </w:tcBorders>
                  <w:shd w:val="clear" w:color="000000" w:fill="993366"/>
                  <w:noWrap/>
                </w:tcPr>
                <w:p w14:paraId="19D33549"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160</w:t>
                  </w:r>
                </w:p>
              </w:tc>
              <w:tc>
                <w:tcPr>
                  <w:tcW w:w="586" w:type="dxa"/>
                  <w:tcBorders>
                    <w:top w:val="single" w:sz="18" w:space="0" w:color="auto"/>
                    <w:left w:val="nil"/>
                    <w:bottom w:val="single" w:sz="18" w:space="0" w:color="auto"/>
                    <w:right w:val="single" w:sz="4" w:space="0" w:color="16365C"/>
                  </w:tcBorders>
                  <w:shd w:val="clear" w:color="000000" w:fill="993366"/>
                  <w:noWrap/>
                </w:tcPr>
                <w:p w14:paraId="56AFFFD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160</w:t>
                  </w:r>
                </w:p>
              </w:tc>
              <w:tc>
                <w:tcPr>
                  <w:tcW w:w="661" w:type="dxa"/>
                  <w:tcBorders>
                    <w:top w:val="single" w:sz="18" w:space="0" w:color="auto"/>
                    <w:left w:val="nil"/>
                    <w:bottom w:val="single" w:sz="18" w:space="0" w:color="auto"/>
                    <w:right w:val="single" w:sz="4" w:space="0" w:color="16365C"/>
                  </w:tcBorders>
                  <w:shd w:val="clear" w:color="000000" w:fill="993366"/>
                  <w:noWrap/>
                </w:tcPr>
                <w:p w14:paraId="38F5EE0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160</w:t>
                  </w:r>
                </w:p>
              </w:tc>
              <w:tc>
                <w:tcPr>
                  <w:tcW w:w="661" w:type="dxa"/>
                  <w:tcBorders>
                    <w:top w:val="single" w:sz="18" w:space="0" w:color="auto"/>
                    <w:left w:val="nil"/>
                    <w:bottom w:val="single" w:sz="18" w:space="0" w:color="auto"/>
                    <w:right w:val="single" w:sz="4" w:space="0" w:color="16365C"/>
                  </w:tcBorders>
                  <w:shd w:val="clear" w:color="000000" w:fill="993366"/>
                  <w:noWrap/>
                </w:tcPr>
                <w:p w14:paraId="4DB8B0F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160</w:t>
                  </w:r>
                </w:p>
              </w:tc>
              <w:tc>
                <w:tcPr>
                  <w:tcW w:w="650" w:type="dxa"/>
                  <w:tcBorders>
                    <w:top w:val="single" w:sz="18" w:space="0" w:color="auto"/>
                    <w:left w:val="nil"/>
                    <w:bottom w:val="single" w:sz="18" w:space="0" w:color="auto"/>
                    <w:right w:val="single" w:sz="18" w:space="0" w:color="auto"/>
                  </w:tcBorders>
                  <w:shd w:val="clear" w:color="000000" w:fill="993366"/>
                  <w:noWrap/>
                </w:tcPr>
                <w:p w14:paraId="4169152C"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20</w:t>
                  </w:r>
                </w:p>
              </w:tc>
              <w:tc>
                <w:tcPr>
                  <w:tcW w:w="521" w:type="dxa"/>
                  <w:tcBorders>
                    <w:left w:val="single" w:sz="18" w:space="0" w:color="auto"/>
                    <w:right w:val="single" w:sz="18" w:space="0" w:color="auto"/>
                  </w:tcBorders>
                  <w:shd w:val="clear" w:color="auto" w:fill="auto"/>
                  <w:noWrap/>
                  <w:hideMark/>
                </w:tcPr>
                <w:p w14:paraId="775E09FB" w14:textId="77777777" w:rsidR="00414492" w:rsidRPr="00454037" w:rsidRDefault="00414492" w:rsidP="00414492">
                  <w:pPr>
                    <w:rPr>
                      <w:rFonts w:ascii="Arial" w:hAnsi="Arial" w:cs="Arial"/>
                      <w:b/>
                      <w:bCs/>
                      <w:color w:val="FFFFFF" w:themeColor="background1"/>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993366"/>
                  <w:noWrap/>
                  <w:hideMark/>
                </w:tcPr>
                <w:p w14:paraId="6DB1C995"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468</w:t>
                  </w:r>
                </w:p>
              </w:tc>
              <w:tc>
                <w:tcPr>
                  <w:tcW w:w="750" w:type="dxa"/>
                  <w:tcBorders>
                    <w:top w:val="single" w:sz="18" w:space="0" w:color="auto"/>
                    <w:left w:val="nil"/>
                    <w:bottom w:val="single" w:sz="18" w:space="0" w:color="auto"/>
                    <w:right w:val="single" w:sz="18" w:space="0" w:color="auto"/>
                  </w:tcBorders>
                  <w:shd w:val="clear" w:color="000000" w:fill="993366"/>
                  <w:noWrap/>
                  <w:hideMark/>
                </w:tcPr>
                <w:p w14:paraId="588F4C71"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1692</w:t>
                  </w:r>
                </w:p>
              </w:tc>
              <w:tc>
                <w:tcPr>
                  <w:tcW w:w="981" w:type="dxa"/>
                  <w:tcBorders>
                    <w:top w:val="single" w:sz="18" w:space="0" w:color="auto"/>
                    <w:left w:val="single" w:sz="18" w:space="0" w:color="auto"/>
                    <w:bottom w:val="single" w:sz="18" w:space="0" w:color="auto"/>
                    <w:right w:val="single" w:sz="18" w:space="0" w:color="auto"/>
                  </w:tcBorders>
                  <w:shd w:val="clear" w:color="000000" w:fill="993366"/>
                  <w:noWrap/>
                  <w:hideMark/>
                </w:tcPr>
                <w:p w14:paraId="0C7479E0"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2160</w:t>
                  </w:r>
                </w:p>
              </w:tc>
              <w:tc>
                <w:tcPr>
                  <w:tcW w:w="901" w:type="dxa"/>
                  <w:tcBorders>
                    <w:top w:val="nil"/>
                    <w:left w:val="single" w:sz="18" w:space="0" w:color="auto"/>
                    <w:bottom w:val="nil"/>
                    <w:right w:val="nil"/>
                  </w:tcBorders>
                  <w:shd w:val="clear" w:color="auto" w:fill="auto"/>
                  <w:noWrap/>
                  <w:hideMark/>
                </w:tcPr>
                <w:p w14:paraId="6B742C49" w14:textId="77777777" w:rsidR="00414492" w:rsidRPr="00414492" w:rsidRDefault="00414492" w:rsidP="00414492">
                  <w:pPr>
                    <w:rPr>
                      <w:rFonts w:ascii="Arial" w:hAnsi="Arial" w:cs="Arial"/>
                      <w:sz w:val="16"/>
                      <w:szCs w:val="16"/>
                    </w:rPr>
                  </w:pPr>
                </w:p>
              </w:tc>
            </w:tr>
            <w:tr w:rsidR="000129D0" w:rsidRPr="00414492" w14:paraId="7232A5B0" w14:textId="77777777" w:rsidTr="000129D0">
              <w:tc>
                <w:tcPr>
                  <w:tcW w:w="537" w:type="dxa"/>
                  <w:tcBorders>
                    <w:top w:val="single" w:sz="18" w:space="0" w:color="auto"/>
                    <w:left w:val="single" w:sz="18" w:space="0" w:color="auto"/>
                    <w:bottom w:val="nil"/>
                    <w:right w:val="single" w:sz="8" w:space="0" w:color="auto"/>
                  </w:tcBorders>
                </w:tcPr>
                <w:p w14:paraId="76A90CE6" w14:textId="77777777" w:rsidR="00414492" w:rsidRPr="00414492" w:rsidRDefault="00414492" w:rsidP="00D25C0F">
                  <w:pPr>
                    <w:spacing w:after="0"/>
                    <w:rPr>
                      <w:rFonts w:ascii="Arial" w:hAnsi="Arial" w:cs="Arial"/>
                      <w:sz w:val="16"/>
                      <w:szCs w:val="16"/>
                    </w:rPr>
                  </w:pPr>
                </w:p>
              </w:tc>
              <w:tc>
                <w:tcPr>
                  <w:tcW w:w="1512" w:type="dxa"/>
                  <w:tcBorders>
                    <w:top w:val="single" w:sz="18" w:space="0" w:color="auto"/>
                    <w:left w:val="single" w:sz="8" w:space="0" w:color="auto"/>
                    <w:bottom w:val="nil"/>
                    <w:right w:val="single" w:sz="8" w:space="0" w:color="auto"/>
                  </w:tcBorders>
                  <w:shd w:val="clear" w:color="auto" w:fill="auto"/>
                  <w:hideMark/>
                </w:tcPr>
                <w:p w14:paraId="4E60D80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Comprising:</w:t>
                  </w:r>
                </w:p>
              </w:tc>
              <w:tc>
                <w:tcPr>
                  <w:tcW w:w="1248" w:type="dxa"/>
                  <w:tcBorders>
                    <w:top w:val="single" w:sz="18" w:space="0" w:color="auto"/>
                    <w:left w:val="nil"/>
                    <w:bottom w:val="nil"/>
                    <w:right w:val="single" w:sz="4" w:space="0" w:color="auto"/>
                  </w:tcBorders>
                  <w:shd w:val="clear" w:color="auto" w:fill="auto"/>
                  <w:hideMark/>
                </w:tcPr>
                <w:p w14:paraId="744C63C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Parish</w:t>
                  </w:r>
                </w:p>
              </w:tc>
              <w:tc>
                <w:tcPr>
                  <w:tcW w:w="1524" w:type="dxa"/>
                  <w:tcBorders>
                    <w:top w:val="single" w:sz="18" w:space="0" w:color="auto"/>
                    <w:left w:val="nil"/>
                    <w:bottom w:val="nil"/>
                    <w:right w:val="single" w:sz="4" w:space="0" w:color="auto"/>
                  </w:tcBorders>
                  <w:shd w:val="clear" w:color="auto" w:fill="auto"/>
                  <w:hideMark/>
                </w:tcPr>
                <w:p w14:paraId="319C9D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Planning Ref</w:t>
                  </w:r>
                </w:p>
              </w:tc>
              <w:tc>
                <w:tcPr>
                  <w:tcW w:w="1626" w:type="dxa"/>
                  <w:tcBorders>
                    <w:top w:val="single" w:sz="18" w:space="0" w:color="auto"/>
                    <w:left w:val="nil"/>
                    <w:bottom w:val="nil"/>
                    <w:right w:val="single" w:sz="4" w:space="0" w:color="auto"/>
                  </w:tcBorders>
                  <w:shd w:val="clear" w:color="auto" w:fill="auto"/>
                  <w:hideMark/>
                </w:tcPr>
                <w:p w14:paraId="6064CA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Date Permitted</w:t>
                  </w:r>
                </w:p>
              </w:tc>
              <w:tc>
                <w:tcPr>
                  <w:tcW w:w="967" w:type="dxa"/>
                  <w:tcBorders>
                    <w:top w:val="single" w:sz="18" w:space="0" w:color="auto"/>
                    <w:left w:val="nil"/>
                    <w:bottom w:val="nil"/>
                    <w:right w:val="nil"/>
                  </w:tcBorders>
                  <w:shd w:val="clear" w:color="auto" w:fill="auto"/>
                  <w:hideMark/>
                </w:tcPr>
                <w:p w14:paraId="15A9F1D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 Sub-Area</w:t>
                  </w:r>
                </w:p>
              </w:tc>
              <w:tc>
                <w:tcPr>
                  <w:tcW w:w="586" w:type="dxa"/>
                  <w:tcBorders>
                    <w:top w:val="single" w:sz="18" w:space="0" w:color="auto"/>
                    <w:left w:val="single" w:sz="8" w:space="0" w:color="auto"/>
                    <w:bottom w:val="nil"/>
                    <w:right w:val="nil"/>
                  </w:tcBorders>
                  <w:shd w:val="clear" w:color="auto" w:fill="auto"/>
                  <w:noWrap/>
                  <w:hideMark/>
                </w:tcPr>
                <w:p w14:paraId="33B0310E"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hideMark/>
                </w:tcPr>
                <w:p w14:paraId="0956BF67"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tcPr>
                <w:p w14:paraId="5FF999AC" w14:textId="77777777" w:rsidR="00414492" w:rsidRPr="00414492" w:rsidRDefault="00414492" w:rsidP="00D25C0F">
                  <w:pPr>
                    <w:spacing w:after="0"/>
                    <w:rPr>
                      <w:rFonts w:ascii="Arial" w:hAnsi="Arial" w:cs="Arial"/>
                      <w:sz w:val="16"/>
                      <w:szCs w:val="16"/>
                    </w:rPr>
                  </w:pPr>
                </w:p>
              </w:tc>
              <w:tc>
                <w:tcPr>
                  <w:tcW w:w="621" w:type="dxa"/>
                  <w:tcBorders>
                    <w:top w:val="single" w:sz="18" w:space="0" w:color="auto"/>
                    <w:left w:val="single" w:sz="4" w:space="0" w:color="auto"/>
                    <w:bottom w:val="nil"/>
                    <w:right w:val="single" w:sz="18" w:space="0" w:color="7030A0"/>
                  </w:tcBorders>
                  <w:shd w:val="clear" w:color="auto" w:fill="auto"/>
                  <w:noWrap/>
                </w:tcPr>
                <w:p w14:paraId="058951BA"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nil"/>
                    <w:right w:val="single" w:sz="4" w:space="0" w:color="auto"/>
                  </w:tcBorders>
                  <w:shd w:val="clear" w:color="auto" w:fill="auto"/>
                  <w:noWrap/>
                  <w:hideMark/>
                </w:tcPr>
                <w:p w14:paraId="0010F1D0"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2519769B"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5CE7DB12"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hideMark/>
                </w:tcPr>
                <w:p w14:paraId="45CC22F2"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18" w:space="0" w:color="7030A0"/>
                  </w:tcBorders>
                  <w:shd w:val="clear" w:color="auto" w:fill="auto"/>
                  <w:noWrap/>
                  <w:hideMark/>
                </w:tcPr>
                <w:p w14:paraId="43657CD9"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nil"/>
                    <w:right w:val="single" w:sz="4" w:space="0" w:color="auto"/>
                  </w:tcBorders>
                  <w:shd w:val="clear" w:color="auto" w:fill="auto"/>
                  <w:noWrap/>
                  <w:hideMark/>
                </w:tcPr>
                <w:p w14:paraId="27736FFE"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129C30FA"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8" w:space="0" w:color="auto"/>
                  </w:tcBorders>
                  <w:shd w:val="clear" w:color="auto" w:fill="auto"/>
                  <w:noWrap/>
                  <w:hideMark/>
                </w:tcPr>
                <w:p w14:paraId="0D0FA829"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auto"/>
                  </w:tcBorders>
                  <w:shd w:val="clear" w:color="auto" w:fill="auto"/>
                  <w:noWrap/>
                  <w:hideMark/>
                </w:tcPr>
                <w:p w14:paraId="2CB2EF5C"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16365C"/>
                  </w:tcBorders>
                  <w:shd w:val="clear" w:color="auto" w:fill="auto"/>
                  <w:noWrap/>
                  <w:hideMark/>
                </w:tcPr>
                <w:p w14:paraId="67955451"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nil"/>
                    <w:right w:val="single" w:sz="4" w:space="0" w:color="16365C"/>
                  </w:tcBorders>
                  <w:shd w:val="clear" w:color="auto" w:fill="auto"/>
                  <w:noWrap/>
                  <w:hideMark/>
                </w:tcPr>
                <w:p w14:paraId="66D09498"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nil"/>
                    <w:right w:val="single" w:sz="4" w:space="0" w:color="16365C"/>
                  </w:tcBorders>
                  <w:shd w:val="clear" w:color="auto" w:fill="auto"/>
                  <w:noWrap/>
                  <w:hideMark/>
                </w:tcPr>
                <w:p w14:paraId="6AE17E02"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nil"/>
                    <w:right w:val="single" w:sz="4" w:space="0" w:color="16365C"/>
                  </w:tcBorders>
                  <w:shd w:val="clear" w:color="auto" w:fill="auto"/>
                  <w:noWrap/>
                  <w:hideMark/>
                </w:tcPr>
                <w:p w14:paraId="67ABF70E" w14:textId="77777777" w:rsidR="00414492" w:rsidRPr="00414492" w:rsidRDefault="00414492" w:rsidP="00D25C0F">
                  <w:pPr>
                    <w:spacing w:after="0"/>
                    <w:rPr>
                      <w:rFonts w:ascii="Arial" w:hAnsi="Arial" w:cs="Arial"/>
                      <w:sz w:val="16"/>
                      <w:szCs w:val="16"/>
                    </w:rPr>
                  </w:pPr>
                </w:p>
              </w:tc>
              <w:tc>
                <w:tcPr>
                  <w:tcW w:w="650" w:type="dxa"/>
                  <w:tcBorders>
                    <w:top w:val="single" w:sz="8" w:space="0" w:color="auto"/>
                    <w:left w:val="nil"/>
                    <w:bottom w:val="nil"/>
                    <w:right w:val="single" w:sz="18" w:space="0" w:color="auto"/>
                  </w:tcBorders>
                  <w:shd w:val="clear" w:color="auto" w:fill="auto"/>
                  <w:noWrap/>
                  <w:hideMark/>
                </w:tcPr>
                <w:p w14:paraId="4B31B651" w14:textId="77777777" w:rsidR="00414492" w:rsidRPr="00414492" w:rsidRDefault="00414492" w:rsidP="00D25C0F">
                  <w:pPr>
                    <w:spacing w:after="0"/>
                    <w:rPr>
                      <w:rFonts w:ascii="Arial" w:hAnsi="Arial" w:cs="Arial"/>
                      <w:sz w:val="16"/>
                      <w:szCs w:val="16"/>
                    </w:rPr>
                  </w:pPr>
                </w:p>
              </w:tc>
              <w:tc>
                <w:tcPr>
                  <w:tcW w:w="521" w:type="dxa"/>
                  <w:tcBorders>
                    <w:top w:val="nil"/>
                    <w:left w:val="single" w:sz="18" w:space="0" w:color="auto"/>
                    <w:bottom w:val="nil"/>
                    <w:right w:val="single" w:sz="18" w:space="0" w:color="auto"/>
                  </w:tcBorders>
                  <w:shd w:val="clear" w:color="auto" w:fill="auto"/>
                  <w:noWrap/>
                  <w:hideMark/>
                </w:tcPr>
                <w:p w14:paraId="4D2C2049"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nil"/>
                    <w:right w:val="single" w:sz="4" w:space="0" w:color="auto"/>
                  </w:tcBorders>
                  <w:shd w:val="clear" w:color="auto" w:fill="auto"/>
                  <w:noWrap/>
                  <w:hideMark/>
                </w:tcPr>
                <w:p w14:paraId="30DF68B6" w14:textId="77777777" w:rsidR="00414492" w:rsidRPr="00414492" w:rsidRDefault="00414492" w:rsidP="00D25C0F">
                  <w:pPr>
                    <w:spacing w:after="0"/>
                    <w:rPr>
                      <w:rFonts w:ascii="Arial" w:hAnsi="Arial" w:cs="Arial"/>
                      <w:sz w:val="16"/>
                      <w:szCs w:val="16"/>
                    </w:rPr>
                  </w:pPr>
                </w:p>
              </w:tc>
              <w:tc>
                <w:tcPr>
                  <w:tcW w:w="750" w:type="dxa"/>
                  <w:tcBorders>
                    <w:top w:val="nil"/>
                    <w:left w:val="nil"/>
                    <w:bottom w:val="nil"/>
                    <w:right w:val="single" w:sz="18" w:space="0" w:color="auto"/>
                  </w:tcBorders>
                  <w:shd w:val="clear" w:color="auto" w:fill="auto"/>
                  <w:noWrap/>
                  <w:hideMark/>
                </w:tcPr>
                <w:p w14:paraId="05C0DFF1" w14:textId="77777777" w:rsidR="00414492" w:rsidRPr="00414492" w:rsidRDefault="00414492" w:rsidP="00D25C0F">
                  <w:pPr>
                    <w:spacing w:after="0"/>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auto"/>
                  <w:noWrap/>
                  <w:hideMark/>
                </w:tcPr>
                <w:p w14:paraId="535BE183" w14:textId="77777777" w:rsidR="00414492" w:rsidRPr="00414492" w:rsidRDefault="00414492" w:rsidP="00D25C0F">
                  <w:pPr>
                    <w:spacing w:after="0"/>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06E74AF1" w14:textId="77777777" w:rsidR="00414492" w:rsidRPr="00414492" w:rsidRDefault="00414492" w:rsidP="00D25C0F">
                  <w:pPr>
                    <w:spacing w:after="0"/>
                    <w:rPr>
                      <w:rFonts w:ascii="Arial" w:hAnsi="Arial" w:cs="Arial"/>
                      <w:sz w:val="16"/>
                      <w:szCs w:val="16"/>
                    </w:rPr>
                  </w:pPr>
                </w:p>
              </w:tc>
            </w:tr>
            <w:tr w:rsidR="000129D0" w:rsidRPr="00414492" w14:paraId="310D49AD" w14:textId="77777777" w:rsidTr="000129D0">
              <w:tc>
                <w:tcPr>
                  <w:tcW w:w="537" w:type="dxa"/>
                  <w:tcBorders>
                    <w:top w:val="single" w:sz="8" w:space="0" w:color="auto"/>
                    <w:left w:val="single" w:sz="18" w:space="0" w:color="auto"/>
                    <w:bottom w:val="single" w:sz="4" w:space="0" w:color="auto"/>
                    <w:right w:val="single" w:sz="8" w:space="0" w:color="auto"/>
                  </w:tcBorders>
                </w:tcPr>
                <w:p w14:paraId="1C0B3C3D"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single" w:sz="4" w:space="0" w:color="auto"/>
                    <w:right w:val="single" w:sz="8" w:space="0" w:color="auto"/>
                  </w:tcBorders>
                  <w:shd w:val="clear" w:color="auto" w:fill="auto"/>
                  <w:hideMark/>
                </w:tcPr>
                <w:p w14:paraId="7612A7D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West of Chichester SDL (Phase 2)</w:t>
                  </w:r>
                </w:p>
              </w:tc>
              <w:tc>
                <w:tcPr>
                  <w:tcW w:w="1248" w:type="dxa"/>
                  <w:tcBorders>
                    <w:top w:val="single" w:sz="8" w:space="0" w:color="auto"/>
                    <w:left w:val="nil"/>
                    <w:bottom w:val="single" w:sz="4" w:space="0" w:color="auto"/>
                    <w:right w:val="single" w:sz="4" w:space="0" w:color="auto"/>
                  </w:tcBorders>
                  <w:shd w:val="clear" w:color="auto" w:fill="auto"/>
                  <w:hideMark/>
                </w:tcPr>
                <w:p w14:paraId="44BD6EA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Chichester</w:t>
                  </w:r>
                </w:p>
              </w:tc>
              <w:tc>
                <w:tcPr>
                  <w:tcW w:w="1524" w:type="dxa"/>
                  <w:tcBorders>
                    <w:top w:val="single" w:sz="8" w:space="0" w:color="auto"/>
                    <w:left w:val="nil"/>
                    <w:bottom w:val="single" w:sz="4" w:space="0" w:color="auto"/>
                    <w:right w:val="single" w:sz="4" w:space="0" w:color="auto"/>
                  </w:tcBorders>
                  <w:shd w:val="clear" w:color="auto" w:fill="auto"/>
                  <w:hideMark/>
                </w:tcPr>
                <w:p w14:paraId="324A88E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Chichester Local Plan Policy 15 22/01485/OUTEIA -</w:t>
                  </w:r>
                </w:p>
              </w:tc>
              <w:tc>
                <w:tcPr>
                  <w:tcW w:w="1626" w:type="dxa"/>
                  <w:tcBorders>
                    <w:top w:val="single" w:sz="8" w:space="0" w:color="auto"/>
                    <w:left w:val="nil"/>
                    <w:bottom w:val="single" w:sz="4" w:space="0" w:color="auto"/>
                    <w:right w:val="single" w:sz="4" w:space="0" w:color="auto"/>
                  </w:tcBorders>
                  <w:shd w:val="clear" w:color="auto" w:fill="auto"/>
                  <w:hideMark/>
                </w:tcPr>
                <w:p w14:paraId="707210E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(subject to s106) 10/01/24</w:t>
                  </w:r>
                </w:p>
              </w:tc>
              <w:tc>
                <w:tcPr>
                  <w:tcW w:w="967" w:type="dxa"/>
                  <w:tcBorders>
                    <w:top w:val="single" w:sz="8" w:space="0" w:color="auto"/>
                    <w:left w:val="nil"/>
                    <w:bottom w:val="single" w:sz="4" w:space="0" w:color="auto"/>
                    <w:right w:val="nil"/>
                  </w:tcBorders>
                  <w:shd w:val="clear" w:color="auto" w:fill="auto"/>
                  <w:hideMark/>
                </w:tcPr>
                <w:p w14:paraId="62FE6C37" w14:textId="3FA341AC"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single" w:sz="8" w:space="0" w:color="auto"/>
                    <w:left w:val="single" w:sz="8" w:space="0" w:color="auto"/>
                    <w:bottom w:val="single" w:sz="4" w:space="0" w:color="auto"/>
                    <w:right w:val="single" w:sz="4" w:space="0" w:color="auto"/>
                  </w:tcBorders>
                  <w:shd w:val="clear" w:color="auto" w:fill="auto"/>
                  <w:noWrap/>
                  <w:hideMark/>
                </w:tcPr>
                <w:p w14:paraId="558A6A26"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nil"/>
                    <w:bottom w:val="single" w:sz="4" w:space="0" w:color="auto"/>
                    <w:right w:val="single" w:sz="4" w:space="0" w:color="auto"/>
                  </w:tcBorders>
                  <w:shd w:val="clear" w:color="auto" w:fill="auto"/>
                  <w:noWrap/>
                  <w:hideMark/>
                </w:tcPr>
                <w:p w14:paraId="3A170A6C"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4" w:space="0" w:color="auto"/>
                    <w:right w:val="single" w:sz="4" w:space="0" w:color="auto"/>
                  </w:tcBorders>
                  <w:shd w:val="clear" w:color="auto" w:fill="auto"/>
                </w:tcPr>
                <w:p w14:paraId="20F7AA2D" w14:textId="77777777" w:rsidR="00414492" w:rsidRPr="00414492" w:rsidRDefault="00414492" w:rsidP="00D25C0F">
                  <w:pPr>
                    <w:spacing w:after="0"/>
                    <w:rPr>
                      <w:rFonts w:ascii="Arial" w:hAnsi="Arial" w:cs="Arial"/>
                      <w:sz w:val="16"/>
                      <w:szCs w:val="16"/>
                    </w:rPr>
                  </w:pPr>
                </w:p>
              </w:tc>
              <w:tc>
                <w:tcPr>
                  <w:tcW w:w="621" w:type="dxa"/>
                  <w:tcBorders>
                    <w:top w:val="single" w:sz="8" w:space="0" w:color="auto"/>
                    <w:left w:val="single" w:sz="4" w:space="0" w:color="auto"/>
                    <w:bottom w:val="single" w:sz="4" w:space="0" w:color="auto"/>
                    <w:right w:val="single" w:sz="18" w:space="0" w:color="7030A0"/>
                  </w:tcBorders>
                  <w:shd w:val="clear" w:color="auto" w:fill="auto"/>
                </w:tcPr>
                <w:p w14:paraId="58484B20"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18" w:space="0" w:color="7030A0"/>
                    <w:bottom w:val="single" w:sz="4" w:space="0" w:color="auto"/>
                    <w:right w:val="single" w:sz="4" w:space="0" w:color="auto"/>
                  </w:tcBorders>
                  <w:shd w:val="clear" w:color="auto" w:fill="auto"/>
                  <w:hideMark/>
                </w:tcPr>
                <w:p w14:paraId="6876EF1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586" w:type="dxa"/>
                  <w:tcBorders>
                    <w:top w:val="single" w:sz="8" w:space="0" w:color="auto"/>
                    <w:left w:val="nil"/>
                    <w:bottom w:val="single" w:sz="4" w:space="0" w:color="auto"/>
                    <w:right w:val="single" w:sz="4" w:space="0" w:color="auto"/>
                  </w:tcBorders>
                  <w:shd w:val="clear" w:color="auto" w:fill="auto"/>
                </w:tcPr>
                <w:p w14:paraId="35BFA88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586" w:type="dxa"/>
                  <w:tcBorders>
                    <w:top w:val="single" w:sz="8" w:space="0" w:color="auto"/>
                    <w:left w:val="nil"/>
                    <w:bottom w:val="single" w:sz="4" w:space="0" w:color="auto"/>
                    <w:right w:val="single" w:sz="4" w:space="0" w:color="auto"/>
                  </w:tcBorders>
                  <w:shd w:val="clear" w:color="auto" w:fill="auto"/>
                </w:tcPr>
                <w:p w14:paraId="14B185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120</w:t>
                  </w:r>
                </w:p>
              </w:tc>
              <w:tc>
                <w:tcPr>
                  <w:tcW w:w="586" w:type="dxa"/>
                  <w:tcBorders>
                    <w:top w:val="single" w:sz="8" w:space="0" w:color="auto"/>
                    <w:left w:val="single" w:sz="4" w:space="0" w:color="auto"/>
                    <w:bottom w:val="single" w:sz="4" w:space="0" w:color="auto"/>
                    <w:right w:val="single" w:sz="4" w:space="0" w:color="auto"/>
                  </w:tcBorders>
                  <w:shd w:val="clear" w:color="auto" w:fill="auto"/>
                </w:tcPr>
                <w:p w14:paraId="796626B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120</w:t>
                  </w:r>
                </w:p>
              </w:tc>
              <w:tc>
                <w:tcPr>
                  <w:tcW w:w="586" w:type="dxa"/>
                  <w:tcBorders>
                    <w:top w:val="single" w:sz="8" w:space="0" w:color="auto"/>
                    <w:left w:val="single" w:sz="4" w:space="0" w:color="auto"/>
                    <w:bottom w:val="single" w:sz="4" w:space="0" w:color="auto"/>
                    <w:right w:val="single" w:sz="18" w:space="0" w:color="7030A0"/>
                  </w:tcBorders>
                  <w:shd w:val="clear" w:color="auto" w:fill="auto"/>
                </w:tcPr>
                <w:p w14:paraId="5EE82B3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120</w:t>
                  </w:r>
                </w:p>
              </w:tc>
              <w:tc>
                <w:tcPr>
                  <w:tcW w:w="586" w:type="dxa"/>
                  <w:tcBorders>
                    <w:top w:val="single" w:sz="8" w:space="0" w:color="auto"/>
                    <w:left w:val="single" w:sz="18" w:space="0" w:color="7030A0"/>
                    <w:bottom w:val="single" w:sz="4" w:space="0" w:color="auto"/>
                    <w:right w:val="single" w:sz="4" w:space="0" w:color="auto"/>
                  </w:tcBorders>
                  <w:shd w:val="clear" w:color="auto" w:fill="auto"/>
                </w:tcPr>
                <w:p w14:paraId="0BCFF7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120</w:t>
                  </w:r>
                </w:p>
              </w:tc>
              <w:tc>
                <w:tcPr>
                  <w:tcW w:w="586" w:type="dxa"/>
                  <w:tcBorders>
                    <w:top w:val="single" w:sz="8" w:space="0" w:color="auto"/>
                    <w:left w:val="nil"/>
                    <w:bottom w:val="single" w:sz="4" w:space="0" w:color="auto"/>
                    <w:right w:val="single" w:sz="4" w:space="0" w:color="auto"/>
                  </w:tcBorders>
                  <w:shd w:val="clear" w:color="auto" w:fill="auto"/>
                </w:tcPr>
                <w:p w14:paraId="44687DA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120</w:t>
                  </w:r>
                </w:p>
              </w:tc>
              <w:tc>
                <w:tcPr>
                  <w:tcW w:w="586" w:type="dxa"/>
                  <w:tcBorders>
                    <w:top w:val="single" w:sz="8" w:space="0" w:color="auto"/>
                    <w:left w:val="nil"/>
                    <w:bottom w:val="single" w:sz="4" w:space="0" w:color="auto"/>
                    <w:right w:val="single" w:sz="8" w:space="0" w:color="auto"/>
                  </w:tcBorders>
                  <w:shd w:val="clear" w:color="auto" w:fill="auto"/>
                </w:tcPr>
                <w:p w14:paraId="77A9F92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120</w:t>
                  </w:r>
                </w:p>
              </w:tc>
              <w:tc>
                <w:tcPr>
                  <w:tcW w:w="586" w:type="dxa"/>
                  <w:tcBorders>
                    <w:top w:val="single" w:sz="8" w:space="0" w:color="auto"/>
                    <w:left w:val="nil"/>
                    <w:bottom w:val="single" w:sz="4" w:space="0" w:color="auto"/>
                    <w:right w:val="single" w:sz="4" w:space="0" w:color="auto"/>
                  </w:tcBorders>
                  <w:shd w:val="clear" w:color="auto" w:fill="auto"/>
                  <w:hideMark/>
                </w:tcPr>
                <w:p w14:paraId="4EC7A2C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22</w:t>
                  </w:r>
                </w:p>
              </w:tc>
              <w:tc>
                <w:tcPr>
                  <w:tcW w:w="586" w:type="dxa"/>
                  <w:tcBorders>
                    <w:top w:val="single" w:sz="8" w:space="0" w:color="auto"/>
                    <w:left w:val="nil"/>
                    <w:bottom w:val="single" w:sz="4" w:space="0" w:color="auto"/>
                    <w:right w:val="single" w:sz="4" w:space="0" w:color="auto"/>
                  </w:tcBorders>
                  <w:shd w:val="clear" w:color="auto" w:fill="auto"/>
                  <w:hideMark/>
                </w:tcPr>
                <w:p w14:paraId="5BBBCD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8" w:space="0" w:color="auto"/>
                    <w:left w:val="nil"/>
                    <w:bottom w:val="single" w:sz="4" w:space="0" w:color="auto"/>
                    <w:right w:val="single" w:sz="4" w:space="0" w:color="auto"/>
                  </w:tcBorders>
                  <w:shd w:val="clear" w:color="auto" w:fill="auto"/>
                  <w:hideMark/>
                </w:tcPr>
                <w:p w14:paraId="4ED3562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4" w:space="0" w:color="auto"/>
                    <w:right w:val="single" w:sz="4" w:space="0" w:color="auto"/>
                  </w:tcBorders>
                  <w:shd w:val="clear" w:color="auto" w:fill="auto"/>
                  <w:hideMark/>
                </w:tcPr>
                <w:p w14:paraId="1C9D6C8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single" w:sz="8" w:space="0" w:color="auto"/>
                    <w:left w:val="nil"/>
                    <w:bottom w:val="single" w:sz="4" w:space="0" w:color="auto"/>
                    <w:right w:val="single" w:sz="4" w:space="0" w:color="auto"/>
                  </w:tcBorders>
                  <w:shd w:val="clear" w:color="auto" w:fill="auto"/>
                  <w:hideMark/>
                </w:tcPr>
                <w:p w14:paraId="5E59B77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single" w:sz="8" w:space="0" w:color="auto"/>
                    <w:left w:val="nil"/>
                    <w:bottom w:val="single" w:sz="4" w:space="0" w:color="auto"/>
                    <w:right w:val="single" w:sz="18" w:space="0" w:color="auto"/>
                  </w:tcBorders>
                  <w:shd w:val="clear" w:color="auto" w:fill="auto"/>
                  <w:noWrap/>
                  <w:hideMark/>
                </w:tcPr>
                <w:p w14:paraId="32DFEEB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53D62CA3"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4" w:space="0" w:color="auto"/>
                    <w:right w:val="single" w:sz="4" w:space="0" w:color="auto"/>
                  </w:tcBorders>
                  <w:shd w:val="clear" w:color="auto" w:fill="auto"/>
                  <w:noWrap/>
                  <w:hideMark/>
                </w:tcPr>
                <w:p w14:paraId="5A7B459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468</w:t>
                  </w:r>
                </w:p>
              </w:tc>
              <w:tc>
                <w:tcPr>
                  <w:tcW w:w="750" w:type="dxa"/>
                  <w:tcBorders>
                    <w:top w:val="single" w:sz="8" w:space="0" w:color="auto"/>
                    <w:left w:val="nil"/>
                    <w:bottom w:val="single" w:sz="4" w:space="0" w:color="auto"/>
                    <w:right w:val="single" w:sz="18" w:space="0" w:color="auto"/>
                  </w:tcBorders>
                  <w:shd w:val="clear" w:color="auto" w:fill="auto"/>
                  <w:noWrap/>
                  <w:hideMark/>
                </w:tcPr>
                <w:p w14:paraId="4629FD5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382</w:t>
                  </w:r>
                </w:p>
              </w:tc>
              <w:tc>
                <w:tcPr>
                  <w:tcW w:w="981" w:type="dxa"/>
                  <w:tcBorders>
                    <w:top w:val="single" w:sz="8" w:space="0" w:color="auto"/>
                    <w:left w:val="single" w:sz="18" w:space="0" w:color="auto"/>
                    <w:bottom w:val="single" w:sz="4" w:space="0" w:color="auto"/>
                    <w:right w:val="single" w:sz="18" w:space="0" w:color="auto"/>
                  </w:tcBorders>
                  <w:shd w:val="clear" w:color="auto" w:fill="auto"/>
                  <w:noWrap/>
                  <w:hideMark/>
                </w:tcPr>
                <w:p w14:paraId="53E9992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850</w:t>
                  </w:r>
                </w:p>
              </w:tc>
              <w:tc>
                <w:tcPr>
                  <w:tcW w:w="901" w:type="dxa"/>
                  <w:tcBorders>
                    <w:top w:val="nil"/>
                    <w:left w:val="single" w:sz="18" w:space="0" w:color="auto"/>
                    <w:bottom w:val="nil"/>
                    <w:right w:val="nil"/>
                  </w:tcBorders>
                  <w:shd w:val="clear" w:color="auto" w:fill="auto"/>
                  <w:noWrap/>
                  <w:hideMark/>
                </w:tcPr>
                <w:p w14:paraId="43A521C5" w14:textId="77777777" w:rsidR="00414492" w:rsidRPr="00414492" w:rsidRDefault="00414492" w:rsidP="00D25C0F">
                  <w:pPr>
                    <w:spacing w:after="0"/>
                    <w:rPr>
                      <w:rFonts w:ascii="Arial" w:hAnsi="Arial" w:cs="Arial"/>
                      <w:sz w:val="16"/>
                      <w:szCs w:val="16"/>
                    </w:rPr>
                  </w:pPr>
                </w:p>
              </w:tc>
            </w:tr>
            <w:tr w:rsidR="000129D0" w:rsidRPr="00414492" w14:paraId="7DB54E87" w14:textId="77777777" w:rsidTr="000129D0">
              <w:tc>
                <w:tcPr>
                  <w:tcW w:w="537" w:type="dxa"/>
                  <w:tcBorders>
                    <w:top w:val="nil"/>
                    <w:left w:val="single" w:sz="18" w:space="0" w:color="auto"/>
                    <w:bottom w:val="single" w:sz="4" w:space="0" w:color="auto"/>
                    <w:right w:val="single" w:sz="8" w:space="0" w:color="auto"/>
                  </w:tcBorders>
                </w:tcPr>
                <w:p w14:paraId="65D033C8"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7F5F79D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Tangmere SDL</w:t>
                  </w:r>
                </w:p>
              </w:tc>
              <w:tc>
                <w:tcPr>
                  <w:tcW w:w="1248" w:type="dxa"/>
                  <w:tcBorders>
                    <w:top w:val="nil"/>
                    <w:left w:val="nil"/>
                    <w:bottom w:val="single" w:sz="4" w:space="0" w:color="auto"/>
                    <w:right w:val="single" w:sz="4" w:space="0" w:color="auto"/>
                  </w:tcBorders>
                  <w:shd w:val="clear" w:color="auto" w:fill="auto"/>
                  <w:hideMark/>
                </w:tcPr>
                <w:p w14:paraId="0CD2F6F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Tangmere</w:t>
                  </w:r>
                </w:p>
              </w:tc>
              <w:tc>
                <w:tcPr>
                  <w:tcW w:w="1524" w:type="dxa"/>
                  <w:tcBorders>
                    <w:top w:val="nil"/>
                    <w:left w:val="nil"/>
                    <w:bottom w:val="single" w:sz="4" w:space="0" w:color="auto"/>
                    <w:right w:val="single" w:sz="4" w:space="0" w:color="auto"/>
                  </w:tcBorders>
                  <w:shd w:val="clear" w:color="auto" w:fill="auto"/>
                  <w:hideMark/>
                </w:tcPr>
                <w:p w14:paraId="1458458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Chichester Local Plan Policy 18 20/02893/OUT</w:t>
                  </w:r>
                </w:p>
              </w:tc>
              <w:tc>
                <w:tcPr>
                  <w:tcW w:w="1626" w:type="dxa"/>
                  <w:tcBorders>
                    <w:top w:val="nil"/>
                    <w:left w:val="nil"/>
                    <w:bottom w:val="single" w:sz="4" w:space="0" w:color="auto"/>
                    <w:right w:val="single" w:sz="4" w:space="0" w:color="auto"/>
                  </w:tcBorders>
                  <w:shd w:val="clear" w:color="auto" w:fill="auto"/>
                  <w:hideMark/>
                </w:tcPr>
                <w:p w14:paraId="196F4A6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Outline (subject to s106) 16/08/23</w:t>
                  </w:r>
                </w:p>
              </w:tc>
              <w:tc>
                <w:tcPr>
                  <w:tcW w:w="967" w:type="dxa"/>
                  <w:tcBorders>
                    <w:top w:val="nil"/>
                    <w:left w:val="nil"/>
                    <w:bottom w:val="single" w:sz="4" w:space="0" w:color="auto"/>
                    <w:right w:val="nil"/>
                  </w:tcBorders>
                  <w:shd w:val="clear" w:color="auto" w:fill="auto"/>
                  <w:hideMark/>
                </w:tcPr>
                <w:p w14:paraId="5D86BB91" w14:textId="3143085E"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single" w:sz="8" w:space="0" w:color="auto"/>
                    <w:bottom w:val="single" w:sz="4" w:space="0" w:color="auto"/>
                    <w:right w:val="single" w:sz="4" w:space="0" w:color="auto"/>
                  </w:tcBorders>
                  <w:shd w:val="clear" w:color="auto" w:fill="auto"/>
                  <w:noWrap/>
                  <w:hideMark/>
                </w:tcPr>
                <w:p w14:paraId="14D69B92"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4" w:space="0" w:color="auto"/>
                    <w:right w:val="single" w:sz="4" w:space="0" w:color="auto"/>
                  </w:tcBorders>
                  <w:shd w:val="clear" w:color="auto" w:fill="auto"/>
                  <w:noWrap/>
                  <w:hideMark/>
                </w:tcPr>
                <w:p w14:paraId="081AE71D"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0B210A6C"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0D997E45"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hideMark/>
                </w:tcPr>
                <w:p w14:paraId="548DD6E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607A8B2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583A11B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hideMark/>
                </w:tcPr>
                <w:p w14:paraId="46C6878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hideMark/>
                </w:tcPr>
                <w:p w14:paraId="494AFF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hideMark/>
                </w:tcPr>
                <w:p w14:paraId="5D3A50B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160</w:t>
                  </w:r>
                </w:p>
              </w:tc>
              <w:tc>
                <w:tcPr>
                  <w:tcW w:w="586" w:type="dxa"/>
                  <w:tcBorders>
                    <w:top w:val="nil"/>
                    <w:left w:val="nil"/>
                    <w:bottom w:val="single" w:sz="4" w:space="0" w:color="auto"/>
                    <w:right w:val="single" w:sz="4" w:space="0" w:color="auto"/>
                  </w:tcBorders>
                  <w:shd w:val="clear" w:color="auto" w:fill="auto"/>
                  <w:hideMark/>
                </w:tcPr>
                <w:p w14:paraId="213822F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160</w:t>
                  </w:r>
                </w:p>
              </w:tc>
              <w:tc>
                <w:tcPr>
                  <w:tcW w:w="586" w:type="dxa"/>
                  <w:tcBorders>
                    <w:top w:val="nil"/>
                    <w:left w:val="nil"/>
                    <w:bottom w:val="single" w:sz="4" w:space="0" w:color="auto"/>
                    <w:right w:val="single" w:sz="8" w:space="0" w:color="auto"/>
                  </w:tcBorders>
                  <w:shd w:val="clear" w:color="auto" w:fill="auto"/>
                  <w:hideMark/>
                </w:tcPr>
                <w:p w14:paraId="01A1984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160</w:t>
                  </w:r>
                </w:p>
              </w:tc>
              <w:tc>
                <w:tcPr>
                  <w:tcW w:w="586" w:type="dxa"/>
                  <w:tcBorders>
                    <w:top w:val="nil"/>
                    <w:left w:val="nil"/>
                    <w:bottom w:val="single" w:sz="4" w:space="0" w:color="auto"/>
                    <w:right w:val="single" w:sz="4" w:space="0" w:color="auto"/>
                  </w:tcBorders>
                  <w:shd w:val="clear" w:color="auto" w:fill="auto"/>
                  <w:hideMark/>
                </w:tcPr>
                <w:p w14:paraId="2F5B80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160</w:t>
                  </w:r>
                </w:p>
              </w:tc>
              <w:tc>
                <w:tcPr>
                  <w:tcW w:w="586" w:type="dxa"/>
                  <w:tcBorders>
                    <w:top w:val="nil"/>
                    <w:left w:val="nil"/>
                    <w:bottom w:val="single" w:sz="4" w:space="0" w:color="auto"/>
                    <w:right w:val="single" w:sz="4" w:space="0" w:color="auto"/>
                  </w:tcBorders>
                  <w:shd w:val="clear" w:color="auto" w:fill="auto"/>
                  <w:hideMark/>
                </w:tcPr>
                <w:p w14:paraId="646394F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160</w:t>
                  </w:r>
                </w:p>
              </w:tc>
              <w:tc>
                <w:tcPr>
                  <w:tcW w:w="586" w:type="dxa"/>
                  <w:tcBorders>
                    <w:top w:val="nil"/>
                    <w:left w:val="nil"/>
                    <w:bottom w:val="single" w:sz="4" w:space="0" w:color="auto"/>
                    <w:right w:val="single" w:sz="4" w:space="0" w:color="auto"/>
                  </w:tcBorders>
                  <w:shd w:val="clear" w:color="auto" w:fill="auto"/>
                  <w:hideMark/>
                </w:tcPr>
                <w:p w14:paraId="5B565DD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160</w:t>
                  </w:r>
                </w:p>
              </w:tc>
              <w:tc>
                <w:tcPr>
                  <w:tcW w:w="661" w:type="dxa"/>
                  <w:tcBorders>
                    <w:top w:val="nil"/>
                    <w:left w:val="nil"/>
                    <w:bottom w:val="single" w:sz="4" w:space="0" w:color="auto"/>
                    <w:right w:val="single" w:sz="4" w:space="0" w:color="auto"/>
                  </w:tcBorders>
                  <w:shd w:val="clear" w:color="auto" w:fill="auto"/>
                  <w:hideMark/>
                </w:tcPr>
                <w:p w14:paraId="1B5C148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160</w:t>
                  </w:r>
                </w:p>
              </w:tc>
              <w:tc>
                <w:tcPr>
                  <w:tcW w:w="661" w:type="dxa"/>
                  <w:tcBorders>
                    <w:top w:val="nil"/>
                    <w:left w:val="nil"/>
                    <w:bottom w:val="single" w:sz="4" w:space="0" w:color="auto"/>
                    <w:right w:val="single" w:sz="4" w:space="0" w:color="auto"/>
                  </w:tcBorders>
                  <w:shd w:val="clear" w:color="auto" w:fill="auto"/>
                </w:tcPr>
                <w:p w14:paraId="368C0A5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160</w:t>
                  </w:r>
                </w:p>
              </w:tc>
              <w:tc>
                <w:tcPr>
                  <w:tcW w:w="650" w:type="dxa"/>
                  <w:tcBorders>
                    <w:top w:val="nil"/>
                    <w:left w:val="nil"/>
                    <w:bottom w:val="single" w:sz="4" w:space="0" w:color="auto"/>
                    <w:right w:val="single" w:sz="18" w:space="0" w:color="auto"/>
                  </w:tcBorders>
                  <w:shd w:val="clear" w:color="auto" w:fill="auto"/>
                </w:tcPr>
                <w:p w14:paraId="35762F4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20</w:t>
                  </w:r>
                </w:p>
              </w:tc>
              <w:tc>
                <w:tcPr>
                  <w:tcW w:w="521" w:type="dxa"/>
                  <w:tcBorders>
                    <w:top w:val="nil"/>
                    <w:left w:val="single" w:sz="18" w:space="0" w:color="auto"/>
                    <w:bottom w:val="nil"/>
                    <w:right w:val="single" w:sz="18" w:space="0" w:color="auto"/>
                  </w:tcBorders>
                  <w:shd w:val="clear" w:color="auto" w:fill="auto"/>
                  <w:noWrap/>
                  <w:hideMark/>
                </w:tcPr>
                <w:p w14:paraId="1201B2E8"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6639338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3B7A228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1300</w:t>
                  </w:r>
                </w:p>
              </w:tc>
              <w:tc>
                <w:tcPr>
                  <w:tcW w:w="981" w:type="dxa"/>
                  <w:tcBorders>
                    <w:top w:val="nil"/>
                    <w:left w:val="single" w:sz="18" w:space="0" w:color="auto"/>
                    <w:bottom w:val="single" w:sz="4" w:space="0" w:color="auto"/>
                    <w:right w:val="single" w:sz="18" w:space="0" w:color="auto"/>
                  </w:tcBorders>
                  <w:shd w:val="clear" w:color="auto" w:fill="auto"/>
                  <w:noWrap/>
                  <w:hideMark/>
                </w:tcPr>
                <w:p w14:paraId="578A50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1300</w:t>
                  </w:r>
                </w:p>
              </w:tc>
              <w:tc>
                <w:tcPr>
                  <w:tcW w:w="901" w:type="dxa"/>
                  <w:tcBorders>
                    <w:top w:val="nil"/>
                    <w:left w:val="single" w:sz="18" w:space="0" w:color="auto"/>
                    <w:bottom w:val="nil"/>
                    <w:right w:val="nil"/>
                  </w:tcBorders>
                  <w:shd w:val="clear" w:color="auto" w:fill="auto"/>
                  <w:noWrap/>
                  <w:hideMark/>
                </w:tcPr>
                <w:p w14:paraId="7036B471" w14:textId="77777777" w:rsidR="00414492" w:rsidRPr="00414492" w:rsidRDefault="00414492" w:rsidP="00D25C0F">
                  <w:pPr>
                    <w:spacing w:after="0"/>
                    <w:rPr>
                      <w:rFonts w:ascii="Arial" w:hAnsi="Arial" w:cs="Arial"/>
                      <w:sz w:val="16"/>
                      <w:szCs w:val="16"/>
                    </w:rPr>
                  </w:pPr>
                </w:p>
              </w:tc>
            </w:tr>
            <w:tr w:rsidR="000129D0" w:rsidRPr="00414492" w14:paraId="74AC3BEF" w14:textId="77777777" w:rsidTr="000129D0">
              <w:tc>
                <w:tcPr>
                  <w:tcW w:w="537" w:type="dxa"/>
                  <w:tcBorders>
                    <w:top w:val="nil"/>
                    <w:left w:val="single" w:sz="18" w:space="0" w:color="auto"/>
                    <w:bottom w:val="single" w:sz="8" w:space="0" w:color="auto"/>
                    <w:right w:val="single" w:sz="8" w:space="0" w:color="auto"/>
                  </w:tcBorders>
                </w:tcPr>
                <w:p w14:paraId="2F929E6F"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single" w:sz="8" w:space="0" w:color="auto"/>
                  </w:tcBorders>
                  <w:shd w:val="clear" w:color="auto" w:fill="auto"/>
                  <w:hideMark/>
                </w:tcPr>
                <w:p w14:paraId="26D4D8E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north of Little Springfield Farm, Ifold</w:t>
                  </w:r>
                </w:p>
              </w:tc>
              <w:tc>
                <w:tcPr>
                  <w:tcW w:w="1248" w:type="dxa"/>
                  <w:tcBorders>
                    <w:top w:val="nil"/>
                    <w:left w:val="nil"/>
                    <w:bottom w:val="single" w:sz="8" w:space="0" w:color="auto"/>
                    <w:right w:val="single" w:sz="4" w:space="0" w:color="auto"/>
                  </w:tcBorders>
                  <w:shd w:val="clear" w:color="auto" w:fill="auto"/>
                  <w:hideMark/>
                </w:tcPr>
                <w:p w14:paraId="4E90C6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Plaistow &amp; Ifold</w:t>
                  </w:r>
                </w:p>
              </w:tc>
              <w:tc>
                <w:tcPr>
                  <w:tcW w:w="1524" w:type="dxa"/>
                  <w:tcBorders>
                    <w:top w:val="nil"/>
                    <w:left w:val="nil"/>
                    <w:bottom w:val="single" w:sz="8" w:space="0" w:color="auto"/>
                    <w:right w:val="single" w:sz="4" w:space="0" w:color="auto"/>
                  </w:tcBorders>
                  <w:shd w:val="clear" w:color="auto" w:fill="auto"/>
                  <w:hideMark/>
                </w:tcPr>
                <w:p w14:paraId="232DD76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Site Allocation DPD Policy PL1</w:t>
                  </w:r>
                </w:p>
              </w:tc>
              <w:tc>
                <w:tcPr>
                  <w:tcW w:w="1626" w:type="dxa"/>
                  <w:tcBorders>
                    <w:top w:val="nil"/>
                    <w:left w:val="nil"/>
                    <w:bottom w:val="single" w:sz="8" w:space="0" w:color="auto"/>
                    <w:right w:val="single" w:sz="4" w:space="0" w:color="auto"/>
                  </w:tcBorders>
                  <w:shd w:val="clear" w:color="auto" w:fill="auto"/>
                  <w:noWrap/>
                  <w:hideMark/>
                </w:tcPr>
                <w:p w14:paraId="30AD9D47"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8" w:space="0" w:color="auto"/>
                    <w:right w:val="nil"/>
                  </w:tcBorders>
                  <w:shd w:val="clear" w:color="auto" w:fill="auto"/>
                  <w:hideMark/>
                </w:tcPr>
                <w:p w14:paraId="0F77873C" w14:textId="14313FF8"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single" w:sz="8" w:space="0" w:color="auto"/>
                    <w:bottom w:val="single" w:sz="8" w:space="0" w:color="auto"/>
                    <w:right w:val="single" w:sz="4" w:space="0" w:color="auto"/>
                  </w:tcBorders>
                  <w:shd w:val="clear" w:color="auto" w:fill="auto"/>
                  <w:noWrap/>
                  <w:hideMark/>
                </w:tcPr>
                <w:p w14:paraId="778BC57C"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auto"/>
                  </w:tcBorders>
                  <w:shd w:val="clear" w:color="auto" w:fill="auto"/>
                  <w:noWrap/>
                  <w:hideMark/>
                </w:tcPr>
                <w:p w14:paraId="48242B32"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2E99EE76"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625E01C7"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8" w:space="0" w:color="auto"/>
                    <w:right w:val="single" w:sz="4" w:space="0" w:color="auto"/>
                  </w:tcBorders>
                  <w:shd w:val="clear" w:color="auto" w:fill="auto"/>
                  <w:hideMark/>
                </w:tcPr>
                <w:p w14:paraId="4B77121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31FF1F8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2368757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hideMark/>
                </w:tcPr>
                <w:p w14:paraId="796E919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hideMark/>
                </w:tcPr>
                <w:p w14:paraId="21D465B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hideMark/>
                </w:tcPr>
                <w:p w14:paraId="6C4FBE5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4A457EF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8" w:space="0" w:color="auto"/>
                  </w:tcBorders>
                  <w:shd w:val="clear" w:color="auto" w:fill="auto"/>
                  <w:hideMark/>
                </w:tcPr>
                <w:p w14:paraId="6724E40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0D4BFA7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w:t>
                  </w:r>
                </w:p>
              </w:tc>
              <w:tc>
                <w:tcPr>
                  <w:tcW w:w="586" w:type="dxa"/>
                  <w:tcBorders>
                    <w:top w:val="nil"/>
                    <w:left w:val="nil"/>
                    <w:bottom w:val="single" w:sz="8" w:space="0" w:color="auto"/>
                    <w:right w:val="single" w:sz="4" w:space="0" w:color="auto"/>
                  </w:tcBorders>
                  <w:shd w:val="clear" w:color="auto" w:fill="auto"/>
                  <w:hideMark/>
                </w:tcPr>
                <w:p w14:paraId="36D57E7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3761EBD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hideMark/>
                </w:tcPr>
                <w:p w14:paraId="42A1183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hideMark/>
                </w:tcPr>
                <w:p w14:paraId="392B5EB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8" w:space="0" w:color="auto"/>
                    <w:right w:val="single" w:sz="18" w:space="0" w:color="auto"/>
                  </w:tcBorders>
                  <w:shd w:val="clear" w:color="auto" w:fill="auto"/>
                  <w:noWrap/>
                  <w:hideMark/>
                </w:tcPr>
                <w:p w14:paraId="4FDD265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72149040"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hideMark/>
                </w:tcPr>
                <w:p w14:paraId="19EECD6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hideMark/>
                </w:tcPr>
                <w:p w14:paraId="7949CBE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w:t>
                  </w:r>
                </w:p>
              </w:tc>
              <w:tc>
                <w:tcPr>
                  <w:tcW w:w="981" w:type="dxa"/>
                  <w:tcBorders>
                    <w:top w:val="nil"/>
                    <w:left w:val="single" w:sz="18" w:space="0" w:color="auto"/>
                    <w:bottom w:val="single" w:sz="8" w:space="0" w:color="auto"/>
                    <w:right w:val="single" w:sz="18" w:space="0" w:color="auto"/>
                  </w:tcBorders>
                  <w:shd w:val="clear" w:color="auto" w:fill="auto"/>
                  <w:noWrap/>
                  <w:hideMark/>
                </w:tcPr>
                <w:p w14:paraId="1F1FD8E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w:t>
                  </w:r>
                </w:p>
              </w:tc>
              <w:tc>
                <w:tcPr>
                  <w:tcW w:w="901" w:type="dxa"/>
                  <w:tcBorders>
                    <w:top w:val="nil"/>
                    <w:left w:val="single" w:sz="18" w:space="0" w:color="auto"/>
                    <w:bottom w:val="nil"/>
                    <w:right w:val="nil"/>
                  </w:tcBorders>
                  <w:shd w:val="clear" w:color="auto" w:fill="auto"/>
                  <w:noWrap/>
                  <w:hideMark/>
                </w:tcPr>
                <w:p w14:paraId="23CFC458" w14:textId="77777777" w:rsidR="00414492" w:rsidRPr="00414492" w:rsidRDefault="00414492" w:rsidP="00D25C0F">
                  <w:pPr>
                    <w:spacing w:after="0"/>
                    <w:rPr>
                      <w:rFonts w:ascii="Arial" w:hAnsi="Arial" w:cs="Arial"/>
                      <w:sz w:val="16"/>
                      <w:szCs w:val="16"/>
                    </w:rPr>
                  </w:pPr>
                </w:p>
              </w:tc>
            </w:tr>
            <w:tr w:rsidR="000129D0" w:rsidRPr="00414492" w14:paraId="31458A81" w14:textId="77777777" w:rsidTr="000129D0">
              <w:tc>
                <w:tcPr>
                  <w:tcW w:w="537" w:type="dxa"/>
                  <w:tcBorders>
                    <w:top w:val="nil"/>
                    <w:left w:val="single" w:sz="18" w:space="0" w:color="auto"/>
                    <w:bottom w:val="single" w:sz="18" w:space="0" w:color="auto"/>
                    <w:right w:val="single" w:sz="8" w:space="0" w:color="auto"/>
                  </w:tcBorders>
                </w:tcPr>
                <w:p w14:paraId="0E84231C"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18" w:space="0" w:color="auto"/>
                    <w:right w:val="single" w:sz="8" w:space="0" w:color="auto"/>
                  </w:tcBorders>
                  <w:shd w:val="clear" w:color="auto" w:fill="auto"/>
                  <w:hideMark/>
                </w:tcPr>
                <w:p w14:paraId="7E439035" w14:textId="77777777" w:rsidR="00414492" w:rsidRPr="00414492" w:rsidRDefault="00414492" w:rsidP="00414492">
                  <w:pPr>
                    <w:rPr>
                      <w:rFonts w:ascii="Arial" w:hAnsi="Arial" w:cs="Arial"/>
                      <w:sz w:val="16"/>
                      <w:szCs w:val="16"/>
                    </w:rPr>
                  </w:pPr>
                </w:p>
              </w:tc>
              <w:tc>
                <w:tcPr>
                  <w:tcW w:w="1248" w:type="dxa"/>
                  <w:tcBorders>
                    <w:top w:val="nil"/>
                    <w:left w:val="nil"/>
                    <w:bottom w:val="single" w:sz="18" w:space="0" w:color="auto"/>
                    <w:right w:val="nil"/>
                  </w:tcBorders>
                  <w:shd w:val="clear" w:color="auto" w:fill="auto"/>
                  <w:hideMark/>
                </w:tcPr>
                <w:p w14:paraId="01003373" w14:textId="77777777" w:rsidR="00414492" w:rsidRPr="00414492" w:rsidRDefault="00414492" w:rsidP="00414492">
                  <w:pPr>
                    <w:rPr>
                      <w:rFonts w:ascii="Arial" w:hAnsi="Arial" w:cs="Arial"/>
                      <w:sz w:val="16"/>
                      <w:szCs w:val="16"/>
                    </w:rPr>
                  </w:pPr>
                </w:p>
              </w:tc>
              <w:tc>
                <w:tcPr>
                  <w:tcW w:w="1524" w:type="dxa"/>
                  <w:tcBorders>
                    <w:top w:val="nil"/>
                    <w:left w:val="nil"/>
                    <w:bottom w:val="single" w:sz="18" w:space="0" w:color="auto"/>
                    <w:right w:val="nil"/>
                  </w:tcBorders>
                  <w:shd w:val="clear" w:color="auto" w:fill="auto"/>
                  <w:hideMark/>
                </w:tcPr>
                <w:p w14:paraId="7FC26F5B" w14:textId="77777777" w:rsidR="00414492" w:rsidRPr="00414492" w:rsidRDefault="00414492" w:rsidP="00414492">
                  <w:pPr>
                    <w:rPr>
                      <w:rFonts w:ascii="Arial" w:hAnsi="Arial" w:cs="Arial"/>
                      <w:sz w:val="16"/>
                      <w:szCs w:val="16"/>
                    </w:rPr>
                  </w:pPr>
                </w:p>
              </w:tc>
              <w:tc>
                <w:tcPr>
                  <w:tcW w:w="1626" w:type="dxa"/>
                  <w:tcBorders>
                    <w:top w:val="nil"/>
                    <w:left w:val="nil"/>
                    <w:bottom w:val="single" w:sz="18" w:space="0" w:color="auto"/>
                    <w:right w:val="nil"/>
                  </w:tcBorders>
                  <w:shd w:val="clear" w:color="auto" w:fill="auto"/>
                  <w:noWrap/>
                  <w:hideMark/>
                </w:tcPr>
                <w:p w14:paraId="6136F92F" w14:textId="77777777" w:rsidR="00414492" w:rsidRPr="00414492" w:rsidRDefault="00414492" w:rsidP="00414492">
                  <w:pPr>
                    <w:rPr>
                      <w:rFonts w:ascii="Arial" w:hAnsi="Arial" w:cs="Arial"/>
                      <w:sz w:val="16"/>
                      <w:szCs w:val="16"/>
                    </w:rPr>
                  </w:pPr>
                </w:p>
              </w:tc>
              <w:tc>
                <w:tcPr>
                  <w:tcW w:w="967" w:type="dxa"/>
                  <w:tcBorders>
                    <w:top w:val="nil"/>
                    <w:left w:val="nil"/>
                    <w:bottom w:val="single" w:sz="18" w:space="0" w:color="auto"/>
                    <w:right w:val="nil"/>
                  </w:tcBorders>
                  <w:shd w:val="clear" w:color="auto" w:fill="auto"/>
                  <w:noWrap/>
                  <w:hideMark/>
                </w:tcPr>
                <w:p w14:paraId="15026083"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173D2C4D"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20D94DFB"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4B915F03" w14:textId="77777777" w:rsidR="00414492" w:rsidRPr="00414492" w:rsidRDefault="00414492" w:rsidP="00414492">
                  <w:pPr>
                    <w:rPr>
                      <w:rFonts w:ascii="Arial" w:hAnsi="Arial" w:cs="Arial"/>
                      <w:sz w:val="16"/>
                      <w:szCs w:val="16"/>
                    </w:rPr>
                  </w:pPr>
                </w:p>
              </w:tc>
              <w:tc>
                <w:tcPr>
                  <w:tcW w:w="621" w:type="dxa"/>
                  <w:tcBorders>
                    <w:top w:val="nil"/>
                    <w:left w:val="nil"/>
                    <w:bottom w:val="single" w:sz="18" w:space="0" w:color="auto"/>
                    <w:right w:val="single" w:sz="18" w:space="0" w:color="7030A0"/>
                  </w:tcBorders>
                  <w:shd w:val="clear" w:color="auto" w:fill="auto"/>
                  <w:noWrap/>
                  <w:hideMark/>
                </w:tcPr>
                <w:p w14:paraId="22F6E536"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74C40A67"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1FCFFDB1"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094434EA"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18AE9EAC"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single" w:sz="18" w:space="0" w:color="7030A0"/>
                  </w:tcBorders>
                  <w:shd w:val="clear" w:color="auto" w:fill="auto"/>
                  <w:noWrap/>
                  <w:hideMark/>
                </w:tcPr>
                <w:p w14:paraId="7E09DFA8"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5BD6328E"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435E5B9C"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15ED4A57"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4B4996D7"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612C8886"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047E7565"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026A48B6"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42741741" w14:textId="77777777" w:rsidR="00414492" w:rsidRPr="00414492" w:rsidRDefault="00414492" w:rsidP="00414492">
                  <w:pPr>
                    <w:rPr>
                      <w:rFonts w:ascii="Arial" w:hAnsi="Arial" w:cs="Arial"/>
                      <w:sz w:val="16"/>
                      <w:szCs w:val="16"/>
                    </w:rPr>
                  </w:pPr>
                </w:p>
              </w:tc>
              <w:tc>
                <w:tcPr>
                  <w:tcW w:w="650" w:type="dxa"/>
                  <w:tcBorders>
                    <w:top w:val="nil"/>
                    <w:left w:val="nil"/>
                    <w:bottom w:val="single" w:sz="18" w:space="0" w:color="auto"/>
                    <w:right w:val="single" w:sz="18" w:space="0" w:color="auto"/>
                  </w:tcBorders>
                  <w:shd w:val="clear" w:color="auto" w:fill="auto"/>
                  <w:noWrap/>
                  <w:hideMark/>
                </w:tcPr>
                <w:p w14:paraId="7AACE7BD" w14:textId="77777777" w:rsidR="00414492" w:rsidRPr="00414492" w:rsidRDefault="00414492" w:rsidP="00414492">
                  <w:pPr>
                    <w:rPr>
                      <w:rFonts w:ascii="Arial" w:hAnsi="Arial" w:cs="Arial"/>
                      <w:sz w:val="16"/>
                      <w:szCs w:val="16"/>
                    </w:rPr>
                  </w:pPr>
                </w:p>
              </w:tc>
              <w:tc>
                <w:tcPr>
                  <w:tcW w:w="521" w:type="dxa"/>
                  <w:tcBorders>
                    <w:top w:val="nil"/>
                    <w:left w:val="single" w:sz="18" w:space="0" w:color="auto"/>
                    <w:right w:val="single" w:sz="18" w:space="0" w:color="auto"/>
                  </w:tcBorders>
                  <w:shd w:val="clear" w:color="auto" w:fill="auto"/>
                  <w:noWrap/>
                  <w:hideMark/>
                </w:tcPr>
                <w:p w14:paraId="5643274F" w14:textId="77777777" w:rsidR="00414492" w:rsidRPr="00414492" w:rsidRDefault="00414492" w:rsidP="00414492">
                  <w:pPr>
                    <w:rPr>
                      <w:rFonts w:ascii="Arial" w:hAnsi="Arial" w:cs="Arial"/>
                      <w:sz w:val="16"/>
                      <w:szCs w:val="16"/>
                    </w:rPr>
                  </w:pPr>
                </w:p>
              </w:tc>
              <w:tc>
                <w:tcPr>
                  <w:tcW w:w="626" w:type="dxa"/>
                  <w:tcBorders>
                    <w:top w:val="nil"/>
                    <w:left w:val="single" w:sz="18" w:space="0" w:color="auto"/>
                    <w:bottom w:val="single" w:sz="18" w:space="0" w:color="auto"/>
                    <w:right w:val="nil"/>
                  </w:tcBorders>
                  <w:shd w:val="clear" w:color="auto" w:fill="auto"/>
                  <w:noWrap/>
                  <w:hideMark/>
                </w:tcPr>
                <w:p w14:paraId="6947E008" w14:textId="77777777" w:rsidR="00414492" w:rsidRPr="00414492" w:rsidRDefault="00414492" w:rsidP="00414492">
                  <w:pPr>
                    <w:rPr>
                      <w:rFonts w:ascii="Arial" w:hAnsi="Arial" w:cs="Arial"/>
                      <w:sz w:val="16"/>
                      <w:szCs w:val="16"/>
                    </w:rPr>
                  </w:pPr>
                </w:p>
              </w:tc>
              <w:tc>
                <w:tcPr>
                  <w:tcW w:w="750" w:type="dxa"/>
                  <w:tcBorders>
                    <w:top w:val="nil"/>
                    <w:left w:val="nil"/>
                    <w:bottom w:val="single" w:sz="18" w:space="0" w:color="auto"/>
                    <w:right w:val="single" w:sz="18" w:space="0" w:color="auto"/>
                  </w:tcBorders>
                  <w:shd w:val="clear" w:color="auto" w:fill="auto"/>
                  <w:noWrap/>
                  <w:hideMark/>
                </w:tcPr>
                <w:p w14:paraId="056A870D" w14:textId="77777777" w:rsidR="00414492" w:rsidRPr="00414492" w:rsidRDefault="00414492" w:rsidP="00414492">
                  <w:pPr>
                    <w:rPr>
                      <w:rFonts w:ascii="Arial" w:hAnsi="Arial" w:cs="Arial"/>
                      <w:sz w:val="16"/>
                      <w:szCs w:val="16"/>
                    </w:rPr>
                  </w:pPr>
                </w:p>
              </w:tc>
              <w:tc>
                <w:tcPr>
                  <w:tcW w:w="981" w:type="dxa"/>
                  <w:tcBorders>
                    <w:top w:val="nil"/>
                    <w:left w:val="single" w:sz="18" w:space="0" w:color="auto"/>
                    <w:bottom w:val="single" w:sz="18" w:space="0" w:color="auto"/>
                    <w:right w:val="single" w:sz="18" w:space="0" w:color="auto"/>
                  </w:tcBorders>
                  <w:shd w:val="clear" w:color="auto" w:fill="auto"/>
                  <w:noWrap/>
                  <w:hideMark/>
                </w:tcPr>
                <w:p w14:paraId="62CB9FAA"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38B92176" w14:textId="77777777" w:rsidR="00414492" w:rsidRPr="00414492" w:rsidRDefault="00414492" w:rsidP="00414492">
                  <w:pPr>
                    <w:rPr>
                      <w:rFonts w:ascii="Arial" w:hAnsi="Arial" w:cs="Arial"/>
                      <w:sz w:val="16"/>
                      <w:szCs w:val="16"/>
                    </w:rPr>
                  </w:pPr>
                </w:p>
              </w:tc>
            </w:tr>
            <w:tr w:rsidR="00414492" w:rsidRPr="00414492" w14:paraId="34C05B48" w14:textId="77777777" w:rsidTr="000129D0">
              <w:tc>
                <w:tcPr>
                  <w:tcW w:w="7414" w:type="dxa"/>
                  <w:gridSpan w:val="6"/>
                  <w:tcBorders>
                    <w:top w:val="single" w:sz="18" w:space="0" w:color="auto"/>
                    <w:left w:val="single" w:sz="18" w:space="0" w:color="auto"/>
                    <w:bottom w:val="single" w:sz="18" w:space="0" w:color="auto"/>
                    <w:right w:val="single" w:sz="8" w:space="0" w:color="000000"/>
                  </w:tcBorders>
                  <w:shd w:val="clear" w:color="000000" w:fill="993366"/>
                </w:tcPr>
                <w:p w14:paraId="53DF3A26"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Sites allocated in made Neighbourhood Plans</w:t>
                  </w:r>
                </w:p>
              </w:tc>
              <w:tc>
                <w:tcPr>
                  <w:tcW w:w="586" w:type="dxa"/>
                  <w:tcBorders>
                    <w:top w:val="single" w:sz="18" w:space="0" w:color="auto"/>
                    <w:left w:val="nil"/>
                    <w:bottom w:val="single" w:sz="18" w:space="0" w:color="auto"/>
                    <w:right w:val="nil"/>
                  </w:tcBorders>
                  <w:shd w:val="clear" w:color="000000" w:fill="993366"/>
                  <w:noWrap/>
                  <w:hideMark/>
                </w:tcPr>
                <w:p w14:paraId="35C6A1FE"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20414D1D"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993366"/>
                  <w:noWrap/>
                </w:tcPr>
                <w:p w14:paraId="04382216"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000000" w:fill="993366"/>
                  <w:noWrap/>
                </w:tcPr>
                <w:p w14:paraId="78806395"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hideMark/>
                </w:tcPr>
                <w:p w14:paraId="707930CE"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8" w:space="0" w:color="auto"/>
                    <w:bottom w:val="single" w:sz="18" w:space="0" w:color="auto"/>
                    <w:right w:val="single" w:sz="4" w:space="0" w:color="auto"/>
                  </w:tcBorders>
                  <w:shd w:val="clear" w:color="000000" w:fill="993366"/>
                  <w:noWrap/>
                  <w:hideMark/>
                </w:tcPr>
                <w:p w14:paraId="74523B6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8" w:space="0" w:color="auto"/>
                    <w:bottom w:val="single" w:sz="18" w:space="0" w:color="auto"/>
                    <w:right w:val="single" w:sz="4" w:space="0" w:color="auto"/>
                  </w:tcBorders>
                  <w:shd w:val="clear" w:color="000000" w:fill="993366"/>
                  <w:noWrap/>
                  <w:hideMark/>
                </w:tcPr>
                <w:p w14:paraId="11BDE64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4" w:space="0" w:color="auto"/>
                    <w:bottom w:val="single" w:sz="18" w:space="0" w:color="auto"/>
                    <w:right w:val="single" w:sz="4" w:space="0" w:color="auto"/>
                  </w:tcBorders>
                  <w:shd w:val="clear" w:color="000000" w:fill="993366"/>
                  <w:noWrap/>
                  <w:hideMark/>
                </w:tcPr>
                <w:p w14:paraId="3D377E51"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4" w:space="0" w:color="auto"/>
                    <w:bottom w:val="single" w:sz="18" w:space="0" w:color="auto"/>
                    <w:right w:val="single" w:sz="18" w:space="0" w:color="7030A0"/>
                  </w:tcBorders>
                  <w:shd w:val="clear" w:color="000000" w:fill="993366"/>
                  <w:noWrap/>
                  <w:hideMark/>
                </w:tcPr>
                <w:p w14:paraId="14F5CB6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18" w:space="0" w:color="7030A0"/>
                    <w:bottom w:val="single" w:sz="18" w:space="0" w:color="auto"/>
                    <w:right w:val="single" w:sz="4" w:space="0" w:color="auto"/>
                  </w:tcBorders>
                  <w:shd w:val="clear" w:color="000000" w:fill="993366"/>
                  <w:noWrap/>
                </w:tcPr>
                <w:p w14:paraId="348A2B4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17</w:t>
                  </w:r>
                </w:p>
              </w:tc>
              <w:tc>
                <w:tcPr>
                  <w:tcW w:w="586" w:type="dxa"/>
                  <w:tcBorders>
                    <w:top w:val="single" w:sz="18" w:space="0" w:color="auto"/>
                    <w:left w:val="single" w:sz="8" w:space="0" w:color="auto"/>
                    <w:bottom w:val="single" w:sz="18" w:space="0" w:color="auto"/>
                    <w:right w:val="single" w:sz="4" w:space="0" w:color="auto"/>
                  </w:tcBorders>
                  <w:shd w:val="clear" w:color="000000" w:fill="993366"/>
                  <w:noWrap/>
                </w:tcPr>
                <w:p w14:paraId="33AB2759"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32</w:t>
                  </w:r>
                </w:p>
              </w:tc>
              <w:tc>
                <w:tcPr>
                  <w:tcW w:w="586" w:type="dxa"/>
                  <w:tcBorders>
                    <w:top w:val="single" w:sz="18" w:space="0" w:color="auto"/>
                    <w:left w:val="single" w:sz="8" w:space="0" w:color="auto"/>
                    <w:bottom w:val="single" w:sz="18" w:space="0" w:color="auto"/>
                    <w:right w:val="single" w:sz="4" w:space="0" w:color="auto"/>
                  </w:tcBorders>
                  <w:shd w:val="clear" w:color="000000" w:fill="993366"/>
                  <w:noWrap/>
                </w:tcPr>
                <w:p w14:paraId="4811520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15</w:t>
                  </w:r>
                </w:p>
              </w:tc>
              <w:tc>
                <w:tcPr>
                  <w:tcW w:w="586" w:type="dxa"/>
                  <w:tcBorders>
                    <w:top w:val="single" w:sz="18" w:space="0" w:color="auto"/>
                    <w:left w:val="single" w:sz="8" w:space="0" w:color="auto"/>
                    <w:bottom w:val="single" w:sz="18" w:space="0" w:color="auto"/>
                    <w:right w:val="single" w:sz="4" w:space="0" w:color="auto"/>
                  </w:tcBorders>
                  <w:shd w:val="clear" w:color="000000" w:fill="993366"/>
                  <w:noWrap/>
                </w:tcPr>
                <w:p w14:paraId="5B84C86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30</w:t>
                  </w:r>
                </w:p>
              </w:tc>
              <w:tc>
                <w:tcPr>
                  <w:tcW w:w="586" w:type="dxa"/>
                  <w:tcBorders>
                    <w:top w:val="single" w:sz="18" w:space="0" w:color="auto"/>
                    <w:left w:val="single" w:sz="8" w:space="0" w:color="auto"/>
                    <w:bottom w:val="single" w:sz="18" w:space="0" w:color="auto"/>
                    <w:right w:val="single" w:sz="4" w:space="0" w:color="auto"/>
                  </w:tcBorders>
                  <w:shd w:val="clear" w:color="000000" w:fill="993366"/>
                  <w:noWrap/>
                  <w:hideMark/>
                </w:tcPr>
                <w:p w14:paraId="100A27C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8" w:space="0" w:color="auto"/>
                    <w:bottom w:val="single" w:sz="18" w:space="0" w:color="auto"/>
                    <w:right w:val="single" w:sz="4" w:space="0" w:color="auto"/>
                  </w:tcBorders>
                  <w:shd w:val="clear" w:color="000000" w:fill="993366"/>
                  <w:noWrap/>
                  <w:hideMark/>
                </w:tcPr>
                <w:p w14:paraId="70A42AB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single" w:sz="8" w:space="0" w:color="auto"/>
                    <w:bottom w:val="single" w:sz="18" w:space="0" w:color="auto"/>
                    <w:right w:val="single" w:sz="4" w:space="0" w:color="auto"/>
                  </w:tcBorders>
                  <w:shd w:val="clear" w:color="000000" w:fill="993366"/>
                  <w:noWrap/>
                  <w:hideMark/>
                </w:tcPr>
                <w:p w14:paraId="6507CE9A"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61" w:type="dxa"/>
                  <w:tcBorders>
                    <w:top w:val="single" w:sz="18" w:space="0" w:color="auto"/>
                    <w:left w:val="single" w:sz="8" w:space="0" w:color="auto"/>
                    <w:bottom w:val="single" w:sz="18" w:space="0" w:color="auto"/>
                    <w:right w:val="single" w:sz="4" w:space="0" w:color="auto"/>
                  </w:tcBorders>
                  <w:shd w:val="clear" w:color="000000" w:fill="993366"/>
                  <w:noWrap/>
                  <w:hideMark/>
                </w:tcPr>
                <w:p w14:paraId="778DCA3A"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650" w:type="dxa"/>
                  <w:tcBorders>
                    <w:top w:val="single" w:sz="18" w:space="0" w:color="auto"/>
                    <w:left w:val="single" w:sz="8" w:space="0" w:color="auto"/>
                    <w:bottom w:val="single" w:sz="18" w:space="0" w:color="auto"/>
                    <w:right w:val="single" w:sz="18" w:space="0" w:color="auto"/>
                  </w:tcBorders>
                  <w:shd w:val="clear" w:color="000000" w:fill="993366"/>
                  <w:noWrap/>
                  <w:hideMark/>
                </w:tcPr>
                <w:p w14:paraId="1593FC9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21" w:type="dxa"/>
                  <w:tcBorders>
                    <w:left w:val="single" w:sz="18" w:space="0" w:color="auto"/>
                    <w:right w:val="single" w:sz="18" w:space="0" w:color="auto"/>
                  </w:tcBorders>
                  <w:shd w:val="clear" w:color="auto" w:fill="auto"/>
                  <w:noWrap/>
                  <w:hideMark/>
                </w:tcPr>
                <w:p w14:paraId="694D3D49" w14:textId="77777777" w:rsidR="00414492" w:rsidRPr="00454037" w:rsidRDefault="00414492" w:rsidP="00414492">
                  <w:pPr>
                    <w:rPr>
                      <w:rFonts w:ascii="Arial" w:hAnsi="Arial" w:cs="Arial"/>
                      <w:b/>
                      <w:bCs/>
                      <w:color w:val="FFFFFF" w:themeColor="background1"/>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993366"/>
                  <w:noWrap/>
                  <w:hideMark/>
                </w:tcPr>
                <w:p w14:paraId="533507F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750" w:type="dxa"/>
                  <w:tcBorders>
                    <w:top w:val="single" w:sz="18" w:space="0" w:color="auto"/>
                    <w:left w:val="nil"/>
                    <w:bottom w:val="single" w:sz="18" w:space="0" w:color="auto"/>
                    <w:right w:val="single" w:sz="18" w:space="0" w:color="auto"/>
                  </w:tcBorders>
                  <w:shd w:val="clear" w:color="000000" w:fill="993366"/>
                  <w:noWrap/>
                  <w:hideMark/>
                </w:tcPr>
                <w:p w14:paraId="347F5E8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94</w:t>
                  </w:r>
                </w:p>
              </w:tc>
              <w:tc>
                <w:tcPr>
                  <w:tcW w:w="981" w:type="dxa"/>
                  <w:tcBorders>
                    <w:top w:val="single" w:sz="18" w:space="0" w:color="auto"/>
                    <w:left w:val="single" w:sz="18" w:space="0" w:color="auto"/>
                    <w:bottom w:val="single" w:sz="18" w:space="0" w:color="auto"/>
                    <w:right w:val="single" w:sz="18" w:space="0" w:color="auto"/>
                  </w:tcBorders>
                  <w:shd w:val="clear" w:color="000000" w:fill="993366"/>
                  <w:noWrap/>
                  <w:hideMark/>
                </w:tcPr>
                <w:p w14:paraId="155A4C0B"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94</w:t>
                  </w:r>
                </w:p>
              </w:tc>
              <w:tc>
                <w:tcPr>
                  <w:tcW w:w="901" w:type="dxa"/>
                  <w:tcBorders>
                    <w:top w:val="nil"/>
                    <w:left w:val="single" w:sz="18" w:space="0" w:color="auto"/>
                    <w:bottom w:val="nil"/>
                    <w:right w:val="nil"/>
                  </w:tcBorders>
                  <w:shd w:val="clear" w:color="auto" w:fill="auto"/>
                  <w:noWrap/>
                  <w:hideMark/>
                </w:tcPr>
                <w:p w14:paraId="44240428" w14:textId="77777777" w:rsidR="00414492" w:rsidRPr="00414492" w:rsidRDefault="00414492" w:rsidP="00414492">
                  <w:pPr>
                    <w:rPr>
                      <w:rFonts w:ascii="Arial" w:hAnsi="Arial" w:cs="Arial"/>
                      <w:sz w:val="16"/>
                      <w:szCs w:val="16"/>
                    </w:rPr>
                  </w:pPr>
                </w:p>
              </w:tc>
            </w:tr>
            <w:tr w:rsidR="000129D0" w:rsidRPr="00414492" w14:paraId="79142492" w14:textId="77777777" w:rsidTr="000129D0">
              <w:tc>
                <w:tcPr>
                  <w:tcW w:w="537" w:type="dxa"/>
                  <w:tcBorders>
                    <w:top w:val="single" w:sz="18" w:space="0" w:color="auto"/>
                    <w:left w:val="single" w:sz="18" w:space="0" w:color="auto"/>
                    <w:bottom w:val="nil"/>
                    <w:right w:val="single" w:sz="8" w:space="0" w:color="auto"/>
                  </w:tcBorders>
                </w:tcPr>
                <w:p w14:paraId="527AB072" w14:textId="77777777" w:rsidR="00414492" w:rsidRPr="00414492" w:rsidRDefault="00414492" w:rsidP="00D25C0F">
                  <w:pPr>
                    <w:spacing w:after="0"/>
                    <w:rPr>
                      <w:rFonts w:ascii="Arial" w:hAnsi="Arial" w:cs="Arial"/>
                      <w:sz w:val="16"/>
                      <w:szCs w:val="16"/>
                    </w:rPr>
                  </w:pPr>
                </w:p>
              </w:tc>
              <w:tc>
                <w:tcPr>
                  <w:tcW w:w="1512" w:type="dxa"/>
                  <w:tcBorders>
                    <w:top w:val="single" w:sz="18" w:space="0" w:color="auto"/>
                    <w:left w:val="single" w:sz="8" w:space="0" w:color="auto"/>
                    <w:bottom w:val="nil"/>
                    <w:right w:val="single" w:sz="8" w:space="0" w:color="auto"/>
                  </w:tcBorders>
                  <w:shd w:val="clear" w:color="auto" w:fill="auto"/>
                  <w:hideMark/>
                </w:tcPr>
                <w:p w14:paraId="47CFF6B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Comprising:</w:t>
                  </w:r>
                </w:p>
              </w:tc>
              <w:tc>
                <w:tcPr>
                  <w:tcW w:w="1248" w:type="dxa"/>
                  <w:tcBorders>
                    <w:top w:val="single" w:sz="18" w:space="0" w:color="auto"/>
                    <w:left w:val="nil"/>
                    <w:bottom w:val="nil"/>
                    <w:right w:val="single" w:sz="4" w:space="0" w:color="auto"/>
                  </w:tcBorders>
                  <w:shd w:val="clear" w:color="auto" w:fill="auto"/>
                  <w:hideMark/>
                </w:tcPr>
                <w:p w14:paraId="103849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Parish</w:t>
                  </w:r>
                </w:p>
              </w:tc>
              <w:tc>
                <w:tcPr>
                  <w:tcW w:w="1524" w:type="dxa"/>
                  <w:tcBorders>
                    <w:top w:val="single" w:sz="18" w:space="0" w:color="auto"/>
                    <w:left w:val="nil"/>
                    <w:bottom w:val="nil"/>
                    <w:right w:val="single" w:sz="4" w:space="0" w:color="auto"/>
                  </w:tcBorders>
                  <w:shd w:val="clear" w:color="auto" w:fill="auto"/>
                  <w:hideMark/>
                </w:tcPr>
                <w:p w14:paraId="5A744BA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Planning Ref</w:t>
                  </w:r>
                </w:p>
              </w:tc>
              <w:tc>
                <w:tcPr>
                  <w:tcW w:w="1626" w:type="dxa"/>
                  <w:tcBorders>
                    <w:top w:val="single" w:sz="18" w:space="0" w:color="auto"/>
                    <w:left w:val="nil"/>
                    <w:bottom w:val="nil"/>
                    <w:right w:val="single" w:sz="4" w:space="0" w:color="auto"/>
                  </w:tcBorders>
                  <w:shd w:val="clear" w:color="auto" w:fill="auto"/>
                  <w:hideMark/>
                </w:tcPr>
                <w:p w14:paraId="3A886F5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Date Permitted</w:t>
                  </w:r>
                </w:p>
              </w:tc>
              <w:tc>
                <w:tcPr>
                  <w:tcW w:w="967" w:type="dxa"/>
                  <w:tcBorders>
                    <w:top w:val="single" w:sz="18" w:space="0" w:color="auto"/>
                    <w:left w:val="nil"/>
                    <w:bottom w:val="nil"/>
                    <w:right w:val="nil"/>
                  </w:tcBorders>
                  <w:shd w:val="clear" w:color="auto" w:fill="auto"/>
                  <w:hideMark/>
                </w:tcPr>
                <w:p w14:paraId="1F240C4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 Sub-Area</w:t>
                  </w:r>
                </w:p>
              </w:tc>
              <w:tc>
                <w:tcPr>
                  <w:tcW w:w="586" w:type="dxa"/>
                  <w:tcBorders>
                    <w:top w:val="single" w:sz="18" w:space="0" w:color="auto"/>
                    <w:left w:val="single" w:sz="8" w:space="0" w:color="auto"/>
                    <w:bottom w:val="single" w:sz="8" w:space="0" w:color="auto"/>
                    <w:right w:val="nil"/>
                  </w:tcBorders>
                  <w:shd w:val="clear" w:color="auto" w:fill="auto"/>
                  <w:noWrap/>
                  <w:hideMark/>
                </w:tcPr>
                <w:p w14:paraId="44F72DE5"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single" w:sz="8" w:space="0" w:color="auto"/>
                    <w:right w:val="single" w:sz="4" w:space="0" w:color="auto"/>
                  </w:tcBorders>
                  <w:shd w:val="clear" w:color="auto" w:fill="auto"/>
                  <w:noWrap/>
                  <w:hideMark/>
                </w:tcPr>
                <w:p w14:paraId="59A895F0"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single" w:sz="8" w:space="0" w:color="auto"/>
                    <w:right w:val="single" w:sz="4" w:space="0" w:color="auto"/>
                  </w:tcBorders>
                  <w:shd w:val="clear" w:color="auto" w:fill="auto"/>
                  <w:noWrap/>
                </w:tcPr>
                <w:p w14:paraId="338CF9AC" w14:textId="77777777" w:rsidR="00414492" w:rsidRPr="00414492" w:rsidRDefault="00414492" w:rsidP="00D25C0F">
                  <w:pPr>
                    <w:spacing w:after="0"/>
                    <w:rPr>
                      <w:rFonts w:ascii="Arial" w:hAnsi="Arial" w:cs="Arial"/>
                      <w:sz w:val="16"/>
                      <w:szCs w:val="16"/>
                    </w:rPr>
                  </w:pPr>
                </w:p>
              </w:tc>
              <w:tc>
                <w:tcPr>
                  <w:tcW w:w="621" w:type="dxa"/>
                  <w:tcBorders>
                    <w:top w:val="single" w:sz="18" w:space="0" w:color="auto"/>
                    <w:left w:val="single" w:sz="4" w:space="0" w:color="auto"/>
                    <w:bottom w:val="single" w:sz="8" w:space="0" w:color="auto"/>
                    <w:right w:val="single" w:sz="18" w:space="0" w:color="7030A0"/>
                  </w:tcBorders>
                  <w:shd w:val="clear" w:color="auto" w:fill="auto"/>
                  <w:noWrap/>
                </w:tcPr>
                <w:p w14:paraId="4252FB06"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single" w:sz="8" w:space="0" w:color="auto"/>
                    <w:right w:val="single" w:sz="4" w:space="0" w:color="auto"/>
                  </w:tcBorders>
                  <w:shd w:val="clear" w:color="auto" w:fill="auto"/>
                  <w:noWrap/>
                  <w:hideMark/>
                </w:tcPr>
                <w:p w14:paraId="0474F039"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hideMark/>
                </w:tcPr>
                <w:p w14:paraId="1530626C"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hideMark/>
                </w:tcPr>
                <w:p w14:paraId="7C3C870C"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single" w:sz="8" w:space="0" w:color="auto"/>
                    <w:right w:val="single" w:sz="4" w:space="0" w:color="auto"/>
                  </w:tcBorders>
                  <w:shd w:val="clear" w:color="auto" w:fill="auto"/>
                  <w:noWrap/>
                  <w:hideMark/>
                </w:tcPr>
                <w:p w14:paraId="3915D1F1"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single" w:sz="8" w:space="0" w:color="auto"/>
                    <w:right w:val="single" w:sz="18" w:space="0" w:color="7030A0"/>
                  </w:tcBorders>
                  <w:shd w:val="clear" w:color="auto" w:fill="auto"/>
                  <w:noWrap/>
                  <w:hideMark/>
                </w:tcPr>
                <w:p w14:paraId="1523EAB0"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single" w:sz="8" w:space="0" w:color="auto"/>
                    <w:right w:val="single" w:sz="4" w:space="0" w:color="auto"/>
                  </w:tcBorders>
                  <w:shd w:val="clear" w:color="auto" w:fill="auto"/>
                  <w:noWrap/>
                  <w:hideMark/>
                </w:tcPr>
                <w:p w14:paraId="1DEF1724"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hideMark/>
                </w:tcPr>
                <w:p w14:paraId="78577234"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8" w:space="0" w:color="auto"/>
                  </w:tcBorders>
                  <w:shd w:val="clear" w:color="auto" w:fill="auto"/>
                  <w:noWrap/>
                  <w:hideMark/>
                </w:tcPr>
                <w:p w14:paraId="4DC52296"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hideMark/>
                </w:tcPr>
                <w:p w14:paraId="1ECCAB56"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16365C"/>
                  </w:tcBorders>
                  <w:shd w:val="clear" w:color="auto" w:fill="auto"/>
                  <w:noWrap/>
                  <w:hideMark/>
                </w:tcPr>
                <w:p w14:paraId="2CD5C9BA"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16365C"/>
                  </w:tcBorders>
                  <w:shd w:val="clear" w:color="auto" w:fill="auto"/>
                  <w:noWrap/>
                  <w:hideMark/>
                </w:tcPr>
                <w:p w14:paraId="20A8A2FD"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single" w:sz="8" w:space="0" w:color="auto"/>
                    <w:right w:val="single" w:sz="4" w:space="0" w:color="16365C"/>
                  </w:tcBorders>
                  <w:shd w:val="clear" w:color="auto" w:fill="auto"/>
                  <w:noWrap/>
                  <w:hideMark/>
                </w:tcPr>
                <w:p w14:paraId="00818327" w14:textId="77777777" w:rsidR="00414492" w:rsidRPr="00414492" w:rsidRDefault="00414492" w:rsidP="00D25C0F">
                  <w:pPr>
                    <w:spacing w:after="0"/>
                    <w:rPr>
                      <w:rFonts w:ascii="Arial" w:hAnsi="Arial" w:cs="Arial"/>
                      <w:sz w:val="16"/>
                      <w:szCs w:val="16"/>
                    </w:rPr>
                  </w:pPr>
                </w:p>
              </w:tc>
              <w:tc>
                <w:tcPr>
                  <w:tcW w:w="661" w:type="dxa"/>
                  <w:tcBorders>
                    <w:top w:val="single" w:sz="18" w:space="0" w:color="auto"/>
                    <w:left w:val="nil"/>
                    <w:bottom w:val="single" w:sz="8" w:space="0" w:color="auto"/>
                    <w:right w:val="single" w:sz="4" w:space="0" w:color="16365C"/>
                  </w:tcBorders>
                  <w:shd w:val="clear" w:color="auto" w:fill="auto"/>
                  <w:noWrap/>
                  <w:hideMark/>
                </w:tcPr>
                <w:p w14:paraId="03912E56" w14:textId="77777777" w:rsidR="00414492" w:rsidRPr="00414492" w:rsidRDefault="00414492" w:rsidP="00D25C0F">
                  <w:pPr>
                    <w:spacing w:after="0"/>
                    <w:rPr>
                      <w:rFonts w:ascii="Arial" w:hAnsi="Arial" w:cs="Arial"/>
                      <w:sz w:val="16"/>
                      <w:szCs w:val="16"/>
                    </w:rPr>
                  </w:pPr>
                </w:p>
              </w:tc>
              <w:tc>
                <w:tcPr>
                  <w:tcW w:w="650" w:type="dxa"/>
                  <w:tcBorders>
                    <w:top w:val="single" w:sz="18" w:space="0" w:color="auto"/>
                    <w:left w:val="nil"/>
                    <w:bottom w:val="single" w:sz="8" w:space="0" w:color="auto"/>
                    <w:right w:val="single" w:sz="18" w:space="0" w:color="auto"/>
                  </w:tcBorders>
                  <w:shd w:val="clear" w:color="auto" w:fill="auto"/>
                  <w:noWrap/>
                  <w:hideMark/>
                </w:tcPr>
                <w:p w14:paraId="73AB5170" w14:textId="77777777" w:rsidR="00414492" w:rsidRPr="00414492" w:rsidRDefault="00414492" w:rsidP="00D25C0F">
                  <w:pPr>
                    <w:spacing w:after="0"/>
                    <w:rPr>
                      <w:rFonts w:ascii="Arial" w:hAnsi="Arial" w:cs="Arial"/>
                      <w:sz w:val="16"/>
                      <w:szCs w:val="16"/>
                    </w:rPr>
                  </w:pPr>
                </w:p>
              </w:tc>
              <w:tc>
                <w:tcPr>
                  <w:tcW w:w="521" w:type="dxa"/>
                  <w:tcBorders>
                    <w:left w:val="single" w:sz="18" w:space="0" w:color="auto"/>
                    <w:bottom w:val="nil"/>
                    <w:right w:val="single" w:sz="18" w:space="0" w:color="auto"/>
                  </w:tcBorders>
                  <w:shd w:val="clear" w:color="auto" w:fill="auto"/>
                  <w:noWrap/>
                  <w:hideMark/>
                </w:tcPr>
                <w:p w14:paraId="0E6023DE" w14:textId="77777777" w:rsidR="00414492" w:rsidRPr="00414492" w:rsidRDefault="00414492" w:rsidP="00D25C0F">
                  <w:pPr>
                    <w:spacing w:after="0"/>
                    <w:rPr>
                      <w:rFonts w:ascii="Arial" w:hAnsi="Arial" w:cs="Arial"/>
                      <w:sz w:val="16"/>
                      <w:szCs w:val="16"/>
                    </w:rPr>
                  </w:pPr>
                </w:p>
              </w:tc>
              <w:tc>
                <w:tcPr>
                  <w:tcW w:w="626" w:type="dxa"/>
                  <w:tcBorders>
                    <w:top w:val="single" w:sz="18" w:space="0" w:color="auto"/>
                    <w:left w:val="single" w:sz="18" w:space="0" w:color="auto"/>
                    <w:bottom w:val="nil"/>
                    <w:right w:val="single" w:sz="4" w:space="0" w:color="auto"/>
                  </w:tcBorders>
                  <w:shd w:val="clear" w:color="auto" w:fill="auto"/>
                  <w:noWrap/>
                  <w:hideMark/>
                </w:tcPr>
                <w:p w14:paraId="194CBEB6" w14:textId="77777777" w:rsidR="00414492" w:rsidRPr="00414492" w:rsidRDefault="00414492" w:rsidP="00D25C0F">
                  <w:pPr>
                    <w:spacing w:after="0"/>
                    <w:rPr>
                      <w:rFonts w:ascii="Arial" w:hAnsi="Arial" w:cs="Arial"/>
                      <w:sz w:val="16"/>
                      <w:szCs w:val="16"/>
                    </w:rPr>
                  </w:pPr>
                </w:p>
              </w:tc>
              <w:tc>
                <w:tcPr>
                  <w:tcW w:w="750" w:type="dxa"/>
                  <w:tcBorders>
                    <w:top w:val="single" w:sz="18" w:space="0" w:color="auto"/>
                    <w:left w:val="nil"/>
                    <w:bottom w:val="nil"/>
                    <w:right w:val="single" w:sz="18" w:space="0" w:color="auto"/>
                  </w:tcBorders>
                  <w:shd w:val="clear" w:color="auto" w:fill="auto"/>
                  <w:noWrap/>
                  <w:hideMark/>
                </w:tcPr>
                <w:p w14:paraId="303D1566" w14:textId="77777777" w:rsidR="00414492" w:rsidRPr="00414492" w:rsidRDefault="00414492" w:rsidP="00D25C0F">
                  <w:pPr>
                    <w:spacing w:after="0"/>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auto"/>
                  <w:noWrap/>
                  <w:hideMark/>
                </w:tcPr>
                <w:p w14:paraId="326AB642" w14:textId="77777777" w:rsidR="00414492" w:rsidRPr="00414492" w:rsidRDefault="00414492" w:rsidP="00D25C0F">
                  <w:pPr>
                    <w:spacing w:after="0"/>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42DED167" w14:textId="77777777" w:rsidR="00414492" w:rsidRPr="00414492" w:rsidRDefault="00414492" w:rsidP="00D25C0F">
                  <w:pPr>
                    <w:spacing w:after="0"/>
                    <w:rPr>
                      <w:rFonts w:ascii="Arial" w:hAnsi="Arial" w:cs="Arial"/>
                      <w:sz w:val="16"/>
                      <w:szCs w:val="16"/>
                    </w:rPr>
                  </w:pPr>
                </w:p>
              </w:tc>
            </w:tr>
            <w:tr w:rsidR="000129D0" w:rsidRPr="00414492" w14:paraId="737032B7" w14:textId="77777777" w:rsidTr="000129D0">
              <w:tc>
                <w:tcPr>
                  <w:tcW w:w="537" w:type="dxa"/>
                  <w:tcBorders>
                    <w:top w:val="single" w:sz="8" w:space="0" w:color="auto"/>
                    <w:left w:val="single" w:sz="18" w:space="0" w:color="auto"/>
                    <w:bottom w:val="single" w:sz="4" w:space="0" w:color="auto"/>
                    <w:right w:val="nil"/>
                  </w:tcBorders>
                </w:tcPr>
                <w:p w14:paraId="14CBF22C"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single" w:sz="4" w:space="0" w:color="auto"/>
                    <w:right w:val="nil"/>
                  </w:tcBorders>
                  <w:shd w:val="clear" w:color="auto" w:fill="auto"/>
                  <w:hideMark/>
                </w:tcPr>
                <w:p w14:paraId="6F1642A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at Farm Close</w:t>
                  </w:r>
                </w:p>
              </w:tc>
              <w:tc>
                <w:tcPr>
                  <w:tcW w:w="1248" w:type="dxa"/>
                  <w:tcBorders>
                    <w:top w:val="single" w:sz="8" w:space="0" w:color="auto"/>
                    <w:left w:val="single" w:sz="4" w:space="0" w:color="auto"/>
                    <w:bottom w:val="single" w:sz="4" w:space="0" w:color="auto"/>
                    <w:right w:val="single" w:sz="4" w:space="0" w:color="auto"/>
                  </w:tcBorders>
                  <w:shd w:val="clear" w:color="auto" w:fill="auto"/>
                  <w:hideMark/>
                </w:tcPr>
                <w:p w14:paraId="4407AAC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Loxwood</w:t>
                  </w:r>
                </w:p>
              </w:tc>
              <w:tc>
                <w:tcPr>
                  <w:tcW w:w="1524" w:type="dxa"/>
                  <w:tcBorders>
                    <w:top w:val="single" w:sz="8" w:space="0" w:color="auto"/>
                    <w:left w:val="nil"/>
                    <w:bottom w:val="single" w:sz="4" w:space="0" w:color="auto"/>
                    <w:right w:val="single" w:sz="4" w:space="0" w:color="auto"/>
                  </w:tcBorders>
                  <w:shd w:val="clear" w:color="auto" w:fill="auto"/>
                  <w:hideMark/>
                </w:tcPr>
                <w:p w14:paraId="752F716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Loxwood Neighbourhood Plan Policy 4</w:t>
                  </w:r>
                </w:p>
              </w:tc>
              <w:tc>
                <w:tcPr>
                  <w:tcW w:w="1626" w:type="dxa"/>
                  <w:tcBorders>
                    <w:top w:val="single" w:sz="8" w:space="0" w:color="auto"/>
                    <w:left w:val="nil"/>
                    <w:bottom w:val="single" w:sz="4" w:space="0" w:color="auto"/>
                    <w:right w:val="single" w:sz="4" w:space="0" w:color="auto"/>
                  </w:tcBorders>
                  <w:shd w:val="clear" w:color="auto" w:fill="auto"/>
                  <w:noWrap/>
                  <w:hideMark/>
                </w:tcPr>
                <w:p w14:paraId="381F5A55" w14:textId="77777777" w:rsidR="00414492" w:rsidRPr="00414492" w:rsidRDefault="00414492" w:rsidP="00D25C0F">
                  <w:pPr>
                    <w:spacing w:after="0"/>
                    <w:rPr>
                      <w:rFonts w:ascii="Arial" w:hAnsi="Arial" w:cs="Arial"/>
                      <w:sz w:val="16"/>
                      <w:szCs w:val="16"/>
                    </w:rPr>
                  </w:pPr>
                </w:p>
              </w:tc>
              <w:tc>
                <w:tcPr>
                  <w:tcW w:w="967" w:type="dxa"/>
                  <w:tcBorders>
                    <w:top w:val="single" w:sz="8" w:space="0" w:color="auto"/>
                    <w:left w:val="nil"/>
                    <w:bottom w:val="single" w:sz="4" w:space="0" w:color="auto"/>
                    <w:right w:val="single" w:sz="4" w:space="0" w:color="auto"/>
                  </w:tcBorders>
                  <w:shd w:val="clear" w:color="auto" w:fill="auto"/>
                  <w:hideMark/>
                </w:tcPr>
                <w:p w14:paraId="25D952E9" w14:textId="49BFB7A7"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single" w:sz="8" w:space="0" w:color="auto"/>
                    <w:bottom w:val="single" w:sz="4" w:space="0" w:color="auto"/>
                    <w:right w:val="nil"/>
                  </w:tcBorders>
                  <w:shd w:val="clear" w:color="auto" w:fill="auto"/>
                  <w:noWrap/>
                  <w:hideMark/>
                </w:tcPr>
                <w:p w14:paraId="1D4E7AEE"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66CEBE79"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246E02C6"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2B6D1F1A"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hideMark/>
                </w:tcPr>
                <w:p w14:paraId="144EF2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33BEB73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3687CA0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hideMark/>
                </w:tcPr>
                <w:p w14:paraId="125ED4A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hideMark/>
                </w:tcPr>
                <w:p w14:paraId="5B10B72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hideMark/>
                </w:tcPr>
                <w:p w14:paraId="2B500F2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17</w:t>
                  </w:r>
                </w:p>
              </w:tc>
              <w:tc>
                <w:tcPr>
                  <w:tcW w:w="586" w:type="dxa"/>
                  <w:tcBorders>
                    <w:top w:val="nil"/>
                    <w:left w:val="nil"/>
                    <w:bottom w:val="single" w:sz="4" w:space="0" w:color="auto"/>
                    <w:right w:val="single" w:sz="4" w:space="0" w:color="auto"/>
                  </w:tcBorders>
                  <w:shd w:val="clear" w:color="auto" w:fill="auto"/>
                  <w:hideMark/>
                </w:tcPr>
                <w:p w14:paraId="3961B1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hideMark/>
                </w:tcPr>
                <w:p w14:paraId="73D3B77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1C32309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C7EDB1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39A89B3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1458336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nil"/>
                  </w:tcBorders>
                  <w:shd w:val="clear" w:color="auto" w:fill="auto"/>
                  <w:hideMark/>
                </w:tcPr>
                <w:p w14:paraId="16B7B6E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single" w:sz="4" w:space="0" w:color="16365C"/>
                    <w:bottom w:val="single" w:sz="4" w:space="0" w:color="16365C"/>
                    <w:right w:val="single" w:sz="18" w:space="0" w:color="auto"/>
                  </w:tcBorders>
                  <w:shd w:val="clear" w:color="auto" w:fill="auto"/>
                  <w:noWrap/>
                  <w:hideMark/>
                </w:tcPr>
                <w:p w14:paraId="20F08B4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471B9741"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4" w:space="0" w:color="auto"/>
                    <w:right w:val="single" w:sz="4" w:space="0" w:color="auto"/>
                  </w:tcBorders>
                  <w:shd w:val="clear" w:color="auto" w:fill="auto"/>
                  <w:noWrap/>
                  <w:hideMark/>
                </w:tcPr>
                <w:p w14:paraId="0886738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single" w:sz="8" w:space="0" w:color="auto"/>
                    <w:left w:val="nil"/>
                    <w:bottom w:val="single" w:sz="4" w:space="0" w:color="auto"/>
                    <w:right w:val="single" w:sz="18" w:space="0" w:color="auto"/>
                  </w:tcBorders>
                  <w:shd w:val="clear" w:color="auto" w:fill="auto"/>
                  <w:noWrap/>
                  <w:hideMark/>
                </w:tcPr>
                <w:p w14:paraId="2909DC0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17</w:t>
                  </w:r>
                </w:p>
              </w:tc>
              <w:tc>
                <w:tcPr>
                  <w:tcW w:w="981" w:type="dxa"/>
                  <w:tcBorders>
                    <w:top w:val="single" w:sz="8" w:space="0" w:color="auto"/>
                    <w:left w:val="single" w:sz="18" w:space="0" w:color="auto"/>
                    <w:bottom w:val="single" w:sz="4" w:space="0" w:color="auto"/>
                    <w:right w:val="single" w:sz="18" w:space="0" w:color="auto"/>
                  </w:tcBorders>
                  <w:shd w:val="clear" w:color="auto" w:fill="auto"/>
                  <w:noWrap/>
                  <w:hideMark/>
                </w:tcPr>
                <w:p w14:paraId="7A49D86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17</w:t>
                  </w:r>
                </w:p>
              </w:tc>
              <w:tc>
                <w:tcPr>
                  <w:tcW w:w="901" w:type="dxa"/>
                  <w:tcBorders>
                    <w:top w:val="nil"/>
                    <w:left w:val="single" w:sz="18" w:space="0" w:color="auto"/>
                    <w:bottom w:val="nil"/>
                    <w:right w:val="nil"/>
                  </w:tcBorders>
                  <w:shd w:val="clear" w:color="auto" w:fill="auto"/>
                  <w:noWrap/>
                  <w:hideMark/>
                </w:tcPr>
                <w:p w14:paraId="7E007AB3" w14:textId="77777777" w:rsidR="00414492" w:rsidRPr="00414492" w:rsidRDefault="00414492" w:rsidP="00D25C0F">
                  <w:pPr>
                    <w:spacing w:after="0"/>
                    <w:rPr>
                      <w:rFonts w:ascii="Arial" w:hAnsi="Arial" w:cs="Arial"/>
                      <w:sz w:val="16"/>
                      <w:szCs w:val="16"/>
                    </w:rPr>
                  </w:pPr>
                </w:p>
              </w:tc>
            </w:tr>
            <w:tr w:rsidR="000129D0" w:rsidRPr="00414492" w14:paraId="1C81C7F0" w14:textId="77777777" w:rsidTr="000129D0">
              <w:tc>
                <w:tcPr>
                  <w:tcW w:w="537" w:type="dxa"/>
                  <w:tcBorders>
                    <w:top w:val="nil"/>
                    <w:left w:val="single" w:sz="18" w:space="0" w:color="auto"/>
                    <w:bottom w:val="single" w:sz="4" w:space="0" w:color="auto"/>
                    <w:right w:val="nil"/>
                  </w:tcBorders>
                </w:tcPr>
                <w:p w14:paraId="325682E7"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3BE8AB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Tangmere Academy</w:t>
                  </w:r>
                </w:p>
              </w:tc>
              <w:tc>
                <w:tcPr>
                  <w:tcW w:w="1248" w:type="dxa"/>
                  <w:tcBorders>
                    <w:top w:val="nil"/>
                    <w:left w:val="single" w:sz="4" w:space="0" w:color="auto"/>
                    <w:bottom w:val="single" w:sz="4" w:space="0" w:color="auto"/>
                    <w:right w:val="single" w:sz="4" w:space="0" w:color="auto"/>
                  </w:tcBorders>
                  <w:shd w:val="clear" w:color="auto" w:fill="auto"/>
                  <w:hideMark/>
                </w:tcPr>
                <w:p w14:paraId="6806BC0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Tangmere</w:t>
                  </w:r>
                </w:p>
              </w:tc>
              <w:tc>
                <w:tcPr>
                  <w:tcW w:w="1524" w:type="dxa"/>
                  <w:tcBorders>
                    <w:top w:val="nil"/>
                    <w:left w:val="nil"/>
                    <w:bottom w:val="single" w:sz="4" w:space="0" w:color="auto"/>
                    <w:right w:val="single" w:sz="4" w:space="0" w:color="auto"/>
                  </w:tcBorders>
                  <w:shd w:val="clear" w:color="auto" w:fill="auto"/>
                  <w:hideMark/>
                </w:tcPr>
                <w:p w14:paraId="6567996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Tangmere Neighbourhood Plan Policy 4</w:t>
                  </w:r>
                </w:p>
              </w:tc>
              <w:tc>
                <w:tcPr>
                  <w:tcW w:w="1626" w:type="dxa"/>
                  <w:tcBorders>
                    <w:top w:val="nil"/>
                    <w:left w:val="nil"/>
                    <w:bottom w:val="single" w:sz="4" w:space="0" w:color="auto"/>
                    <w:right w:val="single" w:sz="4" w:space="0" w:color="auto"/>
                  </w:tcBorders>
                  <w:shd w:val="clear" w:color="auto" w:fill="auto"/>
                  <w:noWrap/>
                  <w:hideMark/>
                </w:tcPr>
                <w:p w14:paraId="5273F35B"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4" w:space="0" w:color="auto"/>
                  </w:tcBorders>
                  <w:shd w:val="clear" w:color="auto" w:fill="auto"/>
                  <w:hideMark/>
                </w:tcPr>
                <w:p w14:paraId="454BD116" w14:textId="15B419F3"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single" w:sz="8" w:space="0" w:color="auto"/>
                    <w:bottom w:val="single" w:sz="4" w:space="0" w:color="auto"/>
                    <w:right w:val="nil"/>
                  </w:tcBorders>
                  <w:shd w:val="clear" w:color="auto" w:fill="auto"/>
                  <w:noWrap/>
                  <w:hideMark/>
                </w:tcPr>
                <w:p w14:paraId="08A10978"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24F4F738"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64BCE2C7"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3D54D86A"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hideMark/>
                </w:tcPr>
                <w:p w14:paraId="7AFF38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2C2624E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E621B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hideMark/>
                </w:tcPr>
                <w:p w14:paraId="24D1E45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hideMark/>
                </w:tcPr>
                <w:p w14:paraId="2332898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hideMark/>
                </w:tcPr>
                <w:p w14:paraId="64D3777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1F9A94C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hideMark/>
                </w:tcPr>
                <w:p w14:paraId="084B596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DB0E76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586" w:type="dxa"/>
                  <w:tcBorders>
                    <w:top w:val="nil"/>
                    <w:left w:val="nil"/>
                    <w:bottom w:val="single" w:sz="4" w:space="0" w:color="auto"/>
                    <w:right w:val="single" w:sz="4" w:space="0" w:color="auto"/>
                  </w:tcBorders>
                  <w:shd w:val="clear" w:color="auto" w:fill="auto"/>
                  <w:hideMark/>
                </w:tcPr>
                <w:p w14:paraId="16AB573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63D437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3752742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nil"/>
                  </w:tcBorders>
                  <w:shd w:val="clear" w:color="auto" w:fill="auto"/>
                  <w:hideMark/>
                </w:tcPr>
                <w:p w14:paraId="713E543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single" w:sz="4" w:space="0" w:color="16365C"/>
                    <w:bottom w:val="single" w:sz="4" w:space="0" w:color="16365C"/>
                    <w:right w:val="single" w:sz="18" w:space="0" w:color="auto"/>
                  </w:tcBorders>
                  <w:shd w:val="clear" w:color="auto" w:fill="auto"/>
                  <w:noWrap/>
                  <w:hideMark/>
                </w:tcPr>
                <w:p w14:paraId="7F323C6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4543A3F7"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4EF61A4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525A6CE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981" w:type="dxa"/>
                  <w:tcBorders>
                    <w:top w:val="nil"/>
                    <w:left w:val="single" w:sz="18" w:space="0" w:color="auto"/>
                    <w:bottom w:val="single" w:sz="4" w:space="0" w:color="auto"/>
                    <w:right w:val="single" w:sz="18" w:space="0" w:color="auto"/>
                  </w:tcBorders>
                  <w:shd w:val="clear" w:color="auto" w:fill="auto"/>
                  <w:noWrap/>
                  <w:hideMark/>
                </w:tcPr>
                <w:p w14:paraId="720FED3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901" w:type="dxa"/>
                  <w:tcBorders>
                    <w:top w:val="nil"/>
                    <w:left w:val="single" w:sz="18" w:space="0" w:color="auto"/>
                    <w:bottom w:val="nil"/>
                    <w:right w:val="nil"/>
                  </w:tcBorders>
                  <w:shd w:val="clear" w:color="auto" w:fill="auto"/>
                  <w:noWrap/>
                  <w:hideMark/>
                </w:tcPr>
                <w:p w14:paraId="680B81DC" w14:textId="77777777" w:rsidR="00414492" w:rsidRPr="00414492" w:rsidRDefault="00414492" w:rsidP="00D25C0F">
                  <w:pPr>
                    <w:spacing w:after="0"/>
                    <w:rPr>
                      <w:rFonts w:ascii="Arial" w:hAnsi="Arial" w:cs="Arial"/>
                      <w:sz w:val="16"/>
                      <w:szCs w:val="16"/>
                    </w:rPr>
                  </w:pPr>
                </w:p>
              </w:tc>
            </w:tr>
            <w:tr w:rsidR="000129D0" w:rsidRPr="00414492" w14:paraId="7730EDE9" w14:textId="77777777" w:rsidTr="000129D0">
              <w:tc>
                <w:tcPr>
                  <w:tcW w:w="537" w:type="dxa"/>
                  <w:tcBorders>
                    <w:top w:val="nil"/>
                    <w:left w:val="single" w:sz="18" w:space="0" w:color="auto"/>
                    <w:bottom w:val="single" w:sz="4" w:space="0" w:color="auto"/>
                    <w:right w:val="nil"/>
                  </w:tcBorders>
                </w:tcPr>
                <w:p w14:paraId="39E0150F"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6494B63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to the West of Malcolm Road</w:t>
                  </w:r>
                </w:p>
              </w:tc>
              <w:tc>
                <w:tcPr>
                  <w:tcW w:w="1248" w:type="dxa"/>
                  <w:tcBorders>
                    <w:top w:val="nil"/>
                    <w:left w:val="single" w:sz="4" w:space="0" w:color="auto"/>
                    <w:bottom w:val="single" w:sz="4" w:space="0" w:color="auto"/>
                    <w:right w:val="single" w:sz="4" w:space="0" w:color="auto"/>
                  </w:tcBorders>
                  <w:shd w:val="clear" w:color="auto" w:fill="auto"/>
                  <w:hideMark/>
                </w:tcPr>
                <w:p w14:paraId="3820418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Tangmere</w:t>
                  </w:r>
                </w:p>
              </w:tc>
              <w:tc>
                <w:tcPr>
                  <w:tcW w:w="1524" w:type="dxa"/>
                  <w:tcBorders>
                    <w:top w:val="nil"/>
                    <w:left w:val="nil"/>
                    <w:bottom w:val="single" w:sz="4" w:space="0" w:color="auto"/>
                    <w:right w:val="single" w:sz="4" w:space="0" w:color="auto"/>
                  </w:tcBorders>
                  <w:shd w:val="clear" w:color="auto" w:fill="auto"/>
                  <w:hideMark/>
                </w:tcPr>
                <w:p w14:paraId="487F1CE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Tangmere Neighbourhood Plan Policy 7</w:t>
                  </w:r>
                </w:p>
              </w:tc>
              <w:tc>
                <w:tcPr>
                  <w:tcW w:w="1626" w:type="dxa"/>
                  <w:tcBorders>
                    <w:top w:val="nil"/>
                    <w:left w:val="nil"/>
                    <w:bottom w:val="single" w:sz="4" w:space="0" w:color="auto"/>
                    <w:right w:val="single" w:sz="4" w:space="0" w:color="auto"/>
                  </w:tcBorders>
                  <w:shd w:val="clear" w:color="auto" w:fill="auto"/>
                  <w:noWrap/>
                  <w:hideMark/>
                </w:tcPr>
                <w:p w14:paraId="4F83C418"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4" w:space="0" w:color="auto"/>
                  </w:tcBorders>
                  <w:shd w:val="clear" w:color="auto" w:fill="auto"/>
                  <w:hideMark/>
                </w:tcPr>
                <w:p w14:paraId="0D06BD31" w14:textId="6CE9F644"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single" w:sz="8" w:space="0" w:color="auto"/>
                    <w:bottom w:val="single" w:sz="4" w:space="0" w:color="auto"/>
                    <w:right w:val="nil"/>
                  </w:tcBorders>
                  <w:shd w:val="clear" w:color="auto" w:fill="auto"/>
                  <w:noWrap/>
                  <w:hideMark/>
                </w:tcPr>
                <w:p w14:paraId="5694A690"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1FC6D122"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2951D1A1"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42E3E3E1"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hideMark/>
                </w:tcPr>
                <w:p w14:paraId="3BAA192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07932AD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33DFF6E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hideMark/>
                </w:tcPr>
                <w:p w14:paraId="321043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hideMark/>
                </w:tcPr>
                <w:p w14:paraId="34F2C81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hideMark/>
                </w:tcPr>
                <w:p w14:paraId="60F2585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C3400D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w:t>
                  </w:r>
                </w:p>
              </w:tc>
              <w:tc>
                <w:tcPr>
                  <w:tcW w:w="586" w:type="dxa"/>
                  <w:tcBorders>
                    <w:top w:val="nil"/>
                    <w:left w:val="nil"/>
                    <w:bottom w:val="single" w:sz="4" w:space="0" w:color="auto"/>
                    <w:right w:val="single" w:sz="8" w:space="0" w:color="auto"/>
                  </w:tcBorders>
                  <w:shd w:val="clear" w:color="auto" w:fill="auto"/>
                  <w:hideMark/>
                </w:tcPr>
                <w:p w14:paraId="0210D5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5ADD6AD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B57EA0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6B938E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3AC8B83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nil"/>
                  </w:tcBorders>
                  <w:shd w:val="clear" w:color="auto" w:fill="auto"/>
                  <w:hideMark/>
                </w:tcPr>
                <w:p w14:paraId="41507FD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single" w:sz="4" w:space="0" w:color="16365C"/>
                    <w:bottom w:val="single" w:sz="4" w:space="0" w:color="16365C"/>
                    <w:right w:val="single" w:sz="18" w:space="0" w:color="auto"/>
                  </w:tcBorders>
                  <w:shd w:val="clear" w:color="auto" w:fill="auto"/>
                  <w:noWrap/>
                  <w:hideMark/>
                </w:tcPr>
                <w:p w14:paraId="4844E46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15FAE49D"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5521206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72E58A5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w:t>
                  </w:r>
                </w:p>
              </w:tc>
              <w:tc>
                <w:tcPr>
                  <w:tcW w:w="981" w:type="dxa"/>
                  <w:tcBorders>
                    <w:top w:val="nil"/>
                    <w:left w:val="single" w:sz="18" w:space="0" w:color="auto"/>
                    <w:bottom w:val="single" w:sz="4" w:space="0" w:color="auto"/>
                    <w:right w:val="single" w:sz="18" w:space="0" w:color="auto"/>
                  </w:tcBorders>
                  <w:shd w:val="clear" w:color="auto" w:fill="auto"/>
                  <w:noWrap/>
                  <w:hideMark/>
                </w:tcPr>
                <w:p w14:paraId="6AF9849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w:t>
                  </w:r>
                </w:p>
              </w:tc>
              <w:tc>
                <w:tcPr>
                  <w:tcW w:w="901" w:type="dxa"/>
                  <w:tcBorders>
                    <w:top w:val="nil"/>
                    <w:left w:val="single" w:sz="18" w:space="0" w:color="auto"/>
                    <w:bottom w:val="nil"/>
                    <w:right w:val="nil"/>
                  </w:tcBorders>
                  <w:shd w:val="clear" w:color="auto" w:fill="auto"/>
                  <w:noWrap/>
                  <w:hideMark/>
                </w:tcPr>
                <w:p w14:paraId="0160BCA0" w14:textId="77777777" w:rsidR="00414492" w:rsidRPr="00414492" w:rsidRDefault="00414492" w:rsidP="00D25C0F">
                  <w:pPr>
                    <w:spacing w:after="0"/>
                    <w:rPr>
                      <w:rFonts w:ascii="Arial" w:hAnsi="Arial" w:cs="Arial"/>
                      <w:sz w:val="16"/>
                      <w:szCs w:val="16"/>
                    </w:rPr>
                  </w:pPr>
                </w:p>
              </w:tc>
            </w:tr>
            <w:tr w:rsidR="000129D0" w:rsidRPr="00414492" w14:paraId="535C17CA" w14:textId="77777777" w:rsidTr="000129D0">
              <w:tc>
                <w:tcPr>
                  <w:tcW w:w="537" w:type="dxa"/>
                  <w:tcBorders>
                    <w:top w:val="nil"/>
                    <w:left w:val="single" w:sz="18" w:space="0" w:color="auto"/>
                    <w:bottom w:val="single" w:sz="4" w:space="0" w:color="auto"/>
                    <w:right w:val="nil"/>
                  </w:tcBorders>
                </w:tcPr>
                <w:p w14:paraId="2B23EECB"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1C8CBD6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Clark's Yard, Billingshurst Road</w:t>
                  </w:r>
                </w:p>
              </w:tc>
              <w:tc>
                <w:tcPr>
                  <w:tcW w:w="1248" w:type="dxa"/>
                  <w:tcBorders>
                    <w:top w:val="nil"/>
                    <w:left w:val="single" w:sz="4" w:space="0" w:color="auto"/>
                    <w:bottom w:val="single" w:sz="4" w:space="0" w:color="auto"/>
                    <w:right w:val="single" w:sz="4" w:space="0" w:color="auto"/>
                  </w:tcBorders>
                  <w:shd w:val="clear" w:color="auto" w:fill="auto"/>
                  <w:hideMark/>
                </w:tcPr>
                <w:p w14:paraId="5E4A380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Wisborough Green</w:t>
                  </w:r>
                </w:p>
              </w:tc>
              <w:tc>
                <w:tcPr>
                  <w:tcW w:w="1524" w:type="dxa"/>
                  <w:tcBorders>
                    <w:top w:val="nil"/>
                    <w:left w:val="nil"/>
                    <w:bottom w:val="single" w:sz="4" w:space="0" w:color="auto"/>
                    <w:right w:val="single" w:sz="4" w:space="0" w:color="auto"/>
                  </w:tcBorders>
                  <w:shd w:val="clear" w:color="auto" w:fill="auto"/>
                  <w:hideMark/>
                </w:tcPr>
                <w:p w14:paraId="6055810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Wisborough Green Neighbourhood Plan Policy SS3</w:t>
                  </w:r>
                </w:p>
              </w:tc>
              <w:tc>
                <w:tcPr>
                  <w:tcW w:w="1626" w:type="dxa"/>
                  <w:tcBorders>
                    <w:top w:val="nil"/>
                    <w:left w:val="nil"/>
                    <w:bottom w:val="single" w:sz="4" w:space="0" w:color="auto"/>
                    <w:right w:val="single" w:sz="4" w:space="0" w:color="auto"/>
                  </w:tcBorders>
                  <w:shd w:val="clear" w:color="auto" w:fill="auto"/>
                  <w:noWrap/>
                  <w:hideMark/>
                </w:tcPr>
                <w:p w14:paraId="4B439A65"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4" w:space="0" w:color="auto"/>
                  </w:tcBorders>
                  <w:shd w:val="clear" w:color="auto" w:fill="auto"/>
                  <w:hideMark/>
                </w:tcPr>
                <w:p w14:paraId="7B86FF03" w14:textId="5EAF20F2"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single" w:sz="8" w:space="0" w:color="auto"/>
                    <w:bottom w:val="single" w:sz="4" w:space="0" w:color="auto"/>
                    <w:right w:val="nil"/>
                  </w:tcBorders>
                  <w:shd w:val="clear" w:color="auto" w:fill="auto"/>
                  <w:noWrap/>
                  <w:hideMark/>
                </w:tcPr>
                <w:p w14:paraId="04F20CA1"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54DB3DC0"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9DCD09A"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273BACB1"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hideMark/>
                </w:tcPr>
                <w:p w14:paraId="375CC8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D90841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2C29415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hideMark/>
                </w:tcPr>
                <w:p w14:paraId="45BCD41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hideMark/>
                </w:tcPr>
                <w:p w14:paraId="782056C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hideMark/>
                </w:tcPr>
                <w:p w14:paraId="0BAD2E5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0DD8703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586" w:type="dxa"/>
                  <w:tcBorders>
                    <w:top w:val="nil"/>
                    <w:left w:val="nil"/>
                    <w:bottom w:val="single" w:sz="4" w:space="0" w:color="auto"/>
                    <w:right w:val="single" w:sz="8" w:space="0" w:color="auto"/>
                  </w:tcBorders>
                  <w:shd w:val="clear" w:color="auto" w:fill="auto"/>
                  <w:hideMark/>
                </w:tcPr>
                <w:p w14:paraId="4354C97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26C0AC0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8942FF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80092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48F9C56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nil"/>
                  </w:tcBorders>
                  <w:shd w:val="clear" w:color="auto" w:fill="auto"/>
                  <w:hideMark/>
                </w:tcPr>
                <w:p w14:paraId="3116DF0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single" w:sz="4" w:space="0" w:color="16365C"/>
                    <w:bottom w:val="single" w:sz="4" w:space="0" w:color="16365C"/>
                    <w:right w:val="single" w:sz="18" w:space="0" w:color="auto"/>
                  </w:tcBorders>
                  <w:shd w:val="clear" w:color="auto" w:fill="auto"/>
                  <w:noWrap/>
                  <w:hideMark/>
                </w:tcPr>
                <w:p w14:paraId="5577DF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72C11DB2"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759D1BD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2742E43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981" w:type="dxa"/>
                  <w:tcBorders>
                    <w:top w:val="nil"/>
                    <w:left w:val="single" w:sz="18" w:space="0" w:color="auto"/>
                    <w:bottom w:val="single" w:sz="4" w:space="0" w:color="auto"/>
                    <w:right w:val="single" w:sz="18" w:space="0" w:color="auto"/>
                  </w:tcBorders>
                  <w:shd w:val="clear" w:color="auto" w:fill="auto"/>
                  <w:noWrap/>
                  <w:hideMark/>
                </w:tcPr>
                <w:p w14:paraId="4C39363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901" w:type="dxa"/>
                  <w:tcBorders>
                    <w:top w:val="nil"/>
                    <w:left w:val="single" w:sz="18" w:space="0" w:color="auto"/>
                    <w:bottom w:val="nil"/>
                    <w:right w:val="nil"/>
                  </w:tcBorders>
                  <w:shd w:val="clear" w:color="auto" w:fill="auto"/>
                  <w:noWrap/>
                  <w:hideMark/>
                </w:tcPr>
                <w:p w14:paraId="49E0E272" w14:textId="77777777" w:rsidR="00414492" w:rsidRPr="00414492" w:rsidRDefault="00414492" w:rsidP="00D25C0F">
                  <w:pPr>
                    <w:spacing w:after="0"/>
                    <w:rPr>
                      <w:rFonts w:ascii="Arial" w:hAnsi="Arial" w:cs="Arial"/>
                      <w:sz w:val="16"/>
                      <w:szCs w:val="16"/>
                    </w:rPr>
                  </w:pPr>
                </w:p>
              </w:tc>
            </w:tr>
            <w:tr w:rsidR="000129D0" w:rsidRPr="00414492" w14:paraId="57FDECB4" w14:textId="77777777" w:rsidTr="000129D0">
              <w:tc>
                <w:tcPr>
                  <w:tcW w:w="537" w:type="dxa"/>
                  <w:tcBorders>
                    <w:top w:val="nil"/>
                    <w:left w:val="single" w:sz="18" w:space="0" w:color="auto"/>
                    <w:bottom w:val="single" w:sz="4" w:space="0" w:color="auto"/>
                    <w:right w:val="nil"/>
                  </w:tcBorders>
                </w:tcPr>
                <w:p w14:paraId="0F097B33"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nil"/>
                  </w:tcBorders>
                  <w:shd w:val="clear" w:color="auto" w:fill="auto"/>
                  <w:hideMark/>
                </w:tcPr>
                <w:p w14:paraId="79C80CB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at the Roman Palace</w:t>
                  </w:r>
                </w:p>
              </w:tc>
              <w:tc>
                <w:tcPr>
                  <w:tcW w:w="1248" w:type="dxa"/>
                  <w:tcBorders>
                    <w:top w:val="nil"/>
                    <w:left w:val="single" w:sz="4" w:space="0" w:color="auto"/>
                    <w:bottom w:val="single" w:sz="4" w:space="0" w:color="auto"/>
                    <w:right w:val="single" w:sz="4" w:space="0" w:color="auto"/>
                  </w:tcBorders>
                  <w:shd w:val="clear" w:color="auto" w:fill="auto"/>
                  <w:hideMark/>
                </w:tcPr>
                <w:p w14:paraId="0A9BF93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Fishbourne</w:t>
                  </w:r>
                </w:p>
              </w:tc>
              <w:tc>
                <w:tcPr>
                  <w:tcW w:w="1524" w:type="dxa"/>
                  <w:tcBorders>
                    <w:top w:val="nil"/>
                    <w:left w:val="nil"/>
                    <w:bottom w:val="single" w:sz="4" w:space="0" w:color="auto"/>
                    <w:right w:val="single" w:sz="4" w:space="0" w:color="auto"/>
                  </w:tcBorders>
                  <w:shd w:val="clear" w:color="auto" w:fill="auto"/>
                  <w:hideMark/>
                </w:tcPr>
                <w:p w14:paraId="1CB4398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Fishbourne Neighbourhood Plan Policy SD2</w:t>
                  </w:r>
                </w:p>
              </w:tc>
              <w:tc>
                <w:tcPr>
                  <w:tcW w:w="1626" w:type="dxa"/>
                  <w:tcBorders>
                    <w:top w:val="nil"/>
                    <w:left w:val="nil"/>
                    <w:bottom w:val="single" w:sz="4" w:space="0" w:color="auto"/>
                    <w:right w:val="single" w:sz="4" w:space="0" w:color="auto"/>
                  </w:tcBorders>
                  <w:shd w:val="clear" w:color="auto" w:fill="auto"/>
                  <w:noWrap/>
                  <w:hideMark/>
                </w:tcPr>
                <w:p w14:paraId="490EB5C5"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4" w:space="0" w:color="auto"/>
                  </w:tcBorders>
                  <w:shd w:val="clear" w:color="auto" w:fill="auto"/>
                  <w:hideMark/>
                </w:tcPr>
                <w:p w14:paraId="54603157" w14:textId="2C28EABC"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single" w:sz="8" w:space="0" w:color="auto"/>
                    <w:bottom w:val="single" w:sz="4" w:space="0" w:color="auto"/>
                    <w:right w:val="nil"/>
                  </w:tcBorders>
                  <w:shd w:val="clear" w:color="auto" w:fill="auto"/>
                  <w:noWrap/>
                  <w:hideMark/>
                </w:tcPr>
                <w:p w14:paraId="0951AA3B"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1CFC41D3"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1475EB76"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0AD6BD00"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hideMark/>
                </w:tcPr>
                <w:p w14:paraId="6B1D662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61E4554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0FA996A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hideMark/>
                </w:tcPr>
                <w:p w14:paraId="7804A40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hideMark/>
                </w:tcPr>
                <w:p w14:paraId="6514D4C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hideMark/>
                </w:tcPr>
                <w:p w14:paraId="6B34312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C4EBB5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hideMark/>
                </w:tcPr>
                <w:p w14:paraId="0375394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323B96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586" w:type="dxa"/>
                  <w:tcBorders>
                    <w:top w:val="nil"/>
                    <w:left w:val="nil"/>
                    <w:bottom w:val="single" w:sz="4" w:space="0" w:color="auto"/>
                    <w:right w:val="single" w:sz="4" w:space="0" w:color="auto"/>
                  </w:tcBorders>
                  <w:shd w:val="clear" w:color="auto" w:fill="auto"/>
                  <w:hideMark/>
                </w:tcPr>
                <w:p w14:paraId="4C8D79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6A8909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263965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nil"/>
                  </w:tcBorders>
                  <w:shd w:val="clear" w:color="auto" w:fill="auto"/>
                  <w:hideMark/>
                </w:tcPr>
                <w:p w14:paraId="02F94B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single" w:sz="4" w:space="0" w:color="16365C"/>
                    <w:bottom w:val="single" w:sz="4" w:space="0" w:color="16365C"/>
                    <w:right w:val="single" w:sz="18" w:space="0" w:color="auto"/>
                  </w:tcBorders>
                  <w:shd w:val="clear" w:color="auto" w:fill="auto"/>
                  <w:noWrap/>
                  <w:hideMark/>
                </w:tcPr>
                <w:p w14:paraId="30DCF9A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2862EFF0"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769B9A5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4A7DA2E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981" w:type="dxa"/>
                  <w:tcBorders>
                    <w:top w:val="nil"/>
                    <w:left w:val="single" w:sz="18" w:space="0" w:color="auto"/>
                    <w:bottom w:val="single" w:sz="4" w:space="0" w:color="auto"/>
                    <w:right w:val="single" w:sz="18" w:space="0" w:color="auto"/>
                  </w:tcBorders>
                  <w:shd w:val="clear" w:color="auto" w:fill="auto"/>
                  <w:noWrap/>
                  <w:hideMark/>
                </w:tcPr>
                <w:p w14:paraId="50DF258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15</w:t>
                  </w:r>
                </w:p>
              </w:tc>
              <w:tc>
                <w:tcPr>
                  <w:tcW w:w="901" w:type="dxa"/>
                  <w:tcBorders>
                    <w:top w:val="nil"/>
                    <w:left w:val="single" w:sz="18" w:space="0" w:color="auto"/>
                    <w:bottom w:val="nil"/>
                    <w:right w:val="nil"/>
                  </w:tcBorders>
                  <w:shd w:val="clear" w:color="auto" w:fill="auto"/>
                  <w:noWrap/>
                  <w:hideMark/>
                </w:tcPr>
                <w:p w14:paraId="1BB05D74" w14:textId="77777777" w:rsidR="00414492" w:rsidRPr="00414492" w:rsidRDefault="00414492" w:rsidP="00D25C0F">
                  <w:pPr>
                    <w:spacing w:after="0"/>
                    <w:rPr>
                      <w:rFonts w:ascii="Arial" w:hAnsi="Arial" w:cs="Arial"/>
                      <w:sz w:val="16"/>
                      <w:szCs w:val="16"/>
                    </w:rPr>
                  </w:pPr>
                </w:p>
              </w:tc>
            </w:tr>
            <w:tr w:rsidR="000129D0" w:rsidRPr="00414492" w14:paraId="01216C5B" w14:textId="77777777" w:rsidTr="000129D0">
              <w:tc>
                <w:tcPr>
                  <w:tcW w:w="537" w:type="dxa"/>
                  <w:tcBorders>
                    <w:top w:val="nil"/>
                    <w:left w:val="single" w:sz="18" w:space="0" w:color="auto"/>
                    <w:bottom w:val="single" w:sz="4" w:space="0" w:color="auto"/>
                    <w:right w:val="single" w:sz="4" w:space="0" w:color="auto"/>
                  </w:tcBorders>
                </w:tcPr>
                <w:p w14:paraId="436E8CC2"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4" w:space="0" w:color="auto"/>
                  </w:tcBorders>
                  <w:shd w:val="clear" w:color="auto" w:fill="auto"/>
                  <w:hideMark/>
                </w:tcPr>
                <w:p w14:paraId="031AC06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at Townfield</w:t>
                  </w:r>
                </w:p>
              </w:tc>
              <w:tc>
                <w:tcPr>
                  <w:tcW w:w="1248" w:type="dxa"/>
                  <w:tcBorders>
                    <w:top w:val="nil"/>
                    <w:left w:val="nil"/>
                    <w:bottom w:val="single" w:sz="4" w:space="0" w:color="auto"/>
                    <w:right w:val="single" w:sz="4" w:space="0" w:color="auto"/>
                  </w:tcBorders>
                  <w:shd w:val="clear" w:color="auto" w:fill="auto"/>
                  <w:hideMark/>
                </w:tcPr>
                <w:p w14:paraId="3452EA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Kirdford</w:t>
                  </w:r>
                </w:p>
              </w:tc>
              <w:tc>
                <w:tcPr>
                  <w:tcW w:w="1524" w:type="dxa"/>
                  <w:tcBorders>
                    <w:top w:val="nil"/>
                    <w:left w:val="nil"/>
                    <w:bottom w:val="single" w:sz="4" w:space="0" w:color="auto"/>
                    <w:right w:val="single" w:sz="4" w:space="0" w:color="auto"/>
                  </w:tcBorders>
                  <w:shd w:val="clear" w:color="auto" w:fill="auto"/>
                  <w:hideMark/>
                </w:tcPr>
                <w:p w14:paraId="6C06C91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Kirdford Neighbourhood Plan Policy KSS2a</w:t>
                  </w:r>
                </w:p>
              </w:tc>
              <w:tc>
                <w:tcPr>
                  <w:tcW w:w="1626" w:type="dxa"/>
                  <w:tcBorders>
                    <w:top w:val="nil"/>
                    <w:left w:val="nil"/>
                    <w:bottom w:val="single" w:sz="4" w:space="0" w:color="auto"/>
                    <w:right w:val="single" w:sz="4" w:space="0" w:color="auto"/>
                  </w:tcBorders>
                  <w:shd w:val="clear" w:color="auto" w:fill="auto"/>
                  <w:noWrap/>
                  <w:hideMark/>
                </w:tcPr>
                <w:p w14:paraId="5B5C4EB1"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4" w:space="0" w:color="auto"/>
                  </w:tcBorders>
                  <w:shd w:val="clear" w:color="auto" w:fill="auto"/>
                  <w:hideMark/>
                </w:tcPr>
                <w:p w14:paraId="7F43BB15" w14:textId="216AE223"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single" w:sz="8" w:space="0" w:color="auto"/>
                    <w:bottom w:val="single" w:sz="4" w:space="0" w:color="auto"/>
                    <w:right w:val="nil"/>
                  </w:tcBorders>
                  <w:shd w:val="clear" w:color="auto" w:fill="auto"/>
                  <w:noWrap/>
                  <w:hideMark/>
                </w:tcPr>
                <w:p w14:paraId="646D0C36"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467A6FEC"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622497AF"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30DC0472"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hideMark/>
                </w:tcPr>
                <w:p w14:paraId="03A3442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297A9BF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5FBDCF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hideMark/>
                </w:tcPr>
                <w:p w14:paraId="0FC5EFB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hideMark/>
                </w:tcPr>
                <w:p w14:paraId="378A5BA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hideMark/>
                </w:tcPr>
                <w:p w14:paraId="51EA1E0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1D8E097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hideMark/>
                </w:tcPr>
                <w:p w14:paraId="6D0F0DA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586" w:type="dxa"/>
                  <w:tcBorders>
                    <w:top w:val="nil"/>
                    <w:left w:val="nil"/>
                    <w:bottom w:val="single" w:sz="4" w:space="0" w:color="auto"/>
                    <w:right w:val="single" w:sz="4" w:space="0" w:color="auto"/>
                  </w:tcBorders>
                  <w:shd w:val="clear" w:color="auto" w:fill="auto"/>
                  <w:hideMark/>
                </w:tcPr>
                <w:p w14:paraId="758B823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040EEA1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B386A0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4E483BF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nil"/>
                  </w:tcBorders>
                  <w:shd w:val="clear" w:color="auto" w:fill="auto"/>
                  <w:hideMark/>
                </w:tcPr>
                <w:p w14:paraId="4430B5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single" w:sz="4" w:space="0" w:color="16365C"/>
                    <w:bottom w:val="single" w:sz="4" w:space="0" w:color="16365C"/>
                    <w:right w:val="single" w:sz="18" w:space="0" w:color="auto"/>
                  </w:tcBorders>
                  <w:shd w:val="clear" w:color="auto" w:fill="auto"/>
                  <w:noWrap/>
                  <w:hideMark/>
                </w:tcPr>
                <w:p w14:paraId="1BC192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6C240D45"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3E1E12E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22C7945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981" w:type="dxa"/>
                  <w:tcBorders>
                    <w:top w:val="nil"/>
                    <w:left w:val="single" w:sz="18" w:space="0" w:color="auto"/>
                    <w:bottom w:val="single" w:sz="4" w:space="0" w:color="auto"/>
                    <w:right w:val="single" w:sz="18" w:space="0" w:color="auto"/>
                  </w:tcBorders>
                  <w:shd w:val="clear" w:color="auto" w:fill="auto"/>
                  <w:noWrap/>
                  <w:hideMark/>
                </w:tcPr>
                <w:p w14:paraId="5D937DF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901" w:type="dxa"/>
                  <w:tcBorders>
                    <w:top w:val="nil"/>
                    <w:left w:val="single" w:sz="18" w:space="0" w:color="auto"/>
                    <w:bottom w:val="nil"/>
                    <w:right w:val="nil"/>
                  </w:tcBorders>
                  <w:shd w:val="clear" w:color="auto" w:fill="auto"/>
                  <w:noWrap/>
                  <w:hideMark/>
                </w:tcPr>
                <w:p w14:paraId="7E543FD3" w14:textId="77777777" w:rsidR="00414492" w:rsidRPr="00414492" w:rsidRDefault="00414492" w:rsidP="00D25C0F">
                  <w:pPr>
                    <w:spacing w:after="0"/>
                    <w:rPr>
                      <w:rFonts w:ascii="Arial" w:hAnsi="Arial" w:cs="Arial"/>
                      <w:sz w:val="16"/>
                      <w:szCs w:val="16"/>
                    </w:rPr>
                  </w:pPr>
                </w:p>
              </w:tc>
            </w:tr>
            <w:tr w:rsidR="000129D0" w:rsidRPr="00414492" w14:paraId="43677D7A" w14:textId="77777777" w:rsidTr="000129D0">
              <w:tc>
                <w:tcPr>
                  <w:tcW w:w="537" w:type="dxa"/>
                  <w:tcBorders>
                    <w:top w:val="nil"/>
                    <w:left w:val="single" w:sz="18" w:space="0" w:color="auto"/>
                    <w:bottom w:val="nil"/>
                    <w:right w:val="single" w:sz="4" w:space="0" w:color="auto"/>
                  </w:tcBorders>
                </w:tcPr>
                <w:p w14:paraId="7A468558"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nil"/>
                    <w:right w:val="single" w:sz="4" w:space="0" w:color="auto"/>
                  </w:tcBorders>
                  <w:shd w:val="clear" w:color="auto" w:fill="auto"/>
                  <w:hideMark/>
                </w:tcPr>
                <w:p w14:paraId="7E767A3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at Cornwood and/or School Court</w:t>
                  </w:r>
                </w:p>
              </w:tc>
              <w:tc>
                <w:tcPr>
                  <w:tcW w:w="1248" w:type="dxa"/>
                  <w:tcBorders>
                    <w:top w:val="nil"/>
                    <w:left w:val="nil"/>
                    <w:bottom w:val="nil"/>
                    <w:right w:val="single" w:sz="4" w:space="0" w:color="auto"/>
                  </w:tcBorders>
                  <w:shd w:val="clear" w:color="auto" w:fill="auto"/>
                  <w:hideMark/>
                </w:tcPr>
                <w:p w14:paraId="223AFE3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Kirdford</w:t>
                  </w:r>
                </w:p>
              </w:tc>
              <w:tc>
                <w:tcPr>
                  <w:tcW w:w="1524" w:type="dxa"/>
                  <w:tcBorders>
                    <w:top w:val="nil"/>
                    <w:left w:val="nil"/>
                    <w:bottom w:val="nil"/>
                    <w:right w:val="single" w:sz="4" w:space="0" w:color="auto"/>
                  </w:tcBorders>
                  <w:shd w:val="clear" w:color="auto" w:fill="auto"/>
                  <w:hideMark/>
                </w:tcPr>
                <w:p w14:paraId="4C37A8B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Kirdford Neighbourhood Plan Policy KSS5</w:t>
                  </w:r>
                </w:p>
              </w:tc>
              <w:tc>
                <w:tcPr>
                  <w:tcW w:w="1626" w:type="dxa"/>
                  <w:tcBorders>
                    <w:top w:val="nil"/>
                    <w:left w:val="nil"/>
                    <w:bottom w:val="single" w:sz="4" w:space="0" w:color="auto"/>
                    <w:right w:val="single" w:sz="4" w:space="0" w:color="auto"/>
                  </w:tcBorders>
                  <w:shd w:val="clear" w:color="auto" w:fill="auto"/>
                  <w:noWrap/>
                  <w:hideMark/>
                </w:tcPr>
                <w:p w14:paraId="0E5191A3" w14:textId="77777777" w:rsidR="00414492" w:rsidRPr="00414492" w:rsidRDefault="00414492" w:rsidP="00D25C0F">
                  <w:pPr>
                    <w:spacing w:after="0"/>
                    <w:rPr>
                      <w:rFonts w:ascii="Arial" w:hAnsi="Arial" w:cs="Arial"/>
                      <w:sz w:val="16"/>
                      <w:szCs w:val="16"/>
                    </w:rPr>
                  </w:pPr>
                </w:p>
              </w:tc>
              <w:tc>
                <w:tcPr>
                  <w:tcW w:w="967" w:type="dxa"/>
                  <w:tcBorders>
                    <w:top w:val="nil"/>
                    <w:left w:val="nil"/>
                    <w:bottom w:val="nil"/>
                    <w:right w:val="single" w:sz="4" w:space="0" w:color="auto"/>
                  </w:tcBorders>
                  <w:shd w:val="clear" w:color="auto" w:fill="auto"/>
                  <w:hideMark/>
                </w:tcPr>
                <w:p w14:paraId="6A4CE36B" w14:textId="613E21F2"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single" w:sz="8" w:space="0" w:color="auto"/>
                    <w:bottom w:val="single" w:sz="4" w:space="0" w:color="auto"/>
                    <w:right w:val="nil"/>
                  </w:tcBorders>
                  <w:shd w:val="clear" w:color="auto" w:fill="auto"/>
                  <w:noWrap/>
                  <w:hideMark/>
                </w:tcPr>
                <w:p w14:paraId="22BD6B78"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57D0AE23"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7BB562DB"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789E6C35"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hideMark/>
                </w:tcPr>
                <w:p w14:paraId="70AA28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AEC7B4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6D41D97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hideMark/>
                </w:tcPr>
                <w:p w14:paraId="1240641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hideMark/>
                </w:tcPr>
                <w:p w14:paraId="4B4C0F6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hideMark/>
                </w:tcPr>
                <w:p w14:paraId="3FF8E9B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B2A19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hideMark/>
                </w:tcPr>
                <w:p w14:paraId="291C24D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w:t>
                  </w:r>
                </w:p>
              </w:tc>
              <w:tc>
                <w:tcPr>
                  <w:tcW w:w="586" w:type="dxa"/>
                  <w:tcBorders>
                    <w:top w:val="nil"/>
                    <w:left w:val="nil"/>
                    <w:bottom w:val="single" w:sz="4" w:space="0" w:color="auto"/>
                    <w:right w:val="single" w:sz="4" w:space="0" w:color="auto"/>
                  </w:tcBorders>
                  <w:shd w:val="clear" w:color="auto" w:fill="auto"/>
                  <w:hideMark/>
                </w:tcPr>
                <w:p w14:paraId="37BDD89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092C0C0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9D722B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4D5BB81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nil"/>
                  </w:tcBorders>
                  <w:shd w:val="clear" w:color="auto" w:fill="auto"/>
                  <w:hideMark/>
                </w:tcPr>
                <w:p w14:paraId="52B172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single" w:sz="4" w:space="0" w:color="16365C"/>
                    <w:bottom w:val="single" w:sz="4" w:space="0" w:color="16365C"/>
                    <w:right w:val="single" w:sz="18" w:space="0" w:color="auto"/>
                  </w:tcBorders>
                  <w:shd w:val="clear" w:color="auto" w:fill="auto"/>
                  <w:noWrap/>
                  <w:hideMark/>
                </w:tcPr>
                <w:p w14:paraId="7C81169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7F4CBD7A"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3E0DDFB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354B523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w:t>
                  </w:r>
                </w:p>
              </w:tc>
              <w:tc>
                <w:tcPr>
                  <w:tcW w:w="981" w:type="dxa"/>
                  <w:tcBorders>
                    <w:top w:val="nil"/>
                    <w:left w:val="single" w:sz="18" w:space="0" w:color="auto"/>
                    <w:bottom w:val="single" w:sz="4" w:space="0" w:color="auto"/>
                    <w:right w:val="single" w:sz="18" w:space="0" w:color="auto"/>
                  </w:tcBorders>
                  <w:shd w:val="clear" w:color="auto" w:fill="auto"/>
                  <w:noWrap/>
                  <w:hideMark/>
                </w:tcPr>
                <w:p w14:paraId="259D8AF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9</w:t>
                  </w:r>
                </w:p>
              </w:tc>
              <w:tc>
                <w:tcPr>
                  <w:tcW w:w="901" w:type="dxa"/>
                  <w:tcBorders>
                    <w:top w:val="nil"/>
                    <w:left w:val="single" w:sz="18" w:space="0" w:color="auto"/>
                    <w:bottom w:val="nil"/>
                    <w:right w:val="nil"/>
                  </w:tcBorders>
                  <w:shd w:val="clear" w:color="auto" w:fill="auto"/>
                  <w:noWrap/>
                  <w:hideMark/>
                </w:tcPr>
                <w:p w14:paraId="27E97CDA" w14:textId="77777777" w:rsidR="00414492" w:rsidRPr="00414492" w:rsidRDefault="00414492" w:rsidP="00D25C0F">
                  <w:pPr>
                    <w:spacing w:after="0"/>
                    <w:rPr>
                      <w:rFonts w:ascii="Arial" w:hAnsi="Arial" w:cs="Arial"/>
                      <w:sz w:val="16"/>
                      <w:szCs w:val="16"/>
                    </w:rPr>
                  </w:pPr>
                </w:p>
              </w:tc>
            </w:tr>
            <w:tr w:rsidR="000129D0" w:rsidRPr="00414492" w14:paraId="614D0306" w14:textId="77777777" w:rsidTr="000129D0">
              <w:tc>
                <w:tcPr>
                  <w:tcW w:w="537" w:type="dxa"/>
                  <w:tcBorders>
                    <w:top w:val="single" w:sz="4" w:space="0" w:color="auto"/>
                    <w:left w:val="single" w:sz="18" w:space="0" w:color="auto"/>
                    <w:bottom w:val="single" w:sz="4" w:space="0" w:color="auto"/>
                    <w:right w:val="single" w:sz="4" w:space="0" w:color="auto"/>
                  </w:tcBorders>
                </w:tcPr>
                <w:p w14:paraId="744599B1" w14:textId="77777777" w:rsidR="00414492" w:rsidRPr="00414492" w:rsidRDefault="00414492" w:rsidP="00D25C0F">
                  <w:pPr>
                    <w:spacing w:after="0"/>
                    <w:rPr>
                      <w:rFonts w:ascii="Arial" w:hAnsi="Arial" w:cs="Arial"/>
                      <w:sz w:val="16"/>
                      <w:szCs w:val="16"/>
                    </w:rPr>
                  </w:pPr>
                </w:p>
              </w:tc>
              <w:tc>
                <w:tcPr>
                  <w:tcW w:w="1512" w:type="dxa"/>
                  <w:tcBorders>
                    <w:top w:val="single" w:sz="4" w:space="0" w:color="auto"/>
                    <w:left w:val="single" w:sz="8" w:space="0" w:color="auto"/>
                    <w:bottom w:val="single" w:sz="4" w:space="0" w:color="auto"/>
                    <w:right w:val="single" w:sz="4" w:space="0" w:color="auto"/>
                  </w:tcBorders>
                  <w:shd w:val="clear" w:color="auto" w:fill="auto"/>
                  <w:hideMark/>
                </w:tcPr>
                <w:p w14:paraId="2D261C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adjacent to Chantry Hall, Foxbury Lane</w:t>
                  </w:r>
                </w:p>
              </w:tc>
              <w:tc>
                <w:tcPr>
                  <w:tcW w:w="1248" w:type="dxa"/>
                  <w:tcBorders>
                    <w:top w:val="single" w:sz="4" w:space="0" w:color="auto"/>
                    <w:left w:val="nil"/>
                    <w:bottom w:val="single" w:sz="4" w:space="0" w:color="auto"/>
                    <w:right w:val="single" w:sz="4" w:space="0" w:color="auto"/>
                  </w:tcBorders>
                  <w:shd w:val="clear" w:color="auto" w:fill="auto"/>
                  <w:hideMark/>
                </w:tcPr>
                <w:p w14:paraId="2A1F53D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Westbourne</w:t>
                  </w:r>
                </w:p>
              </w:tc>
              <w:tc>
                <w:tcPr>
                  <w:tcW w:w="1524" w:type="dxa"/>
                  <w:tcBorders>
                    <w:top w:val="single" w:sz="4" w:space="0" w:color="auto"/>
                    <w:left w:val="nil"/>
                    <w:bottom w:val="single" w:sz="4" w:space="0" w:color="auto"/>
                    <w:right w:val="single" w:sz="4" w:space="0" w:color="auto"/>
                  </w:tcBorders>
                  <w:shd w:val="clear" w:color="auto" w:fill="auto"/>
                  <w:hideMark/>
                </w:tcPr>
                <w:p w14:paraId="0EE0C2B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Westbourne Neighbourhood Plan Policy SS3</w:t>
                  </w:r>
                </w:p>
              </w:tc>
              <w:tc>
                <w:tcPr>
                  <w:tcW w:w="1626" w:type="dxa"/>
                  <w:tcBorders>
                    <w:top w:val="nil"/>
                    <w:left w:val="nil"/>
                    <w:bottom w:val="single" w:sz="4" w:space="0" w:color="auto"/>
                    <w:right w:val="single" w:sz="4" w:space="0" w:color="auto"/>
                  </w:tcBorders>
                  <w:shd w:val="clear" w:color="auto" w:fill="auto"/>
                  <w:noWrap/>
                  <w:hideMark/>
                </w:tcPr>
                <w:p w14:paraId="5F9B9FC1" w14:textId="77777777" w:rsidR="00414492" w:rsidRPr="00414492" w:rsidRDefault="00414492" w:rsidP="00D25C0F">
                  <w:pPr>
                    <w:spacing w:after="0"/>
                    <w:rPr>
                      <w:rFonts w:ascii="Arial" w:hAnsi="Arial" w:cs="Arial"/>
                      <w:sz w:val="16"/>
                      <w:szCs w:val="16"/>
                    </w:rPr>
                  </w:pPr>
                </w:p>
              </w:tc>
              <w:tc>
                <w:tcPr>
                  <w:tcW w:w="967" w:type="dxa"/>
                  <w:tcBorders>
                    <w:top w:val="single" w:sz="4" w:space="0" w:color="auto"/>
                    <w:left w:val="nil"/>
                    <w:bottom w:val="single" w:sz="4" w:space="0" w:color="auto"/>
                    <w:right w:val="single" w:sz="4" w:space="0" w:color="auto"/>
                  </w:tcBorders>
                  <w:shd w:val="clear" w:color="auto" w:fill="auto"/>
                  <w:hideMark/>
                </w:tcPr>
                <w:p w14:paraId="704C99CF" w14:textId="074BD20E"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single" w:sz="8" w:space="0" w:color="auto"/>
                    <w:bottom w:val="single" w:sz="4" w:space="0" w:color="auto"/>
                    <w:right w:val="nil"/>
                  </w:tcBorders>
                  <w:shd w:val="clear" w:color="auto" w:fill="auto"/>
                  <w:noWrap/>
                  <w:hideMark/>
                </w:tcPr>
                <w:p w14:paraId="45B58D37"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60F749ED"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tcPr>
                <w:p w14:paraId="09DBE5DD"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tcPr>
                <w:p w14:paraId="540DFDD1"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hideMark/>
                </w:tcPr>
                <w:p w14:paraId="37CF0D0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1D34623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DA7F40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hideMark/>
                </w:tcPr>
                <w:p w14:paraId="2F497E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hideMark/>
                </w:tcPr>
                <w:p w14:paraId="318877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hideMark/>
                </w:tcPr>
                <w:p w14:paraId="5B6812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42AC695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586" w:type="dxa"/>
                  <w:tcBorders>
                    <w:top w:val="nil"/>
                    <w:left w:val="nil"/>
                    <w:bottom w:val="single" w:sz="4" w:space="0" w:color="auto"/>
                    <w:right w:val="single" w:sz="8" w:space="0" w:color="auto"/>
                  </w:tcBorders>
                  <w:shd w:val="clear" w:color="auto" w:fill="auto"/>
                  <w:hideMark/>
                </w:tcPr>
                <w:p w14:paraId="6B531A9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6E3095E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58F2D66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hideMark/>
                </w:tcPr>
                <w:p w14:paraId="7717ABB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single" w:sz="4" w:space="0" w:color="auto"/>
                  </w:tcBorders>
                  <w:shd w:val="clear" w:color="auto" w:fill="auto"/>
                  <w:hideMark/>
                </w:tcPr>
                <w:p w14:paraId="62229EA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auto"/>
                    <w:right w:val="nil"/>
                  </w:tcBorders>
                  <w:shd w:val="clear" w:color="auto" w:fill="auto"/>
                  <w:hideMark/>
                </w:tcPr>
                <w:p w14:paraId="652E834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single" w:sz="4" w:space="0" w:color="16365C"/>
                    <w:bottom w:val="single" w:sz="4" w:space="0" w:color="16365C"/>
                    <w:right w:val="single" w:sz="18" w:space="0" w:color="auto"/>
                  </w:tcBorders>
                  <w:shd w:val="clear" w:color="auto" w:fill="auto"/>
                  <w:noWrap/>
                  <w:hideMark/>
                </w:tcPr>
                <w:p w14:paraId="4470181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1B59BCAC"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5CA7C56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2B4E20F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981" w:type="dxa"/>
                  <w:tcBorders>
                    <w:top w:val="nil"/>
                    <w:left w:val="single" w:sz="18" w:space="0" w:color="auto"/>
                    <w:bottom w:val="single" w:sz="4" w:space="0" w:color="auto"/>
                    <w:right w:val="single" w:sz="18" w:space="0" w:color="auto"/>
                  </w:tcBorders>
                  <w:shd w:val="clear" w:color="auto" w:fill="auto"/>
                  <w:noWrap/>
                  <w:hideMark/>
                </w:tcPr>
                <w:p w14:paraId="6F52B3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901" w:type="dxa"/>
                  <w:tcBorders>
                    <w:top w:val="nil"/>
                    <w:left w:val="single" w:sz="18" w:space="0" w:color="auto"/>
                    <w:bottom w:val="nil"/>
                    <w:right w:val="nil"/>
                  </w:tcBorders>
                  <w:shd w:val="clear" w:color="auto" w:fill="auto"/>
                  <w:noWrap/>
                  <w:hideMark/>
                </w:tcPr>
                <w:p w14:paraId="52C817FC" w14:textId="77777777" w:rsidR="00414492" w:rsidRPr="00414492" w:rsidRDefault="00414492" w:rsidP="00D25C0F">
                  <w:pPr>
                    <w:spacing w:after="0"/>
                    <w:rPr>
                      <w:rFonts w:ascii="Arial" w:hAnsi="Arial" w:cs="Arial"/>
                      <w:sz w:val="16"/>
                      <w:szCs w:val="16"/>
                    </w:rPr>
                  </w:pPr>
                </w:p>
              </w:tc>
            </w:tr>
            <w:tr w:rsidR="000129D0" w:rsidRPr="00414492" w14:paraId="12E4CD6D" w14:textId="77777777" w:rsidTr="000129D0">
              <w:tc>
                <w:tcPr>
                  <w:tcW w:w="537" w:type="dxa"/>
                  <w:tcBorders>
                    <w:top w:val="nil"/>
                    <w:left w:val="single" w:sz="18" w:space="0" w:color="auto"/>
                    <w:bottom w:val="single" w:sz="8" w:space="0" w:color="auto"/>
                    <w:right w:val="single" w:sz="4" w:space="0" w:color="auto"/>
                  </w:tcBorders>
                </w:tcPr>
                <w:p w14:paraId="6279ED45"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8" w:space="0" w:color="auto"/>
                    <w:right w:val="single" w:sz="4" w:space="0" w:color="auto"/>
                  </w:tcBorders>
                  <w:shd w:val="clear" w:color="auto" w:fill="auto"/>
                  <w:hideMark/>
                </w:tcPr>
                <w:p w14:paraId="7A90661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Land at The Old Granary</w:t>
                  </w:r>
                </w:p>
              </w:tc>
              <w:tc>
                <w:tcPr>
                  <w:tcW w:w="1248" w:type="dxa"/>
                  <w:tcBorders>
                    <w:top w:val="nil"/>
                    <w:left w:val="nil"/>
                    <w:bottom w:val="single" w:sz="8" w:space="0" w:color="auto"/>
                    <w:right w:val="single" w:sz="4" w:space="0" w:color="auto"/>
                  </w:tcBorders>
                  <w:shd w:val="clear" w:color="auto" w:fill="auto"/>
                  <w:hideMark/>
                </w:tcPr>
                <w:p w14:paraId="10A8EA5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Boxgrove</w:t>
                  </w:r>
                </w:p>
              </w:tc>
              <w:tc>
                <w:tcPr>
                  <w:tcW w:w="1524" w:type="dxa"/>
                  <w:tcBorders>
                    <w:top w:val="nil"/>
                    <w:left w:val="nil"/>
                    <w:bottom w:val="single" w:sz="8" w:space="0" w:color="auto"/>
                    <w:right w:val="single" w:sz="4" w:space="0" w:color="auto"/>
                  </w:tcBorders>
                  <w:shd w:val="clear" w:color="auto" w:fill="auto"/>
                  <w:hideMark/>
                </w:tcPr>
                <w:p w14:paraId="3B32631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Boxgrove Neighbourhood Plan Policy H5</w:t>
                  </w:r>
                </w:p>
              </w:tc>
              <w:tc>
                <w:tcPr>
                  <w:tcW w:w="1626" w:type="dxa"/>
                  <w:tcBorders>
                    <w:top w:val="nil"/>
                    <w:left w:val="nil"/>
                    <w:bottom w:val="single" w:sz="8" w:space="0" w:color="auto"/>
                    <w:right w:val="single" w:sz="4" w:space="0" w:color="auto"/>
                  </w:tcBorders>
                  <w:shd w:val="clear" w:color="auto" w:fill="auto"/>
                  <w:noWrap/>
                  <w:hideMark/>
                </w:tcPr>
                <w:p w14:paraId="170F791E"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8" w:space="0" w:color="auto"/>
                    <w:right w:val="single" w:sz="4" w:space="0" w:color="auto"/>
                  </w:tcBorders>
                  <w:shd w:val="clear" w:color="auto" w:fill="auto"/>
                  <w:hideMark/>
                </w:tcPr>
                <w:p w14:paraId="47A623A1" w14:textId="02C71639"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single" w:sz="8" w:space="0" w:color="auto"/>
                    <w:bottom w:val="single" w:sz="8" w:space="0" w:color="auto"/>
                    <w:right w:val="nil"/>
                  </w:tcBorders>
                  <w:shd w:val="clear" w:color="auto" w:fill="auto"/>
                  <w:noWrap/>
                  <w:hideMark/>
                </w:tcPr>
                <w:p w14:paraId="4BB1A603"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noWrap/>
                  <w:hideMark/>
                </w:tcPr>
                <w:p w14:paraId="793AA8B6"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8" w:space="0" w:color="auto"/>
                    <w:right w:val="single" w:sz="4" w:space="0" w:color="auto"/>
                  </w:tcBorders>
                  <w:shd w:val="clear" w:color="auto" w:fill="auto"/>
                </w:tcPr>
                <w:p w14:paraId="5A675656"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8" w:space="0" w:color="auto"/>
                    <w:right w:val="single" w:sz="18" w:space="0" w:color="7030A0"/>
                  </w:tcBorders>
                  <w:shd w:val="clear" w:color="auto" w:fill="auto"/>
                </w:tcPr>
                <w:p w14:paraId="496803C6"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8" w:space="0" w:color="auto"/>
                    <w:right w:val="single" w:sz="4" w:space="0" w:color="auto"/>
                  </w:tcBorders>
                  <w:shd w:val="clear" w:color="auto" w:fill="auto"/>
                  <w:hideMark/>
                </w:tcPr>
                <w:p w14:paraId="3665974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726A2CA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6E40E28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4" w:space="0" w:color="auto"/>
                  </w:tcBorders>
                  <w:shd w:val="clear" w:color="auto" w:fill="auto"/>
                  <w:hideMark/>
                </w:tcPr>
                <w:p w14:paraId="4A3F54A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8" w:space="0" w:color="auto"/>
                    <w:right w:val="single" w:sz="18" w:space="0" w:color="7030A0"/>
                  </w:tcBorders>
                  <w:shd w:val="clear" w:color="auto" w:fill="auto"/>
                  <w:hideMark/>
                </w:tcPr>
                <w:p w14:paraId="7A9F24A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8" w:space="0" w:color="auto"/>
                    <w:right w:val="single" w:sz="4" w:space="0" w:color="auto"/>
                  </w:tcBorders>
                  <w:shd w:val="clear" w:color="auto" w:fill="auto"/>
                  <w:hideMark/>
                </w:tcPr>
                <w:p w14:paraId="464E8F1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4ED4064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w:t>
                  </w:r>
                </w:p>
              </w:tc>
              <w:tc>
                <w:tcPr>
                  <w:tcW w:w="586" w:type="dxa"/>
                  <w:tcBorders>
                    <w:top w:val="nil"/>
                    <w:left w:val="nil"/>
                    <w:bottom w:val="single" w:sz="8" w:space="0" w:color="auto"/>
                    <w:right w:val="single" w:sz="8" w:space="0" w:color="auto"/>
                  </w:tcBorders>
                  <w:shd w:val="clear" w:color="auto" w:fill="auto"/>
                  <w:hideMark/>
                </w:tcPr>
                <w:p w14:paraId="3700952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2C65B83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55596D7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8" w:space="0" w:color="auto"/>
                    <w:right w:val="single" w:sz="4" w:space="0" w:color="auto"/>
                  </w:tcBorders>
                  <w:shd w:val="clear" w:color="auto" w:fill="auto"/>
                  <w:hideMark/>
                </w:tcPr>
                <w:p w14:paraId="62C9A41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single" w:sz="4" w:space="0" w:color="auto"/>
                  </w:tcBorders>
                  <w:shd w:val="clear" w:color="auto" w:fill="auto"/>
                  <w:hideMark/>
                </w:tcPr>
                <w:p w14:paraId="6CA88D6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8" w:space="0" w:color="auto"/>
                    <w:right w:val="nil"/>
                  </w:tcBorders>
                  <w:shd w:val="clear" w:color="auto" w:fill="auto"/>
                  <w:hideMark/>
                </w:tcPr>
                <w:p w14:paraId="19455EB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single" w:sz="4" w:space="0" w:color="16365C"/>
                    <w:bottom w:val="single" w:sz="8" w:space="0" w:color="auto"/>
                    <w:right w:val="single" w:sz="18" w:space="0" w:color="auto"/>
                  </w:tcBorders>
                  <w:shd w:val="clear" w:color="auto" w:fill="auto"/>
                  <w:noWrap/>
                  <w:hideMark/>
                </w:tcPr>
                <w:p w14:paraId="15506D0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49735C64"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8" w:space="0" w:color="auto"/>
                    <w:right w:val="single" w:sz="4" w:space="0" w:color="auto"/>
                  </w:tcBorders>
                  <w:shd w:val="clear" w:color="auto" w:fill="auto"/>
                  <w:noWrap/>
                  <w:hideMark/>
                </w:tcPr>
                <w:p w14:paraId="69AC40A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8" w:space="0" w:color="auto"/>
                    <w:right w:val="single" w:sz="18" w:space="0" w:color="auto"/>
                  </w:tcBorders>
                  <w:shd w:val="clear" w:color="auto" w:fill="auto"/>
                  <w:noWrap/>
                  <w:hideMark/>
                </w:tcPr>
                <w:p w14:paraId="1039BFE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w:t>
                  </w:r>
                </w:p>
              </w:tc>
              <w:tc>
                <w:tcPr>
                  <w:tcW w:w="981" w:type="dxa"/>
                  <w:tcBorders>
                    <w:top w:val="nil"/>
                    <w:left w:val="single" w:sz="18" w:space="0" w:color="auto"/>
                    <w:bottom w:val="single" w:sz="8" w:space="0" w:color="auto"/>
                    <w:right w:val="single" w:sz="18" w:space="0" w:color="auto"/>
                  </w:tcBorders>
                  <w:shd w:val="clear" w:color="auto" w:fill="auto"/>
                  <w:noWrap/>
                  <w:hideMark/>
                </w:tcPr>
                <w:p w14:paraId="1282F9D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w:t>
                  </w:r>
                </w:p>
              </w:tc>
              <w:tc>
                <w:tcPr>
                  <w:tcW w:w="901" w:type="dxa"/>
                  <w:tcBorders>
                    <w:top w:val="nil"/>
                    <w:left w:val="single" w:sz="18" w:space="0" w:color="auto"/>
                    <w:bottom w:val="nil"/>
                    <w:right w:val="nil"/>
                  </w:tcBorders>
                  <w:shd w:val="clear" w:color="auto" w:fill="auto"/>
                  <w:noWrap/>
                  <w:hideMark/>
                </w:tcPr>
                <w:p w14:paraId="45B6DA62" w14:textId="77777777" w:rsidR="00414492" w:rsidRPr="00414492" w:rsidRDefault="00414492" w:rsidP="00D25C0F">
                  <w:pPr>
                    <w:spacing w:after="0"/>
                    <w:rPr>
                      <w:rFonts w:ascii="Arial" w:hAnsi="Arial" w:cs="Arial"/>
                      <w:sz w:val="16"/>
                      <w:szCs w:val="16"/>
                    </w:rPr>
                  </w:pPr>
                </w:p>
              </w:tc>
            </w:tr>
            <w:tr w:rsidR="000129D0" w:rsidRPr="00414492" w14:paraId="23CA2A08" w14:textId="77777777" w:rsidTr="000129D0">
              <w:tc>
                <w:tcPr>
                  <w:tcW w:w="537" w:type="dxa"/>
                  <w:tcBorders>
                    <w:top w:val="nil"/>
                    <w:left w:val="single" w:sz="18" w:space="0" w:color="auto"/>
                    <w:bottom w:val="single" w:sz="4" w:space="0" w:color="auto"/>
                    <w:right w:val="single" w:sz="8" w:space="0" w:color="auto"/>
                  </w:tcBorders>
                </w:tcPr>
                <w:p w14:paraId="6EA990AF" w14:textId="77777777" w:rsidR="00414492" w:rsidRPr="00414492" w:rsidRDefault="00414492" w:rsidP="00414492">
                  <w:pPr>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7A206B5A" w14:textId="77777777" w:rsidR="00414492" w:rsidRPr="00414492" w:rsidRDefault="00414492" w:rsidP="00414492">
                  <w:pPr>
                    <w:rPr>
                      <w:rFonts w:ascii="Arial" w:hAnsi="Arial" w:cs="Arial"/>
                      <w:sz w:val="16"/>
                      <w:szCs w:val="16"/>
                    </w:rPr>
                  </w:pPr>
                </w:p>
              </w:tc>
              <w:tc>
                <w:tcPr>
                  <w:tcW w:w="1248" w:type="dxa"/>
                  <w:tcBorders>
                    <w:top w:val="nil"/>
                    <w:left w:val="nil"/>
                    <w:bottom w:val="single" w:sz="4" w:space="0" w:color="auto"/>
                    <w:right w:val="nil"/>
                  </w:tcBorders>
                  <w:shd w:val="clear" w:color="auto" w:fill="auto"/>
                  <w:hideMark/>
                </w:tcPr>
                <w:p w14:paraId="48C35D8C" w14:textId="77777777" w:rsidR="00414492" w:rsidRPr="00414492" w:rsidRDefault="00414492" w:rsidP="00414492">
                  <w:pPr>
                    <w:rPr>
                      <w:rFonts w:ascii="Arial" w:hAnsi="Arial" w:cs="Arial"/>
                      <w:sz w:val="16"/>
                      <w:szCs w:val="16"/>
                    </w:rPr>
                  </w:pPr>
                </w:p>
              </w:tc>
              <w:tc>
                <w:tcPr>
                  <w:tcW w:w="1524" w:type="dxa"/>
                  <w:tcBorders>
                    <w:top w:val="nil"/>
                    <w:left w:val="nil"/>
                    <w:bottom w:val="single" w:sz="4" w:space="0" w:color="auto"/>
                    <w:right w:val="nil"/>
                  </w:tcBorders>
                  <w:shd w:val="clear" w:color="auto" w:fill="auto"/>
                  <w:hideMark/>
                </w:tcPr>
                <w:p w14:paraId="09E89576" w14:textId="77777777" w:rsidR="00414492" w:rsidRPr="00414492" w:rsidRDefault="00414492" w:rsidP="00414492">
                  <w:pPr>
                    <w:rPr>
                      <w:rFonts w:ascii="Arial" w:hAnsi="Arial" w:cs="Arial"/>
                      <w:sz w:val="16"/>
                      <w:szCs w:val="16"/>
                    </w:rPr>
                  </w:pPr>
                </w:p>
              </w:tc>
              <w:tc>
                <w:tcPr>
                  <w:tcW w:w="1626" w:type="dxa"/>
                  <w:tcBorders>
                    <w:top w:val="nil"/>
                    <w:left w:val="nil"/>
                    <w:bottom w:val="single" w:sz="4" w:space="0" w:color="auto"/>
                    <w:right w:val="nil"/>
                  </w:tcBorders>
                  <w:shd w:val="clear" w:color="auto" w:fill="auto"/>
                  <w:noWrap/>
                  <w:hideMark/>
                </w:tcPr>
                <w:p w14:paraId="3ABA7BED" w14:textId="77777777" w:rsidR="00414492" w:rsidRPr="00414492" w:rsidRDefault="00414492" w:rsidP="00414492">
                  <w:pPr>
                    <w:rPr>
                      <w:rFonts w:ascii="Arial" w:hAnsi="Arial" w:cs="Arial"/>
                      <w:sz w:val="16"/>
                      <w:szCs w:val="16"/>
                    </w:rPr>
                  </w:pPr>
                </w:p>
              </w:tc>
              <w:tc>
                <w:tcPr>
                  <w:tcW w:w="967" w:type="dxa"/>
                  <w:tcBorders>
                    <w:top w:val="nil"/>
                    <w:left w:val="nil"/>
                    <w:bottom w:val="single" w:sz="4" w:space="0" w:color="auto"/>
                    <w:right w:val="nil"/>
                  </w:tcBorders>
                  <w:shd w:val="clear" w:color="auto" w:fill="auto"/>
                  <w:noWrap/>
                  <w:hideMark/>
                </w:tcPr>
                <w:p w14:paraId="1F310572" w14:textId="77777777" w:rsidR="00414492" w:rsidRPr="00414492" w:rsidRDefault="00414492" w:rsidP="00414492">
                  <w:pPr>
                    <w:rPr>
                      <w:rFonts w:ascii="Arial" w:hAnsi="Arial" w:cs="Arial"/>
                      <w:sz w:val="16"/>
                      <w:szCs w:val="16"/>
                    </w:rPr>
                  </w:pPr>
                </w:p>
              </w:tc>
              <w:tc>
                <w:tcPr>
                  <w:tcW w:w="586" w:type="dxa"/>
                  <w:tcBorders>
                    <w:top w:val="nil"/>
                    <w:left w:val="nil"/>
                    <w:bottom w:val="single" w:sz="4" w:space="0" w:color="auto"/>
                    <w:right w:val="nil"/>
                  </w:tcBorders>
                  <w:shd w:val="clear" w:color="auto" w:fill="auto"/>
                  <w:noWrap/>
                  <w:hideMark/>
                </w:tcPr>
                <w:p w14:paraId="36AAB1CB" w14:textId="77777777" w:rsidR="00414492" w:rsidRPr="00414492" w:rsidRDefault="00414492" w:rsidP="00414492">
                  <w:pPr>
                    <w:rPr>
                      <w:rFonts w:ascii="Arial" w:hAnsi="Arial" w:cs="Arial"/>
                      <w:sz w:val="16"/>
                      <w:szCs w:val="16"/>
                    </w:rPr>
                  </w:pPr>
                </w:p>
              </w:tc>
              <w:tc>
                <w:tcPr>
                  <w:tcW w:w="586" w:type="dxa"/>
                  <w:tcBorders>
                    <w:top w:val="nil"/>
                    <w:left w:val="nil"/>
                    <w:bottom w:val="single" w:sz="4" w:space="0" w:color="auto"/>
                  </w:tcBorders>
                  <w:shd w:val="clear" w:color="auto" w:fill="auto"/>
                  <w:noWrap/>
                  <w:hideMark/>
                </w:tcPr>
                <w:p w14:paraId="4D73883F" w14:textId="77777777" w:rsidR="00414492" w:rsidRPr="00414492" w:rsidRDefault="00414492" w:rsidP="00414492">
                  <w:pPr>
                    <w:rPr>
                      <w:rFonts w:ascii="Arial" w:hAnsi="Arial" w:cs="Arial"/>
                      <w:sz w:val="16"/>
                      <w:szCs w:val="16"/>
                    </w:rPr>
                  </w:pPr>
                </w:p>
              </w:tc>
              <w:tc>
                <w:tcPr>
                  <w:tcW w:w="586" w:type="dxa"/>
                  <w:tcBorders>
                    <w:top w:val="nil"/>
                    <w:left w:val="nil"/>
                    <w:bottom w:val="single" w:sz="4" w:space="0" w:color="auto"/>
                  </w:tcBorders>
                  <w:shd w:val="clear" w:color="auto" w:fill="auto"/>
                  <w:noWrap/>
                </w:tcPr>
                <w:p w14:paraId="643EA802" w14:textId="77777777" w:rsidR="00414492" w:rsidRPr="00414492" w:rsidRDefault="00414492" w:rsidP="00414492">
                  <w:pPr>
                    <w:rPr>
                      <w:rFonts w:ascii="Arial" w:hAnsi="Arial" w:cs="Arial"/>
                      <w:sz w:val="16"/>
                      <w:szCs w:val="16"/>
                    </w:rPr>
                  </w:pPr>
                </w:p>
              </w:tc>
              <w:tc>
                <w:tcPr>
                  <w:tcW w:w="621" w:type="dxa"/>
                  <w:tcBorders>
                    <w:top w:val="nil"/>
                    <w:left w:val="nil"/>
                    <w:bottom w:val="single" w:sz="4" w:space="0" w:color="auto"/>
                    <w:right w:val="single" w:sz="18" w:space="0" w:color="7030A0"/>
                  </w:tcBorders>
                  <w:shd w:val="clear" w:color="auto" w:fill="auto"/>
                  <w:noWrap/>
                </w:tcPr>
                <w:p w14:paraId="52C04DBC"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4" w:space="0" w:color="auto"/>
                    <w:right w:val="nil"/>
                  </w:tcBorders>
                  <w:shd w:val="clear" w:color="auto" w:fill="auto"/>
                  <w:noWrap/>
                  <w:hideMark/>
                </w:tcPr>
                <w:p w14:paraId="36730C8D" w14:textId="77777777" w:rsidR="00414492" w:rsidRPr="00414492" w:rsidRDefault="00414492" w:rsidP="00414492">
                  <w:pPr>
                    <w:rPr>
                      <w:rFonts w:ascii="Arial" w:hAnsi="Arial" w:cs="Arial"/>
                      <w:sz w:val="16"/>
                      <w:szCs w:val="16"/>
                    </w:rPr>
                  </w:pPr>
                </w:p>
              </w:tc>
              <w:tc>
                <w:tcPr>
                  <w:tcW w:w="586" w:type="dxa"/>
                  <w:tcBorders>
                    <w:top w:val="nil"/>
                    <w:left w:val="nil"/>
                    <w:bottom w:val="single" w:sz="4" w:space="0" w:color="auto"/>
                    <w:right w:val="nil"/>
                  </w:tcBorders>
                  <w:shd w:val="clear" w:color="auto" w:fill="auto"/>
                  <w:noWrap/>
                  <w:hideMark/>
                </w:tcPr>
                <w:p w14:paraId="76B53C3C" w14:textId="77777777" w:rsidR="00414492" w:rsidRPr="00414492" w:rsidRDefault="00414492" w:rsidP="00414492">
                  <w:pPr>
                    <w:rPr>
                      <w:rFonts w:ascii="Arial" w:hAnsi="Arial" w:cs="Arial"/>
                      <w:sz w:val="16"/>
                      <w:szCs w:val="16"/>
                    </w:rPr>
                  </w:pPr>
                </w:p>
              </w:tc>
              <w:tc>
                <w:tcPr>
                  <w:tcW w:w="586" w:type="dxa"/>
                  <w:tcBorders>
                    <w:top w:val="nil"/>
                    <w:left w:val="nil"/>
                    <w:bottom w:val="single" w:sz="4" w:space="0" w:color="auto"/>
                  </w:tcBorders>
                  <w:shd w:val="clear" w:color="auto" w:fill="auto"/>
                  <w:noWrap/>
                  <w:hideMark/>
                </w:tcPr>
                <w:p w14:paraId="21D4C0C9" w14:textId="77777777" w:rsidR="00414492" w:rsidRPr="00414492" w:rsidRDefault="00414492" w:rsidP="00414492">
                  <w:pPr>
                    <w:rPr>
                      <w:rFonts w:ascii="Arial" w:hAnsi="Arial" w:cs="Arial"/>
                      <w:sz w:val="16"/>
                      <w:szCs w:val="16"/>
                    </w:rPr>
                  </w:pPr>
                </w:p>
              </w:tc>
              <w:tc>
                <w:tcPr>
                  <w:tcW w:w="586" w:type="dxa"/>
                  <w:tcBorders>
                    <w:top w:val="nil"/>
                    <w:left w:val="nil"/>
                    <w:bottom w:val="single" w:sz="4" w:space="0" w:color="auto"/>
                  </w:tcBorders>
                  <w:shd w:val="clear" w:color="auto" w:fill="auto"/>
                  <w:noWrap/>
                  <w:hideMark/>
                </w:tcPr>
                <w:p w14:paraId="79F4A393"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single" w:sz="18" w:space="0" w:color="7030A0"/>
                  </w:tcBorders>
                  <w:shd w:val="clear" w:color="auto" w:fill="auto"/>
                  <w:noWrap/>
                  <w:hideMark/>
                </w:tcPr>
                <w:p w14:paraId="39344653"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257AA4D0"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6D117E0D"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531DA54B" w14:textId="77777777" w:rsidR="00414492" w:rsidRPr="00414492" w:rsidRDefault="00414492" w:rsidP="00414492">
                  <w:pPr>
                    <w:rPr>
                      <w:rFonts w:ascii="Arial" w:hAnsi="Arial" w:cs="Arial"/>
                      <w:sz w:val="16"/>
                      <w:szCs w:val="16"/>
                    </w:rPr>
                  </w:pPr>
                </w:p>
              </w:tc>
              <w:tc>
                <w:tcPr>
                  <w:tcW w:w="586" w:type="dxa"/>
                  <w:tcBorders>
                    <w:top w:val="nil"/>
                    <w:left w:val="single" w:sz="8" w:space="0" w:color="auto"/>
                    <w:bottom w:val="single" w:sz="18" w:space="0" w:color="auto"/>
                    <w:right w:val="nil"/>
                  </w:tcBorders>
                  <w:shd w:val="clear" w:color="auto" w:fill="auto"/>
                  <w:noWrap/>
                  <w:hideMark/>
                </w:tcPr>
                <w:p w14:paraId="335B0FBB"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47773879"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43BE54FF"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77CF88B5"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6FBC924B" w14:textId="77777777" w:rsidR="00414492" w:rsidRPr="00414492" w:rsidRDefault="00414492" w:rsidP="00414492">
                  <w:pPr>
                    <w:rPr>
                      <w:rFonts w:ascii="Arial" w:hAnsi="Arial" w:cs="Arial"/>
                      <w:sz w:val="16"/>
                      <w:szCs w:val="16"/>
                    </w:rPr>
                  </w:pPr>
                </w:p>
              </w:tc>
              <w:tc>
                <w:tcPr>
                  <w:tcW w:w="650" w:type="dxa"/>
                  <w:tcBorders>
                    <w:top w:val="nil"/>
                    <w:left w:val="nil"/>
                    <w:bottom w:val="single" w:sz="18" w:space="0" w:color="auto"/>
                    <w:right w:val="single" w:sz="18" w:space="0" w:color="auto"/>
                  </w:tcBorders>
                  <w:shd w:val="clear" w:color="auto" w:fill="auto"/>
                  <w:noWrap/>
                  <w:hideMark/>
                </w:tcPr>
                <w:p w14:paraId="304541E8" w14:textId="77777777" w:rsidR="00414492" w:rsidRPr="00414492" w:rsidRDefault="00414492" w:rsidP="00414492">
                  <w:pPr>
                    <w:rPr>
                      <w:rFonts w:ascii="Arial" w:hAnsi="Arial" w:cs="Arial"/>
                      <w:sz w:val="16"/>
                      <w:szCs w:val="16"/>
                    </w:rPr>
                  </w:pPr>
                </w:p>
              </w:tc>
              <w:tc>
                <w:tcPr>
                  <w:tcW w:w="521" w:type="dxa"/>
                  <w:tcBorders>
                    <w:top w:val="nil"/>
                    <w:left w:val="single" w:sz="18" w:space="0" w:color="auto"/>
                    <w:bottom w:val="nil"/>
                    <w:right w:val="nil"/>
                  </w:tcBorders>
                  <w:shd w:val="clear" w:color="auto" w:fill="auto"/>
                  <w:noWrap/>
                  <w:hideMark/>
                </w:tcPr>
                <w:p w14:paraId="6BFE2218" w14:textId="77777777" w:rsidR="00414492" w:rsidRPr="00414492" w:rsidRDefault="00414492" w:rsidP="00414492">
                  <w:pPr>
                    <w:rPr>
                      <w:rFonts w:ascii="Arial" w:hAnsi="Arial" w:cs="Arial"/>
                      <w:sz w:val="16"/>
                      <w:szCs w:val="16"/>
                    </w:rPr>
                  </w:pPr>
                </w:p>
              </w:tc>
              <w:tc>
                <w:tcPr>
                  <w:tcW w:w="626" w:type="dxa"/>
                  <w:tcBorders>
                    <w:top w:val="nil"/>
                    <w:left w:val="nil"/>
                    <w:bottom w:val="single" w:sz="18" w:space="0" w:color="auto"/>
                    <w:right w:val="nil"/>
                  </w:tcBorders>
                  <w:shd w:val="clear" w:color="auto" w:fill="auto"/>
                  <w:noWrap/>
                  <w:hideMark/>
                </w:tcPr>
                <w:p w14:paraId="0F6ED122" w14:textId="77777777" w:rsidR="00414492" w:rsidRPr="00414492" w:rsidRDefault="00414492" w:rsidP="00414492">
                  <w:pPr>
                    <w:rPr>
                      <w:rFonts w:ascii="Arial" w:hAnsi="Arial" w:cs="Arial"/>
                      <w:sz w:val="16"/>
                      <w:szCs w:val="16"/>
                    </w:rPr>
                  </w:pPr>
                </w:p>
              </w:tc>
              <w:tc>
                <w:tcPr>
                  <w:tcW w:w="750" w:type="dxa"/>
                  <w:tcBorders>
                    <w:top w:val="nil"/>
                    <w:left w:val="nil"/>
                    <w:bottom w:val="single" w:sz="18" w:space="0" w:color="auto"/>
                    <w:right w:val="single" w:sz="18" w:space="0" w:color="auto"/>
                  </w:tcBorders>
                  <w:shd w:val="clear" w:color="auto" w:fill="auto"/>
                  <w:noWrap/>
                  <w:hideMark/>
                </w:tcPr>
                <w:p w14:paraId="2959B3BC" w14:textId="77777777" w:rsidR="00414492" w:rsidRPr="00414492" w:rsidRDefault="00414492" w:rsidP="00414492">
                  <w:pPr>
                    <w:rPr>
                      <w:rFonts w:ascii="Arial" w:hAnsi="Arial" w:cs="Arial"/>
                      <w:sz w:val="16"/>
                      <w:szCs w:val="16"/>
                    </w:rPr>
                  </w:pPr>
                </w:p>
              </w:tc>
              <w:tc>
                <w:tcPr>
                  <w:tcW w:w="981" w:type="dxa"/>
                  <w:tcBorders>
                    <w:top w:val="nil"/>
                    <w:left w:val="single" w:sz="18" w:space="0" w:color="auto"/>
                    <w:bottom w:val="single" w:sz="18" w:space="0" w:color="auto"/>
                    <w:right w:val="single" w:sz="18" w:space="0" w:color="auto"/>
                  </w:tcBorders>
                  <w:shd w:val="clear" w:color="auto" w:fill="auto"/>
                  <w:noWrap/>
                  <w:hideMark/>
                </w:tcPr>
                <w:p w14:paraId="7150F77B" w14:textId="77777777" w:rsidR="00414492" w:rsidRPr="00414492" w:rsidRDefault="00414492" w:rsidP="00414492">
                  <w:pPr>
                    <w:rPr>
                      <w:rFonts w:ascii="Arial" w:hAnsi="Arial" w:cs="Arial"/>
                      <w:sz w:val="16"/>
                      <w:szCs w:val="16"/>
                    </w:rPr>
                  </w:pPr>
                </w:p>
              </w:tc>
              <w:tc>
                <w:tcPr>
                  <w:tcW w:w="901" w:type="dxa"/>
                  <w:tcBorders>
                    <w:top w:val="nil"/>
                    <w:left w:val="single" w:sz="18" w:space="0" w:color="auto"/>
                    <w:bottom w:val="nil"/>
                    <w:right w:val="nil"/>
                  </w:tcBorders>
                  <w:shd w:val="clear" w:color="auto" w:fill="auto"/>
                  <w:noWrap/>
                  <w:hideMark/>
                </w:tcPr>
                <w:p w14:paraId="4A330EC3" w14:textId="77777777" w:rsidR="00414492" w:rsidRPr="00414492" w:rsidRDefault="00414492" w:rsidP="00414492">
                  <w:pPr>
                    <w:rPr>
                      <w:rFonts w:ascii="Arial" w:hAnsi="Arial" w:cs="Arial"/>
                      <w:sz w:val="16"/>
                      <w:szCs w:val="16"/>
                    </w:rPr>
                  </w:pPr>
                </w:p>
              </w:tc>
            </w:tr>
            <w:tr w:rsidR="00414492" w:rsidRPr="00414492" w14:paraId="73B8017C" w14:textId="77777777" w:rsidTr="000129D0">
              <w:tc>
                <w:tcPr>
                  <w:tcW w:w="7414" w:type="dxa"/>
                  <w:gridSpan w:val="6"/>
                  <w:tcBorders>
                    <w:top w:val="single" w:sz="4" w:space="0" w:color="auto"/>
                    <w:left w:val="single" w:sz="18" w:space="0" w:color="auto"/>
                    <w:bottom w:val="single" w:sz="18" w:space="0" w:color="auto"/>
                    <w:right w:val="single" w:sz="8" w:space="0" w:color="000000"/>
                  </w:tcBorders>
                  <w:shd w:val="clear" w:color="000000" w:fill="993366"/>
                </w:tcPr>
                <w:p w14:paraId="1DBB2A8F"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Windfall</w:t>
                  </w:r>
                </w:p>
              </w:tc>
              <w:tc>
                <w:tcPr>
                  <w:tcW w:w="586" w:type="dxa"/>
                  <w:tcBorders>
                    <w:top w:val="single" w:sz="4" w:space="0" w:color="auto"/>
                    <w:left w:val="nil"/>
                    <w:bottom w:val="single" w:sz="18" w:space="0" w:color="auto"/>
                    <w:right w:val="nil"/>
                  </w:tcBorders>
                  <w:shd w:val="clear" w:color="000000" w:fill="993366"/>
                  <w:noWrap/>
                  <w:hideMark/>
                </w:tcPr>
                <w:p w14:paraId="305C6586" w14:textId="77777777" w:rsidR="00414492" w:rsidRPr="00414492" w:rsidRDefault="00414492" w:rsidP="00414492">
                  <w:pPr>
                    <w:rPr>
                      <w:rFonts w:ascii="Arial" w:hAnsi="Arial" w:cs="Arial"/>
                      <w:sz w:val="16"/>
                      <w:szCs w:val="16"/>
                    </w:rPr>
                  </w:pPr>
                </w:p>
              </w:tc>
              <w:tc>
                <w:tcPr>
                  <w:tcW w:w="586" w:type="dxa"/>
                  <w:tcBorders>
                    <w:top w:val="single" w:sz="4" w:space="0" w:color="auto"/>
                    <w:left w:val="single" w:sz="4" w:space="0" w:color="auto"/>
                    <w:bottom w:val="single" w:sz="18" w:space="0" w:color="auto"/>
                    <w:right w:val="single" w:sz="4" w:space="0" w:color="auto"/>
                  </w:tcBorders>
                  <w:shd w:val="clear" w:color="000000" w:fill="993366"/>
                  <w:noWrap/>
                  <w:hideMark/>
                </w:tcPr>
                <w:p w14:paraId="63AF9AA6" w14:textId="77777777" w:rsidR="00414492" w:rsidRPr="00414492" w:rsidRDefault="00414492" w:rsidP="00414492">
                  <w:pPr>
                    <w:rPr>
                      <w:rFonts w:ascii="Arial" w:hAnsi="Arial" w:cs="Arial"/>
                      <w:sz w:val="16"/>
                      <w:szCs w:val="16"/>
                    </w:rPr>
                  </w:pPr>
                </w:p>
              </w:tc>
              <w:tc>
                <w:tcPr>
                  <w:tcW w:w="586" w:type="dxa"/>
                  <w:tcBorders>
                    <w:top w:val="single" w:sz="4" w:space="0" w:color="auto"/>
                    <w:left w:val="single" w:sz="4" w:space="0" w:color="auto"/>
                    <w:bottom w:val="single" w:sz="18" w:space="0" w:color="auto"/>
                    <w:right w:val="single" w:sz="4" w:space="0" w:color="auto"/>
                  </w:tcBorders>
                  <w:shd w:val="clear" w:color="000000" w:fill="993366"/>
                  <w:noWrap/>
                </w:tcPr>
                <w:p w14:paraId="62CCAB65" w14:textId="77777777" w:rsidR="00414492" w:rsidRPr="00414492" w:rsidRDefault="00414492" w:rsidP="00414492">
                  <w:pPr>
                    <w:rPr>
                      <w:rFonts w:ascii="Arial" w:hAnsi="Arial" w:cs="Arial"/>
                      <w:sz w:val="16"/>
                      <w:szCs w:val="16"/>
                    </w:rPr>
                  </w:pPr>
                </w:p>
              </w:tc>
              <w:tc>
                <w:tcPr>
                  <w:tcW w:w="621" w:type="dxa"/>
                  <w:tcBorders>
                    <w:top w:val="single" w:sz="4" w:space="0" w:color="auto"/>
                    <w:left w:val="single" w:sz="4" w:space="0" w:color="auto"/>
                    <w:bottom w:val="single" w:sz="18" w:space="0" w:color="auto"/>
                    <w:right w:val="single" w:sz="18" w:space="0" w:color="7030A0"/>
                  </w:tcBorders>
                  <w:shd w:val="clear" w:color="000000" w:fill="993366"/>
                  <w:noWrap/>
                </w:tcPr>
                <w:p w14:paraId="60D81A68" w14:textId="77777777" w:rsidR="00414492" w:rsidRPr="00414492" w:rsidRDefault="00414492" w:rsidP="00414492">
                  <w:pPr>
                    <w:rPr>
                      <w:rFonts w:ascii="Arial" w:hAnsi="Arial" w:cs="Arial"/>
                      <w:sz w:val="16"/>
                      <w:szCs w:val="16"/>
                    </w:rPr>
                  </w:pPr>
                </w:p>
              </w:tc>
              <w:tc>
                <w:tcPr>
                  <w:tcW w:w="586" w:type="dxa"/>
                  <w:tcBorders>
                    <w:top w:val="single" w:sz="4" w:space="0" w:color="auto"/>
                    <w:left w:val="single" w:sz="18" w:space="0" w:color="7030A0"/>
                    <w:bottom w:val="single" w:sz="18" w:space="0" w:color="auto"/>
                    <w:right w:val="single" w:sz="4" w:space="0" w:color="auto"/>
                  </w:tcBorders>
                  <w:shd w:val="clear" w:color="000000" w:fill="8B2D5C"/>
                  <w:noWrap/>
                  <w:hideMark/>
                </w:tcPr>
                <w:p w14:paraId="5D79E40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4" w:space="0" w:color="auto"/>
                    <w:left w:val="nil"/>
                    <w:bottom w:val="single" w:sz="18" w:space="0" w:color="auto"/>
                    <w:right w:val="single" w:sz="4" w:space="0" w:color="auto"/>
                  </w:tcBorders>
                  <w:shd w:val="clear" w:color="000000" w:fill="8B2D5C"/>
                  <w:noWrap/>
                  <w:hideMark/>
                </w:tcPr>
                <w:p w14:paraId="282D5E4C"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4" w:space="0" w:color="auto"/>
                    <w:left w:val="nil"/>
                    <w:bottom w:val="single" w:sz="18" w:space="0" w:color="auto"/>
                    <w:right w:val="single" w:sz="4" w:space="0" w:color="auto"/>
                  </w:tcBorders>
                  <w:shd w:val="clear" w:color="000000" w:fill="8B2D5C"/>
                  <w:noWrap/>
                  <w:hideMark/>
                </w:tcPr>
                <w:p w14:paraId="6F875236"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586" w:type="dxa"/>
                  <w:tcBorders>
                    <w:top w:val="single" w:sz="4" w:space="0" w:color="auto"/>
                    <w:left w:val="single" w:sz="4" w:space="0" w:color="auto"/>
                    <w:bottom w:val="single" w:sz="18" w:space="0" w:color="auto"/>
                  </w:tcBorders>
                  <w:shd w:val="clear" w:color="000000" w:fill="8B2D5C"/>
                  <w:noWrap/>
                  <w:hideMark/>
                </w:tcPr>
                <w:p w14:paraId="3569E23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586" w:type="dxa"/>
                  <w:tcBorders>
                    <w:top w:val="single" w:sz="18" w:space="0" w:color="auto"/>
                    <w:left w:val="nil"/>
                    <w:bottom w:val="single" w:sz="18" w:space="0" w:color="auto"/>
                    <w:right w:val="single" w:sz="18" w:space="0" w:color="7030A0"/>
                  </w:tcBorders>
                  <w:shd w:val="clear" w:color="000000" w:fill="8B2D5C"/>
                  <w:noWrap/>
                  <w:hideMark/>
                </w:tcPr>
                <w:p w14:paraId="3A176651"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586" w:type="dxa"/>
                  <w:tcBorders>
                    <w:top w:val="single" w:sz="18" w:space="0" w:color="auto"/>
                    <w:left w:val="single" w:sz="18" w:space="0" w:color="7030A0"/>
                    <w:bottom w:val="single" w:sz="18" w:space="0" w:color="auto"/>
                    <w:right w:val="single" w:sz="4" w:space="0" w:color="auto"/>
                  </w:tcBorders>
                  <w:shd w:val="clear" w:color="000000" w:fill="8B2D5C"/>
                  <w:noWrap/>
                  <w:hideMark/>
                </w:tcPr>
                <w:p w14:paraId="2EBCF636"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586" w:type="dxa"/>
                  <w:tcBorders>
                    <w:top w:val="single" w:sz="18" w:space="0" w:color="auto"/>
                    <w:left w:val="nil"/>
                    <w:bottom w:val="single" w:sz="18" w:space="0" w:color="auto"/>
                    <w:right w:val="single" w:sz="4" w:space="0" w:color="auto"/>
                  </w:tcBorders>
                  <w:shd w:val="clear" w:color="000000" w:fill="8B2D5C"/>
                  <w:noWrap/>
                  <w:hideMark/>
                </w:tcPr>
                <w:p w14:paraId="223E45B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586" w:type="dxa"/>
                  <w:tcBorders>
                    <w:top w:val="single" w:sz="18" w:space="0" w:color="auto"/>
                    <w:left w:val="nil"/>
                    <w:bottom w:val="single" w:sz="18" w:space="0" w:color="auto"/>
                    <w:right w:val="nil"/>
                  </w:tcBorders>
                  <w:shd w:val="clear" w:color="000000" w:fill="8B2D5C"/>
                  <w:noWrap/>
                  <w:hideMark/>
                </w:tcPr>
                <w:p w14:paraId="4A055DFD"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586" w:type="dxa"/>
                  <w:tcBorders>
                    <w:top w:val="single" w:sz="18" w:space="0" w:color="auto"/>
                    <w:left w:val="single" w:sz="8" w:space="0" w:color="auto"/>
                    <w:bottom w:val="single" w:sz="18" w:space="0" w:color="auto"/>
                    <w:right w:val="single" w:sz="4" w:space="0" w:color="auto"/>
                  </w:tcBorders>
                  <w:shd w:val="clear" w:color="000000" w:fill="8B2D5C"/>
                  <w:noWrap/>
                  <w:hideMark/>
                </w:tcPr>
                <w:p w14:paraId="4AF38AF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586" w:type="dxa"/>
                  <w:tcBorders>
                    <w:top w:val="single" w:sz="18" w:space="0" w:color="auto"/>
                    <w:left w:val="nil"/>
                    <w:bottom w:val="single" w:sz="18" w:space="0" w:color="auto"/>
                    <w:right w:val="single" w:sz="4" w:space="0" w:color="auto"/>
                  </w:tcBorders>
                  <w:shd w:val="clear" w:color="000000" w:fill="8B2D5C"/>
                  <w:noWrap/>
                  <w:hideMark/>
                </w:tcPr>
                <w:p w14:paraId="7C267686"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586" w:type="dxa"/>
                  <w:tcBorders>
                    <w:top w:val="single" w:sz="18" w:space="0" w:color="auto"/>
                    <w:left w:val="nil"/>
                    <w:bottom w:val="single" w:sz="18" w:space="0" w:color="auto"/>
                    <w:right w:val="single" w:sz="4" w:space="0" w:color="auto"/>
                  </w:tcBorders>
                  <w:shd w:val="clear" w:color="000000" w:fill="8B2D5C"/>
                  <w:noWrap/>
                  <w:hideMark/>
                </w:tcPr>
                <w:p w14:paraId="6A9DE23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661" w:type="dxa"/>
                  <w:tcBorders>
                    <w:top w:val="single" w:sz="18" w:space="0" w:color="auto"/>
                    <w:left w:val="nil"/>
                    <w:bottom w:val="single" w:sz="18" w:space="0" w:color="auto"/>
                    <w:right w:val="single" w:sz="4" w:space="0" w:color="auto"/>
                  </w:tcBorders>
                  <w:shd w:val="clear" w:color="000000" w:fill="8B2D5C"/>
                  <w:noWrap/>
                  <w:hideMark/>
                </w:tcPr>
                <w:p w14:paraId="45FD768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661" w:type="dxa"/>
                  <w:tcBorders>
                    <w:top w:val="single" w:sz="18" w:space="0" w:color="auto"/>
                    <w:left w:val="nil"/>
                    <w:bottom w:val="single" w:sz="18" w:space="0" w:color="auto"/>
                    <w:right w:val="single" w:sz="4" w:space="0" w:color="auto"/>
                  </w:tcBorders>
                  <w:shd w:val="clear" w:color="000000" w:fill="8B2D5C"/>
                  <w:noWrap/>
                  <w:hideMark/>
                </w:tcPr>
                <w:p w14:paraId="27BA267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650" w:type="dxa"/>
                  <w:tcBorders>
                    <w:top w:val="single" w:sz="18" w:space="0" w:color="auto"/>
                    <w:left w:val="nil"/>
                    <w:bottom w:val="single" w:sz="18" w:space="0" w:color="auto"/>
                    <w:right w:val="single" w:sz="18" w:space="0" w:color="auto"/>
                  </w:tcBorders>
                  <w:shd w:val="clear" w:color="000000" w:fill="8B2D5C"/>
                  <w:noWrap/>
                  <w:hideMark/>
                </w:tcPr>
                <w:p w14:paraId="2B6266E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60</w:t>
                  </w:r>
                </w:p>
              </w:tc>
              <w:tc>
                <w:tcPr>
                  <w:tcW w:w="521" w:type="dxa"/>
                  <w:tcBorders>
                    <w:top w:val="nil"/>
                    <w:left w:val="single" w:sz="18" w:space="0" w:color="auto"/>
                    <w:bottom w:val="nil"/>
                    <w:right w:val="single" w:sz="18" w:space="0" w:color="auto"/>
                  </w:tcBorders>
                  <w:shd w:val="clear" w:color="auto" w:fill="auto"/>
                  <w:noWrap/>
                  <w:hideMark/>
                </w:tcPr>
                <w:p w14:paraId="7912137D" w14:textId="77777777" w:rsidR="00414492" w:rsidRPr="00454037" w:rsidRDefault="00414492" w:rsidP="00414492">
                  <w:pPr>
                    <w:rPr>
                      <w:rFonts w:ascii="Arial" w:hAnsi="Arial" w:cs="Arial"/>
                      <w:b/>
                      <w:bCs/>
                      <w:color w:val="FFFFFF" w:themeColor="background1"/>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993366"/>
                  <w:noWrap/>
                  <w:hideMark/>
                </w:tcPr>
                <w:p w14:paraId="45829A5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180</w:t>
                  </w:r>
                </w:p>
              </w:tc>
              <w:tc>
                <w:tcPr>
                  <w:tcW w:w="750" w:type="dxa"/>
                  <w:tcBorders>
                    <w:top w:val="single" w:sz="18" w:space="0" w:color="auto"/>
                    <w:left w:val="nil"/>
                    <w:bottom w:val="single" w:sz="18" w:space="0" w:color="auto"/>
                    <w:right w:val="single" w:sz="18" w:space="0" w:color="auto"/>
                  </w:tcBorders>
                  <w:shd w:val="clear" w:color="000000" w:fill="993366"/>
                  <w:noWrap/>
                  <w:hideMark/>
                </w:tcPr>
                <w:p w14:paraId="3E69010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540</w:t>
                  </w:r>
                </w:p>
              </w:tc>
              <w:tc>
                <w:tcPr>
                  <w:tcW w:w="981" w:type="dxa"/>
                  <w:tcBorders>
                    <w:top w:val="single" w:sz="18" w:space="0" w:color="auto"/>
                    <w:left w:val="single" w:sz="18" w:space="0" w:color="auto"/>
                    <w:bottom w:val="single" w:sz="18" w:space="0" w:color="auto"/>
                    <w:right w:val="single" w:sz="18" w:space="0" w:color="auto"/>
                  </w:tcBorders>
                  <w:shd w:val="clear" w:color="000000" w:fill="993366"/>
                  <w:noWrap/>
                  <w:hideMark/>
                </w:tcPr>
                <w:p w14:paraId="5D58830A"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720</w:t>
                  </w:r>
                </w:p>
              </w:tc>
              <w:tc>
                <w:tcPr>
                  <w:tcW w:w="901" w:type="dxa"/>
                  <w:tcBorders>
                    <w:top w:val="nil"/>
                    <w:left w:val="single" w:sz="18" w:space="0" w:color="auto"/>
                    <w:bottom w:val="nil"/>
                    <w:right w:val="nil"/>
                  </w:tcBorders>
                  <w:shd w:val="clear" w:color="auto" w:fill="auto"/>
                  <w:noWrap/>
                  <w:hideMark/>
                </w:tcPr>
                <w:p w14:paraId="27A80441" w14:textId="77777777" w:rsidR="00414492" w:rsidRPr="00414492" w:rsidRDefault="00414492" w:rsidP="00414492">
                  <w:pPr>
                    <w:rPr>
                      <w:rFonts w:ascii="Arial" w:hAnsi="Arial" w:cs="Arial"/>
                      <w:sz w:val="16"/>
                      <w:szCs w:val="16"/>
                    </w:rPr>
                  </w:pPr>
                </w:p>
              </w:tc>
            </w:tr>
            <w:tr w:rsidR="000129D0" w:rsidRPr="00414492" w14:paraId="70993D36" w14:textId="77777777" w:rsidTr="000129D0">
              <w:tc>
                <w:tcPr>
                  <w:tcW w:w="537" w:type="dxa"/>
                  <w:tcBorders>
                    <w:top w:val="single" w:sz="18" w:space="0" w:color="auto"/>
                    <w:bottom w:val="nil"/>
                  </w:tcBorders>
                </w:tcPr>
                <w:p w14:paraId="751DE403" w14:textId="77777777" w:rsidR="00414492" w:rsidRPr="00414492" w:rsidRDefault="00414492" w:rsidP="00414492">
                  <w:pPr>
                    <w:rPr>
                      <w:rFonts w:ascii="Arial" w:hAnsi="Arial" w:cs="Arial"/>
                      <w:sz w:val="16"/>
                      <w:szCs w:val="16"/>
                    </w:rPr>
                  </w:pPr>
                </w:p>
              </w:tc>
              <w:tc>
                <w:tcPr>
                  <w:tcW w:w="1512" w:type="dxa"/>
                  <w:tcBorders>
                    <w:top w:val="single" w:sz="18" w:space="0" w:color="auto"/>
                    <w:left w:val="nil"/>
                    <w:bottom w:val="nil"/>
                  </w:tcBorders>
                  <w:shd w:val="clear" w:color="auto" w:fill="auto"/>
                  <w:hideMark/>
                </w:tcPr>
                <w:p w14:paraId="16C12B92" w14:textId="77777777" w:rsidR="00414492" w:rsidRPr="00414492" w:rsidRDefault="00414492" w:rsidP="00414492">
                  <w:pPr>
                    <w:rPr>
                      <w:rFonts w:ascii="Arial" w:hAnsi="Arial" w:cs="Arial"/>
                      <w:sz w:val="16"/>
                      <w:szCs w:val="16"/>
                    </w:rPr>
                  </w:pPr>
                </w:p>
              </w:tc>
              <w:tc>
                <w:tcPr>
                  <w:tcW w:w="1248" w:type="dxa"/>
                  <w:tcBorders>
                    <w:top w:val="single" w:sz="18" w:space="0" w:color="auto"/>
                    <w:left w:val="nil"/>
                    <w:bottom w:val="nil"/>
                    <w:right w:val="nil"/>
                  </w:tcBorders>
                  <w:shd w:val="clear" w:color="auto" w:fill="auto"/>
                  <w:hideMark/>
                </w:tcPr>
                <w:p w14:paraId="0BB149D9" w14:textId="77777777" w:rsidR="00414492" w:rsidRPr="00414492" w:rsidRDefault="00414492" w:rsidP="00414492">
                  <w:pPr>
                    <w:rPr>
                      <w:rFonts w:ascii="Arial" w:hAnsi="Arial" w:cs="Arial"/>
                      <w:sz w:val="16"/>
                      <w:szCs w:val="16"/>
                    </w:rPr>
                  </w:pPr>
                </w:p>
              </w:tc>
              <w:tc>
                <w:tcPr>
                  <w:tcW w:w="1524" w:type="dxa"/>
                  <w:tcBorders>
                    <w:top w:val="single" w:sz="18" w:space="0" w:color="auto"/>
                    <w:left w:val="nil"/>
                    <w:bottom w:val="nil"/>
                    <w:right w:val="nil"/>
                  </w:tcBorders>
                  <w:shd w:val="clear" w:color="auto" w:fill="auto"/>
                  <w:hideMark/>
                </w:tcPr>
                <w:p w14:paraId="2B6ABA16" w14:textId="77777777" w:rsidR="00414492" w:rsidRPr="00414492" w:rsidRDefault="00414492" w:rsidP="00414492">
                  <w:pPr>
                    <w:rPr>
                      <w:rFonts w:ascii="Arial" w:hAnsi="Arial" w:cs="Arial"/>
                      <w:sz w:val="16"/>
                      <w:szCs w:val="16"/>
                    </w:rPr>
                  </w:pPr>
                </w:p>
              </w:tc>
              <w:tc>
                <w:tcPr>
                  <w:tcW w:w="1626" w:type="dxa"/>
                  <w:tcBorders>
                    <w:top w:val="single" w:sz="18" w:space="0" w:color="auto"/>
                    <w:left w:val="nil"/>
                    <w:bottom w:val="nil"/>
                    <w:right w:val="nil"/>
                  </w:tcBorders>
                  <w:shd w:val="clear" w:color="auto" w:fill="auto"/>
                  <w:noWrap/>
                  <w:hideMark/>
                </w:tcPr>
                <w:p w14:paraId="3871B6EF" w14:textId="77777777" w:rsidR="00414492" w:rsidRPr="00414492" w:rsidRDefault="00414492" w:rsidP="00414492">
                  <w:pPr>
                    <w:rPr>
                      <w:rFonts w:ascii="Arial" w:hAnsi="Arial" w:cs="Arial"/>
                      <w:sz w:val="16"/>
                      <w:szCs w:val="16"/>
                    </w:rPr>
                  </w:pPr>
                </w:p>
              </w:tc>
              <w:tc>
                <w:tcPr>
                  <w:tcW w:w="967" w:type="dxa"/>
                  <w:tcBorders>
                    <w:top w:val="single" w:sz="18" w:space="0" w:color="auto"/>
                    <w:left w:val="nil"/>
                    <w:bottom w:val="nil"/>
                    <w:right w:val="nil"/>
                  </w:tcBorders>
                  <w:shd w:val="clear" w:color="auto" w:fill="auto"/>
                  <w:noWrap/>
                  <w:hideMark/>
                </w:tcPr>
                <w:p w14:paraId="7D83B999"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41742D6D"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20FF7867"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03BADE0A" w14:textId="77777777" w:rsidR="00414492" w:rsidRPr="00414492" w:rsidRDefault="00414492" w:rsidP="00414492">
                  <w:pPr>
                    <w:rPr>
                      <w:rFonts w:ascii="Arial" w:hAnsi="Arial" w:cs="Arial"/>
                      <w:sz w:val="16"/>
                      <w:szCs w:val="16"/>
                    </w:rPr>
                  </w:pPr>
                </w:p>
              </w:tc>
              <w:tc>
                <w:tcPr>
                  <w:tcW w:w="621" w:type="dxa"/>
                  <w:tcBorders>
                    <w:top w:val="single" w:sz="18" w:space="0" w:color="auto"/>
                    <w:left w:val="nil"/>
                    <w:bottom w:val="nil"/>
                    <w:right w:val="single" w:sz="18" w:space="0" w:color="7030A0"/>
                  </w:tcBorders>
                  <w:shd w:val="clear" w:color="auto" w:fill="auto"/>
                  <w:noWrap/>
                  <w:hideMark/>
                </w:tcPr>
                <w:p w14:paraId="32E4D836"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nil"/>
                    <w:right w:val="nil"/>
                  </w:tcBorders>
                  <w:shd w:val="clear" w:color="auto" w:fill="auto"/>
                  <w:noWrap/>
                  <w:hideMark/>
                </w:tcPr>
                <w:p w14:paraId="10475A66"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1C63B92C"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38C396B7"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4279BA2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single" w:sz="18" w:space="0" w:color="7030A0"/>
                  </w:tcBorders>
                  <w:shd w:val="clear" w:color="auto" w:fill="auto"/>
                  <w:noWrap/>
                  <w:hideMark/>
                </w:tcPr>
                <w:p w14:paraId="52E6610C"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nil"/>
                    <w:right w:val="nil"/>
                  </w:tcBorders>
                  <w:shd w:val="clear" w:color="auto" w:fill="auto"/>
                  <w:noWrap/>
                  <w:hideMark/>
                </w:tcPr>
                <w:p w14:paraId="6B25FA20"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2AF985A1"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tcBorders>
                  <w:shd w:val="clear" w:color="auto" w:fill="auto"/>
                  <w:noWrap/>
                  <w:hideMark/>
                </w:tcPr>
                <w:p w14:paraId="41882976"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1FAB61A5"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0CCDBF40"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nil"/>
                    <w:right w:val="nil"/>
                  </w:tcBorders>
                  <w:shd w:val="clear" w:color="auto" w:fill="auto"/>
                  <w:noWrap/>
                  <w:hideMark/>
                </w:tcPr>
                <w:p w14:paraId="4C2EB897"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auto" w:fill="auto"/>
                  <w:noWrap/>
                  <w:hideMark/>
                </w:tcPr>
                <w:p w14:paraId="376C577E" w14:textId="77777777" w:rsidR="00414492" w:rsidRPr="00414492" w:rsidRDefault="00414492" w:rsidP="00414492">
                  <w:pPr>
                    <w:rPr>
                      <w:rFonts w:ascii="Arial" w:hAnsi="Arial" w:cs="Arial"/>
                      <w:sz w:val="16"/>
                      <w:szCs w:val="16"/>
                    </w:rPr>
                  </w:pPr>
                </w:p>
              </w:tc>
              <w:tc>
                <w:tcPr>
                  <w:tcW w:w="661" w:type="dxa"/>
                  <w:tcBorders>
                    <w:top w:val="single" w:sz="18" w:space="0" w:color="auto"/>
                    <w:left w:val="nil"/>
                    <w:bottom w:val="nil"/>
                    <w:right w:val="nil"/>
                  </w:tcBorders>
                  <w:shd w:val="clear" w:color="auto" w:fill="auto"/>
                  <w:noWrap/>
                  <w:hideMark/>
                </w:tcPr>
                <w:p w14:paraId="5265400F" w14:textId="77777777" w:rsidR="00414492" w:rsidRPr="00414492" w:rsidRDefault="00414492" w:rsidP="00414492">
                  <w:pPr>
                    <w:rPr>
                      <w:rFonts w:ascii="Arial" w:hAnsi="Arial" w:cs="Arial"/>
                      <w:sz w:val="16"/>
                      <w:szCs w:val="16"/>
                    </w:rPr>
                  </w:pPr>
                </w:p>
              </w:tc>
              <w:tc>
                <w:tcPr>
                  <w:tcW w:w="650" w:type="dxa"/>
                  <w:tcBorders>
                    <w:top w:val="single" w:sz="18" w:space="0" w:color="auto"/>
                    <w:left w:val="nil"/>
                    <w:bottom w:val="nil"/>
                  </w:tcBorders>
                  <w:shd w:val="clear" w:color="auto" w:fill="auto"/>
                  <w:noWrap/>
                  <w:hideMark/>
                </w:tcPr>
                <w:p w14:paraId="11575DA3" w14:textId="77777777" w:rsidR="00414492" w:rsidRPr="00414492" w:rsidRDefault="00414492" w:rsidP="00414492">
                  <w:pPr>
                    <w:rPr>
                      <w:rFonts w:ascii="Arial" w:hAnsi="Arial" w:cs="Arial"/>
                      <w:sz w:val="16"/>
                      <w:szCs w:val="16"/>
                    </w:rPr>
                  </w:pPr>
                </w:p>
              </w:tc>
              <w:tc>
                <w:tcPr>
                  <w:tcW w:w="521" w:type="dxa"/>
                  <w:tcBorders>
                    <w:top w:val="nil"/>
                    <w:left w:val="nil"/>
                    <w:bottom w:val="nil"/>
                    <w:right w:val="nil"/>
                  </w:tcBorders>
                  <w:shd w:val="clear" w:color="auto" w:fill="auto"/>
                  <w:noWrap/>
                  <w:hideMark/>
                </w:tcPr>
                <w:p w14:paraId="5FAFF60D" w14:textId="77777777" w:rsidR="00414492" w:rsidRPr="00414492" w:rsidRDefault="00414492" w:rsidP="00414492">
                  <w:pPr>
                    <w:rPr>
                      <w:rFonts w:ascii="Arial" w:hAnsi="Arial" w:cs="Arial"/>
                      <w:sz w:val="16"/>
                      <w:szCs w:val="16"/>
                    </w:rPr>
                  </w:pPr>
                </w:p>
              </w:tc>
              <w:tc>
                <w:tcPr>
                  <w:tcW w:w="626" w:type="dxa"/>
                  <w:tcBorders>
                    <w:top w:val="single" w:sz="18" w:space="0" w:color="auto"/>
                    <w:left w:val="nil"/>
                    <w:bottom w:val="nil"/>
                    <w:right w:val="nil"/>
                  </w:tcBorders>
                  <w:shd w:val="clear" w:color="auto" w:fill="auto"/>
                  <w:noWrap/>
                  <w:hideMark/>
                </w:tcPr>
                <w:p w14:paraId="7C7F47A1" w14:textId="77777777" w:rsidR="00414492" w:rsidRPr="00414492" w:rsidRDefault="00414492" w:rsidP="00414492">
                  <w:pPr>
                    <w:rPr>
                      <w:rFonts w:ascii="Arial" w:hAnsi="Arial" w:cs="Arial"/>
                      <w:sz w:val="16"/>
                      <w:szCs w:val="16"/>
                    </w:rPr>
                  </w:pPr>
                </w:p>
              </w:tc>
              <w:tc>
                <w:tcPr>
                  <w:tcW w:w="750" w:type="dxa"/>
                  <w:tcBorders>
                    <w:top w:val="single" w:sz="18" w:space="0" w:color="auto"/>
                    <w:left w:val="nil"/>
                    <w:bottom w:val="nil"/>
                    <w:right w:val="nil"/>
                  </w:tcBorders>
                  <w:shd w:val="clear" w:color="auto" w:fill="auto"/>
                  <w:noWrap/>
                  <w:hideMark/>
                </w:tcPr>
                <w:p w14:paraId="39EBF5CE" w14:textId="77777777" w:rsidR="00414492" w:rsidRPr="00414492" w:rsidRDefault="00414492" w:rsidP="00414492">
                  <w:pPr>
                    <w:rPr>
                      <w:rFonts w:ascii="Arial" w:hAnsi="Arial" w:cs="Arial"/>
                      <w:sz w:val="16"/>
                      <w:szCs w:val="16"/>
                    </w:rPr>
                  </w:pPr>
                </w:p>
              </w:tc>
              <w:tc>
                <w:tcPr>
                  <w:tcW w:w="981" w:type="dxa"/>
                  <w:tcBorders>
                    <w:top w:val="single" w:sz="18" w:space="0" w:color="auto"/>
                    <w:left w:val="nil"/>
                    <w:bottom w:val="nil"/>
                    <w:right w:val="nil"/>
                  </w:tcBorders>
                  <w:shd w:val="clear" w:color="auto" w:fill="auto"/>
                  <w:noWrap/>
                  <w:hideMark/>
                </w:tcPr>
                <w:p w14:paraId="2C41C5AA" w14:textId="77777777" w:rsidR="00414492" w:rsidRPr="00414492" w:rsidRDefault="00414492" w:rsidP="00414492">
                  <w:pPr>
                    <w:rPr>
                      <w:rFonts w:ascii="Arial" w:hAnsi="Arial" w:cs="Arial"/>
                      <w:sz w:val="16"/>
                      <w:szCs w:val="16"/>
                    </w:rPr>
                  </w:pPr>
                </w:p>
              </w:tc>
              <w:tc>
                <w:tcPr>
                  <w:tcW w:w="901" w:type="dxa"/>
                  <w:tcBorders>
                    <w:top w:val="nil"/>
                    <w:left w:val="nil"/>
                    <w:bottom w:val="nil"/>
                    <w:right w:val="nil"/>
                  </w:tcBorders>
                  <w:shd w:val="clear" w:color="auto" w:fill="auto"/>
                  <w:hideMark/>
                </w:tcPr>
                <w:p w14:paraId="7248DED3" w14:textId="77777777" w:rsidR="00414492" w:rsidRPr="00414492" w:rsidRDefault="00414492" w:rsidP="00414492">
                  <w:pPr>
                    <w:rPr>
                      <w:rFonts w:ascii="Arial" w:hAnsi="Arial" w:cs="Arial"/>
                      <w:sz w:val="16"/>
                      <w:szCs w:val="16"/>
                    </w:rPr>
                  </w:pPr>
                </w:p>
              </w:tc>
            </w:tr>
            <w:tr w:rsidR="00414492" w:rsidRPr="00414492" w14:paraId="5DEC1C61" w14:textId="77777777" w:rsidTr="00516628">
              <w:trPr>
                <w:trHeight w:val="624"/>
              </w:trPr>
              <w:tc>
                <w:tcPr>
                  <w:tcW w:w="9793" w:type="dxa"/>
                  <w:gridSpan w:val="10"/>
                  <w:tcBorders>
                    <w:top w:val="nil"/>
                    <w:bottom w:val="single" w:sz="18" w:space="0" w:color="auto"/>
                    <w:right w:val="single" w:sz="18" w:space="0" w:color="7030A0"/>
                  </w:tcBorders>
                  <w:shd w:val="clear" w:color="auto" w:fill="F2CEED" w:themeFill="accent5" w:themeFillTint="33"/>
                </w:tcPr>
                <w:p w14:paraId="41CE247F" w14:textId="77777777" w:rsidR="00414492" w:rsidRPr="00414492" w:rsidRDefault="00414492" w:rsidP="00414492">
                  <w:pPr>
                    <w:rPr>
                      <w:rFonts w:ascii="Arial" w:hAnsi="Arial" w:cs="Arial"/>
                      <w:sz w:val="16"/>
                      <w:szCs w:val="16"/>
                    </w:rPr>
                  </w:pPr>
                  <w:r w:rsidRPr="00414492">
                    <w:rPr>
                      <w:rFonts w:ascii="Arial" w:hAnsi="Arial" w:cs="Arial"/>
                      <w:sz w:val="16"/>
                      <w:szCs w:val="16"/>
                    </w:rPr>
                    <w:t>* Sites highlighted and with two asterisks (**) are counted towards housing requirements as set out Policies H2 and H3.</w:t>
                  </w:r>
                </w:p>
              </w:tc>
              <w:tc>
                <w:tcPr>
                  <w:tcW w:w="586" w:type="dxa"/>
                  <w:tcBorders>
                    <w:top w:val="nil"/>
                    <w:left w:val="single" w:sz="18" w:space="0" w:color="7030A0"/>
                    <w:bottom w:val="single" w:sz="18" w:space="0" w:color="auto"/>
                    <w:right w:val="nil"/>
                  </w:tcBorders>
                  <w:shd w:val="clear" w:color="auto" w:fill="auto"/>
                  <w:noWrap/>
                  <w:hideMark/>
                </w:tcPr>
                <w:p w14:paraId="1C5AFAEC"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695900F4"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16868CF3"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42DA06DE"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single" w:sz="18" w:space="0" w:color="7030A0"/>
                  </w:tcBorders>
                  <w:shd w:val="clear" w:color="auto" w:fill="auto"/>
                  <w:noWrap/>
                  <w:hideMark/>
                </w:tcPr>
                <w:p w14:paraId="41463C27"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3E7E8547"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16CBB7DB"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205915D7"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14A7A54F"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7E7D971F"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331B6EC8"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3E75C580"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472686FB" w14:textId="77777777" w:rsidR="00414492" w:rsidRPr="00414492" w:rsidRDefault="00414492" w:rsidP="00414492">
                  <w:pPr>
                    <w:rPr>
                      <w:rFonts w:ascii="Arial" w:hAnsi="Arial" w:cs="Arial"/>
                      <w:sz w:val="16"/>
                      <w:szCs w:val="16"/>
                    </w:rPr>
                  </w:pPr>
                </w:p>
              </w:tc>
              <w:tc>
                <w:tcPr>
                  <w:tcW w:w="650" w:type="dxa"/>
                  <w:tcBorders>
                    <w:top w:val="nil"/>
                    <w:left w:val="nil"/>
                    <w:bottom w:val="single" w:sz="18" w:space="0" w:color="auto"/>
                  </w:tcBorders>
                  <w:shd w:val="clear" w:color="auto" w:fill="auto"/>
                  <w:noWrap/>
                  <w:hideMark/>
                </w:tcPr>
                <w:p w14:paraId="2C152FF7" w14:textId="77777777" w:rsidR="00414492" w:rsidRPr="00414492" w:rsidRDefault="00414492" w:rsidP="00414492">
                  <w:pPr>
                    <w:rPr>
                      <w:rFonts w:ascii="Arial" w:hAnsi="Arial" w:cs="Arial"/>
                      <w:sz w:val="16"/>
                      <w:szCs w:val="16"/>
                    </w:rPr>
                  </w:pPr>
                </w:p>
              </w:tc>
              <w:tc>
                <w:tcPr>
                  <w:tcW w:w="521" w:type="dxa"/>
                  <w:tcBorders>
                    <w:top w:val="nil"/>
                    <w:left w:val="nil"/>
                    <w:bottom w:val="nil"/>
                    <w:right w:val="single" w:sz="18" w:space="0" w:color="auto"/>
                  </w:tcBorders>
                  <w:shd w:val="clear" w:color="auto" w:fill="auto"/>
                  <w:noWrap/>
                  <w:hideMark/>
                </w:tcPr>
                <w:p w14:paraId="43DDD5F8"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244062"/>
                  <w:noWrap/>
                  <w:hideMark/>
                </w:tcPr>
                <w:p w14:paraId="3066709F" w14:textId="77777777" w:rsidR="00414492" w:rsidRPr="00414492" w:rsidRDefault="00414492" w:rsidP="00414492">
                  <w:pPr>
                    <w:rPr>
                      <w:rFonts w:ascii="Arial" w:hAnsi="Arial" w:cs="Arial"/>
                      <w:sz w:val="16"/>
                      <w:szCs w:val="16"/>
                    </w:rPr>
                  </w:pPr>
                  <w:r w:rsidRPr="00414492">
                    <w:rPr>
                      <w:rFonts w:ascii="Arial" w:hAnsi="Arial" w:cs="Arial"/>
                      <w:sz w:val="16"/>
                      <w:szCs w:val="16"/>
                    </w:rPr>
                    <w:t>2025-30</w:t>
                  </w:r>
                </w:p>
              </w:tc>
              <w:tc>
                <w:tcPr>
                  <w:tcW w:w="750" w:type="dxa"/>
                  <w:tcBorders>
                    <w:top w:val="single" w:sz="18" w:space="0" w:color="auto"/>
                    <w:left w:val="nil"/>
                    <w:bottom w:val="single" w:sz="8" w:space="0" w:color="auto"/>
                    <w:right w:val="single" w:sz="18" w:space="0" w:color="auto"/>
                  </w:tcBorders>
                  <w:shd w:val="clear" w:color="000000" w:fill="244062"/>
                  <w:noWrap/>
                  <w:hideMark/>
                </w:tcPr>
                <w:p w14:paraId="64FB6252" w14:textId="77777777" w:rsidR="00414492" w:rsidRPr="00414492" w:rsidRDefault="00414492" w:rsidP="00414492">
                  <w:pPr>
                    <w:rPr>
                      <w:rFonts w:ascii="Arial" w:hAnsi="Arial" w:cs="Arial"/>
                      <w:sz w:val="16"/>
                      <w:szCs w:val="16"/>
                    </w:rPr>
                  </w:pPr>
                  <w:r w:rsidRPr="00414492">
                    <w:rPr>
                      <w:rFonts w:ascii="Arial" w:hAnsi="Arial" w:cs="Arial"/>
                      <w:sz w:val="16"/>
                      <w:szCs w:val="16"/>
                    </w:rPr>
                    <w:t>2030-39</w:t>
                  </w:r>
                </w:p>
              </w:tc>
              <w:tc>
                <w:tcPr>
                  <w:tcW w:w="981" w:type="dxa"/>
                  <w:tcBorders>
                    <w:top w:val="single" w:sz="18" w:space="0" w:color="auto"/>
                    <w:left w:val="single" w:sz="18" w:space="0" w:color="auto"/>
                    <w:bottom w:val="single" w:sz="18" w:space="0" w:color="auto"/>
                    <w:right w:val="single" w:sz="18" w:space="0" w:color="auto"/>
                  </w:tcBorders>
                  <w:shd w:val="clear" w:color="000000" w:fill="244062"/>
                  <w:noWrap/>
                  <w:hideMark/>
                </w:tcPr>
                <w:p w14:paraId="1AF7C679" w14:textId="77777777" w:rsidR="00414492" w:rsidRPr="00414492" w:rsidRDefault="00414492" w:rsidP="00414492">
                  <w:pPr>
                    <w:rPr>
                      <w:rFonts w:ascii="Arial" w:hAnsi="Arial" w:cs="Arial"/>
                      <w:sz w:val="16"/>
                      <w:szCs w:val="16"/>
                    </w:rPr>
                  </w:pPr>
                  <w:r w:rsidRPr="00414492">
                    <w:rPr>
                      <w:rFonts w:ascii="Arial" w:hAnsi="Arial" w:cs="Arial"/>
                      <w:sz w:val="16"/>
                      <w:szCs w:val="16"/>
                    </w:rPr>
                    <w:t>2025-39</w:t>
                  </w:r>
                </w:p>
              </w:tc>
              <w:tc>
                <w:tcPr>
                  <w:tcW w:w="901" w:type="dxa"/>
                  <w:tcBorders>
                    <w:top w:val="single" w:sz="18" w:space="0" w:color="auto"/>
                    <w:left w:val="single" w:sz="18" w:space="0" w:color="auto"/>
                    <w:bottom w:val="single" w:sz="18" w:space="0" w:color="auto"/>
                    <w:right w:val="single" w:sz="18" w:space="0" w:color="auto"/>
                  </w:tcBorders>
                  <w:shd w:val="clear" w:color="000000" w:fill="BFBFBF"/>
                  <w:hideMark/>
                </w:tcPr>
                <w:p w14:paraId="2E85CBE7" w14:textId="77777777" w:rsidR="00414492" w:rsidRPr="00414492" w:rsidRDefault="00414492" w:rsidP="00414492">
                  <w:pPr>
                    <w:rPr>
                      <w:rFonts w:ascii="Arial" w:hAnsi="Arial" w:cs="Arial"/>
                      <w:sz w:val="16"/>
                      <w:szCs w:val="16"/>
                    </w:rPr>
                  </w:pPr>
                  <w:r w:rsidRPr="00414492">
                    <w:rPr>
                      <w:rFonts w:ascii="Arial" w:hAnsi="Arial" w:cs="Arial"/>
                      <w:sz w:val="16"/>
                      <w:szCs w:val="16"/>
                    </w:rPr>
                    <w:t>No. of Dwellings in Policy</w:t>
                  </w:r>
                </w:p>
              </w:tc>
            </w:tr>
            <w:tr w:rsidR="00414492" w:rsidRPr="00414492" w14:paraId="54A53ECF" w14:textId="77777777" w:rsidTr="000129D0">
              <w:tc>
                <w:tcPr>
                  <w:tcW w:w="7414" w:type="dxa"/>
                  <w:gridSpan w:val="6"/>
                  <w:tcBorders>
                    <w:top w:val="single" w:sz="18" w:space="0" w:color="auto"/>
                    <w:left w:val="single" w:sz="18" w:space="0" w:color="auto"/>
                    <w:bottom w:val="single" w:sz="18" w:space="0" w:color="auto"/>
                    <w:right w:val="single" w:sz="8" w:space="0" w:color="000000"/>
                  </w:tcBorders>
                  <w:shd w:val="clear" w:color="000000" w:fill="60497A"/>
                </w:tcPr>
                <w:p w14:paraId="4609AFAC"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New Strategic and Parish Allocations</w:t>
                  </w:r>
                </w:p>
              </w:tc>
              <w:tc>
                <w:tcPr>
                  <w:tcW w:w="586" w:type="dxa"/>
                  <w:tcBorders>
                    <w:top w:val="single" w:sz="18" w:space="0" w:color="auto"/>
                    <w:left w:val="nil"/>
                    <w:bottom w:val="single" w:sz="18" w:space="0" w:color="auto"/>
                    <w:right w:val="nil"/>
                  </w:tcBorders>
                  <w:shd w:val="clear" w:color="000000" w:fill="60497A"/>
                  <w:noWrap/>
                  <w:hideMark/>
                </w:tcPr>
                <w:p w14:paraId="7CA52BAD"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60497A"/>
                  <w:noWrap/>
                  <w:hideMark/>
                </w:tcPr>
                <w:p w14:paraId="67899603"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60497A"/>
                  <w:noWrap/>
                </w:tcPr>
                <w:p w14:paraId="244CEF32"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000000" w:fill="60497A"/>
                  <w:noWrap/>
                </w:tcPr>
                <w:p w14:paraId="36811F8A"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right w:val="single" w:sz="4" w:space="0" w:color="auto"/>
                  </w:tcBorders>
                  <w:shd w:val="clear" w:color="000000" w:fill="60497A"/>
                  <w:noWrap/>
                  <w:hideMark/>
                </w:tcPr>
                <w:p w14:paraId="12A3CAD3"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60497A"/>
                  <w:noWrap/>
                  <w:hideMark/>
                </w:tcPr>
                <w:p w14:paraId="30A8C464"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nil"/>
                    <w:bottom w:val="single" w:sz="18" w:space="0" w:color="auto"/>
                    <w:right w:val="single" w:sz="4" w:space="0" w:color="auto"/>
                  </w:tcBorders>
                  <w:shd w:val="clear" w:color="000000" w:fill="60497A"/>
                  <w:noWrap/>
                  <w:hideMark/>
                </w:tcPr>
                <w:p w14:paraId="5582EB98"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4" w:space="0" w:color="auto"/>
                    <w:bottom w:val="single" w:sz="18" w:space="0" w:color="auto"/>
                    <w:right w:val="single" w:sz="4" w:space="0" w:color="auto"/>
                  </w:tcBorders>
                  <w:shd w:val="clear" w:color="000000" w:fill="60497A"/>
                  <w:noWrap/>
                  <w:hideMark/>
                </w:tcPr>
                <w:p w14:paraId="1A951A0F"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0</w:t>
                  </w:r>
                </w:p>
              </w:tc>
              <w:tc>
                <w:tcPr>
                  <w:tcW w:w="586" w:type="dxa"/>
                  <w:tcBorders>
                    <w:top w:val="single" w:sz="18" w:space="0" w:color="auto"/>
                    <w:left w:val="single" w:sz="4" w:space="0" w:color="auto"/>
                    <w:bottom w:val="single" w:sz="18" w:space="0" w:color="auto"/>
                    <w:right w:val="single" w:sz="18" w:space="0" w:color="7030A0"/>
                  </w:tcBorders>
                  <w:shd w:val="clear" w:color="000000" w:fill="60497A"/>
                  <w:noWrap/>
                  <w:hideMark/>
                </w:tcPr>
                <w:p w14:paraId="6515843E"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85</w:t>
                  </w:r>
                </w:p>
              </w:tc>
              <w:tc>
                <w:tcPr>
                  <w:tcW w:w="586" w:type="dxa"/>
                  <w:tcBorders>
                    <w:top w:val="single" w:sz="18" w:space="0" w:color="auto"/>
                    <w:left w:val="single" w:sz="18" w:space="0" w:color="7030A0"/>
                    <w:bottom w:val="single" w:sz="18" w:space="0" w:color="auto"/>
                    <w:right w:val="single" w:sz="4" w:space="0" w:color="auto"/>
                  </w:tcBorders>
                  <w:shd w:val="clear" w:color="000000" w:fill="60497A"/>
                  <w:noWrap/>
                  <w:hideMark/>
                </w:tcPr>
                <w:p w14:paraId="057F33B7"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130</w:t>
                  </w:r>
                </w:p>
              </w:tc>
              <w:tc>
                <w:tcPr>
                  <w:tcW w:w="586" w:type="dxa"/>
                  <w:tcBorders>
                    <w:top w:val="single" w:sz="18" w:space="0" w:color="auto"/>
                    <w:left w:val="nil"/>
                    <w:bottom w:val="single" w:sz="18" w:space="0" w:color="auto"/>
                    <w:right w:val="single" w:sz="4" w:space="0" w:color="auto"/>
                  </w:tcBorders>
                  <w:shd w:val="clear" w:color="000000" w:fill="60497A"/>
                  <w:noWrap/>
                  <w:hideMark/>
                </w:tcPr>
                <w:p w14:paraId="7BEFAA40"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234</w:t>
                  </w:r>
                </w:p>
              </w:tc>
              <w:tc>
                <w:tcPr>
                  <w:tcW w:w="586" w:type="dxa"/>
                  <w:tcBorders>
                    <w:top w:val="single" w:sz="18" w:space="0" w:color="auto"/>
                    <w:left w:val="nil"/>
                    <w:bottom w:val="single" w:sz="18" w:space="0" w:color="auto"/>
                    <w:right w:val="single" w:sz="8" w:space="0" w:color="auto"/>
                  </w:tcBorders>
                  <w:shd w:val="clear" w:color="000000" w:fill="60497A"/>
                  <w:noWrap/>
                </w:tcPr>
                <w:p w14:paraId="346350FD"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297</w:t>
                  </w:r>
                </w:p>
              </w:tc>
              <w:tc>
                <w:tcPr>
                  <w:tcW w:w="586" w:type="dxa"/>
                  <w:tcBorders>
                    <w:top w:val="single" w:sz="18" w:space="0" w:color="auto"/>
                    <w:left w:val="nil"/>
                    <w:bottom w:val="single" w:sz="18" w:space="0" w:color="auto"/>
                    <w:right w:val="single" w:sz="4" w:space="0" w:color="auto"/>
                  </w:tcBorders>
                  <w:shd w:val="clear" w:color="000000" w:fill="60497A"/>
                  <w:noWrap/>
                </w:tcPr>
                <w:p w14:paraId="6126B793" w14:textId="12A041FA" w:rsidR="00414492" w:rsidRPr="00454037" w:rsidRDefault="00454037" w:rsidP="00414492">
                  <w:pPr>
                    <w:rPr>
                      <w:rFonts w:ascii="Arial" w:hAnsi="Arial" w:cs="Arial"/>
                      <w:b/>
                      <w:bCs/>
                      <w:color w:val="FFFFFF" w:themeColor="background1"/>
                      <w:sz w:val="16"/>
                      <w:szCs w:val="16"/>
                    </w:rPr>
                  </w:pPr>
                  <w:r>
                    <w:rPr>
                      <w:rFonts w:ascii="Arial" w:hAnsi="Arial" w:cs="Arial"/>
                      <w:b/>
                      <w:bCs/>
                      <w:color w:val="FFFFFF" w:themeColor="background1"/>
                      <w:sz w:val="16"/>
                      <w:szCs w:val="16"/>
                    </w:rPr>
                    <w:t>391</w:t>
                  </w:r>
                </w:p>
              </w:tc>
              <w:tc>
                <w:tcPr>
                  <w:tcW w:w="586" w:type="dxa"/>
                  <w:tcBorders>
                    <w:top w:val="single" w:sz="18" w:space="0" w:color="auto"/>
                    <w:left w:val="nil"/>
                    <w:bottom w:val="single" w:sz="18" w:space="0" w:color="auto"/>
                    <w:right w:val="single" w:sz="4" w:space="0" w:color="16365C"/>
                  </w:tcBorders>
                  <w:shd w:val="clear" w:color="000000" w:fill="60497A"/>
                  <w:noWrap/>
                </w:tcPr>
                <w:p w14:paraId="255D6F0D" w14:textId="5CA5888F" w:rsidR="00414492" w:rsidRPr="00454037" w:rsidRDefault="00454037" w:rsidP="00414492">
                  <w:pPr>
                    <w:rPr>
                      <w:rFonts w:ascii="Arial" w:hAnsi="Arial" w:cs="Arial"/>
                      <w:b/>
                      <w:bCs/>
                      <w:color w:val="FFFFFF" w:themeColor="background1"/>
                      <w:sz w:val="16"/>
                      <w:szCs w:val="16"/>
                    </w:rPr>
                  </w:pPr>
                  <w:r>
                    <w:rPr>
                      <w:rFonts w:ascii="Arial" w:hAnsi="Arial" w:cs="Arial"/>
                      <w:b/>
                      <w:bCs/>
                      <w:color w:val="FFFFFF" w:themeColor="background1"/>
                      <w:sz w:val="16"/>
                      <w:szCs w:val="16"/>
                    </w:rPr>
                    <w:t>3</w:t>
                  </w:r>
                  <w:r w:rsidR="00414492" w:rsidRPr="00454037">
                    <w:rPr>
                      <w:rFonts w:ascii="Arial" w:hAnsi="Arial" w:cs="Arial"/>
                      <w:b/>
                      <w:bCs/>
                      <w:color w:val="FFFFFF" w:themeColor="background1"/>
                      <w:sz w:val="16"/>
                      <w:szCs w:val="16"/>
                    </w:rPr>
                    <w:t>46</w:t>
                  </w:r>
                </w:p>
              </w:tc>
              <w:tc>
                <w:tcPr>
                  <w:tcW w:w="586" w:type="dxa"/>
                  <w:tcBorders>
                    <w:top w:val="single" w:sz="18" w:space="0" w:color="auto"/>
                    <w:left w:val="nil"/>
                    <w:bottom w:val="single" w:sz="18" w:space="0" w:color="auto"/>
                    <w:right w:val="single" w:sz="4" w:space="0" w:color="16365C"/>
                  </w:tcBorders>
                  <w:shd w:val="clear" w:color="000000" w:fill="60497A"/>
                  <w:noWrap/>
                </w:tcPr>
                <w:p w14:paraId="0C7A07BD" w14:textId="77BF731B" w:rsidR="00414492" w:rsidRPr="00454037" w:rsidRDefault="00454037" w:rsidP="00414492">
                  <w:pPr>
                    <w:rPr>
                      <w:rFonts w:ascii="Arial" w:hAnsi="Arial" w:cs="Arial"/>
                      <w:b/>
                      <w:bCs/>
                      <w:color w:val="FFFFFF" w:themeColor="background1"/>
                      <w:sz w:val="16"/>
                      <w:szCs w:val="16"/>
                    </w:rPr>
                  </w:pPr>
                  <w:r>
                    <w:rPr>
                      <w:rFonts w:ascii="Arial" w:hAnsi="Arial" w:cs="Arial"/>
                      <w:b/>
                      <w:bCs/>
                      <w:color w:val="FFFFFF" w:themeColor="background1"/>
                      <w:sz w:val="16"/>
                      <w:szCs w:val="16"/>
                    </w:rPr>
                    <w:t>3</w:t>
                  </w:r>
                  <w:r w:rsidR="00414492" w:rsidRPr="00454037">
                    <w:rPr>
                      <w:rFonts w:ascii="Arial" w:hAnsi="Arial" w:cs="Arial"/>
                      <w:b/>
                      <w:bCs/>
                      <w:color w:val="FFFFFF" w:themeColor="background1"/>
                      <w:sz w:val="16"/>
                      <w:szCs w:val="16"/>
                    </w:rPr>
                    <w:t>75</w:t>
                  </w:r>
                </w:p>
              </w:tc>
              <w:tc>
                <w:tcPr>
                  <w:tcW w:w="661" w:type="dxa"/>
                  <w:tcBorders>
                    <w:top w:val="single" w:sz="18" w:space="0" w:color="auto"/>
                    <w:left w:val="nil"/>
                    <w:bottom w:val="single" w:sz="18" w:space="0" w:color="auto"/>
                    <w:right w:val="single" w:sz="4" w:space="0" w:color="16365C"/>
                  </w:tcBorders>
                  <w:shd w:val="clear" w:color="000000" w:fill="60497A"/>
                  <w:noWrap/>
                </w:tcPr>
                <w:p w14:paraId="4087921C" w14:textId="1F6A8C6E" w:rsidR="00414492" w:rsidRPr="00454037" w:rsidRDefault="00454037" w:rsidP="00414492">
                  <w:pPr>
                    <w:rPr>
                      <w:rFonts w:ascii="Arial" w:hAnsi="Arial" w:cs="Arial"/>
                      <w:b/>
                      <w:bCs/>
                      <w:color w:val="FFFFFF" w:themeColor="background1"/>
                      <w:sz w:val="16"/>
                      <w:szCs w:val="16"/>
                    </w:rPr>
                  </w:pPr>
                  <w:r>
                    <w:rPr>
                      <w:rFonts w:ascii="Arial" w:hAnsi="Arial" w:cs="Arial"/>
                      <w:b/>
                      <w:bCs/>
                      <w:color w:val="FFFFFF" w:themeColor="background1"/>
                      <w:sz w:val="16"/>
                      <w:szCs w:val="16"/>
                    </w:rPr>
                    <w:t>4</w:t>
                  </w:r>
                  <w:r w:rsidR="00414492" w:rsidRPr="00454037">
                    <w:rPr>
                      <w:rFonts w:ascii="Arial" w:hAnsi="Arial" w:cs="Arial"/>
                      <w:b/>
                      <w:bCs/>
                      <w:color w:val="FFFFFF" w:themeColor="background1"/>
                      <w:sz w:val="16"/>
                      <w:szCs w:val="16"/>
                    </w:rPr>
                    <w:t>22</w:t>
                  </w:r>
                </w:p>
              </w:tc>
              <w:tc>
                <w:tcPr>
                  <w:tcW w:w="661" w:type="dxa"/>
                  <w:tcBorders>
                    <w:top w:val="single" w:sz="18" w:space="0" w:color="auto"/>
                    <w:left w:val="nil"/>
                    <w:bottom w:val="single" w:sz="18" w:space="0" w:color="auto"/>
                    <w:right w:val="single" w:sz="4" w:space="0" w:color="16365C"/>
                  </w:tcBorders>
                  <w:shd w:val="clear" w:color="000000" w:fill="60497A"/>
                  <w:noWrap/>
                </w:tcPr>
                <w:p w14:paraId="2BFD1BB5" w14:textId="13172975" w:rsidR="00414492" w:rsidRPr="00454037" w:rsidRDefault="00454037" w:rsidP="00414492">
                  <w:pPr>
                    <w:rPr>
                      <w:rFonts w:ascii="Arial" w:hAnsi="Arial" w:cs="Arial"/>
                      <w:b/>
                      <w:bCs/>
                      <w:color w:val="FFFFFF" w:themeColor="background1"/>
                      <w:sz w:val="16"/>
                      <w:szCs w:val="16"/>
                    </w:rPr>
                  </w:pPr>
                  <w:r>
                    <w:rPr>
                      <w:rFonts w:ascii="Arial" w:hAnsi="Arial" w:cs="Arial"/>
                      <w:b/>
                      <w:bCs/>
                      <w:color w:val="FFFFFF" w:themeColor="background1"/>
                      <w:sz w:val="16"/>
                      <w:szCs w:val="16"/>
                    </w:rPr>
                    <w:t>4</w:t>
                  </w:r>
                  <w:r w:rsidR="00414492" w:rsidRPr="00454037">
                    <w:rPr>
                      <w:rFonts w:ascii="Arial" w:hAnsi="Arial" w:cs="Arial"/>
                      <w:b/>
                      <w:bCs/>
                      <w:color w:val="FFFFFF" w:themeColor="background1"/>
                      <w:sz w:val="16"/>
                      <w:szCs w:val="16"/>
                    </w:rPr>
                    <w:t>51</w:t>
                  </w:r>
                </w:p>
              </w:tc>
              <w:tc>
                <w:tcPr>
                  <w:tcW w:w="650" w:type="dxa"/>
                  <w:tcBorders>
                    <w:top w:val="single" w:sz="18" w:space="0" w:color="auto"/>
                    <w:left w:val="nil"/>
                    <w:bottom w:val="single" w:sz="18" w:space="0" w:color="auto"/>
                    <w:right w:val="single" w:sz="18" w:space="0" w:color="auto"/>
                  </w:tcBorders>
                  <w:shd w:val="clear" w:color="000000" w:fill="60497A"/>
                  <w:noWrap/>
                </w:tcPr>
                <w:p w14:paraId="281CB8EF" w14:textId="1E197DBB" w:rsidR="00414492" w:rsidRPr="00454037" w:rsidRDefault="00454037" w:rsidP="00414492">
                  <w:pPr>
                    <w:rPr>
                      <w:rFonts w:ascii="Arial" w:hAnsi="Arial" w:cs="Arial"/>
                      <w:b/>
                      <w:bCs/>
                      <w:color w:val="FFFFFF" w:themeColor="background1"/>
                      <w:sz w:val="16"/>
                      <w:szCs w:val="16"/>
                    </w:rPr>
                  </w:pPr>
                  <w:r>
                    <w:rPr>
                      <w:rFonts w:ascii="Arial" w:hAnsi="Arial" w:cs="Arial"/>
                      <w:b/>
                      <w:bCs/>
                      <w:color w:val="FFFFFF" w:themeColor="background1"/>
                      <w:sz w:val="16"/>
                      <w:szCs w:val="16"/>
                    </w:rPr>
                    <w:t>4</w:t>
                  </w:r>
                  <w:r w:rsidR="00414492" w:rsidRPr="00454037">
                    <w:rPr>
                      <w:rFonts w:ascii="Arial" w:hAnsi="Arial" w:cs="Arial"/>
                      <w:b/>
                      <w:bCs/>
                      <w:color w:val="FFFFFF" w:themeColor="background1"/>
                      <w:sz w:val="16"/>
                      <w:szCs w:val="16"/>
                    </w:rPr>
                    <w:t>50</w:t>
                  </w:r>
                </w:p>
              </w:tc>
              <w:tc>
                <w:tcPr>
                  <w:tcW w:w="521" w:type="dxa"/>
                  <w:tcBorders>
                    <w:left w:val="single" w:sz="18" w:space="0" w:color="auto"/>
                    <w:bottom w:val="nil"/>
                    <w:right w:val="single" w:sz="18" w:space="0" w:color="auto"/>
                  </w:tcBorders>
                  <w:shd w:val="clear" w:color="auto" w:fill="auto"/>
                  <w:noWrap/>
                  <w:hideMark/>
                </w:tcPr>
                <w:p w14:paraId="70EF7BEB" w14:textId="77777777" w:rsidR="00414492" w:rsidRPr="00454037" w:rsidRDefault="00414492" w:rsidP="00414492">
                  <w:pPr>
                    <w:rPr>
                      <w:rFonts w:ascii="Arial" w:hAnsi="Arial" w:cs="Arial"/>
                      <w:b/>
                      <w:bCs/>
                      <w:color w:val="FFFFFF" w:themeColor="background1"/>
                      <w:sz w:val="16"/>
                      <w:szCs w:val="16"/>
                    </w:rPr>
                  </w:pPr>
                </w:p>
              </w:tc>
              <w:tc>
                <w:tcPr>
                  <w:tcW w:w="626" w:type="dxa"/>
                  <w:tcBorders>
                    <w:top w:val="single" w:sz="18" w:space="0" w:color="auto"/>
                    <w:left w:val="single" w:sz="18" w:space="0" w:color="auto"/>
                    <w:bottom w:val="single" w:sz="18" w:space="0" w:color="auto"/>
                    <w:right w:val="single" w:sz="4" w:space="0" w:color="auto"/>
                  </w:tcBorders>
                  <w:shd w:val="clear" w:color="000000" w:fill="60497A"/>
                  <w:noWrap/>
                  <w:hideMark/>
                </w:tcPr>
                <w:p w14:paraId="2E71D112" w14:textId="77777777" w:rsidR="00414492" w:rsidRPr="00454037" w:rsidRDefault="00414492" w:rsidP="00414492">
                  <w:pPr>
                    <w:rPr>
                      <w:rFonts w:ascii="Arial" w:hAnsi="Arial" w:cs="Arial"/>
                      <w:b/>
                      <w:bCs/>
                      <w:color w:val="FFFFFF" w:themeColor="background1"/>
                      <w:sz w:val="16"/>
                      <w:szCs w:val="16"/>
                    </w:rPr>
                  </w:pPr>
                  <w:r w:rsidRPr="00454037">
                    <w:rPr>
                      <w:rFonts w:ascii="Arial" w:hAnsi="Arial" w:cs="Arial"/>
                      <w:b/>
                      <w:bCs/>
                      <w:color w:val="FFFFFF" w:themeColor="background1"/>
                      <w:sz w:val="16"/>
                      <w:szCs w:val="16"/>
                    </w:rPr>
                    <w:t>85</w:t>
                  </w:r>
                </w:p>
              </w:tc>
              <w:tc>
                <w:tcPr>
                  <w:tcW w:w="750" w:type="dxa"/>
                  <w:tcBorders>
                    <w:top w:val="single" w:sz="18" w:space="0" w:color="auto"/>
                    <w:left w:val="nil"/>
                    <w:bottom w:val="single" w:sz="18" w:space="0" w:color="auto"/>
                    <w:right w:val="single" w:sz="18" w:space="0" w:color="auto"/>
                  </w:tcBorders>
                  <w:shd w:val="clear" w:color="000000" w:fill="60497A"/>
                  <w:noWrap/>
                  <w:hideMark/>
                </w:tcPr>
                <w:p w14:paraId="5F6E6C30" w14:textId="2A45607D" w:rsidR="00414492" w:rsidRPr="00454037" w:rsidRDefault="00454037" w:rsidP="00414492">
                  <w:pPr>
                    <w:rPr>
                      <w:rFonts w:ascii="Arial" w:hAnsi="Arial" w:cs="Arial"/>
                      <w:b/>
                      <w:bCs/>
                      <w:color w:val="FFFFFF" w:themeColor="background1"/>
                      <w:sz w:val="16"/>
                      <w:szCs w:val="16"/>
                    </w:rPr>
                  </w:pPr>
                  <w:r>
                    <w:rPr>
                      <w:rFonts w:ascii="Arial" w:hAnsi="Arial" w:cs="Arial"/>
                      <w:b/>
                      <w:bCs/>
                      <w:color w:val="FFFFFF" w:themeColor="background1"/>
                      <w:sz w:val="16"/>
                      <w:szCs w:val="16"/>
                    </w:rPr>
                    <w:t>3096</w:t>
                  </w:r>
                </w:p>
              </w:tc>
              <w:tc>
                <w:tcPr>
                  <w:tcW w:w="981" w:type="dxa"/>
                  <w:tcBorders>
                    <w:top w:val="single" w:sz="18" w:space="0" w:color="auto"/>
                    <w:left w:val="single" w:sz="18" w:space="0" w:color="auto"/>
                    <w:bottom w:val="single" w:sz="18" w:space="0" w:color="auto"/>
                    <w:right w:val="single" w:sz="18" w:space="0" w:color="auto"/>
                  </w:tcBorders>
                  <w:shd w:val="clear" w:color="000000" w:fill="60497A"/>
                  <w:noWrap/>
                  <w:hideMark/>
                </w:tcPr>
                <w:p w14:paraId="2A3966AC" w14:textId="42B4B2AA" w:rsidR="00414492" w:rsidRPr="00454037" w:rsidRDefault="00454037" w:rsidP="00414492">
                  <w:pPr>
                    <w:rPr>
                      <w:rFonts w:ascii="Arial" w:hAnsi="Arial" w:cs="Arial"/>
                      <w:b/>
                      <w:bCs/>
                      <w:color w:val="FFFFFF" w:themeColor="background1"/>
                      <w:sz w:val="16"/>
                      <w:szCs w:val="16"/>
                    </w:rPr>
                  </w:pPr>
                  <w:r>
                    <w:rPr>
                      <w:rFonts w:ascii="Arial" w:hAnsi="Arial" w:cs="Arial"/>
                      <w:b/>
                      <w:bCs/>
                      <w:color w:val="FFFFFF" w:themeColor="background1"/>
                      <w:sz w:val="16"/>
                      <w:szCs w:val="16"/>
                    </w:rPr>
                    <w:t>3181</w:t>
                  </w:r>
                </w:p>
              </w:tc>
              <w:tc>
                <w:tcPr>
                  <w:tcW w:w="901" w:type="dxa"/>
                  <w:tcBorders>
                    <w:top w:val="single" w:sz="18" w:space="0" w:color="auto"/>
                    <w:left w:val="single" w:sz="18" w:space="0" w:color="auto"/>
                    <w:bottom w:val="single" w:sz="18" w:space="0" w:color="auto"/>
                    <w:right w:val="single" w:sz="18" w:space="0" w:color="auto"/>
                  </w:tcBorders>
                  <w:shd w:val="clear" w:color="000000" w:fill="D9D9D9"/>
                  <w:noWrap/>
                  <w:hideMark/>
                </w:tcPr>
                <w:p w14:paraId="7724AA46" w14:textId="5C3852C6" w:rsidR="00414492" w:rsidRPr="00414492" w:rsidRDefault="00454037" w:rsidP="00414492">
                  <w:pPr>
                    <w:rPr>
                      <w:rFonts w:ascii="Arial" w:hAnsi="Arial" w:cs="Arial"/>
                      <w:sz w:val="16"/>
                      <w:szCs w:val="16"/>
                    </w:rPr>
                  </w:pPr>
                  <w:r>
                    <w:rPr>
                      <w:rFonts w:ascii="Arial" w:hAnsi="Arial" w:cs="Arial"/>
                      <w:sz w:val="16"/>
                      <w:szCs w:val="16"/>
                    </w:rPr>
                    <w:t>4118</w:t>
                  </w:r>
                </w:p>
              </w:tc>
            </w:tr>
            <w:tr w:rsidR="000129D0" w:rsidRPr="00414492" w14:paraId="4F3F1AFA" w14:textId="77777777" w:rsidTr="000129D0">
              <w:tc>
                <w:tcPr>
                  <w:tcW w:w="537" w:type="dxa"/>
                  <w:tcBorders>
                    <w:top w:val="single" w:sz="18" w:space="0" w:color="auto"/>
                    <w:left w:val="single" w:sz="18" w:space="0" w:color="auto"/>
                    <w:bottom w:val="nil"/>
                    <w:right w:val="single" w:sz="8" w:space="0" w:color="auto"/>
                  </w:tcBorders>
                </w:tcPr>
                <w:p w14:paraId="62675CF2" w14:textId="77777777" w:rsidR="00414492" w:rsidRPr="00414492" w:rsidRDefault="00414492" w:rsidP="00D25C0F">
                  <w:pPr>
                    <w:spacing w:after="0"/>
                    <w:rPr>
                      <w:rFonts w:ascii="Arial" w:hAnsi="Arial" w:cs="Arial"/>
                      <w:sz w:val="16"/>
                      <w:szCs w:val="16"/>
                    </w:rPr>
                  </w:pPr>
                </w:p>
              </w:tc>
              <w:tc>
                <w:tcPr>
                  <w:tcW w:w="1512" w:type="dxa"/>
                  <w:tcBorders>
                    <w:top w:val="single" w:sz="18" w:space="0" w:color="auto"/>
                    <w:left w:val="single" w:sz="8" w:space="0" w:color="auto"/>
                    <w:bottom w:val="nil"/>
                    <w:right w:val="single" w:sz="8" w:space="0" w:color="auto"/>
                  </w:tcBorders>
                  <w:shd w:val="clear" w:color="auto" w:fill="auto"/>
                  <w:hideMark/>
                </w:tcPr>
                <w:p w14:paraId="3265904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Comprising:</w:t>
                  </w:r>
                </w:p>
              </w:tc>
              <w:tc>
                <w:tcPr>
                  <w:tcW w:w="1248" w:type="dxa"/>
                  <w:tcBorders>
                    <w:top w:val="single" w:sz="18" w:space="0" w:color="auto"/>
                    <w:left w:val="nil"/>
                    <w:bottom w:val="nil"/>
                    <w:right w:val="single" w:sz="4" w:space="0" w:color="auto"/>
                  </w:tcBorders>
                  <w:shd w:val="clear" w:color="auto" w:fill="auto"/>
                  <w:hideMark/>
                </w:tcPr>
                <w:p w14:paraId="7D5C978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Parish</w:t>
                  </w:r>
                </w:p>
              </w:tc>
              <w:tc>
                <w:tcPr>
                  <w:tcW w:w="1524" w:type="dxa"/>
                  <w:tcBorders>
                    <w:top w:val="single" w:sz="18" w:space="0" w:color="auto"/>
                    <w:left w:val="nil"/>
                    <w:bottom w:val="nil"/>
                    <w:right w:val="single" w:sz="4" w:space="0" w:color="auto"/>
                  </w:tcBorders>
                  <w:shd w:val="clear" w:color="auto" w:fill="auto"/>
                  <w:hideMark/>
                </w:tcPr>
                <w:p w14:paraId="642E2EE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Ref</w:t>
                  </w:r>
                </w:p>
              </w:tc>
              <w:tc>
                <w:tcPr>
                  <w:tcW w:w="1626" w:type="dxa"/>
                  <w:tcBorders>
                    <w:top w:val="single" w:sz="18" w:space="0" w:color="auto"/>
                    <w:left w:val="nil"/>
                    <w:bottom w:val="nil"/>
                    <w:right w:val="single" w:sz="4" w:space="0" w:color="auto"/>
                  </w:tcBorders>
                  <w:shd w:val="clear" w:color="auto" w:fill="auto"/>
                  <w:hideMark/>
                </w:tcPr>
                <w:p w14:paraId="5AC9F602" w14:textId="77777777" w:rsidR="00414492" w:rsidRPr="00414492" w:rsidRDefault="00414492" w:rsidP="00D25C0F">
                  <w:pPr>
                    <w:spacing w:after="0"/>
                    <w:rPr>
                      <w:rFonts w:ascii="Arial" w:hAnsi="Arial" w:cs="Arial"/>
                      <w:sz w:val="16"/>
                      <w:szCs w:val="16"/>
                    </w:rPr>
                  </w:pPr>
                </w:p>
              </w:tc>
              <w:tc>
                <w:tcPr>
                  <w:tcW w:w="967" w:type="dxa"/>
                  <w:tcBorders>
                    <w:top w:val="single" w:sz="18" w:space="0" w:color="auto"/>
                    <w:left w:val="nil"/>
                    <w:bottom w:val="nil"/>
                    <w:right w:val="nil"/>
                  </w:tcBorders>
                  <w:shd w:val="clear" w:color="auto" w:fill="auto"/>
                  <w:hideMark/>
                </w:tcPr>
                <w:p w14:paraId="10EF9D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Plan Sub-Area</w:t>
                  </w:r>
                </w:p>
              </w:tc>
              <w:tc>
                <w:tcPr>
                  <w:tcW w:w="586" w:type="dxa"/>
                  <w:tcBorders>
                    <w:top w:val="single" w:sz="18" w:space="0" w:color="auto"/>
                    <w:left w:val="single" w:sz="8" w:space="0" w:color="auto"/>
                    <w:bottom w:val="nil"/>
                    <w:right w:val="nil"/>
                  </w:tcBorders>
                  <w:shd w:val="clear" w:color="auto" w:fill="auto"/>
                  <w:noWrap/>
                  <w:hideMark/>
                </w:tcPr>
                <w:p w14:paraId="5374F58A"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nil"/>
                    <w:right w:val="single" w:sz="4" w:space="0" w:color="auto"/>
                  </w:tcBorders>
                  <w:shd w:val="clear" w:color="auto" w:fill="auto"/>
                  <w:noWrap/>
                  <w:hideMark/>
                </w:tcPr>
                <w:p w14:paraId="48FC9988"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single" w:sz="8" w:space="0" w:color="auto"/>
                    <w:right w:val="single" w:sz="4" w:space="0" w:color="auto"/>
                  </w:tcBorders>
                  <w:shd w:val="clear" w:color="auto" w:fill="auto"/>
                  <w:noWrap/>
                </w:tcPr>
                <w:p w14:paraId="1D9ACD8D" w14:textId="77777777" w:rsidR="00414492" w:rsidRPr="00414492" w:rsidRDefault="00414492" w:rsidP="00D25C0F">
                  <w:pPr>
                    <w:spacing w:after="0"/>
                    <w:rPr>
                      <w:rFonts w:ascii="Arial" w:hAnsi="Arial" w:cs="Arial"/>
                      <w:sz w:val="16"/>
                      <w:szCs w:val="16"/>
                    </w:rPr>
                  </w:pPr>
                </w:p>
              </w:tc>
              <w:tc>
                <w:tcPr>
                  <w:tcW w:w="621" w:type="dxa"/>
                  <w:tcBorders>
                    <w:top w:val="single" w:sz="18" w:space="0" w:color="auto"/>
                    <w:left w:val="single" w:sz="4" w:space="0" w:color="auto"/>
                    <w:bottom w:val="single" w:sz="8" w:space="0" w:color="auto"/>
                    <w:right w:val="single" w:sz="18" w:space="0" w:color="7030A0"/>
                  </w:tcBorders>
                  <w:shd w:val="clear" w:color="auto" w:fill="auto"/>
                  <w:noWrap/>
                </w:tcPr>
                <w:p w14:paraId="56CC5737"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single" w:sz="8" w:space="0" w:color="auto"/>
                    <w:right w:val="single" w:sz="4" w:space="0" w:color="auto"/>
                  </w:tcBorders>
                  <w:shd w:val="clear" w:color="auto" w:fill="auto"/>
                  <w:noWrap/>
                  <w:hideMark/>
                </w:tcPr>
                <w:p w14:paraId="783AAD46"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hideMark/>
                </w:tcPr>
                <w:p w14:paraId="7E163D87"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hideMark/>
                </w:tcPr>
                <w:p w14:paraId="364361D9"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single" w:sz="8" w:space="0" w:color="auto"/>
                    <w:right w:val="single" w:sz="4" w:space="0" w:color="auto"/>
                  </w:tcBorders>
                  <w:shd w:val="clear" w:color="auto" w:fill="auto"/>
                  <w:noWrap/>
                  <w:hideMark/>
                </w:tcPr>
                <w:p w14:paraId="520D9AC5"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4" w:space="0" w:color="auto"/>
                    <w:bottom w:val="single" w:sz="8" w:space="0" w:color="auto"/>
                    <w:right w:val="single" w:sz="18" w:space="0" w:color="7030A0"/>
                  </w:tcBorders>
                  <w:shd w:val="clear" w:color="auto" w:fill="auto"/>
                  <w:noWrap/>
                  <w:hideMark/>
                </w:tcPr>
                <w:p w14:paraId="6EF768B5"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single" w:sz="18" w:space="0" w:color="7030A0"/>
                    <w:bottom w:val="single" w:sz="8" w:space="0" w:color="auto"/>
                    <w:right w:val="single" w:sz="4" w:space="0" w:color="auto"/>
                  </w:tcBorders>
                  <w:shd w:val="clear" w:color="auto" w:fill="auto"/>
                  <w:noWrap/>
                  <w:hideMark/>
                </w:tcPr>
                <w:p w14:paraId="2478CC3C"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hideMark/>
                </w:tcPr>
                <w:p w14:paraId="493FE39A"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8" w:space="0" w:color="auto"/>
                  </w:tcBorders>
                  <w:shd w:val="clear" w:color="auto" w:fill="auto"/>
                  <w:noWrap/>
                  <w:hideMark/>
                </w:tcPr>
                <w:p w14:paraId="330B6190" w14:textId="77777777" w:rsidR="00414492" w:rsidRPr="00414492" w:rsidRDefault="00414492" w:rsidP="00D25C0F">
                  <w:pPr>
                    <w:spacing w:after="0"/>
                    <w:rPr>
                      <w:rFonts w:ascii="Arial" w:hAnsi="Arial" w:cs="Arial"/>
                      <w:sz w:val="16"/>
                      <w:szCs w:val="16"/>
                    </w:rPr>
                  </w:pPr>
                </w:p>
              </w:tc>
              <w:tc>
                <w:tcPr>
                  <w:tcW w:w="586" w:type="dxa"/>
                  <w:tcBorders>
                    <w:top w:val="single" w:sz="18" w:space="0" w:color="auto"/>
                    <w:left w:val="nil"/>
                    <w:bottom w:val="single" w:sz="8" w:space="0" w:color="auto"/>
                    <w:right w:val="single" w:sz="4" w:space="0" w:color="auto"/>
                  </w:tcBorders>
                  <w:shd w:val="clear" w:color="auto" w:fill="auto"/>
                  <w:noWrap/>
                  <w:hideMark/>
                </w:tcPr>
                <w:p w14:paraId="56AAAA40"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16365C"/>
                  </w:tcBorders>
                  <w:shd w:val="clear" w:color="auto" w:fill="auto"/>
                  <w:noWrap/>
                  <w:hideMark/>
                </w:tcPr>
                <w:p w14:paraId="6C524A64" w14:textId="77777777" w:rsidR="00414492" w:rsidRPr="00414492" w:rsidRDefault="00414492" w:rsidP="00D25C0F">
                  <w:pPr>
                    <w:spacing w:after="0"/>
                    <w:rPr>
                      <w:rFonts w:ascii="Arial" w:hAnsi="Arial" w:cs="Arial"/>
                      <w:sz w:val="16"/>
                      <w:szCs w:val="16"/>
                    </w:rPr>
                  </w:pPr>
                </w:p>
              </w:tc>
              <w:tc>
                <w:tcPr>
                  <w:tcW w:w="586" w:type="dxa"/>
                  <w:tcBorders>
                    <w:top w:val="nil"/>
                    <w:left w:val="nil"/>
                    <w:bottom w:val="single" w:sz="8" w:space="0" w:color="auto"/>
                    <w:right w:val="single" w:sz="4" w:space="0" w:color="16365C"/>
                  </w:tcBorders>
                  <w:shd w:val="clear" w:color="auto" w:fill="auto"/>
                  <w:noWrap/>
                  <w:hideMark/>
                </w:tcPr>
                <w:p w14:paraId="2BFCC2CF" w14:textId="77777777" w:rsidR="00414492" w:rsidRPr="00414492" w:rsidRDefault="00414492" w:rsidP="00D25C0F">
                  <w:pPr>
                    <w:spacing w:after="0"/>
                    <w:rPr>
                      <w:rFonts w:ascii="Arial" w:hAnsi="Arial" w:cs="Arial"/>
                      <w:sz w:val="16"/>
                      <w:szCs w:val="16"/>
                    </w:rPr>
                  </w:pPr>
                </w:p>
              </w:tc>
              <w:tc>
                <w:tcPr>
                  <w:tcW w:w="661" w:type="dxa"/>
                  <w:tcBorders>
                    <w:top w:val="nil"/>
                    <w:left w:val="nil"/>
                    <w:bottom w:val="single" w:sz="8" w:space="0" w:color="auto"/>
                    <w:right w:val="single" w:sz="4" w:space="0" w:color="16365C"/>
                  </w:tcBorders>
                  <w:shd w:val="clear" w:color="auto" w:fill="auto"/>
                  <w:noWrap/>
                  <w:hideMark/>
                </w:tcPr>
                <w:p w14:paraId="1ACA4902" w14:textId="77777777" w:rsidR="00414492" w:rsidRPr="00414492" w:rsidRDefault="00414492" w:rsidP="00D25C0F">
                  <w:pPr>
                    <w:spacing w:after="0"/>
                    <w:rPr>
                      <w:rFonts w:ascii="Arial" w:hAnsi="Arial" w:cs="Arial"/>
                      <w:sz w:val="16"/>
                      <w:szCs w:val="16"/>
                    </w:rPr>
                  </w:pPr>
                </w:p>
              </w:tc>
              <w:tc>
                <w:tcPr>
                  <w:tcW w:w="661" w:type="dxa"/>
                  <w:tcBorders>
                    <w:top w:val="nil"/>
                    <w:left w:val="nil"/>
                    <w:bottom w:val="single" w:sz="8" w:space="0" w:color="auto"/>
                    <w:right w:val="single" w:sz="4" w:space="0" w:color="16365C"/>
                  </w:tcBorders>
                  <w:shd w:val="clear" w:color="auto" w:fill="auto"/>
                  <w:noWrap/>
                  <w:hideMark/>
                </w:tcPr>
                <w:p w14:paraId="5D5F81FB" w14:textId="77777777" w:rsidR="00414492" w:rsidRPr="00414492" w:rsidRDefault="00414492" w:rsidP="00D25C0F">
                  <w:pPr>
                    <w:spacing w:after="0"/>
                    <w:rPr>
                      <w:rFonts w:ascii="Arial" w:hAnsi="Arial" w:cs="Arial"/>
                      <w:sz w:val="16"/>
                      <w:szCs w:val="16"/>
                    </w:rPr>
                  </w:pPr>
                </w:p>
              </w:tc>
              <w:tc>
                <w:tcPr>
                  <w:tcW w:w="650" w:type="dxa"/>
                  <w:tcBorders>
                    <w:top w:val="single" w:sz="18" w:space="0" w:color="auto"/>
                    <w:left w:val="nil"/>
                    <w:bottom w:val="single" w:sz="8" w:space="0" w:color="auto"/>
                    <w:right w:val="single" w:sz="18" w:space="0" w:color="auto"/>
                  </w:tcBorders>
                  <w:shd w:val="clear" w:color="auto" w:fill="auto"/>
                  <w:noWrap/>
                  <w:hideMark/>
                </w:tcPr>
                <w:p w14:paraId="340A5320" w14:textId="77777777" w:rsidR="00414492" w:rsidRPr="00414492" w:rsidRDefault="00414492" w:rsidP="00D25C0F">
                  <w:pPr>
                    <w:spacing w:after="0"/>
                    <w:rPr>
                      <w:rFonts w:ascii="Arial" w:hAnsi="Arial" w:cs="Arial"/>
                      <w:sz w:val="16"/>
                      <w:szCs w:val="16"/>
                    </w:rPr>
                  </w:pPr>
                </w:p>
              </w:tc>
              <w:tc>
                <w:tcPr>
                  <w:tcW w:w="521" w:type="dxa"/>
                  <w:tcBorders>
                    <w:top w:val="nil"/>
                    <w:left w:val="single" w:sz="18" w:space="0" w:color="auto"/>
                    <w:bottom w:val="nil"/>
                    <w:right w:val="single" w:sz="18" w:space="0" w:color="auto"/>
                  </w:tcBorders>
                  <w:shd w:val="clear" w:color="auto" w:fill="auto"/>
                  <w:noWrap/>
                  <w:hideMark/>
                </w:tcPr>
                <w:p w14:paraId="0B23BD68" w14:textId="77777777" w:rsidR="00414492" w:rsidRPr="00414492" w:rsidRDefault="00414492" w:rsidP="00D25C0F">
                  <w:pPr>
                    <w:spacing w:after="0"/>
                    <w:rPr>
                      <w:rFonts w:ascii="Arial" w:hAnsi="Arial" w:cs="Arial"/>
                      <w:sz w:val="16"/>
                      <w:szCs w:val="16"/>
                    </w:rPr>
                  </w:pPr>
                </w:p>
              </w:tc>
              <w:tc>
                <w:tcPr>
                  <w:tcW w:w="626" w:type="dxa"/>
                  <w:tcBorders>
                    <w:top w:val="single" w:sz="18" w:space="0" w:color="auto"/>
                    <w:left w:val="single" w:sz="18" w:space="0" w:color="auto"/>
                    <w:bottom w:val="nil"/>
                    <w:right w:val="single" w:sz="4" w:space="0" w:color="auto"/>
                  </w:tcBorders>
                  <w:shd w:val="clear" w:color="auto" w:fill="auto"/>
                  <w:noWrap/>
                  <w:hideMark/>
                </w:tcPr>
                <w:p w14:paraId="7525FCE5" w14:textId="77777777" w:rsidR="00414492" w:rsidRPr="00414492" w:rsidRDefault="00414492" w:rsidP="00D25C0F">
                  <w:pPr>
                    <w:spacing w:after="0"/>
                    <w:rPr>
                      <w:rFonts w:ascii="Arial" w:hAnsi="Arial" w:cs="Arial"/>
                      <w:sz w:val="16"/>
                      <w:szCs w:val="16"/>
                    </w:rPr>
                  </w:pPr>
                </w:p>
              </w:tc>
              <w:tc>
                <w:tcPr>
                  <w:tcW w:w="750" w:type="dxa"/>
                  <w:tcBorders>
                    <w:top w:val="single" w:sz="18" w:space="0" w:color="auto"/>
                    <w:left w:val="nil"/>
                    <w:bottom w:val="nil"/>
                    <w:right w:val="single" w:sz="18" w:space="0" w:color="auto"/>
                  </w:tcBorders>
                  <w:shd w:val="clear" w:color="auto" w:fill="auto"/>
                  <w:noWrap/>
                  <w:hideMark/>
                </w:tcPr>
                <w:p w14:paraId="4D63CD49" w14:textId="77777777" w:rsidR="00414492" w:rsidRPr="00414492" w:rsidRDefault="00414492" w:rsidP="00D25C0F">
                  <w:pPr>
                    <w:spacing w:after="0"/>
                    <w:rPr>
                      <w:rFonts w:ascii="Arial" w:hAnsi="Arial" w:cs="Arial"/>
                      <w:sz w:val="16"/>
                      <w:szCs w:val="16"/>
                    </w:rPr>
                  </w:pPr>
                </w:p>
              </w:tc>
              <w:tc>
                <w:tcPr>
                  <w:tcW w:w="981" w:type="dxa"/>
                  <w:tcBorders>
                    <w:top w:val="single" w:sz="18" w:space="0" w:color="auto"/>
                    <w:left w:val="single" w:sz="18" w:space="0" w:color="auto"/>
                    <w:bottom w:val="nil"/>
                    <w:right w:val="single" w:sz="18" w:space="0" w:color="auto"/>
                  </w:tcBorders>
                  <w:shd w:val="clear" w:color="auto" w:fill="F2CEED" w:themeFill="accent5" w:themeFillTint="33"/>
                  <w:hideMark/>
                </w:tcPr>
                <w:p w14:paraId="08C7392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Remaining Figure to Allocate*</w:t>
                  </w:r>
                </w:p>
              </w:tc>
              <w:tc>
                <w:tcPr>
                  <w:tcW w:w="901" w:type="dxa"/>
                  <w:tcBorders>
                    <w:top w:val="single" w:sz="18" w:space="0" w:color="auto"/>
                    <w:left w:val="single" w:sz="18" w:space="0" w:color="auto"/>
                    <w:bottom w:val="nil"/>
                    <w:right w:val="single" w:sz="18" w:space="0" w:color="auto"/>
                  </w:tcBorders>
                  <w:shd w:val="clear" w:color="auto" w:fill="auto"/>
                  <w:noWrap/>
                  <w:hideMark/>
                </w:tcPr>
                <w:p w14:paraId="5DE903AE" w14:textId="77777777" w:rsidR="00414492" w:rsidRPr="00414492" w:rsidRDefault="00414492" w:rsidP="00D25C0F">
                  <w:pPr>
                    <w:spacing w:after="0"/>
                    <w:rPr>
                      <w:rFonts w:ascii="Arial" w:hAnsi="Arial" w:cs="Arial"/>
                      <w:sz w:val="16"/>
                      <w:szCs w:val="16"/>
                    </w:rPr>
                  </w:pPr>
                </w:p>
              </w:tc>
            </w:tr>
            <w:tr w:rsidR="000129D0" w:rsidRPr="00414492" w14:paraId="566400C4" w14:textId="77777777" w:rsidTr="00516628">
              <w:trPr>
                <w:trHeight w:val="227"/>
              </w:trPr>
              <w:tc>
                <w:tcPr>
                  <w:tcW w:w="537" w:type="dxa"/>
                  <w:tcBorders>
                    <w:top w:val="single" w:sz="8" w:space="0" w:color="auto"/>
                    <w:left w:val="single" w:sz="18" w:space="0" w:color="auto"/>
                    <w:bottom w:val="single" w:sz="4" w:space="0" w:color="auto"/>
                    <w:right w:val="single" w:sz="8" w:space="0" w:color="auto"/>
                  </w:tcBorders>
                </w:tcPr>
                <w:p w14:paraId="42FAD0D2" w14:textId="77777777" w:rsidR="00414492" w:rsidRPr="00414492" w:rsidRDefault="00414492" w:rsidP="00D25C0F">
                  <w:pPr>
                    <w:spacing w:after="0"/>
                    <w:rPr>
                      <w:rFonts w:ascii="Arial" w:hAnsi="Arial" w:cs="Arial"/>
                      <w:sz w:val="16"/>
                      <w:szCs w:val="16"/>
                    </w:rPr>
                  </w:pPr>
                </w:p>
              </w:tc>
              <w:tc>
                <w:tcPr>
                  <w:tcW w:w="1512" w:type="dxa"/>
                  <w:tcBorders>
                    <w:top w:val="single" w:sz="8" w:space="0" w:color="auto"/>
                    <w:left w:val="single" w:sz="8" w:space="0" w:color="auto"/>
                    <w:bottom w:val="single" w:sz="4" w:space="0" w:color="auto"/>
                    <w:right w:val="single" w:sz="8" w:space="0" w:color="auto"/>
                  </w:tcBorders>
                  <w:shd w:val="clear" w:color="auto" w:fill="auto"/>
                  <w:hideMark/>
                </w:tcPr>
                <w:p w14:paraId="2B29E6A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Chichester City</w:t>
                  </w:r>
                </w:p>
              </w:tc>
              <w:tc>
                <w:tcPr>
                  <w:tcW w:w="1248" w:type="dxa"/>
                  <w:tcBorders>
                    <w:top w:val="single" w:sz="8" w:space="0" w:color="auto"/>
                    <w:left w:val="nil"/>
                    <w:bottom w:val="single" w:sz="4" w:space="0" w:color="auto"/>
                    <w:right w:val="nil"/>
                  </w:tcBorders>
                  <w:shd w:val="clear" w:color="auto" w:fill="auto"/>
                  <w:hideMark/>
                </w:tcPr>
                <w:p w14:paraId="018155E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Chichester</w:t>
                  </w:r>
                </w:p>
              </w:tc>
              <w:tc>
                <w:tcPr>
                  <w:tcW w:w="1524" w:type="dxa"/>
                  <w:tcBorders>
                    <w:top w:val="single" w:sz="8" w:space="0" w:color="auto"/>
                    <w:left w:val="single" w:sz="4" w:space="0" w:color="auto"/>
                    <w:bottom w:val="single" w:sz="4" w:space="0" w:color="auto"/>
                    <w:right w:val="single" w:sz="4" w:space="0" w:color="auto"/>
                  </w:tcBorders>
                  <w:shd w:val="clear" w:color="auto" w:fill="auto"/>
                  <w:hideMark/>
                </w:tcPr>
                <w:p w14:paraId="59C9473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A2</w:t>
                  </w:r>
                </w:p>
              </w:tc>
              <w:tc>
                <w:tcPr>
                  <w:tcW w:w="1626" w:type="dxa"/>
                  <w:tcBorders>
                    <w:top w:val="single" w:sz="8" w:space="0" w:color="auto"/>
                    <w:left w:val="nil"/>
                    <w:bottom w:val="single" w:sz="4" w:space="0" w:color="auto"/>
                    <w:right w:val="single" w:sz="4" w:space="0" w:color="auto"/>
                  </w:tcBorders>
                  <w:shd w:val="clear" w:color="auto" w:fill="auto"/>
                  <w:noWrap/>
                  <w:hideMark/>
                </w:tcPr>
                <w:p w14:paraId="19BE3A6A" w14:textId="77777777" w:rsidR="00414492" w:rsidRPr="00414492" w:rsidRDefault="00414492" w:rsidP="00D25C0F">
                  <w:pPr>
                    <w:spacing w:after="0"/>
                    <w:rPr>
                      <w:rFonts w:ascii="Arial" w:hAnsi="Arial" w:cs="Arial"/>
                      <w:sz w:val="16"/>
                      <w:szCs w:val="16"/>
                    </w:rPr>
                  </w:pPr>
                </w:p>
              </w:tc>
              <w:tc>
                <w:tcPr>
                  <w:tcW w:w="967" w:type="dxa"/>
                  <w:tcBorders>
                    <w:top w:val="single" w:sz="8" w:space="0" w:color="auto"/>
                    <w:left w:val="nil"/>
                    <w:bottom w:val="single" w:sz="4" w:space="0" w:color="auto"/>
                    <w:right w:val="single" w:sz="8" w:space="0" w:color="auto"/>
                  </w:tcBorders>
                  <w:shd w:val="clear" w:color="auto" w:fill="auto"/>
                  <w:noWrap/>
                  <w:hideMark/>
                </w:tcPr>
                <w:p w14:paraId="31D3B83F" w14:textId="2D5416D3"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single" w:sz="8" w:space="0" w:color="auto"/>
                    <w:left w:val="nil"/>
                    <w:bottom w:val="single" w:sz="4" w:space="0" w:color="auto"/>
                    <w:right w:val="nil"/>
                  </w:tcBorders>
                  <w:shd w:val="clear" w:color="auto" w:fill="auto"/>
                  <w:noWrap/>
                  <w:hideMark/>
                </w:tcPr>
                <w:p w14:paraId="22500428" w14:textId="77777777" w:rsidR="00414492" w:rsidRPr="00414492" w:rsidRDefault="00414492" w:rsidP="00D25C0F">
                  <w:pPr>
                    <w:spacing w:after="0"/>
                    <w:rPr>
                      <w:rFonts w:ascii="Arial" w:hAnsi="Arial" w:cs="Arial"/>
                      <w:sz w:val="16"/>
                      <w:szCs w:val="16"/>
                    </w:rPr>
                  </w:pPr>
                </w:p>
              </w:tc>
              <w:tc>
                <w:tcPr>
                  <w:tcW w:w="586" w:type="dxa"/>
                  <w:tcBorders>
                    <w:top w:val="single" w:sz="8" w:space="0" w:color="auto"/>
                    <w:left w:val="single" w:sz="4" w:space="0" w:color="auto"/>
                    <w:bottom w:val="single" w:sz="4" w:space="0" w:color="auto"/>
                    <w:right w:val="single" w:sz="4" w:space="0" w:color="auto"/>
                  </w:tcBorders>
                  <w:shd w:val="clear" w:color="auto" w:fill="auto"/>
                  <w:noWrap/>
                  <w:hideMark/>
                </w:tcPr>
                <w:p w14:paraId="72BC4001"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3AF05F86"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328D6695"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75A51F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AC47B4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3EB99DA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71E28B4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1B05FAB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4F6EE7F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12</w:t>
                  </w:r>
                </w:p>
              </w:tc>
              <w:tc>
                <w:tcPr>
                  <w:tcW w:w="586" w:type="dxa"/>
                  <w:tcBorders>
                    <w:top w:val="nil"/>
                    <w:left w:val="nil"/>
                    <w:bottom w:val="single" w:sz="4" w:space="0" w:color="auto"/>
                    <w:right w:val="single" w:sz="4" w:space="0" w:color="auto"/>
                  </w:tcBorders>
                  <w:shd w:val="clear" w:color="auto" w:fill="auto"/>
                  <w:noWrap/>
                  <w:hideMark/>
                </w:tcPr>
                <w:p w14:paraId="6CC5A0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w:t>
                  </w:r>
                </w:p>
              </w:tc>
              <w:tc>
                <w:tcPr>
                  <w:tcW w:w="586" w:type="dxa"/>
                  <w:tcBorders>
                    <w:top w:val="nil"/>
                    <w:left w:val="nil"/>
                    <w:bottom w:val="single" w:sz="4" w:space="0" w:color="auto"/>
                    <w:right w:val="single" w:sz="8" w:space="0" w:color="auto"/>
                  </w:tcBorders>
                  <w:shd w:val="clear" w:color="auto" w:fill="auto"/>
                  <w:noWrap/>
                  <w:hideMark/>
                </w:tcPr>
                <w:p w14:paraId="74B5FF6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w:t>
                  </w:r>
                </w:p>
              </w:tc>
              <w:tc>
                <w:tcPr>
                  <w:tcW w:w="586" w:type="dxa"/>
                  <w:tcBorders>
                    <w:top w:val="nil"/>
                    <w:left w:val="nil"/>
                    <w:bottom w:val="single" w:sz="4" w:space="0" w:color="auto"/>
                    <w:right w:val="single" w:sz="4" w:space="0" w:color="auto"/>
                  </w:tcBorders>
                  <w:shd w:val="clear" w:color="auto" w:fill="auto"/>
                  <w:noWrap/>
                  <w:hideMark/>
                </w:tcPr>
                <w:p w14:paraId="05132DA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w:t>
                  </w:r>
                </w:p>
              </w:tc>
              <w:tc>
                <w:tcPr>
                  <w:tcW w:w="586" w:type="dxa"/>
                  <w:tcBorders>
                    <w:top w:val="nil"/>
                    <w:left w:val="nil"/>
                    <w:bottom w:val="single" w:sz="4" w:space="0" w:color="16365C"/>
                    <w:right w:val="single" w:sz="4" w:space="0" w:color="16365C"/>
                  </w:tcBorders>
                  <w:shd w:val="clear" w:color="auto" w:fill="auto"/>
                  <w:noWrap/>
                  <w:hideMark/>
                </w:tcPr>
                <w:p w14:paraId="4BCABAB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w:t>
                  </w:r>
                </w:p>
              </w:tc>
              <w:tc>
                <w:tcPr>
                  <w:tcW w:w="586" w:type="dxa"/>
                  <w:tcBorders>
                    <w:top w:val="nil"/>
                    <w:left w:val="nil"/>
                    <w:bottom w:val="single" w:sz="4" w:space="0" w:color="16365C"/>
                    <w:right w:val="single" w:sz="4" w:space="0" w:color="16365C"/>
                  </w:tcBorders>
                  <w:shd w:val="clear" w:color="auto" w:fill="auto"/>
                  <w:noWrap/>
                  <w:hideMark/>
                </w:tcPr>
                <w:p w14:paraId="3B6A5C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35</w:t>
                  </w:r>
                </w:p>
              </w:tc>
              <w:tc>
                <w:tcPr>
                  <w:tcW w:w="661" w:type="dxa"/>
                  <w:tcBorders>
                    <w:top w:val="nil"/>
                    <w:left w:val="nil"/>
                    <w:bottom w:val="single" w:sz="4" w:space="0" w:color="16365C"/>
                    <w:right w:val="single" w:sz="4" w:space="0" w:color="16365C"/>
                  </w:tcBorders>
                  <w:shd w:val="clear" w:color="auto" w:fill="auto"/>
                  <w:noWrap/>
                  <w:hideMark/>
                </w:tcPr>
                <w:p w14:paraId="7A73CEF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35</w:t>
                  </w:r>
                </w:p>
              </w:tc>
              <w:tc>
                <w:tcPr>
                  <w:tcW w:w="661" w:type="dxa"/>
                  <w:tcBorders>
                    <w:top w:val="nil"/>
                    <w:left w:val="nil"/>
                    <w:bottom w:val="single" w:sz="4" w:space="0" w:color="16365C"/>
                    <w:right w:val="single" w:sz="4" w:space="0" w:color="16365C"/>
                  </w:tcBorders>
                  <w:shd w:val="clear" w:color="auto" w:fill="auto"/>
                  <w:noWrap/>
                  <w:hideMark/>
                </w:tcPr>
                <w:p w14:paraId="47D6D40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35</w:t>
                  </w:r>
                </w:p>
              </w:tc>
              <w:tc>
                <w:tcPr>
                  <w:tcW w:w="650" w:type="dxa"/>
                  <w:tcBorders>
                    <w:top w:val="nil"/>
                    <w:left w:val="nil"/>
                    <w:bottom w:val="single" w:sz="4" w:space="0" w:color="16365C"/>
                    <w:right w:val="single" w:sz="18" w:space="0" w:color="auto"/>
                  </w:tcBorders>
                  <w:shd w:val="clear" w:color="auto" w:fill="auto"/>
                  <w:noWrap/>
                  <w:hideMark/>
                </w:tcPr>
                <w:p w14:paraId="17921B7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35</w:t>
                  </w:r>
                </w:p>
              </w:tc>
              <w:tc>
                <w:tcPr>
                  <w:tcW w:w="521" w:type="dxa"/>
                  <w:tcBorders>
                    <w:top w:val="nil"/>
                    <w:left w:val="single" w:sz="18" w:space="0" w:color="auto"/>
                    <w:bottom w:val="nil"/>
                    <w:right w:val="single" w:sz="18" w:space="0" w:color="auto"/>
                  </w:tcBorders>
                  <w:shd w:val="clear" w:color="auto" w:fill="auto"/>
                  <w:noWrap/>
                  <w:hideMark/>
                </w:tcPr>
                <w:p w14:paraId="5B3574A8" w14:textId="77777777" w:rsidR="00414492" w:rsidRPr="00414492" w:rsidRDefault="00414492" w:rsidP="00D25C0F">
                  <w:pPr>
                    <w:spacing w:after="0"/>
                    <w:rPr>
                      <w:rFonts w:ascii="Arial" w:hAnsi="Arial" w:cs="Arial"/>
                      <w:sz w:val="16"/>
                      <w:szCs w:val="16"/>
                    </w:rPr>
                  </w:pPr>
                </w:p>
              </w:tc>
              <w:tc>
                <w:tcPr>
                  <w:tcW w:w="626" w:type="dxa"/>
                  <w:tcBorders>
                    <w:top w:val="single" w:sz="8" w:space="0" w:color="auto"/>
                    <w:left w:val="single" w:sz="18" w:space="0" w:color="auto"/>
                    <w:bottom w:val="single" w:sz="4" w:space="0" w:color="auto"/>
                    <w:right w:val="single" w:sz="4" w:space="0" w:color="auto"/>
                  </w:tcBorders>
                  <w:shd w:val="clear" w:color="auto" w:fill="auto"/>
                  <w:noWrap/>
                  <w:hideMark/>
                </w:tcPr>
                <w:p w14:paraId="2CC9409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single" w:sz="8" w:space="0" w:color="auto"/>
                    <w:left w:val="nil"/>
                    <w:bottom w:val="single" w:sz="4" w:space="0" w:color="auto"/>
                    <w:right w:val="single" w:sz="18" w:space="0" w:color="auto"/>
                  </w:tcBorders>
                  <w:shd w:val="clear" w:color="auto" w:fill="auto"/>
                  <w:noWrap/>
                  <w:hideMark/>
                </w:tcPr>
                <w:p w14:paraId="3FC0192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248</w:t>
                  </w:r>
                </w:p>
              </w:tc>
              <w:tc>
                <w:tcPr>
                  <w:tcW w:w="981" w:type="dxa"/>
                  <w:tcBorders>
                    <w:top w:val="single" w:sz="8" w:space="0" w:color="auto"/>
                    <w:left w:val="single" w:sz="18" w:space="0" w:color="auto"/>
                    <w:bottom w:val="single" w:sz="4" w:space="0" w:color="auto"/>
                    <w:right w:val="single" w:sz="18" w:space="0" w:color="auto"/>
                  </w:tcBorders>
                  <w:shd w:val="clear" w:color="auto" w:fill="auto"/>
                  <w:noWrap/>
                  <w:hideMark/>
                </w:tcPr>
                <w:p w14:paraId="4792CD4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248</w:t>
                  </w:r>
                </w:p>
              </w:tc>
              <w:tc>
                <w:tcPr>
                  <w:tcW w:w="901" w:type="dxa"/>
                  <w:tcBorders>
                    <w:top w:val="single" w:sz="8" w:space="0" w:color="auto"/>
                    <w:left w:val="single" w:sz="18" w:space="0" w:color="auto"/>
                    <w:bottom w:val="single" w:sz="4" w:space="0" w:color="auto"/>
                    <w:right w:val="single" w:sz="18" w:space="0" w:color="auto"/>
                  </w:tcBorders>
                  <w:shd w:val="clear" w:color="auto" w:fill="auto"/>
                  <w:noWrap/>
                  <w:hideMark/>
                </w:tcPr>
                <w:p w14:paraId="65D924C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270</w:t>
                  </w:r>
                </w:p>
              </w:tc>
            </w:tr>
            <w:tr w:rsidR="000129D0" w:rsidRPr="00414492" w14:paraId="32D482FE" w14:textId="77777777" w:rsidTr="000129D0">
              <w:tc>
                <w:tcPr>
                  <w:tcW w:w="537" w:type="dxa"/>
                  <w:tcBorders>
                    <w:top w:val="nil"/>
                    <w:left w:val="single" w:sz="18" w:space="0" w:color="auto"/>
                    <w:bottom w:val="single" w:sz="4" w:space="0" w:color="auto"/>
                    <w:right w:val="single" w:sz="8" w:space="0" w:color="auto"/>
                  </w:tcBorders>
                </w:tcPr>
                <w:p w14:paraId="557E3452"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65AA14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Southern Gateway</w:t>
                  </w:r>
                </w:p>
              </w:tc>
              <w:tc>
                <w:tcPr>
                  <w:tcW w:w="1248" w:type="dxa"/>
                  <w:tcBorders>
                    <w:top w:val="nil"/>
                    <w:left w:val="nil"/>
                    <w:bottom w:val="single" w:sz="4" w:space="0" w:color="auto"/>
                    <w:right w:val="nil"/>
                  </w:tcBorders>
                  <w:shd w:val="clear" w:color="auto" w:fill="auto"/>
                  <w:hideMark/>
                </w:tcPr>
                <w:p w14:paraId="48ED666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Chichester</w:t>
                  </w:r>
                </w:p>
              </w:tc>
              <w:tc>
                <w:tcPr>
                  <w:tcW w:w="1524" w:type="dxa"/>
                  <w:tcBorders>
                    <w:top w:val="nil"/>
                    <w:left w:val="single" w:sz="4" w:space="0" w:color="auto"/>
                    <w:bottom w:val="single" w:sz="4" w:space="0" w:color="auto"/>
                    <w:right w:val="single" w:sz="4" w:space="0" w:color="auto"/>
                  </w:tcBorders>
                  <w:shd w:val="clear" w:color="auto" w:fill="auto"/>
                  <w:hideMark/>
                </w:tcPr>
                <w:p w14:paraId="567E340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A4 &amp; A5</w:t>
                  </w:r>
                </w:p>
              </w:tc>
              <w:tc>
                <w:tcPr>
                  <w:tcW w:w="1626" w:type="dxa"/>
                  <w:tcBorders>
                    <w:top w:val="nil"/>
                    <w:left w:val="nil"/>
                    <w:bottom w:val="single" w:sz="4" w:space="0" w:color="auto"/>
                    <w:right w:val="single" w:sz="4" w:space="0" w:color="auto"/>
                  </w:tcBorders>
                  <w:shd w:val="clear" w:color="auto" w:fill="auto"/>
                  <w:noWrap/>
                  <w:hideMark/>
                </w:tcPr>
                <w:p w14:paraId="429F4D6F"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746A6114" w14:textId="2469CA5A"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301B4097"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2089B24E"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5D8A1ED2"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16CD38E1"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5A0BDA5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nil"/>
                    <w:right w:val="single" w:sz="4" w:space="0" w:color="auto"/>
                  </w:tcBorders>
                  <w:shd w:val="clear" w:color="auto" w:fill="auto"/>
                  <w:noWrap/>
                  <w:hideMark/>
                </w:tcPr>
                <w:p w14:paraId="13C51EB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nil"/>
                    <w:right w:val="single" w:sz="4" w:space="0" w:color="auto"/>
                  </w:tcBorders>
                  <w:shd w:val="clear" w:color="auto" w:fill="auto"/>
                  <w:noWrap/>
                  <w:hideMark/>
                </w:tcPr>
                <w:p w14:paraId="0C373E4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3E5CD25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09FDC4A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676CD50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534B85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6290E32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42</w:t>
                  </w:r>
                </w:p>
              </w:tc>
              <w:tc>
                <w:tcPr>
                  <w:tcW w:w="586" w:type="dxa"/>
                  <w:tcBorders>
                    <w:top w:val="nil"/>
                    <w:left w:val="nil"/>
                    <w:bottom w:val="single" w:sz="4" w:space="0" w:color="auto"/>
                    <w:right w:val="single" w:sz="4" w:space="0" w:color="auto"/>
                  </w:tcBorders>
                  <w:shd w:val="clear" w:color="auto" w:fill="auto"/>
                  <w:noWrap/>
                  <w:hideMark/>
                </w:tcPr>
                <w:p w14:paraId="6B67518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28</w:t>
                  </w:r>
                </w:p>
              </w:tc>
              <w:tc>
                <w:tcPr>
                  <w:tcW w:w="586" w:type="dxa"/>
                  <w:tcBorders>
                    <w:top w:val="nil"/>
                    <w:left w:val="nil"/>
                    <w:bottom w:val="nil"/>
                    <w:right w:val="single" w:sz="4" w:space="0" w:color="16365C"/>
                  </w:tcBorders>
                  <w:shd w:val="clear" w:color="auto" w:fill="auto"/>
                  <w:noWrap/>
                  <w:hideMark/>
                </w:tcPr>
                <w:p w14:paraId="75B01D6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nil"/>
                    <w:right w:val="single" w:sz="4" w:space="0" w:color="16365C"/>
                  </w:tcBorders>
                  <w:shd w:val="clear" w:color="auto" w:fill="auto"/>
                  <w:noWrap/>
                  <w:hideMark/>
                </w:tcPr>
                <w:p w14:paraId="006600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6428F6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47</w:t>
                  </w:r>
                </w:p>
              </w:tc>
              <w:tc>
                <w:tcPr>
                  <w:tcW w:w="661" w:type="dxa"/>
                  <w:tcBorders>
                    <w:top w:val="nil"/>
                    <w:left w:val="nil"/>
                    <w:bottom w:val="single" w:sz="4" w:space="0" w:color="16365C"/>
                    <w:right w:val="single" w:sz="4" w:space="0" w:color="16365C"/>
                  </w:tcBorders>
                  <w:shd w:val="clear" w:color="auto" w:fill="auto"/>
                  <w:noWrap/>
                  <w:hideMark/>
                </w:tcPr>
                <w:p w14:paraId="127D03B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47</w:t>
                  </w:r>
                </w:p>
              </w:tc>
              <w:tc>
                <w:tcPr>
                  <w:tcW w:w="650" w:type="dxa"/>
                  <w:tcBorders>
                    <w:top w:val="nil"/>
                    <w:left w:val="nil"/>
                    <w:bottom w:val="single" w:sz="4" w:space="0" w:color="16365C"/>
                    <w:right w:val="single" w:sz="18" w:space="0" w:color="auto"/>
                  </w:tcBorders>
                  <w:shd w:val="clear" w:color="auto" w:fill="auto"/>
                  <w:noWrap/>
                  <w:hideMark/>
                </w:tcPr>
                <w:p w14:paraId="610490B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16</w:t>
                  </w:r>
                </w:p>
              </w:tc>
              <w:tc>
                <w:tcPr>
                  <w:tcW w:w="521" w:type="dxa"/>
                  <w:tcBorders>
                    <w:top w:val="nil"/>
                    <w:left w:val="single" w:sz="18" w:space="0" w:color="auto"/>
                    <w:bottom w:val="nil"/>
                    <w:right w:val="single" w:sz="18" w:space="0" w:color="auto"/>
                  </w:tcBorders>
                  <w:shd w:val="clear" w:color="auto" w:fill="auto"/>
                  <w:noWrap/>
                  <w:hideMark/>
                </w:tcPr>
                <w:p w14:paraId="0730CBBF"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76051D4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3D40094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180</w:t>
                  </w:r>
                </w:p>
              </w:tc>
              <w:tc>
                <w:tcPr>
                  <w:tcW w:w="981" w:type="dxa"/>
                  <w:tcBorders>
                    <w:top w:val="nil"/>
                    <w:left w:val="single" w:sz="18" w:space="0" w:color="auto"/>
                    <w:bottom w:val="single" w:sz="4" w:space="0" w:color="auto"/>
                    <w:right w:val="single" w:sz="18" w:space="0" w:color="auto"/>
                  </w:tcBorders>
                  <w:shd w:val="clear" w:color="auto" w:fill="auto"/>
                  <w:noWrap/>
                  <w:hideMark/>
                </w:tcPr>
                <w:p w14:paraId="5CB19BE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180</w:t>
                  </w:r>
                </w:p>
              </w:tc>
              <w:tc>
                <w:tcPr>
                  <w:tcW w:w="901" w:type="dxa"/>
                  <w:tcBorders>
                    <w:top w:val="nil"/>
                    <w:left w:val="single" w:sz="18" w:space="0" w:color="auto"/>
                    <w:bottom w:val="single" w:sz="4" w:space="0" w:color="auto"/>
                    <w:right w:val="single" w:sz="18" w:space="0" w:color="auto"/>
                  </w:tcBorders>
                  <w:shd w:val="clear" w:color="auto" w:fill="auto"/>
                  <w:noWrap/>
                  <w:hideMark/>
                </w:tcPr>
                <w:p w14:paraId="24B79B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180</w:t>
                  </w:r>
                </w:p>
              </w:tc>
            </w:tr>
            <w:tr w:rsidR="000129D0" w:rsidRPr="00414492" w14:paraId="3A331805" w14:textId="77777777" w:rsidTr="000129D0">
              <w:tc>
                <w:tcPr>
                  <w:tcW w:w="537" w:type="dxa"/>
                  <w:tcBorders>
                    <w:top w:val="nil"/>
                    <w:left w:val="single" w:sz="18" w:space="0" w:color="auto"/>
                    <w:bottom w:val="single" w:sz="4" w:space="0" w:color="auto"/>
                    <w:right w:val="single" w:sz="8" w:space="0" w:color="auto"/>
                  </w:tcBorders>
                </w:tcPr>
                <w:p w14:paraId="1DB224CA"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563A1D0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East of Chichester</w:t>
                  </w:r>
                </w:p>
              </w:tc>
              <w:tc>
                <w:tcPr>
                  <w:tcW w:w="1248" w:type="dxa"/>
                  <w:tcBorders>
                    <w:top w:val="nil"/>
                    <w:left w:val="nil"/>
                    <w:bottom w:val="single" w:sz="4" w:space="0" w:color="auto"/>
                    <w:right w:val="nil"/>
                  </w:tcBorders>
                  <w:shd w:val="clear" w:color="auto" w:fill="auto"/>
                  <w:hideMark/>
                </w:tcPr>
                <w:p w14:paraId="0E7909A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Oving</w:t>
                  </w:r>
                </w:p>
              </w:tc>
              <w:tc>
                <w:tcPr>
                  <w:tcW w:w="1524" w:type="dxa"/>
                  <w:tcBorders>
                    <w:top w:val="nil"/>
                    <w:left w:val="single" w:sz="4" w:space="0" w:color="auto"/>
                    <w:bottom w:val="single" w:sz="4" w:space="0" w:color="auto"/>
                    <w:right w:val="single" w:sz="4" w:space="0" w:color="auto"/>
                  </w:tcBorders>
                  <w:shd w:val="clear" w:color="auto" w:fill="auto"/>
                  <w:hideMark/>
                </w:tcPr>
                <w:p w14:paraId="547469F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A8</w:t>
                  </w:r>
                </w:p>
              </w:tc>
              <w:tc>
                <w:tcPr>
                  <w:tcW w:w="1626" w:type="dxa"/>
                  <w:tcBorders>
                    <w:top w:val="nil"/>
                    <w:left w:val="nil"/>
                    <w:bottom w:val="single" w:sz="4" w:space="0" w:color="auto"/>
                    <w:right w:val="single" w:sz="4" w:space="0" w:color="auto"/>
                  </w:tcBorders>
                  <w:shd w:val="clear" w:color="auto" w:fill="auto"/>
                  <w:noWrap/>
                  <w:hideMark/>
                </w:tcPr>
                <w:p w14:paraId="111307B3"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221B0A03" w14:textId="3F5E22D8"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025BE079"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19BF2B18"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55E506D8"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4E44761E"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33743B1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nil"/>
                    <w:bottom w:val="single" w:sz="4" w:space="0" w:color="auto"/>
                    <w:right w:val="single" w:sz="4" w:space="0" w:color="auto"/>
                  </w:tcBorders>
                  <w:shd w:val="clear" w:color="auto" w:fill="auto"/>
                  <w:noWrap/>
                  <w:hideMark/>
                </w:tcPr>
                <w:p w14:paraId="0D0B7AD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single" w:sz="4" w:space="0" w:color="auto"/>
                    <w:left w:val="nil"/>
                    <w:bottom w:val="single" w:sz="4" w:space="0" w:color="auto"/>
                    <w:right w:val="single" w:sz="4" w:space="0" w:color="auto"/>
                  </w:tcBorders>
                  <w:shd w:val="clear" w:color="auto" w:fill="auto"/>
                  <w:noWrap/>
                  <w:hideMark/>
                </w:tcPr>
                <w:p w14:paraId="0C740DE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5B47210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52CBD56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45</w:t>
                  </w:r>
                </w:p>
              </w:tc>
              <w:tc>
                <w:tcPr>
                  <w:tcW w:w="586" w:type="dxa"/>
                  <w:tcBorders>
                    <w:top w:val="nil"/>
                    <w:left w:val="single" w:sz="18" w:space="0" w:color="7030A0"/>
                    <w:bottom w:val="single" w:sz="4" w:space="0" w:color="auto"/>
                    <w:right w:val="single" w:sz="4" w:space="0" w:color="auto"/>
                  </w:tcBorders>
                  <w:shd w:val="clear" w:color="auto" w:fill="auto"/>
                  <w:noWrap/>
                  <w:hideMark/>
                </w:tcPr>
                <w:p w14:paraId="70C6968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60</w:t>
                  </w:r>
                </w:p>
              </w:tc>
              <w:tc>
                <w:tcPr>
                  <w:tcW w:w="586" w:type="dxa"/>
                  <w:tcBorders>
                    <w:top w:val="nil"/>
                    <w:left w:val="nil"/>
                    <w:bottom w:val="single" w:sz="4" w:space="0" w:color="auto"/>
                    <w:right w:val="single" w:sz="4" w:space="0" w:color="auto"/>
                  </w:tcBorders>
                  <w:shd w:val="clear" w:color="auto" w:fill="auto"/>
                  <w:noWrap/>
                  <w:hideMark/>
                </w:tcPr>
                <w:p w14:paraId="0D8A79A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60</w:t>
                  </w:r>
                </w:p>
              </w:tc>
              <w:tc>
                <w:tcPr>
                  <w:tcW w:w="586" w:type="dxa"/>
                  <w:tcBorders>
                    <w:top w:val="nil"/>
                    <w:left w:val="nil"/>
                    <w:bottom w:val="single" w:sz="4" w:space="0" w:color="auto"/>
                    <w:right w:val="single" w:sz="8" w:space="0" w:color="auto"/>
                  </w:tcBorders>
                  <w:shd w:val="clear" w:color="auto" w:fill="auto"/>
                  <w:noWrap/>
                  <w:hideMark/>
                </w:tcPr>
                <w:p w14:paraId="146A2B8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80</w:t>
                  </w:r>
                </w:p>
              </w:tc>
              <w:tc>
                <w:tcPr>
                  <w:tcW w:w="586" w:type="dxa"/>
                  <w:tcBorders>
                    <w:top w:val="nil"/>
                    <w:left w:val="nil"/>
                    <w:bottom w:val="single" w:sz="4" w:space="0" w:color="auto"/>
                    <w:right w:val="single" w:sz="4" w:space="0" w:color="auto"/>
                  </w:tcBorders>
                  <w:shd w:val="clear" w:color="auto" w:fill="auto"/>
                  <w:noWrap/>
                  <w:hideMark/>
                </w:tcPr>
                <w:p w14:paraId="4814996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80</w:t>
                  </w:r>
                </w:p>
              </w:tc>
              <w:tc>
                <w:tcPr>
                  <w:tcW w:w="586" w:type="dxa"/>
                  <w:tcBorders>
                    <w:top w:val="single" w:sz="4" w:space="0" w:color="auto"/>
                    <w:left w:val="nil"/>
                    <w:bottom w:val="single" w:sz="4" w:space="0" w:color="auto"/>
                    <w:right w:val="single" w:sz="4" w:space="0" w:color="auto"/>
                  </w:tcBorders>
                  <w:shd w:val="clear" w:color="auto" w:fill="auto"/>
                  <w:noWrap/>
                  <w:hideMark/>
                </w:tcPr>
                <w:p w14:paraId="594F046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80</w:t>
                  </w:r>
                </w:p>
              </w:tc>
              <w:tc>
                <w:tcPr>
                  <w:tcW w:w="586" w:type="dxa"/>
                  <w:tcBorders>
                    <w:top w:val="single" w:sz="4" w:space="0" w:color="auto"/>
                    <w:left w:val="nil"/>
                    <w:bottom w:val="single" w:sz="4" w:space="0" w:color="auto"/>
                    <w:right w:val="single" w:sz="4" w:space="0" w:color="auto"/>
                  </w:tcBorders>
                  <w:shd w:val="clear" w:color="auto" w:fill="auto"/>
                  <w:noWrap/>
                  <w:hideMark/>
                </w:tcPr>
                <w:p w14:paraId="47699FE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80</w:t>
                  </w:r>
                </w:p>
              </w:tc>
              <w:tc>
                <w:tcPr>
                  <w:tcW w:w="661" w:type="dxa"/>
                  <w:tcBorders>
                    <w:top w:val="nil"/>
                    <w:left w:val="nil"/>
                    <w:bottom w:val="single" w:sz="4" w:space="0" w:color="16365C"/>
                    <w:right w:val="single" w:sz="4" w:space="0" w:color="16365C"/>
                  </w:tcBorders>
                  <w:shd w:val="clear" w:color="auto" w:fill="auto"/>
                  <w:noWrap/>
                  <w:hideMark/>
                </w:tcPr>
                <w:p w14:paraId="3A28B77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65</w:t>
                  </w:r>
                </w:p>
              </w:tc>
              <w:tc>
                <w:tcPr>
                  <w:tcW w:w="661" w:type="dxa"/>
                  <w:tcBorders>
                    <w:top w:val="nil"/>
                    <w:left w:val="nil"/>
                    <w:bottom w:val="single" w:sz="4" w:space="0" w:color="16365C"/>
                    <w:right w:val="single" w:sz="4" w:space="0" w:color="16365C"/>
                  </w:tcBorders>
                  <w:shd w:val="clear" w:color="auto" w:fill="auto"/>
                  <w:noWrap/>
                  <w:hideMark/>
                </w:tcPr>
                <w:p w14:paraId="47121EF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65</w:t>
                  </w:r>
                </w:p>
              </w:tc>
              <w:tc>
                <w:tcPr>
                  <w:tcW w:w="650" w:type="dxa"/>
                  <w:tcBorders>
                    <w:top w:val="nil"/>
                    <w:left w:val="nil"/>
                    <w:bottom w:val="single" w:sz="4" w:space="0" w:color="16365C"/>
                    <w:right w:val="single" w:sz="18" w:space="0" w:color="auto"/>
                  </w:tcBorders>
                  <w:shd w:val="clear" w:color="auto" w:fill="auto"/>
                  <w:noWrap/>
                  <w:hideMark/>
                </w:tcPr>
                <w:p w14:paraId="1D3A334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65</w:t>
                  </w:r>
                </w:p>
              </w:tc>
              <w:tc>
                <w:tcPr>
                  <w:tcW w:w="521" w:type="dxa"/>
                  <w:tcBorders>
                    <w:top w:val="nil"/>
                    <w:left w:val="single" w:sz="18" w:space="0" w:color="auto"/>
                    <w:bottom w:val="nil"/>
                    <w:right w:val="single" w:sz="18" w:space="0" w:color="auto"/>
                  </w:tcBorders>
                  <w:shd w:val="clear" w:color="auto" w:fill="auto"/>
                  <w:noWrap/>
                  <w:hideMark/>
                </w:tcPr>
                <w:p w14:paraId="5CCD42CB"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49883B1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45</w:t>
                  </w:r>
                </w:p>
              </w:tc>
              <w:tc>
                <w:tcPr>
                  <w:tcW w:w="750" w:type="dxa"/>
                  <w:tcBorders>
                    <w:top w:val="nil"/>
                    <w:left w:val="nil"/>
                    <w:bottom w:val="single" w:sz="4" w:space="0" w:color="auto"/>
                    <w:right w:val="single" w:sz="18" w:space="0" w:color="auto"/>
                  </w:tcBorders>
                  <w:shd w:val="clear" w:color="auto" w:fill="auto"/>
                  <w:noWrap/>
                  <w:hideMark/>
                </w:tcPr>
                <w:p w14:paraId="0A4FB6E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635</w:t>
                  </w:r>
                </w:p>
              </w:tc>
              <w:tc>
                <w:tcPr>
                  <w:tcW w:w="981" w:type="dxa"/>
                  <w:tcBorders>
                    <w:top w:val="nil"/>
                    <w:left w:val="single" w:sz="18" w:space="0" w:color="auto"/>
                    <w:bottom w:val="single" w:sz="4" w:space="0" w:color="auto"/>
                    <w:right w:val="single" w:sz="18" w:space="0" w:color="auto"/>
                  </w:tcBorders>
                  <w:shd w:val="clear" w:color="auto" w:fill="auto"/>
                  <w:noWrap/>
                  <w:hideMark/>
                </w:tcPr>
                <w:p w14:paraId="2F29663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680</w:t>
                  </w:r>
                </w:p>
              </w:tc>
              <w:tc>
                <w:tcPr>
                  <w:tcW w:w="901" w:type="dxa"/>
                  <w:tcBorders>
                    <w:top w:val="nil"/>
                    <w:left w:val="single" w:sz="18" w:space="0" w:color="auto"/>
                    <w:bottom w:val="single" w:sz="4" w:space="0" w:color="auto"/>
                    <w:right w:val="single" w:sz="18" w:space="0" w:color="auto"/>
                  </w:tcBorders>
                  <w:shd w:val="clear" w:color="auto" w:fill="auto"/>
                  <w:noWrap/>
                  <w:hideMark/>
                </w:tcPr>
                <w:p w14:paraId="6242DD5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680</w:t>
                  </w:r>
                </w:p>
              </w:tc>
            </w:tr>
            <w:tr w:rsidR="000129D0" w:rsidRPr="00414492" w14:paraId="2687B4A4" w14:textId="77777777" w:rsidTr="000129D0">
              <w:tc>
                <w:tcPr>
                  <w:tcW w:w="537" w:type="dxa"/>
                  <w:tcBorders>
                    <w:top w:val="nil"/>
                    <w:left w:val="single" w:sz="18" w:space="0" w:color="auto"/>
                    <w:bottom w:val="single" w:sz="4" w:space="0" w:color="auto"/>
                    <w:right w:val="single" w:sz="8" w:space="0" w:color="auto"/>
                  </w:tcBorders>
                </w:tcPr>
                <w:p w14:paraId="552D4C7C"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45DC14A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Maudlin Farm</w:t>
                  </w:r>
                </w:p>
              </w:tc>
              <w:tc>
                <w:tcPr>
                  <w:tcW w:w="1248" w:type="dxa"/>
                  <w:tcBorders>
                    <w:top w:val="nil"/>
                    <w:left w:val="nil"/>
                    <w:bottom w:val="single" w:sz="4" w:space="0" w:color="auto"/>
                    <w:right w:val="single" w:sz="4" w:space="0" w:color="auto"/>
                  </w:tcBorders>
                  <w:shd w:val="clear" w:color="auto" w:fill="auto"/>
                  <w:hideMark/>
                </w:tcPr>
                <w:p w14:paraId="2710275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Westhampnett</w:t>
                  </w:r>
                </w:p>
              </w:tc>
              <w:tc>
                <w:tcPr>
                  <w:tcW w:w="1524" w:type="dxa"/>
                  <w:tcBorders>
                    <w:top w:val="nil"/>
                    <w:left w:val="nil"/>
                    <w:bottom w:val="single" w:sz="4" w:space="0" w:color="auto"/>
                    <w:right w:val="single" w:sz="4" w:space="0" w:color="auto"/>
                  </w:tcBorders>
                  <w:shd w:val="clear" w:color="auto" w:fill="auto"/>
                  <w:hideMark/>
                </w:tcPr>
                <w:p w14:paraId="31C175E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A10</w:t>
                  </w:r>
                </w:p>
              </w:tc>
              <w:tc>
                <w:tcPr>
                  <w:tcW w:w="1626" w:type="dxa"/>
                  <w:tcBorders>
                    <w:top w:val="nil"/>
                    <w:left w:val="nil"/>
                    <w:bottom w:val="single" w:sz="4" w:space="0" w:color="auto"/>
                    <w:right w:val="single" w:sz="4" w:space="0" w:color="auto"/>
                  </w:tcBorders>
                  <w:shd w:val="clear" w:color="auto" w:fill="auto"/>
                  <w:noWrap/>
                  <w:hideMark/>
                </w:tcPr>
                <w:p w14:paraId="65D48464"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24E7E4FE" w14:textId="4EFB30D2"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6F48B6FE"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53A11C7E"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66CEEF1A"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2BB7B6C7"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41EBAD3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0960BDF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F63B1C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0EA7D00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56E3460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68022C9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nil"/>
                    <w:bottom w:val="single" w:sz="4" w:space="0" w:color="auto"/>
                    <w:right w:val="single" w:sz="4" w:space="0" w:color="auto"/>
                  </w:tcBorders>
                  <w:shd w:val="clear" w:color="auto" w:fill="auto"/>
                  <w:noWrap/>
                  <w:hideMark/>
                </w:tcPr>
                <w:p w14:paraId="3675A9F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nil"/>
                    <w:bottom w:val="single" w:sz="4" w:space="0" w:color="auto"/>
                    <w:right w:val="single" w:sz="8" w:space="0" w:color="auto"/>
                  </w:tcBorders>
                  <w:shd w:val="clear" w:color="auto" w:fill="auto"/>
                  <w:noWrap/>
                  <w:hideMark/>
                </w:tcPr>
                <w:p w14:paraId="5B0583E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nil"/>
                    <w:bottom w:val="single" w:sz="4" w:space="0" w:color="auto"/>
                    <w:right w:val="single" w:sz="4" w:space="0" w:color="auto"/>
                  </w:tcBorders>
                  <w:shd w:val="clear" w:color="auto" w:fill="auto"/>
                  <w:noWrap/>
                  <w:hideMark/>
                </w:tcPr>
                <w:p w14:paraId="7DA115D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86" w:type="dxa"/>
                  <w:tcBorders>
                    <w:top w:val="nil"/>
                    <w:left w:val="nil"/>
                    <w:bottom w:val="single" w:sz="4" w:space="0" w:color="auto"/>
                    <w:right w:val="single" w:sz="4" w:space="0" w:color="auto"/>
                  </w:tcBorders>
                  <w:shd w:val="clear" w:color="auto" w:fill="auto"/>
                  <w:noWrap/>
                  <w:hideMark/>
                </w:tcPr>
                <w:p w14:paraId="27CFE7C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25</w:t>
                  </w:r>
                </w:p>
              </w:tc>
              <w:tc>
                <w:tcPr>
                  <w:tcW w:w="586" w:type="dxa"/>
                  <w:tcBorders>
                    <w:top w:val="nil"/>
                    <w:left w:val="nil"/>
                    <w:bottom w:val="single" w:sz="4" w:space="0" w:color="auto"/>
                    <w:right w:val="single" w:sz="4" w:space="0" w:color="auto"/>
                  </w:tcBorders>
                  <w:shd w:val="clear" w:color="auto" w:fill="auto"/>
                  <w:noWrap/>
                  <w:hideMark/>
                </w:tcPr>
                <w:p w14:paraId="6DFB446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5B7C53C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4BA7A96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16365C"/>
                    <w:right w:val="single" w:sz="18" w:space="0" w:color="auto"/>
                  </w:tcBorders>
                  <w:shd w:val="clear" w:color="auto" w:fill="auto"/>
                  <w:noWrap/>
                  <w:hideMark/>
                </w:tcPr>
                <w:p w14:paraId="7A1B9F2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10B56BDE"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1AF7EF4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40</w:t>
                  </w:r>
                </w:p>
              </w:tc>
              <w:tc>
                <w:tcPr>
                  <w:tcW w:w="750" w:type="dxa"/>
                  <w:tcBorders>
                    <w:top w:val="nil"/>
                    <w:left w:val="nil"/>
                    <w:bottom w:val="single" w:sz="4" w:space="0" w:color="auto"/>
                    <w:right w:val="single" w:sz="18" w:space="0" w:color="auto"/>
                  </w:tcBorders>
                  <w:shd w:val="clear" w:color="auto" w:fill="auto"/>
                  <w:noWrap/>
                  <w:hideMark/>
                </w:tcPr>
                <w:p w14:paraId="34A24EA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225</w:t>
                  </w:r>
                </w:p>
              </w:tc>
              <w:tc>
                <w:tcPr>
                  <w:tcW w:w="981" w:type="dxa"/>
                  <w:tcBorders>
                    <w:top w:val="nil"/>
                    <w:left w:val="single" w:sz="18" w:space="0" w:color="auto"/>
                    <w:bottom w:val="single" w:sz="4" w:space="0" w:color="auto"/>
                    <w:right w:val="single" w:sz="18" w:space="0" w:color="auto"/>
                  </w:tcBorders>
                  <w:shd w:val="clear" w:color="auto" w:fill="auto"/>
                  <w:noWrap/>
                  <w:hideMark/>
                </w:tcPr>
                <w:p w14:paraId="51B045C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265</w:t>
                  </w:r>
                </w:p>
              </w:tc>
              <w:tc>
                <w:tcPr>
                  <w:tcW w:w="901" w:type="dxa"/>
                  <w:tcBorders>
                    <w:top w:val="nil"/>
                    <w:left w:val="single" w:sz="18" w:space="0" w:color="auto"/>
                    <w:bottom w:val="single" w:sz="4" w:space="0" w:color="auto"/>
                    <w:right w:val="single" w:sz="18" w:space="0" w:color="auto"/>
                  </w:tcBorders>
                  <w:shd w:val="clear" w:color="auto" w:fill="auto"/>
                  <w:noWrap/>
                  <w:hideMark/>
                </w:tcPr>
                <w:p w14:paraId="7272508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265</w:t>
                  </w:r>
                </w:p>
              </w:tc>
            </w:tr>
            <w:tr w:rsidR="000129D0" w:rsidRPr="00414492" w14:paraId="6AA6667E" w14:textId="77777777" w:rsidTr="000129D0">
              <w:tc>
                <w:tcPr>
                  <w:tcW w:w="537" w:type="dxa"/>
                  <w:tcBorders>
                    <w:top w:val="nil"/>
                    <w:left w:val="single" w:sz="18" w:space="0" w:color="auto"/>
                    <w:bottom w:val="single" w:sz="4" w:space="0" w:color="auto"/>
                    <w:right w:val="single" w:sz="8" w:space="0" w:color="auto"/>
                  </w:tcBorders>
                </w:tcPr>
                <w:p w14:paraId="3F29C594"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408D9BF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Highgrove Farm Bosham</w:t>
                  </w:r>
                </w:p>
              </w:tc>
              <w:tc>
                <w:tcPr>
                  <w:tcW w:w="1248" w:type="dxa"/>
                  <w:tcBorders>
                    <w:top w:val="nil"/>
                    <w:left w:val="nil"/>
                    <w:bottom w:val="single" w:sz="4" w:space="0" w:color="auto"/>
                    <w:right w:val="nil"/>
                  </w:tcBorders>
                  <w:shd w:val="clear" w:color="auto" w:fill="auto"/>
                  <w:hideMark/>
                </w:tcPr>
                <w:p w14:paraId="13A59E2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Bosham</w:t>
                  </w:r>
                </w:p>
              </w:tc>
              <w:tc>
                <w:tcPr>
                  <w:tcW w:w="1524" w:type="dxa"/>
                  <w:tcBorders>
                    <w:top w:val="nil"/>
                    <w:left w:val="single" w:sz="4" w:space="0" w:color="auto"/>
                    <w:bottom w:val="single" w:sz="4" w:space="0" w:color="auto"/>
                    <w:right w:val="single" w:sz="4" w:space="0" w:color="auto"/>
                  </w:tcBorders>
                  <w:shd w:val="clear" w:color="auto" w:fill="auto"/>
                  <w:hideMark/>
                </w:tcPr>
                <w:p w14:paraId="53B16AA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A11</w:t>
                  </w:r>
                </w:p>
              </w:tc>
              <w:tc>
                <w:tcPr>
                  <w:tcW w:w="1626" w:type="dxa"/>
                  <w:tcBorders>
                    <w:top w:val="nil"/>
                    <w:left w:val="nil"/>
                    <w:bottom w:val="single" w:sz="4" w:space="0" w:color="auto"/>
                    <w:right w:val="single" w:sz="4" w:space="0" w:color="auto"/>
                  </w:tcBorders>
                  <w:shd w:val="clear" w:color="auto" w:fill="auto"/>
                  <w:noWrap/>
                  <w:hideMark/>
                </w:tcPr>
                <w:p w14:paraId="585567C0"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5F7A1DD8" w14:textId="52459193"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6AD7D34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74D1A654"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29E6ECD0"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1B17AAA0"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75F9856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007FB2F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3E023D0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76ECC4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743AA72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092B88C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662A9BF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0BAD7D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19B2FCF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029EAB0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1C14009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46675A8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0609BED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16365C"/>
                    <w:right w:val="single" w:sz="18" w:space="0" w:color="auto"/>
                  </w:tcBorders>
                  <w:shd w:val="clear" w:color="auto" w:fill="auto"/>
                  <w:noWrap/>
                  <w:hideMark/>
                </w:tcPr>
                <w:p w14:paraId="3EEA51D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3E524686"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75685C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3FC36B3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hideMark/>
                </w:tcPr>
                <w:p w14:paraId="46F4DDA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single" w:sz="4" w:space="0" w:color="auto"/>
                    <w:right w:val="single" w:sz="18" w:space="0" w:color="auto"/>
                  </w:tcBorders>
                  <w:shd w:val="clear" w:color="auto" w:fill="auto"/>
                  <w:noWrap/>
                  <w:hideMark/>
                </w:tcPr>
                <w:p w14:paraId="3AE7D36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245</w:t>
                  </w:r>
                </w:p>
              </w:tc>
            </w:tr>
            <w:tr w:rsidR="000129D0" w:rsidRPr="00414492" w14:paraId="2A00412B" w14:textId="77777777" w:rsidTr="000129D0">
              <w:tc>
                <w:tcPr>
                  <w:tcW w:w="537" w:type="dxa"/>
                  <w:tcBorders>
                    <w:top w:val="nil"/>
                    <w:left w:val="single" w:sz="18" w:space="0" w:color="auto"/>
                    <w:bottom w:val="single" w:sz="4" w:space="0" w:color="auto"/>
                    <w:right w:val="single" w:sz="8" w:space="0" w:color="auto"/>
                  </w:tcBorders>
                </w:tcPr>
                <w:p w14:paraId="0CB6D993"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5DC5A22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Chidham &amp; Hambrook</w:t>
                  </w:r>
                </w:p>
              </w:tc>
              <w:tc>
                <w:tcPr>
                  <w:tcW w:w="1248" w:type="dxa"/>
                  <w:tcBorders>
                    <w:top w:val="nil"/>
                    <w:left w:val="nil"/>
                    <w:bottom w:val="single" w:sz="4" w:space="0" w:color="auto"/>
                    <w:right w:val="nil"/>
                  </w:tcBorders>
                  <w:shd w:val="clear" w:color="auto" w:fill="auto"/>
                  <w:hideMark/>
                </w:tcPr>
                <w:p w14:paraId="01EADCD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Chidham &amp; Hambrook</w:t>
                  </w:r>
                </w:p>
              </w:tc>
              <w:tc>
                <w:tcPr>
                  <w:tcW w:w="1524" w:type="dxa"/>
                  <w:tcBorders>
                    <w:top w:val="nil"/>
                    <w:left w:val="single" w:sz="4" w:space="0" w:color="auto"/>
                    <w:bottom w:val="single" w:sz="4" w:space="0" w:color="auto"/>
                    <w:right w:val="single" w:sz="4" w:space="0" w:color="auto"/>
                  </w:tcBorders>
                  <w:shd w:val="clear" w:color="auto" w:fill="auto"/>
                  <w:hideMark/>
                </w:tcPr>
                <w:p w14:paraId="2A278ED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A12</w:t>
                  </w:r>
                </w:p>
              </w:tc>
              <w:tc>
                <w:tcPr>
                  <w:tcW w:w="1626" w:type="dxa"/>
                  <w:tcBorders>
                    <w:top w:val="nil"/>
                    <w:left w:val="nil"/>
                    <w:bottom w:val="single" w:sz="4" w:space="0" w:color="auto"/>
                    <w:right w:val="single" w:sz="4" w:space="0" w:color="auto"/>
                  </w:tcBorders>
                  <w:shd w:val="clear" w:color="auto" w:fill="auto"/>
                  <w:noWrap/>
                  <w:hideMark/>
                </w:tcPr>
                <w:p w14:paraId="4AA04479"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016FA96E" w14:textId="4AE18F05"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33C3A1C6"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73220756"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7B8074D9"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0A0FA225"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14CC1BE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7557BB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41CF280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433ED86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5CFFBA2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599678B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7CA1BD9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63F299F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6D09E31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2F5A9A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41E493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78F3190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2113322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16365C"/>
                    <w:right w:val="single" w:sz="18" w:space="0" w:color="auto"/>
                  </w:tcBorders>
                  <w:shd w:val="clear" w:color="auto" w:fill="auto"/>
                  <w:noWrap/>
                  <w:hideMark/>
                </w:tcPr>
                <w:p w14:paraId="7876CBB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0072205F"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35509DC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70C196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hideMark/>
                </w:tcPr>
                <w:p w14:paraId="4DC28AE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single" w:sz="4" w:space="0" w:color="auto"/>
                    <w:right w:val="single" w:sz="18" w:space="0" w:color="auto"/>
                  </w:tcBorders>
                  <w:shd w:val="clear" w:color="auto" w:fill="auto"/>
                  <w:noWrap/>
                  <w:hideMark/>
                </w:tcPr>
                <w:p w14:paraId="3B57951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300</w:t>
                  </w:r>
                </w:p>
              </w:tc>
            </w:tr>
            <w:tr w:rsidR="000129D0" w:rsidRPr="00414492" w14:paraId="150EF3C7" w14:textId="77777777" w:rsidTr="000129D0">
              <w:tc>
                <w:tcPr>
                  <w:tcW w:w="537" w:type="dxa"/>
                  <w:tcBorders>
                    <w:top w:val="nil"/>
                    <w:left w:val="single" w:sz="18" w:space="0" w:color="auto"/>
                    <w:bottom w:val="single" w:sz="4" w:space="0" w:color="auto"/>
                    <w:right w:val="single" w:sz="8" w:space="0" w:color="auto"/>
                  </w:tcBorders>
                </w:tcPr>
                <w:p w14:paraId="66D0DAF9"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756D5FD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Southbourne</w:t>
                  </w:r>
                </w:p>
              </w:tc>
              <w:tc>
                <w:tcPr>
                  <w:tcW w:w="1248" w:type="dxa"/>
                  <w:tcBorders>
                    <w:top w:val="nil"/>
                    <w:left w:val="nil"/>
                    <w:bottom w:val="single" w:sz="4" w:space="0" w:color="auto"/>
                    <w:right w:val="nil"/>
                  </w:tcBorders>
                  <w:shd w:val="clear" w:color="auto" w:fill="auto"/>
                  <w:hideMark/>
                </w:tcPr>
                <w:p w14:paraId="0001BB3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Southbourne</w:t>
                  </w:r>
                </w:p>
              </w:tc>
              <w:tc>
                <w:tcPr>
                  <w:tcW w:w="1524" w:type="dxa"/>
                  <w:tcBorders>
                    <w:top w:val="nil"/>
                    <w:left w:val="single" w:sz="4" w:space="0" w:color="auto"/>
                    <w:bottom w:val="single" w:sz="4" w:space="0" w:color="auto"/>
                    <w:right w:val="single" w:sz="4" w:space="0" w:color="auto"/>
                  </w:tcBorders>
                  <w:shd w:val="clear" w:color="auto" w:fill="auto"/>
                  <w:hideMark/>
                </w:tcPr>
                <w:p w14:paraId="5D77917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A13</w:t>
                  </w:r>
                </w:p>
              </w:tc>
              <w:tc>
                <w:tcPr>
                  <w:tcW w:w="1626" w:type="dxa"/>
                  <w:tcBorders>
                    <w:top w:val="nil"/>
                    <w:left w:val="nil"/>
                    <w:bottom w:val="single" w:sz="4" w:space="0" w:color="auto"/>
                    <w:right w:val="single" w:sz="4" w:space="0" w:color="auto"/>
                  </w:tcBorders>
                  <w:shd w:val="clear" w:color="auto" w:fill="auto"/>
                  <w:noWrap/>
                  <w:hideMark/>
                </w:tcPr>
                <w:p w14:paraId="4F15027C"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740D3ED6" w14:textId="7525A9F6"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3B30983F"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524D7025"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7FD40B50"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04C2EE08"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4532670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39A71AE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AC02C4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1970164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7C149F1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3E28907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w:t>
                  </w:r>
                </w:p>
              </w:tc>
              <w:tc>
                <w:tcPr>
                  <w:tcW w:w="586" w:type="dxa"/>
                  <w:tcBorders>
                    <w:top w:val="nil"/>
                    <w:left w:val="nil"/>
                    <w:bottom w:val="single" w:sz="4" w:space="0" w:color="auto"/>
                    <w:right w:val="single" w:sz="4" w:space="0" w:color="auto"/>
                  </w:tcBorders>
                  <w:shd w:val="clear" w:color="auto" w:fill="auto"/>
                  <w:noWrap/>
                  <w:hideMark/>
                </w:tcPr>
                <w:p w14:paraId="353A43C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586" w:type="dxa"/>
                  <w:tcBorders>
                    <w:top w:val="nil"/>
                    <w:left w:val="nil"/>
                    <w:bottom w:val="single" w:sz="4" w:space="0" w:color="auto"/>
                    <w:right w:val="single" w:sz="8" w:space="0" w:color="auto"/>
                  </w:tcBorders>
                  <w:shd w:val="clear" w:color="auto" w:fill="auto"/>
                  <w:noWrap/>
                  <w:hideMark/>
                </w:tcPr>
                <w:p w14:paraId="1745EA8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586" w:type="dxa"/>
                  <w:tcBorders>
                    <w:top w:val="nil"/>
                    <w:left w:val="nil"/>
                    <w:bottom w:val="single" w:sz="4" w:space="0" w:color="auto"/>
                    <w:right w:val="single" w:sz="4" w:space="0" w:color="auto"/>
                  </w:tcBorders>
                  <w:shd w:val="clear" w:color="auto" w:fill="auto"/>
                  <w:noWrap/>
                  <w:hideMark/>
                </w:tcPr>
                <w:p w14:paraId="7043055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586" w:type="dxa"/>
                  <w:tcBorders>
                    <w:top w:val="nil"/>
                    <w:left w:val="nil"/>
                    <w:bottom w:val="single" w:sz="4" w:space="0" w:color="16365C"/>
                    <w:right w:val="single" w:sz="4" w:space="0" w:color="16365C"/>
                  </w:tcBorders>
                  <w:shd w:val="clear" w:color="auto" w:fill="auto"/>
                  <w:noWrap/>
                  <w:hideMark/>
                </w:tcPr>
                <w:p w14:paraId="56310C0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586" w:type="dxa"/>
                  <w:tcBorders>
                    <w:top w:val="nil"/>
                    <w:left w:val="nil"/>
                    <w:bottom w:val="single" w:sz="4" w:space="0" w:color="16365C"/>
                    <w:right w:val="single" w:sz="4" w:space="0" w:color="16365C"/>
                  </w:tcBorders>
                  <w:shd w:val="clear" w:color="auto" w:fill="auto"/>
                  <w:noWrap/>
                  <w:hideMark/>
                </w:tcPr>
                <w:p w14:paraId="32A793E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661" w:type="dxa"/>
                  <w:tcBorders>
                    <w:top w:val="nil"/>
                    <w:left w:val="nil"/>
                    <w:bottom w:val="single" w:sz="4" w:space="0" w:color="16365C"/>
                    <w:right w:val="single" w:sz="4" w:space="0" w:color="16365C"/>
                  </w:tcBorders>
                  <w:shd w:val="clear" w:color="auto" w:fill="auto"/>
                  <w:noWrap/>
                  <w:hideMark/>
                </w:tcPr>
                <w:p w14:paraId="61E1EE9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661" w:type="dxa"/>
                  <w:tcBorders>
                    <w:top w:val="nil"/>
                    <w:left w:val="nil"/>
                    <w:bottom w:val="single" w:sz="4" w:space="0" w:color="16365C"/>
                    <w:right w:val="single" w:sz="4" w:space="0" w:color="16365C"/>
                  </w:tcBorders>
                  <w:shd w:val="clear" w:color="auto" w:fill="auto"/>
                  <w:noWrap/>
                  <w:hideMark/>
                </w:tcPr>
                <w:p w14:paraId="338A0ED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650" w:type="dxa"/>
                  <w:tcBorders>
                    <w:top w:val="nil"/>
                    <w:left w:val="nil"/>
                    <w:bottom w:val="single" w:sz="4" w:space="0" w:color="16365C"/>
                    <w:right w:val="single" w:sz="18" w:space="0" w:color="auto"/>
                  </w:tcBorders>
                  <w:shd w:val="clear" w:color="auto" w:fill="auto"/>
                  <w:noWrap/>
                  <w:hideMark/>
                </w:tcPr>
                <w:p w14:paraId="5268F42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100</w:t>
                  </w:r>
                </w:p>
              </w:tc>
              <w:tc>
                <w:tcPr>
                  <w:tcW w:w="521" w:type="dxa"/>
                  <w:tcBorders>
                    <w:top w:val="nil"/>
                    <w:left w:val="single" w:sz="18" w:space="0" w:color="auto"/>
                    <w:bottom w:val="nil"/>
                    <w:right w:val="single" w:sz="18" w:space="0" w:color="auto"/>
                  </w:tcBorders>
                  <w:shd w:val="clear" w:color="auto" w:fill="auto"/>
                  <w:noWrap/>
                  <w:hideMark/>
                </w:tcPr>
                <w:p w14:paraId="1F6A402D"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4A2CBBF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3132CB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808</w:t>
                  </w:r>
                </w:p>
              </w:tc>
              <w:tc>
                <w:tcPr>
                  <w:tcW w:w="981" w:type="dxa"/>
                  <w:tcBorders>
                    <w:top w:val="nil"/>
                    <w:left w:val="single" w:sz="18" w:space="0" w:color="auto"/>
                    <w:bottom w:val="single" w:sz="4" w:space="0" w:color="auto"/>
                    <w:right w:val="single" w:sz="18" w:space="0" w:color="auto"/>
                  </w:tcBorders>
                  <w:shd w:val="clear" w:color="auto" w:fill="auto"/>
                  <w:noWrap/>
                  <w:hideMark/>
                </w:tcPr>
                <w:p w14:paraId="04C3C9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808</w:t>
                  </w:r>
                </w:p>
              </w:tc>
              <w:tc>
                <w:tcPr>
                  <w:tcW w:w="901" w:type="dxa"/>
                  <w:tcBorders>
                    <w:top w:val="nil"/>
                    <w:left w:val="single" w:sz="18" w:space="0" w:color="auto"/>
                    <w:bottom w:val="single" w:sz="4" w:space="0" w:color="auto"/>
                    <w:right w:val="single" w:sz="18" w:space="0" w:color="auto"/>
                  </w:tcBorders>
                  <w:shd w:val="clear" w:color="auto" w:fill="auto"/>
                  <w:noWrap/>
                  <w:hideMark/>
                </w:tcPr>
                <w:p w14:paraId="6620D8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1050</w:t>
                  </w:r>
                </w:p>
              </w:tc>
            </w:tr>
            <w:tr w:rsidR="000129D0" w:rsidRPr="00414492" w14:paraId="134BFE97" w14:textId="77777777" w:rsidTr="000129D0">
              <w:trPr>
                <w:trHeight w:val="340"/>
              </w:trPr>
              <w:tc>
                <w:tcPr>
                  <w:tcW w:w="537" w:type="dxa"/>
                  <w:tcBorders>
                    <w:top w:val="nil"/>
                    <w:left w:val="single" w:sz="18" w:space="0" w:color="auto"/>
                    <w:bottom w:val="single" w:sz="4" w:space="0" w:color="auto"/>
                    <w:right w:val="single" w:sz="8" w:space="0" w:color="auto"/>
                  </w:tcBorders>
                </w:tcPr>
                <w:p w14:paraId="79AAD1B6"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293C2AB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Loxwood</w:t>
                  </w:r>
                </w:p>
              </w:tc>
              <w:tc>
                <w:tcPr>
                  <w:tcW w:w="1248" w:type="dxa"/>
                  <w:tcBorders>
                    <w:top w:val="nil"/>
                    <w:left w:val="nil"/>
                    <w:bottom w:val="single" w:sz="4" w:space="0" w:color="auto"/>
                    <w:right w:val="nil"/>
                  </w:tcBorders>
                  <w:shd w:val="clear" w:color="auto" w:fill="auto"/>
                  <w:hideMark/>
                </w:tcPr>
                <w:p w14:paraId="043F115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Loxwood</w:t>
                  </w:r>
                </w:p>
              </w:tc>
              <w:tc>
                <w:tcPr>
                  <w:tcW w:w="1524" w:type="dxa"/>
                  <w:tcBorders>
                    <w:top w:val="nil"/>
                    <w:left w:val="single" w:sz="4" w:space="0" w:color="auto"/>
                    <w:bottom w:val="single" w:sz="4" w:space="0" w:color="auto"/>
                    <w:right w:val="single" w:sz="4" w:space="0" w:color="auto"/>
                  </w:tcBorders>
                  <w:shd w:val="clear" w:color="auto" w:fill="auto"/>
                  <w:hideMark/>
                </w:tcPr>
                <w:p w14:paraId="0288D0D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A15</w:t>
                  </w:r>
                </w:p>
              </w:tc>
              <w:tc>
                <w:tcPr>
                  <w:tcW w:w="1626" w:type="dxa"/>
                  <w:tcBorders>
                    <w:top w:val="nil"/>
                    <w:left w:val="nil"/>
                    <w:bottom w:val="single" w:sz="4" w:space="0" w:color="auto"/>
                    <w:right w:val="single" w:sz="4" w:space="0" w:color="auto"/>
                  </w:tcBorders>
                  <w:shd w:val="clear" w:color="auto" w:fill="auto"/>
                  <w:noWrap/>
                  <w:hideMark/>
                </w:tcPr>
                <w:p w14:paraId="55C044E2"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4C1F7336" w14:textId="02521F58"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nil"/>
                    <w:bottom w:val="single" w:sz="4" w:space="0" w:color="auto"/>
                    <w:right w:val="nil"/>
                  </w:tcBorders>
                  <w:shd w:val="clear" w:color="auto" w:fill="auto"/>
                  <w:noWrap/>
                  <w:hideMark/>
                </w:tcPr>
                <w:p w14:paraId="6D93B8AE"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5720D1C9"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211CFF7C"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70820E5D"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486DE93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3B98BE5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6DCA13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7C561D9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0EB93FD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73D2A7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736F7F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1773D5F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1E322B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11B8A29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73429DA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38</w:t>
                  </w:r>
                </w:p>
              </w:tc>
              <w:tc>
                <w:tcPr>
                  <w:tcW w:w="661" w:type="dxa"/>
                  <w:tcBorders>
                    <w:top w:val="nil"/>
                    <w:left w:val="nil"/>
                    <w:bottom w:val="single" w:sz="4" w:space="0" w:color="16365C"/>
                    <w:right w:val="single" w:sz="4" w:space="0" w:color="16365C"/>
                  </w:tcBorders>
                  <w:shd w:val="clear" w:color="auto" w:fill="auto"/>
                  <w:noWrap/>
                  <w:hideMark/>
                </w:tcPr>
                <w:p w14:paraId="5DA7C4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661" w:type="dxa"/>
                  <w:tcBorders>
                    <w:top w:val="nil"/>
                    <w:left w:val="nil"/>
                    <w:bottom w:val="single" w:sz="4" w:space="0" w:color="16365C"/>
                    <w:right w:val="single" w:sz="4" w:space="0" w:color="16365C"/>
                  </w:tcBorders>
                  <w:shd w:val="clear" w:color="auto" w:fill="auto"/>
                  <w:noWrap/>
                  <w:hideMark/>
                </w:tcPr>
                <w:p w14:paraId="0825582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650" w:type="dxa"/>
                  <w:tcBorders>
                    <w:top w:val="nil"/>
                    <w:left w:val="nil"/>
                    <w:bottom w:val="single" w:sz="4" w:space="0" w:color="16365C"/>
                    <w:right w:val="single" w:sz="18" w:space="0" w:color="auto"/>
                  </w:tcBorders>
                  <w:shd w:val="clear" w:color="auto" w:fill="auto"/>
                  <w:noWrap/>
                  <w:hideMark/>
                </w:tcPr>
                <w:p w14:paraId="1BB3189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521" w:type="dxa"/>
                  <w:tcBorders>
                    <w:top w:val="nil"/>
                    <w:left w:val="single" w:sz="18" w:space="0" w:color="auto"/>
                    <w:bottom w:val="nil"/>
                    <w:right w:val="single" w:sz="18" w:space="0" w:color="auto"/>
                  </w:tcBorders>
                  <w:shd w:val="clear" w:color="auto" w:fill="auto"/>
                  <w:noWrap/>
                  <w:hideMark/>
                </w:tcPr>
                <w:p w14:paraId="40C27B6C"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0005A4A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738B041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188</w:t>
                  </w:r>
                </w:p>
              </w:tc>
              <w:tc>
                <w:tcPr>
                  <w:tcW w:w="981" w:type="dxa"/>
                  <w:tcBorders>
                    <w:top w:val="nil"/>
                    <w:left w:val="single" w:sz="18" w:space="0" w:color="auto"/>
                    <w:bottom w:val="single" w:sz="4" w:space="0" w:color="auto"/>
                    <w:right w:val="single" w:sz="18" w:space="0" w:color="auto"/>
                  </w:tcBorders>
                  <w:shd w:val="clear" w:color="auto" w:fill="auto"/>
                  <w:noWrap/>
                  <w:hideMark/>
                </w:tcPr>
                <w:p w14:paraId="3727F91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188</w:t>
                  </w:r>
                </w:p>
              </w:tc>
              <w:tc>
                <w:tcPr>
                  <w:tcW w:w="901" w:type="dxa"/>
                  <w:tcBorders>
                    <w:top w:val="nil"/>
                    <w:left w:val="single" w:sz="18" w:space="0" w:color="auto"/>
                    <w:bottom w:val="single" w:sz="4" w:space="0" w:color="auto"/>
                    <w:right w:val="single" w:sz="18" w:space="0" w:color="auto"/>
                  </w:tcBorders>
                  <w:shd w:val="clear" w:color="auto" w:fill="auto"/>
                  <w:noWrap/>
                  <w:hideMark/>
                </w:tcPr>
                <w:p w14:paraId="138C956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220</w:t>
                  </w:r>
                </w:p>
              </w:tc>
            </w:tr>
            <w:tr w:rsidR="000129D0" w:rsidRPr="00414492" w14:paraId="4B6E663D" w14:textId="77777777" w:rsidTr="000129D0">
              <w:tc>
                <w:tcPr>
                  <w:tcW w:w="537" w:type="dxa"/>
                  <w:tcBorders>
                    <w:top w:val="nil"/>
                    <w:left w:val="single" w:sz="18" w:space="0" w:color="auto"/>
                    <w:bottom w:val="single" w:sz="4" w:space="0" w:color="auto"/>
                    <w:right w:val="single" w:sz="8" w:space="0" w:color="auto"/>
                  </w:tcBorders>
                </w:tcPr>
                <w:p w14:paraId="6572917D"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77444FC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Boxgrove</w:t>
                  </w:r>
                </w:p>
              </w:tc>
              <w:tc>
                <w:tcPr>
                  <w:tcW w:w="1248" w:type="dxa"/>
                  <w:tcBorders>
                    <w:top w:val="nil"/>
                    <w:left w:val="nil"/>
                    <w:bottom w:val="single" w:sz="4" w:space="0" w:color="auto"/>
                    <w:right w:val="nil"/>
                  </w:tcBorders>
                  <w:shd w:val="clear" w:color="auto" w:fill="auto"/>
                  <w:hideMark/>
                </w:tcPr>
                <w:p w14:paraId="12B6AB8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Boxgrove</w:t>
                  </w:r>
                </w:p>
              </w:tc>
              <w:tc>
                <w:tcPr>
                  <w:tcW w:w="1524" w:type="dxa"/>
                  <w:tcBorders>
                    <w:top w:val="nil"/>
                    <w:left w:val="single" w:sz="4" w:space="0" w:color="auto"/>
                    <w:bottom w:val="single" w:sz="4" w:space="0" w:color="auto"/>
                    <w:right w:val="single" w:sz="4" w:space="0" w:color="auto"/>
                  </w:tcBorders>
                  <w:shd w:val="clear" w:color="auto" w:fill="auto"/>
                  <w:hideMark/>
                </w:tcPr>
                <w:p w14:paraId="04DEAF6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H3</w:t>
                  </w:r>
                </w:p>
              </w:tc>
              <w:tc>
                <w:tcPr>
                  <w:tcW w:w="1626" w:type="dxa"/>
                  <w:tcBorders>
                    <w:top w:val="nil"/>
                    <w:left w:val="nil"/>
                    <w:bottom w:val="single" w:sz="4" w:space="0" w:color="auto"/>
                    <w:right w:val="single" w:sz="4" w:space="0" w:color="auto"/>
                  </w:tcBorders>
                  <w:shd w:val="clear" w:color="auto" w:fill="auto"/>
                  <w:noWrap/>
                  <w:hideMark/>
                </w:tcPr>
                <w:p w14:paraId="6DFC1B6B"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7BB4D4A0" w14:textId="40764308"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634DE899"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3EE113C4"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5BC02C67"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76746253"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69ED147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4737256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29A374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7EB1A68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004E933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6172565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7A67D5C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7C81DB2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1CC27F7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6CA055D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5E09E4A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3C94F84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3A05F5C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w:t>
                  </w:r>
                </w:p>
              </w:tc>
              <w:tc>
                <w:tcPr>
                  <w:tcW w:w="650" w:type="dxa"/>
                  <w:tcBorders>
                    <w:top w:val="nil"/>
                    <w:left w:val="nil"/>
                    <w:bottom w:val="single" w:sz="4" w:space="0" w:color="16365C"/>
                    <w:right w:val="single" w:sz="18" w:space="0" w:color="auto"/>
                  </w:tcBorders>
                  <w:shd w:val="clear" w:color="auto" w:fill="auto"/>
                  <w:noWrap/>
                  <w:hideMark/>
                </w:tcPr>
                <w:p w14:paraId="11B2339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17</w:t>
                  </w:r>
                </w:p>
              </w:tc>
              <w:tc>
                <w:tcPr>
                  <w:tcW w:w="521" w:type="dxa"/>
                  <w:tcBorders>
                    <w:top w:val="nil"/>
                    <w:left w:val="single" w:sz="18" w:space="0" w:color="auto"/>
                    <w:bottom w:val="nil"/>
                    <w:right w:val="single" w:sz="18" w:space="0" w:color="auto"/>
                  </w:tcBorders>
                  <w:shd w:val="clear" w:color="auto" w:fill="auto"/>
                  <w:noWrap/>
                  <w:hideMark/>
                </w:tcPr>
                <w:p w14:paraId="7C7254C9"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492BABE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2B6F047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w:t>
                  </w:r>
                </w:p>
              </w:tc>
              <w:tc>
                <w:tcPr>
                  <w:tcW w:w="981" w:type="dxa"/>
                  <w:tcBorders>
                    <w:top w:val="nil"/>
                    <w:left w:val="single" w:sz="18" w:space="0" w:color="auto"/>
                    <w:bottom w:val="single" w:sz="4" w:space="0" w:color="auto"/>
                    <w:right w:val="single" w:sz="18" w:space="0" w:color="auto"/>
                  </w:tcBorders>
                  <w:shd w:val="clear" w:color="auto" w:fill="auto"/>
                  <w:noWrap/>
                  <w:hideMark/>
                </w:tcPr>
                <w:p w14:paraId="5D0AA4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24</w:t>
                  </w:r>
                </w:p>
              </w:tc>
              <w:tc>
                <w:tcPr>
                  <w:tcW w:w="901" w:type="dxa"/>
                  <w:tcBorders>
                    <w:top w:val="nil"/>
                    <w:left w:val="single" w:sz="18" w:space="0" w:color="auto"/>
                    <w:bottom w:val="single" w:sz="4" w:space="0" w:color="auto"/>
                    <w:right w:val="single" w:sz="18" w:space="0" w:color="auto"/>
                  </w:tcBorders>
                  <w:shd w:val="clear" w:color="auto" w:fill="auto"/>
                  <w:noWrap/>
                  <w:hideMark/>
                </w:tcPr>
                <w:p w14:paraId="7C61B51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r>
            <w:tr w:rsidR="000129D0" w:rsidRPr="00414492" w14:paraId="00626CBC" w14:textId="77777777" w:rsidTr="000129D0">
              <w:tc>
                <w:tcPr>
                  <w:tcW w:w="537" w:type="dxa"/>
                  <w:tcBorders>
                    <w:top w:val="nil"/>
                    <w:left w:val="single" w:sz="18" w:space="0" w:color="auto"/>
                    <w:bottom w:val="single" w:sz="4" w:space="0" w:color="auto"/>
                    <w:right w:val="single" w:sz="8" w:space="0" w:color="auto"/>
                  </w:tcBorders>
                </w:tcPr>
                <w:p w14:paraId="6555154A"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0C1E9DA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Westbourne</w:t>
                  </w:r>
                </w:p>
              </w:tc>
              <w:tc>
                <w:tcPr>
                  <w:tcW w:w="1248" w:type="dxa"/>
                  <w:tcBorders>
                    <w:top w:val="nil"/>
                    <w:left w:val="nil"/>
                    <w:bottom w:val="single" w:sz="4" w:space="0" w:color="auto"/>
                    <w:right w:val="nil"/>
                  </w:tcBorders>
                  <w:shd w:val="clear" w:color="auto" w:fill="auto"/>
                  <w:hideMark/>
                </w:tcPr>
                <w:p w14:paraId="0D92435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Westbourne</w:t>
                  </w:r>
                </w:p>
              </w:tc>
              <w:tc>
                <w:tcPr>
                  <w:tcW w:w="1524" w:type="dxa"/>
                  <w:tcBorders>
                    <w:top w:val="nil"/>
                    <w:left w:val="single" w:sz="4" w:space="0" w:color="auto"/>
                    <w:bottom w:val="single" w:sz="4" w:space="0" w:color="auto"/>
                    <w:right w:val="single" w:sz="4" w:space="0" w:color="auto"/>
                  </w:tcBorders>
                  <w:shd w:val="clear" w:color="auto" w:fill="auto"/>
                  <w:hideMark/>
                </w:tcPr>
                <w:p w14:paraId="3F2D50B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H3</w:t>
                  </w:r>
                </w:p>
              </w:tc>
              <w:tc>
                <w:tcPr>
                  <w:tcW w:w="1626" w:type="dxa"/>
                  <w:tcBorders>
                    <w:top w:val="nil"/>
                    <w:left w:val="nil"/>
                    <w:bottom w:val="single" w:sz="4" w:space="0" w:color="auto"/>
                    <w:right w:val="single" w:sz="4" w:space="0" w:color="auto"/>
                  </w:tcBorders>
                  <w:shd w:val="clear" w:color="auto" w:fill="auto"/>
                  <w:noWrap/>
                  <w:hideMark/>
                </w:tcPr>
                <w:p w14:paraId="487F6C74"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5B707967" w14:textId="6C551F77"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04EE4767"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4435EBDF"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63A69F5A"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0A3C3BA1"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43C8539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773BF2B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1DA4F8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3F2A0F8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4BA1FF2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20C5C6C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E6834D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5EC0B0F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2151D3C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5B36C0F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5E96136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3E7450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0F38B48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650" w:type="dxa"/>
                  <w:tcBorders>
                    <w:top w:val="nil"/>
                    <w:left w:val="nil"/>
                    <w:bottom w:val="single" w:sz="4" w:space="0" w:color="16365C"/>
                    <w:right w:val="single" w:sz="18" w:space="0" w:color="auto"/>
                  </w:tcBorders>
                  <w:shd w:val="clear" w:color="auto" w:fill="auto"/>
                  <w:noWrap/>
                  <w:hideMark/>
                </w:tcPr>
                <w:p w14:paraId="0D722E6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17</w:t>
                  </w:r>
                </w:p>
              </w:tc>
              <w:tc>
                <w:tcPr>
                  <w:tcW w:w="521" w:type="dxa"/>
                  <w:tcBorders>
                    <w:top w:val="nil"/>
                    <w:left w:val="single" w:sz="18" w:space="0" w:color="auto"/>
                    <w:bottom w:val="nil"/>
                    <w:right w:val="single" w:sz="18" w:space="0" w:color="auto"/>
                  </w:tcBorders>
                  <w:shd w:val="clear" w:color="auto" w:fill="auto"/>
                  <w:noWrap/>
                  <w:hideMark/>
                </w:tcPr>
                <w:p w14:paraId="706B0852"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552B290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73D0BE8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w:t>
                  </w:r>
                </w:p>
              </w:tc>
              <w:tc>
                <w:tcPr>
                  <w:tcW w:w="981" w:type="dxa"/>
                  <w:tcBorders>
                    <w:top w:val="nil"/>
                    <w:left w:val="single" w:sz="18" w:space="0" w:color="auto"/>
                    <w:bottom w:val="single" w:sz="4" w:space="0" w:color="auto"/>
                    <w:right w:val="single" w:sz="18" w:space="0" w:color="auto"/>
                  </w:tcBorders>
                  <w:shd w:val="clear" w:color="auto" w:fill="auto"/>
                  <w:noWrap/>
                  <w:hideMark/>
                </w:tcPr>
                <w:p w14:paraId="2A2A904C"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18</w:t>
                  </w:r>
                </w:p>
              </w:tc>
              <w:tc>
                <w:tcPr>
                  <w:tcW w:w="901" w:type="dxa"/>
                  <w:tcBorders>
                    <w:top w:val="nil"/>
                    <w:left w:val="single" w:sz="18" w:space="0" w:color="auto"/>
                    <w:bottom w:val="single" w:sz="4" w:space="0" w:color="auto"/>
                    <w:right w:val="single" w:sz="18" w:space="0" w:color="auto"/>
                  </w:tcBorders>
                  <w:shd w:val="clear" w:color="auto" w:fill="auto"/>
                  <w:noWrap/>
                  <w:hideMark/>
                </w:tcPr>
                <w:p w14:paraId="3DEE774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w:t>
                  </w:r>
                </w:p>
              </w:tc>
            </w:tr>
            <w:tr w:rsidR="000129D0" w:rsidRPr="00414492" w14:paraId="1A7927EE" w14:textId="77777777" w:rsidTr="000129D0">
              <w:tc>
                <w:tcPr>
                  <w:tcW w:w="537" w:type="dxa"/>
                  <w:tcBorders>
                    <w:top w:val="nil"/>
                    <w:left w:val="single" w:sz="18" w:space="0" w:color="auto"/>
                    <w:bottom w:val="single" w:sz="4" w:space="0" w:color="auto"/>
                    <w:right w:val="single" w:sz="8" w:space="0" w:color="auto"/>
                  </w:tcBorders>
                </w:tcPr>
                <w:p w14:paraId="5AF21387"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13E41AD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Fishbourne</w:t>
                  </w:r>
                </w:p>
              </w:tc>
              <w:tc>
                <w:tcPr>
                  <w:tcW w:w="1248" w:type="dxa"/>
                  <w:tcBorders>
                    <w:top w:val="nil"/>
                    <w:left w:val="nil"/>
                    <w:bottom w:val="single" w:sz="4" w:space="0" w:color="auto"/>
                    <w:right w:val="nil"/>
                  </w:tcBorders>
                  <w:shd w:val="clear" w:color="auto" w:fill="auto"/>
                  <w:hideMark/>
                </w:tcPr>
                <w:p w14:paraId="30E617C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Fishbourne</w:t>
                  </w:r>
                </w:p>
              </w:tc>
              <w:tc>
                <w:tcPr>
                  <w:tcW w:w="1524" w:type="dxa"/>
                  <w:tcBorders>
                    <w:top w:val="nil"/>
                    <w:left w:val="single" w:sz="4" w:space="0" w:color="auto"/>
                    <w:bottom w:val="single" w:sz="4" w:space="0" w:color="auto"/>
                    <w:right w:val="single" w:sz="4" w:space="0" w:color="auto"/>
                  </w:tcBorders>
                  <w:shd w:val="clear" w:color="auto" w:fill="auto"/>
                  <w:hideMark/>
                </w:tcPr>
                <w:p w14:paraId="0629E75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H3</w:t>
                  </w:r>
                </w:p>
              </w:tc>
              <w:tc>
                <w:tcPr>
                  <w:tcW w:w="1626" w:type="dxa"/>
                  <w:tcBorders>
                    <w:top w:val="nil"/>
                    <w:left w:val="nil"/>
                    <w:bottom w:val="single" w:sz="4" w:space="0" w:color="auto"/>
                    <w:right w:val="single" w:sz="4" w:space="0" w:color="auto"/>
                  </w:tcBorders>
                  <w:shd w:val="clear" w:color="auto" w:fill="auto"/>
                  <w:noWrap/>
                  <w:hideMark/>
                </w:tcPr>
                <w:p w14:paraId="109C85C4"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5FC47A88" w14:textId="0D62B1A2" w:rsidR="00414492" w:rsidRPr="00414492" w:rsidRDefault="00D32518" w:rsidP="00D25C0F">
                  <w:pPr>
                    <w:spacing w:after="0"/>
                    <w:rPr>
                      <w:rFonts w:ascii="Arial" w:hAnsi="Arial" w:cs="Arial"/>
                      <w:sz w:val="16"/>
                      <w:szCs w:val="16"/>
                    </w:rPr>
                  </w:pPr>
                  <w:r>
                    <w:rPr>
                      <w:rFonts w:ascii="Arial" w:hAnsi="Arial" w:cs="Arial"/>
                      <w:sz w:val="16"/>
                      <w:szCs w:val="16"/>
                    </w:rPr>
                    <w:t>EWC</w:t>
                  </w:r>
                </w:p>
              </w:tc>
              <w:tc>
                <w:tcPr>
                  <w:tcW w:w="586" w:type="dxa"/>
                  <w:tcBorders>
                    <w:top w:val="nil"/>
                    <w:left w:val="nil"/>
                    <w:bottom w:val="single" w:sz="4" w:space="0" w:color="auto"/>
                    <w:right w:val="nil"/>
                  </w:tcBorders>
                  <w:shd w:val="clear" w:color="auto" w:fill="auto"/>
                  <w:noWrap/>
                  <w:hideMark/>
                </w:tcPr>
                <w:p w14:paraId="0F9D9471"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2B546F25"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6138ABD7"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5625494C"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6F79BB8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2C1D135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727C125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1CD9CCF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6A97C19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5AE9C23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4CCE9C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54319F2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0EB2B06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7825F2B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62DE845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0D8800A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358DFAF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13</w:t>
                  </w:r>
                </w:p>
              </w:tc>
              <w:tc>
                <w:tcPr>
                  <w:tcW w:w="650" w:type="dxa"/>
                  <w:tcBorders>
                    <w:top w:val="nil"/>
                    <w:left w:val="nil"/>
                    <w:bottom w:val="single" w:sz="4" w:space="0" w:color="16365C"/>
                    <w:right w:val="single" w:sz="18" w:space="0" w:color="auto"/>
                  </w:tcBorders>
                  <w:shd w:val="clear" w:color="auto" w:fill="auto"/>
                  <w:noWrap/>
                  <w:hideMark/>
                </w:tcPr>
                <w:p w14:paraId="22E15F4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17</w:t>
                  </w:r>
                </w:p>
              </w:tc>
              <w:tc>
                <w:tcPr>
                  <w:tcW w:w="521" w:type="dxa"/>
                  <w:tcBorders>
                    <w:top w:val="nil"/>
                    <w:left w:val="single" w:sz="18" w:space="0" w:color="auto"/>
                    <w:bottom w:val="nil"/>
                    <w:right w:val="single" w:sz="18" w:space="0" w:color="auto"/>
                  </w:tcBorders>
                  <w:shd w:val="clear" w:color="auto" w:fill="auto"/>
                  <w:noWrap/>
                  <w:hideMark/>
                </w:tcPr>
                <w:p w14:paraId="3B0FD059"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68B8C5B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1385E01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w:t>
                  </w:r>
                </w:p>
              </w:tc>
              <w:tc>
                <w:tcPr>
                  <w:tcW w:w="981" w:type="dxa"/>
                  <w:tcBorders>
                    <w:top w:val="nil"/>
                    <w:left w:val="single" w:sz="18" w:space="0" w:color="auto"/>
                    <w:bottom w:val="single" w:sz="4" w:space="0" w:color="auto"/>
                    <w:right w:val="single" w:sz="18" w:space="0" w:color="auto"/>
                  </w:tcBorders>
                  <w:shd w:val="clear" w:color="auto" w:fill="auto"/>
                  <w:noWrap/>
                  <w:hideMark/>
                </w:tcPr>
                <w:p w14:paraId="11F2875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w:t>
                  </w:r>
                </w:p>
              </w:tc>
              <w:tc>
                <w:tcPr>
                  <w:tcW w:w="901" w:type="dxa"/>
                  <w:tcBorders>
                    <w:top w:val="nil"/>
                    <w:left w:val="single" w:sz="18" w:space="0" w:color="auto"/>
                    <w:bottom w:val="single" w:sz="4" w:space="0" w:color="auto"/>
                    <w:right w:val="single" w:sz="18" w:space="0" w:color="auto"/>
                  </w:tcBorders>
                  <w:shd w:val="clear" w:color="auto" w:fill="auto"/>
                  <w:noWrap/>
                  <w:hideMark/>
                </w:tcPr>
                <w:p w14:paraId="203E8B7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30</w:t>
                  </w:r>
                </w:p>
              </w:tc>
            </w:tr>
            <w:tr w:rsidR="000129D0" w:rsidRPr="00414492" w14:paraId="1496F61C" w14:textId="77777777" w:rsidTr="000129D0">
              <w:tc>
                <w:tcPr>
                  <w:tcW w:w="537" w:type="dxa"/>
                  <w:tcBorders>
                    <w:top w:val="nil"/>
                    <w:left w:val="single" w:sz="18" w:space="0" w:color="auto"/>
                    <w:bottom w:val="single" w:sz="4" w:space="0" w:color="auto"/>
                    <w:right w:val="single" w:sz="8" w:space="0" w:color="auto"/>
                  </w:tcBorders>
                </w:tcPr>
                <w:p w14:paraId="34FD84D1"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7CDD17F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North Mundham</w:t>
                  </w:r>
                </w:p>
              </w:tc>
              <w:tc>
                <w:tcPr>
                  <w:tcW w:w="1248" w:type="dxa"/>
                  <w:tcBorders>
                    <w:top w:val="nil"/>
                    <w:left w:val="nil"/>
                    <w:bottom w:val="single" w:sz="4" w:space="0" w:color="auto"/>
                    <w:right w:val="nil"/>
                  </w:tcBorders>
                  <w:shd w:val="clear" w:color="auto" w:fill="auto"/>
                  <w:hideMark/>
                </w:tcPr>
                <w:p w14:paraId="48ED815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North Mundham</w:t>
                  </w:r>
                </w:p>
              </w:tc>
              <w:tc>
                <w:tcPr>
                  <w:tcW w:w="1524" w:type="dxa"/>
                  <w:tcBorders>
                    <w:top w:val="nil"/>
                    <w:left w:val="single" w:sz="4" w:space="0" w:color="auto"/>
                    <w:bottom w:val="single" w:sz="4" w:space="0" w:color="auto"/>
                    <w:right w:val="single" w:sz="4" w:space="0" w:color="auto"/>
                  </w:tcBorders>
                  <w:shd w:val="clear" w:color="auto" w:fill="auto"/>
                  <w:hideMark/>
                </w:tcPr>
                <w:p w14:paraId="5A872D4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H3</w:t>
                  </w:r>
                </w:p>
              </w:tc>
              <w:tc>
                <w:tcPr>
                  <w:tcW w:w="1626" w:type="dxa"/>
                  <w:tcBorders>
                    <w:top w:val="nil"/>
                    <w:left w:val="nil"/>
                    <w:bottom w:val="single" w:sz="4" w:space="0" w:color="auto"/>
                    <w:right w:val="single" w:sz="4" w:space="0" w:color="auto"/>
                  </w:tcBorders>
                  <w:shd w:val="clear" w:color="auto" w:fill="auto"/>
                  <w:noWrap/>
                  <w:hideMark/>
                </w:tcPr>
                <w:p w14:paraId="0EE12516"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6E586F1E" w14:textId="5BACA0F5" w:rsidR="00414492" w:rsidRPr="00414492" w:rsidRDefault="00D32518" w:rsidP="00D25C0F">
                  <w:pPr>
                    <w:spacing w:after="0"/>
                    <w:rPr>
                      <w:rFonts w:ascii="Arial" w:hAnsi="Arial" w:cs="Arial"/>
                      <w:sz w:val="16"/>
                      <w:szCs w:val="16"/>
                    </w:rPr>
                  </w:pPr>
                  <w:r>
                    <w:rPr>
                      <w:rFonts w:ascii="Arial" w:hAnsi="Arial" w:cs="Arial"/>
                      <w:sz w:val="16"/>
                      <w:szCs w:val="16"/>
                    </w:rPr>
                    <w:t>MP</w:t>
                  </w:r>
                </w:p>
              </w:tc>
              <w:tc>
                <w:tcPr>
                  <w:tcW w:w="586" w:type="dxa"/>
                  <w:tcBorders>
                    <w:top w:val="nil"/>
                    <w:left w:val="nil"/>
                    <w:bottom w:val="single" w:sz="4" w:space="0" w:color="auto"/>
                    <w:right w:val="nil"/>
                  </w:tcBorders>
                  <w:shd w:val="clear" w:color="auto" w:fill="auto"/>
                  <w:noWrap/>
                  <w:hideMark/>
                </w:tcPr>
                <w:p w14:paraId="51ABBF98"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44E20110"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2D4F8A4C"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5F794406"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4A337FC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34BA012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ECC46A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5DBE978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73C81EB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5F4F11F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7770450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2916299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2474BD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143669B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0681E10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3FA1A93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37E4C81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50" w:type="dxa"/>
                  <w:tcBorders>
                    <w:top w:val="nil"/>
                    <w:left w:val="nil"/>
                    <w:bottom w:val="single" w:sz="4" w:space="0" w:color="16365C"/>
                    <w:right w:val="single" w:sz="18" w:space="0" w:color="auto"/>
                  </w:tcBorders>
                  <w:shd w:val="clear" w:color="auto" w:fill="auto"/>
                  <w:noWrap/>
                  <w:hideMark/>
                </w:tcPr>
                <w:p w14:paraId="5EDD0DE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21" w:type="dxa"/>
                  <w:tcBorders>
                    <w:top w:val="nil"/>
                    <w:left w:val="single" w:sz="18" w:space="0" w:color="auto"/>
                    <w:bottom w:val="nil"/>
                    <w:right w:val="single" w:sz="18" w:space="0" w:color="auto"/>
                  </w:tcBorders>
                  <w:shd w:val="clear" w:color="auto" w:fill="auto"/>
                  <w:noWrap/>
                  <w:hideMark/>
                </w:tcPr>
                <w:p w14:paraId="616AE77A"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5D3F12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57BA862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81" w:type="dxa"/>
                  <w:tcBorders>
                    <w:top w:val="nil"/>
                    <w:left w:val="single" w:sz="18" w:space="0" w:color="auto"/>
                    <w:bottom w:val="single" w:sz="4" w:space="0" w:color="auto"/>
                    <w:right w:val="single" w:sz="18" w:space="0" w:color="auto"/>
                  </w:tcBorders>
                  <w:shd w:val="clear" w:color="auto" w:fill="auto"/>
                  <w:noWrap/>
                  <w:hideMark/>
                </w:tcPr>
                <w:p w14:paraId="29B8591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901" w:type="dxa"/>
                  <w:tcBorders>
                    <w:top w:val="nil"/>
                    <w:left w:val="single" w:sz="18" w:space="0" w:color="auto"/>
                    <w:bottom w:val="single" w:sz="4" w:space="0" w:color="auto"/>
                    <w:right w:val="single" w:sz="18" w:space="0" w:color="auto"/>
                  </w:tcBorders>
                  <w:shd w:val="clear" w:color="auto" w:fill="auto"/>
                  <w:noWrap/>
                  <w:hideMark/>
                </w:tcPr>
                <w:p w14:paraId="203E643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r>
            <w:tr w:rsidR="000129D0" w:rsidRPr="00414492" w14:paraId="3A303069" w14:textId="77777777" w:rsidTr="000129D0">
              <w:tc>
                <w:tcPr>
                  <w:tcW w:w="537" w:type="dxa"/>
                  <w:tcBorders>
                    <w:top w:val="nil"/>
                    <w:left w:val="single" w:sz="18" w:space="0" w:color="auto"/>
                    <w:bottom w:val="single" w:sz="4" w:space="0" w:color="auto"/>
                    <w:right w:val="single" w:sz="8" w:space="0" w:color="auto"/>
                  </w:tcBorders>
                </w:tcPr>
                <w:p w14:paraId="7E6C5421"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1CE46C8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Kirdford</w:t>
                  </w:r>
                </w:p>
              </w:tc>
              <w:tc>
                <w:tcPr>
                  <w:tcW w:w="1248" w:type="dxa"/>
                  <w:tcBorders>
                    <w:top w:val="nil"/>
                    <w:left w:val="nil"/>
                    <w:bottom w:val="single" w:sz="4" w:space="0" w:color="auto"/>
                    <w:right w:val="nil"/>
                  </w:tcBorders>
                  <w:shd w:val="clear" w:color="auto" w:fill="auto"/>
                  <w:hideMark/>
                </w:tcPr>
                <w:p w14:paraId="0224384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Kirdford</w:t>
                  </w:r>
                </w:p>
              </w:tc>
              <w:tc>
                <w:tcPr>
                  <w:tcW w:w="1524" w:type="dxa"/>
                  <w:tcBorders>
                    <w:top w:val="nil"/>
                    <w:left w:val="single" w:sz="4" w:space="0" w:color="auto"/>
                    <w:bottom w:val="single" w:sz="4" w:space="0" w:color="auto"/>
                    <w:right w:val="single" w:sz="4" w:space="0" w:color="auto"/>
                  </w:tcBorders>
                  <w:shd w:val="clear" w:color="auto" w:fill="auto"/>
                  <w:hideMark/>
                </w:tcPr>
                <w:p w14:paraId="4290EA3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H3</w:t>
                  </w:r>
                </w:p>
              </w:tc>
              <w:tc>
                <w:tcPr>
                  <w:tcW w:w="1626" w:type="dxa"/>
                  <w:tcBorders>
                    <w:top w:val="nil"/>
                    <w:left w:val="nil"/>
                    <w:bottom w:val="single" w:sz="4" w:space="0" w:color="auto"/>
                    <w:right w:val="single" w:sz="4" w:space="0" w:color="auto"/>
                  </w:tcBorders>
                  <w:shd w:val="clear" w:color="auto" w:fill="auto"/>
                  <w:noWrap/>
                  <w:hideMark/>
                </w:tcPr>
                <w:p w14:paraId="4C753C2F"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4892B482" w14:textId="6A858F49"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nil"/>
                    <w:bottom w:val="single" w:sz="4" w:space="0" w:color="auto"/>
                    <w:right w:val="nil"/>
                  </w:tcBorders>
                  <w:shd w:val="clear" w:color="auto" w:fill="auto"/>
                  <w:noWrap/>
                  <w:hideMark/>
                </w:tcPr>
                <w:p w14:paraId="3F23CC79"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5B68115A"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426E89E7"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25AD4573"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034E212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675A768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148152E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4056A4E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5700760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47BDA58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18490A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65AE114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61D912D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5FB4208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w:t>
                  </w:r>
                </w:p>
              </w:tc>
              <w:tc>
                <w:tcPr>
                  <w:tcW w:w="586" w:type="dxa"/>
                  <w:tcBorders>
                    <w:top w:val="nil"/>
                    <w:left w:val="nil"/>
                    <w:bottom w:val="single" w:sz="4" w:space="0" w:color="16365C"/>
                    <w:right w:val="single" w:sz="4" w:space="0" w:color="16365C"/>
                  </w:tcBorders>
                  <w:shd w:val="clear" w:color="auto" w:fill="auto"/>
                  <w:noWrap/>
                  <w:hideMark/>
                </w:tcPr>
                <w:p w14:paraId="1C51199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661" w:type="dxa"/>
                  <w:tcBorders>
                    <w:top w:val="nil"/>
                    <w:left w:val="nil"/>
                    <w:bottom w:val="single" w:sz="4" w:space="0" w:color="16365C"/>
                    <w:right w:val="single" w:sz="4" w:space="0" w:color="16365C"/>
                  </w:tcBorders>
                  <w:shd w:val="clear" w:color="auto" w:fill="auto"/>
                  <w:noWrap/>
                  <w:hideMark/>
                </w:tcPr>
                <w:p w14:paraId="6E4F65F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661" w:type="dxa"/>
                  <w:tcBorders>
                    <w:top w:val="nil"/>
                    <w:left w:val="nil"/>
                    <w:bottom w:val="single" w:sz="4" w:space="0" w:color="16365C"/>
                    <w:right w:val="single" w:sz="4" w:space="0" w:color="16365C"/>
                  </w:tcBorders>
                  <w:shd w:val="clear" w:color="auto" w:fill="auto"/>
                  <w:noWrap/>
                  <w:hideMark/>
                </w:tcPr>
                <w:p w14:paraId="7707595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650" w:type="dxa"/>
                  <w:tcBorders>
                    <w:top w:val="nil"/>
                    <w:left w:val="nil"/>
                    <w:bottom w:val="single" w:sz="4" w:space="0" w:color="16365C"/>
                    <w:right w:val="single" w:sz="18" w:space="0" w:color="auto"/>
                  </w:tcBorders>
                  <w:shd w:val="clear" w:color="auto" w:fill="auto"/>
                  <w:noWrap/>
                  <w:hideMark/>
                </w:tcPr>
                <w:p w14:paraId="6FFC649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521" w:type="dxa"/>
                  <w:tcBorders>
                    <w:top w:val="nil"/>
                    <w:left w:val="single" w:sz="18" w:space="0" w:color="auto"/>
                    <w:bottom w:val="nil"/>
                    <w:right w:val="single" w:sz="18" w:space="0" w:color="auto"/>
                  </w:tcBorders>
                  <w:shd w:val="clear" w:color="auto" w:fill="auto"/>
                  <w:noWrap/>
                  <w:hideMark/>
                </w:tcPr>
                <w:p w14:paraId="40AC7915"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33ADEE5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329CBBD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981" w:type="dxa"/>
                  <w:tcBorders>
                    <w:top w:val="nil"/>
                    <w:left w:val="single" w:sz="18" w:space="0" w:color="auto"/>
                    <w:bottom w:val="single" w:sz="4" w:space="0" w:color="auto"/>
                    <w:right w:val="single" w:sz="18" w:space="0" w:color="auto"/>
                  </w:tcBorders>
                  <w:shd w:val="clear" w:color="auto" w:fill="auto"/>
                  <w:noWrap/>
                  <w:hideMark/>
                </w:tcPr>
                <w:p w14:paraId="41E02C0F"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c>
                <w:tcPr>
                  <w:tcW w:w="901" w:type="dxa"/>
                  <w:tcBorders>
                    <w:top w:val="nil"/>
                    <w:left w:val="single" w:sz="18" w:space="0" w:color="auto"/>
                    <w:bottom w:val="single" w:sz="4" w:space="0" w:color="auto"/>
                    <w:right w:val="single" w:sz="18" w:space="0" w:color="auto"/>
                  </w:tcBorders>
                  <w:shd w:val="clear" w:color="auto" w:fill="auto"/>
                  <w:noWrap/>
                  <w:hideMark/>
                </w:tcPr>
                <w:p w14:paraId="5007115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50</w:t>
                  </w:r>
                </w:p>
              </w:tc>
            </w:tr>
            <w:tr w:rsidR="000129D0" w:rsidRPr="00414492" w14:paraId="532CF292" w14:textId="77777777" w:rsidTr="000129D0">
              <w:tc>
                <w:tcPr>
                  <w:tcW w:w="537" w:type="dxa"/>
                  <w:tcBorders>
                    <w:top w:val="nil"/>
                    <w:left w:val="single" w:sz="18" w:space="0" w:color="auto"/>
                    <w:bottom w:val="single" w:sz="4" w:space="0" w:color="auto"/>
                    <w:right w:val="single" w:sz="8" w:space="0" w:color="auto"/>
                  </w:tcBorders>
                </w:tcPr>
                <w:p w14:paraId="65BDF9C5"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4" w:space="0" w:color="auto"/>
                    <w:right w:val="single" w:sz="8" w:space="0" w:color="auto"/>
                  </w:tcBorders>
                  <w:shd w:val="clear" w:color="auto" w:fill="auto"/>
                  <w:hideMark/>
                </w:tcPr>
                <w:p w14:paraId="4423DB4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Plaistow and Ifold</w:t>
                  </w:r>
                </w:p>
              </w:tc>
              <w:tc>
                <w:tcPr>
                  <w:tcW w:w="1248" w:type="dxa"/>
                  <w:tcBorders>
                    <w:top w:val="nil"/>
                    <w:left w:val="nil"/>
                    <w:bottom w:val="single" w:sz="4" w:space="0" w:color="auto"/>
                    <w:right w:val="nil"/>
                  </w:tcBorders>
                  <w:shd w:val="clear" w:color="auto" w:fill="auto"/>
                  <w:hideMark/>
                </w:tcPr>
                <w:p w14:paraId="2EA0DF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Plaistow and Ifold</w:t>
                  </w:r>
                </w:p>
              </w:tc>
              <w:tc>
                <w:tcPr>
                  <w:tcW w:w="1524" w:type="dxa"/>
                  <w:tcBorders>
                    <w:top w:val="nil"/>
                    <w:left w:val="single" w:sz="4" w:space="0" w:color="auto"/>
                    <w:bottom w:val="single" w:sz="4" w:space="0" w:color="auto"/>
                    <w:right w:val="single" w:sz="4" w:space="0" w:color="auto"/>
                  </w:tcBorders>
                  <w:shd w:val="clear" w:color="auto" w:fill="auto"/>
                  <w:hideMark/>
                </w:tcPr>
                <w:p w14:paraId="6CAD287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H3</w:t>
                  </w:r>
                </w:p>
              </w:tc>
              <w:tc>
                <w:tcPr>
                  <w:tcW w:w="1626" w:type="dxa"/>
                  <w:tcBorders>
                    <w:top w:val="nil"/>
                    <w:left w:val="nil"/>
                    <w:bottom w:val="single" w:sz="4" w:space="0" w:color="auto"/>
                    <w:right w:val="single" w:sz="4" w:space="0" w:color="auto"/>
                  </w:tcBorders>
                  <w:shd w:val="clear" w:color="auto" w:fill="auto"/>
                  <w:noWrap/>
                  <w:hideMark/>
                </w:tcPr>
                <w:p w14:paraId="49F67449"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4" w:space="0" w:color="auto"/>
                    <w:right w:val="single" w:sz="8" w:space="0" w:color="auto"/>
                  </w:tcBorders>
                  <w:shd w:val="clear" w:color="auto" w:fill="auto"/>
                  <w:noWrap/>
                  <w:hideMark/>
                </w:tcPr>
                <w:p w14:paraId="0ED7F58E" w14:textId="3149EE3C"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nil"/>
                    <w:bottom w:val="single" w:sz="4" w:space="0" w:color="auto"/>
                    <w:right w:val="nil"/>
                  </w:tcBorders>
                  <w:shd w:val="clear" w:color="auto" w:fill="auto"/>
                  <w:noWrap/>
                  <w:hideMark/>
                </w:tcPr>
                <w:p w14:paraId="0DF404AF"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hideMark/>
                </w:tcPr>
                <w:p w14:paraId="6564549C"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4" w:space="0" w:color="auto"/>
                    <w:right w:val="single" w:sz="4" w:space="0" w:color="auto"/>
                  </w:tcBorders>
                  <w:shd w:val="clear" w:color="auto" w:fill="auto"/>
                  <w:noWrap/>
                </w:tcPr>
                <w:p w14:paraId="550ED6DD"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4" w:space="0" w:color="auto"/>
                    <w:right w:val="single" w:sz="18" w:space="0" w:color="7030A0"/>
                  </w:tcBorders>
                  <w:shd w:val="clear" w:color="auto" w:fill="auto"/>
                  <w:noWrap/>
                </w:tcPr>
                <w:p w14:paraId="3555AF3B"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4" w:space="0" w:color="auto"/>
                    <w:right w:val="single" w:sz="4" w:space="0" w:color="auto"/>
                  </w:tcBorders>
                  <w:shd w:val="clear" w:color="auto" w:fill="auto"/>
                  <w:noWrap/>
                  <w:hideMark/>
                </w:tcPr>
                <w:p w14:paraId="3330473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5E281E0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4415F792"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4" w:space="0" w:color="auto"/>
                  </w:tcBorders>
                  <w:shd w:val="clear" w:color="auto" w:fill="auto"/>
                  <w:noWrap/>
                  <w:hideMark/>
                </w:tcPr>
                <w:p w14:paraId="19C778E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4" w:space="0" w:color="auto"/>
                    <w:right w:val="single" w:sz="18" w:space="0" w:color="7030A0"/>
                  </w:tcBorders>
                  <w:shd w:val="clear" w:color="auto" w:fill="auto"/>
                  <w:noWrap/>
                  <w:hideMark/>
                </w:tcPr>
                <w:p w14:paraId="1475053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4" w:space="0" w:color="auto"/>
                    <w:right w:val="single" w:sz="4" w:space="0" w:color="auto"/>
                  </w:tcBorders>
                  <w:shd w:val="clear" w:color="auto" w:fill="auto"/>
                  <w:noWrap/>
                  <w:hideMark/>
                </w:tcPr>
                <w:p w14:paraId="6856C32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6389D91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8" w:space="0" w:color="auto"/>
                  </w:tcBorders>
                  <w:shd w:val="clear" w:color="auto" w:fill="auto"/>
                  <w:noWrap/>
                  <w:hideMark/>
                </w:tcPr>
                <w:p w14:paraId="3A5AB92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auto"/>
                    <w:right w:val="single" w:sz="4" w:space="0" w:color="auto"/>
                  </w:tcBorders>
                  <w:shd w:val="clear" w:color="auto" w:fill="auto"/>
                  <w:noWrap/>
                  <w:hideMark/>
                </w:tcPr>
                <w:p w14:paraId="457DC69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0537616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4" w:space="0" w:color="16365C"/>
                    <w:right w:val="single" w:sz="4" w:space="0" w:color="16365C"/>
                  </w:tcBorders>
                  <w:shd w:val="clear" w:color="auto" w:fill="auto"/>
                  <w:noWrap/>
                  <w:hideMark/>
                </w:tcPr>
                <w:p w14:paraId="38A04CC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661" w:type="dxa"/>
                  <w:tcBorders>
                    <w:top w:val="nil"/>
                    <w:left w:val="nil"/>
                    <w:bottom w:val="single" w:sz="4" w:space="0" w:color="16365C"/>
                    <w:right w:val="single" w:sz="4" w:space="0" w:color="16365C"/>
                  </w:tcBorders>
                  <w:shd w:val="clear" w:color="auto" w:fill="auto"/>
                  <w:noWrap/>
                  <w:hideMark/>
                </w:tcPr>
                <w:p w14:paraId="78AEA6D7"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3</w:t>
                  </w:r>
                </w:p>
              </w:tc>
              <w:tc>
                <w:tcPr>
                  <w:tcW w:w="661" w:type="dxa"/>
                  <w:tcBorders>
                    <w:top w:val="nil"/>
                    <w:left w:val="nil"/>
                    <w:bottom w:val="single" w:sz="4" w:space="0" w:color="16365C"/>
                    <w:right w:val="single" w:sz="4" w:space="0" w:color="16365C"/>
                  </w:tcBorders>
                  <w:shd w:val="clear" w:color="auto" w:fill="auto"/>
                  <w:noWrap/>
                  <w:hideMark/>
                </w:tcPr>
                <w:p w14:paraId="5F436E8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650" w:type="dxa"/>
                  <w:tcBorders>
                    <w:top w:val="nil"/>
                    <w:left w:val="nil"/>
                    <w:bottom w:val="single" w:sz="4" w:space="0" w:color="16365C"/>
                    <w:right w:val="single" w:sz="18" w:space="0" w:color="auto"/>
                  </w:tcBorders>
                  <w:shd w:val="clear" w:color="auto" w:fill="auto"/>
                  <w:noWrap/>
                  <w:hideMark/>
                </w:tcPr>
                <w:p w14:paraId="38F51F85"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521" w:type="dxa"/>
                  <w:tcBorders>
                    <w:top w:val="nil"/>
                    <w:left w:val="single" w:sz="18" w:space="0" w:color="auto"/>
                    <w:bottom w:val="nil"/>
                    <w:right w:val="single" w:sz="18" w:space="0" w:color="auto"/>
                  </w:tcBorders>
                  <w:shd w:val="clear" w:color="auto" w:fill="auto"/>
                  <w:noWrap/>
                  <w:hideMark/>
                </w:tcPr>
                <w:p w14:paraId="2EC6F44E"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4" w:space="0" w:color="auto"/>
                    <w:right w:val="single" w:sz="4" w:space="0" w:color="auto"/>
                  </w:tcBorders>
                  <w:shd w:val="clear" w:color="auto" w:fill="auto"/>
                  <w:noWrap/>
                  <w:hideMark/>
                </w:tcPr>
                <w:p w14:paraId="219716A6"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4" w:space="0" w:color="auto"/>
                    <w:right w:val="single" w:sz="18" w:space="0" w:color="auto"/>
                  </w:tcBorders>
                  <w:shd w:val="clear" w:color="auto" w:fill="auto"/>
                  <w:noWrap/>
                  <w:hideMark/>
                </w:tcPr>
                <w:p w14:paraId="3C4CAE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25</w:t>
                  </w:r>
                </w:p>
              </w:tc>
              <w:tc>
                <w:tcPr>
                  <w:tcW w:w="981" w:type="dxa"/>
                  <w:tcBorders>
                    <w:top w:val="nil"/>
                    <w:left w:val="single" w:sz="18" w:space="0" w:color="auto"/>
                    <w:bottom w:val="single" w:sz="4" w:space="0" w:color="auto"/>
                    <w:right w:val="single" w:sz="18" w:space="0" w:color="auto"/>
                  </w:tcBorders>
                  <w:shd w:val="clear" w:color="auto" w:fill="auto"/>
                  <w:noWrap/>
                  <w:hideMark/>
                </w:tcPr>
                <w:p w14:paraId="64D4258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25</w:t>
                  </w:r>
                </w:p>
              </w:tc>
              <w:tc>
                <w:tcPr>
                  <w:tcW w:w="901" w:type="dxa"/>
                  <w:tcBorders>
                    <w:top w:val="nil"/>
                    <w:left w:val="single" w:sz="18" w:space="0" w:color="auto"/>
                    <w:bottom w:val="single" w:sz="4" w:space="0" w:color="auto"/>
                    <w:right w:val="single" w:sz="18" w:space="0" w:color="auto"/>
                  </w:tcBorders>
                  <w:shd w:val="clear" w:color="auto" w:fill="auto"/>
                  <w:noWrap/>
                  <w:hideMark/>
                </w:tcPr>
                <w:p w14:paraId="39B0EAD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25</w:t>
                  </w:r>
                </w:p>
              </w:tc>
            </w:tr>
            <w:tr w:rsidR="000129D0" w:rsidRPr="00414492" w14:paraId="5C9222B1" w14:textId="77777777" w:rsidTr="000129D0">
              <w:tc>
                <w:tcPr>
                  <w:tcW w:w="537" w:type="dxa"/>
                  <w:tcBorders>
                    <w:top w:val="nil"/>
                    <w:left w:val="single" w:sz="18" w:space="0" w:color="auto"/>
                    <w:bottom w:val="single" w:sz="18" w:space="0" w:color="auto"/>
                    <w:right w:val="single" w:sz="8" w:space="0" w:color="auto"/>
                  </w:tcBorders>
                </w:tcPr>
                <w:p w14:paraId="7E62B00A" w14:textId="77777777" w:rsidR="00414492" w:rsidRPr="00414492" w:rsidRDefault="00414492" w:rsidP="00D25C0F">
                  <w:pPr>
                    <w:spacing w:after="0"/>
                    <w:rPr>
                      <w:rFonts w:ascii="Arial" w:hAnsi="Arial" w:cs="Arial"/>
                      <w:sz w:val="16"/>
                      <w:szCs w:val="16"/>
                    </w:rPr>
                  </w:pPr>
                </w:p>
              </w:tc>
              <w:tc>
                <w:tcPr>
                  <w:tcW w:w="1512" w:type="dxa"/>
                  <w:tcBorders>
                    <w:top w:val="nil"/>
                    <w:left w:val="single" w:sz="8" w:space="0" w:color="auto"/>
                    <w:bottom w:val="single" w:sz="18" w:space="0" w:color="auto"/>
                    <w:right w:val="single" w:sz="8" w:space="0" w:color="auto"/>
                  </w:tcBorders>
                  <w:shd w:val="clear" w:color="auto" w:fill="auto"/>
                  <w:hideMark/>
                </w:tcPr>
                <w:p w14:paraId="2B086A2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Wisborough Green</w:t>
                  </w:r>
                </w:p>
              </w:tc>
              <w:tc>
                <w:tcPr>
                  <w:tcW w:w="1248" w:type="dxa"/>
                  <w:tcBorders>
                    <w:top w:val="nil"/>
                    <w:left w:val="nil"/>
                    <w:bottom w:val="single" w:sz="18" w:space="0" w:color="auto"/>
                    <w:right w:val="nil"/>
                  </w:tcBorders>
                  <w:shd w:val="clear" w:color="auto" w:fill="auto"/>
                  <w:hideMark/>
                </w:tcPr>
                <w:p w14:paraId="7CDCC05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Wisborough Green</w:t>
                  </w:r>
                </w:p>
              </w:tc>
              <w:tc>
                <w:tcPr>
                  <w:tcW w:w="1524" w:type="dxa"/>
                  <w:tcBorders>
                    <w:top w:val="nil"/>
                    <w:left w:val="single" w:sz="4" w:space="0" w:color="auto"/>
                    <w:bottom w:val="single" w:sz="18" w:space="0" w:color="auto"/>
                    <w:right w:val="single" w:sz="4" w:space="0" w:color="auto"/>
                  </w:tcBorders>
                  <w:shd w:val="clear" w:color="auto" w:fill="auto"/>
                  <w:hideMark/>
                </w:tcPr>
                <w:p w14:paraId="3BCACA1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Policy H3</w:t>
                  </w:r>
                </w:p>
              </w:tc>
              <w:tc>
                <w:tcPr>
                  <w:tcW w:w="1626" w:type="dxa"/>
                  <w:tcBorders>
                    <w:top w:val="nil"/>
                    <w:left w:val="nil"/>
                    <w:bottom w:val="single" w:sz="18" w:space="0" w:color="auto"/>
                    <w:right w:val="single" w:sz="4" w:space="0" w:color="auto"/>
                  </w:tcBorders>
                  <w:shd w:val="clear" w:color="auto" w:fill="auto"/>
                  <w:noWrap/>
                  <w:hideMark/>
                </w:tcPr>
                <w:p w14:paraId="6DB73568" w14:textId="77777777" w:rsidR="00414492" w:rsidRPr="00414492" w:rsidRDefault="00414492" w:rsidP="00D25C0F">
                  <w:pPr>
                    <w:spacing w:after="0"/>
                    <w:rPr>
                      <w:rFonts w:ascii="Arial" w:hAnsi="Arial" w:cs="Arial"/>
                      <w:sz w:val="16"/>
                      <w:szCs w:val="16"/>
                    </w:rPr>
                  </w:pPr>
                </w:p>
              </w:tc>
              <w:tc>
                <w:tcPr>
                  <w:tcW w:w="967" w:type="dxa"/>
                  <w:tcBorders>
                    <w:top w:val="nil"/>
                    <w:left w:val="nil"/>
                    <w:bottom w:val="single" w:sz="18" w:space="0" w:color="auto"/>
                    <w:right w:val="single" w:sz="8" w:space="0" w:color="auto"/>
                  </w:tcBorders>
                  <w:shd w:val="clear" w:color="auto" w:fill="auto"/>
                  <w:noWrap/>
                  <w:hideMark/>
                </w:tcPr>
                <w:p w14:paraId="2888D650" w14:textId="094A5D31" w:rsidR="00414492" w:rsidRPr="00414492" w:rsidRDefault="00D32518" w:rsidP="00D25C0F">
                  <w:pPr>
                    <w:spacing w:after="0"/>
                    <w:rPr>
                      <w:rFonts w:ascii="Arial" w:hAnsi="Arial" w:cs="Arial"/>
                      <w:sz w:val="16"/>
                      <w:szCs w:val="16"/>
                    </w:rPr>
                  </w:pPr>
                  <w:r>
                    <w:rPr>
                      <w:rFonts w:ascii="Arial" w:hAnsi="Arial" w:cs="Arial"/>
                      <w:sz w:val="16"/>
                      <w:szCs w:val="16"/>
                    </w:rPr>
                    <w:t>PN</w:t>
                  </w:r>
                </w:p>
              </w:tc>
              <w:tc>
                <w:tcPr>
                  <w:tcW w:w="586" w:type="dxa"/>
                  <w:tcBorders>
                    <w:top w:val="nil"/>
                    <w:left w:val="nil"/>
                    <w:bottom w:val="single" w:sz="18" w:space="0" w:color="auto"/>
                    <w:right w:val="nil"/>
                  </w:tcBorders>
                  <w:shd w:val="clear" w:color="auto" w:fill="auto"/>
                  <w:noWrap/>
                  <w:hideMark/>
                </w:tcPr>
                <w:p w14:paraId="24927489"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18" w:space="0" w:color="auto"/>
                    <w:right w:val="single" w:sz="4" w:space="0" w:color="auto"/>
                  </w:tcBorders>
                  <w:shd w:val="clear" w:color="auto" w:fill="auto"/>
                  <w:noWrap/>
                  <w:hideMark/>
                </w:tcPr>
                <w:p w14:paraId="218D6B76" w14:textId="77777777" w:rsidR="00414492" w:rsidRPr="00414492" w:rsidRDefault="00414492" w:rsidP="00D25C0F">
                  <w:pPr>
                    <w:spacing w:after="0"/>
                    <w:rPr>
                      <w:rFonts w:ascii="Arial" w:hAnsi="Arial" w:cs="Arial"/>
                      <w:sz w:val="16"/>
                      <w:szCs w:val="16"/>
                    </w:rPr>
                  </w:pPr>
                </w:p>
              </w:tc>
              <w:tc>
                <w:tcPr>
                  <w:tcW w:w="586" w:type="dxa"/>
                  <w:tcBorders>
                    <w:top w:val="nil"/>
                    <w:left w:val="single" w:sz="4" w:space="0" w:color="auto"/>
                    <w:bottom w:val="single" w:sz="18" w:space="0" w:color="auto"/>
                    <w:right w:val="single" w:sz="4" w:space="0" w:color="auto"/>
                  </w:tcBorders>
                  <w:shd w:val="clear" w:color="auto" w:fill="auto"/>
                  <w:noWrap/>
                </w:tcPr>
                <w:p w14:paraId="4960507A" w14:textId="77777777" w:rsidR="00414492" w:rsidRPr="00414492" w:rsidRDefault="00414492" w:rsidP="00D25C0F">
                  <w:pPr>
                    <w:spacing w:after="0"/>
                    <w:rPr>
                      <w:rFonts w:ascii="Arial" w:hAnsi="Arial" w:cs="Arial"/>
                      <w:sz w:val="16"/>
                      <w:szCs w:val="16"/>
                    </w:rPr>
                  </w:pPr>
                </w:p>
              </w:tc>
              <w:tc>
                <w:tcPr>
                  <w:tcW w:w="621" w:type="dxa"/>
                  <w:tcBorders>
                    <w:top w:val="nil"/>
                    <w:left w:val="single" w:sz="4" w:space="0" w:color="auto"/>
                    <w:bottom w:val="single" w:sz="18" w:space="0" w:color="auto"/>
                    <w:right w:val="single" w:sz="18" w:space="0" w:color="7030A0"/>
                  </w:tcBorders>
                  <w:shd w:val="clear" w:color="auto" w:fill="auto"/>
                  <w:noWrap/>
                </w:tcPr>
                <w:p w14:paraId="0EFC4485" w14:textId="77777777" w:rsidR="00414492" w:rsidRPr="00414492" w:rsidRDefault="00414492" w:rsidP="00D25C0F">
                  <w:pPr>
                    <w:spacing w:after="0"/>
                    <w:rPr>
                      <w:rFonts w:ascii="Arial" w:hAnsi="Arial" w:cs="Arial"/>
                      <w:sz w:val="16"/>
                      <w:szCs w:val="16"/>
                    </w:rPr>
                  </w:pPr>
                </w:p>
              </w:tc>
              <w:tc>
                <w:tcPr>
                  <w:tcW w:w="586" w:type="dxa"/>
                  <w:tcBorders>
                    <w:top w:val="nil"/>
                    <w:left w:val="single" w:sz="18" w:space="0" w:color="7030A0"/>
                    <w:bottom w:val="single" w:sz="18" w:space="0" w:color="auto"/>
                    <w:right w:val="single" w:sz="4" w:space="0" w:color="auto"/>
                  </w:tcBorders>
                  <w:shd w:val="clear" w:color="auto" w:fill="auto"/>
                  <w:noWrap/>
                  <w:hideMark/>
                </w:tcPr>
                <w:p w14:paraId="7EDD60E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18" w:space="0" w:color="auto"/>
                    <w:right w:val="single" w:sz="4" w:space="0" w:color="auto"/>
                  </w:tcBorders>
                  <w:shd w:val="clear" w:color="auto" w:fill="auto"/>
                  <w:noWrap/>
                  <w:hideMark/>
                </w:tcPr>
                <w:p w14:paraId="0DDA8B48"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18" w:space="0" w:color="auto"/>
                    <w:right w:val="single" w:sz="4" w:space="0" w:color="auto"/>
                  </w:tcBorders>
                  <w:shd w:val="clear" w:color="auto" w:fill="auto"/>
                  <w:noWrap/>
                  <w:hideMark/>
                </w:tcPr>
                <w:p w14:paraId="141E003B"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18" w:space="0" w:color="auto"/>
                    <w:right w:val="single" w:sz="4" w:space="0" w:color="auto"/>
                  </w:tcBorders>
                  <w:shd w:val="clear" w:color="auto" w:fill="auto"/>
                  <w:noWrap/>
                  <w:hideMark/>
                </w:tcPr>
                <w:p w14:paraId="5DFB9E5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4" w:space="0" w:color="auto"/>
                    <w:bottom w:val="single" w:sz="18" w:space="0" w:color="auto"/>
                    <w:right w:val="single" w:sz="18" w:space="0" w:color="7030A0"/>
                  </w:tcBorders>
                  <w:shd w:val="clear" w:color="auto" w:fill="auto"/>
                  <w:noWrap/>
                  <w:hideMark/>
                </w:tcPr>
                <w:p w14:paraId="18F55CD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single" w:sz="18" w:space="0" w:color="7030A0"/>
                    <w:bottom w:val="single" w:sz="18" w:space="0" w:color="auto"/>
                    <w:right w:val="single" w:sz="4" w:space="0" w:color="auto"/>
                  </w:tcBorders>
                  <w:shd w:val="clear" w:color="auto" w:fill="auto"/>
                  <w:noWrap/>
                  <w:hideMark/>
                </w:tcPr>
                <w:p w14:paraId="17F6C48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18" w:space="0" w:color="auto"/>
                    <w:right w:val="single" w:sz="4" w:space="0" w:color="auto"/>
                  </w:tcBorders>
                  <w:shd w:val="clear" w:color="auto" w:fill="auto"/>
                  <w:noWrap/>
                  <w:hideMark/>
                </w:tcPr>
                <w:p w14:paraId="70DD1EAA"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586" w:type="dxa"/>
                  <w:tcBorders>
                    <w:top w:val="nil"/>
                    <w:left w:val="nil"/>
                    <w:bottom w:val="single" w:sz="18" w:space="0" w:color="auto"/>
                    <w:right w:val="single" w:sz="8" w:space="0" w:color="auto"/>
                  </w:tcBorders>
                  <w:shd w:val="clear" w:color="auto" w:fill="auto"/>
                  <w:noWrap/>
                  <w:hideMark/>
                </w:tcPr>
                <w:p w14:paraId="6DEE5A7D"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w:t>
                  </w:r>
                </w:p>
              </w:tc>
              <w:tc>
                <w:tcPr>
                  <w:tcW w:w="586" w:type="dxa"/>
                  <w:tcBorders>
                    <w:top w:val="nil"/>
                    <w:left w:val="nil"/>
                    <w:bottom w:val="single" w:sz="18" w:space="0" w:color="auto"/>
                    <w:right w:val="single" w:sz="4" w:space="0" w:color="auto"/>
                  </w:tcBorders>
                  <w:shd w:val="clear" w:color="auto" w:fill="auto"/>
                  <w:noWrap/>
                  <w:hideMark/>
                </w:tcPr>
                <w:p w14:paraId="6C125B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586" w:type="dxa"/>
                  <w:tcBorders>
                    <w:top w:val="nil"/>
                    <w:left w:val="nil"/>
                    <w:bottom w:val="single" w:sz="18" w:space="0" w:color="auto"/>
                    <w:right w:val="single" w:sz="4" w:space="0" w:color="16365C"/>
                  </w:tcBorders>
                  <w:shd w:val="clear" w:color="auto" w:fill="auto"/>
                  <w:noWrap/>
                  <w:hideMark/>
                </w:tcPr>
                <w:p w14:paraId="175210D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586" w:type="dxa"/>
                  <w:tcBorders>
                    <w:top w:val="nil"/>
                    <w:left w:val="nil"/>
                    <w:bottom w:val="single" w:sz="18" w:space="0" w:color="auto"/>
                    <w:right w:val="single" w:sz="4" w:space="0" w:color="16365C"/>
                  </w:tcBorders>
                  <w:shd w:val="clear" w:color="auto" w:fill="auto"/>
                  <w:noWrap/>
                  <w:hideMark/>
                </w:tcPr>
                <w:p w14:paraId="425C2054"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661" w:type="dxa"/>
                  <w:tcBorders>
                    <w:top w:val="nil"/>
                    <w:left w:val="nil"/>
                    <w:bottom w:val="single" w:sz="18" w:space="0" w:color="auto"/>
                    <w:right w:val="single" w:sz="4" w:space="0" w:color="16365C"/>
                  </w:tcBorders>
                  <w:shd w:val="clear" w:color="auto" w:fill="auto"/>
                  <w:noWrap/>
                  <w:hideMark/>
                </w:tcPr>
                <w:p w14:paraId="635120C3"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661" w:type="dxa"/>
                  <w:tcBorders>
                    <w:top w:val="nil"/>
                    <w:left w:val="nil"/>
                    <w:bottom w:val="single" w:sz="18" w:space="0" w:color="auto"/>
                    <w:right w:val="single" w:sz="4" w:space="0" w:color="16365C"/>
                  </w:tcBorders>
                  <w:shd w:val="clear" w:color="auto" w:fill="auto"/>
                  <w:noWrap/>
                  <w:hideMark/>
                </w:tcPr>
                <w:p w14:paraId="3A62C86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650" w:type="dxa"/>
                  <w:tcBorders>
                    <w:top w:val="nil"/>
                    <w:left w:val="nil"/>
                    <w:bottom w:val="single" w:sz="18" w:space="0" w:color="auto"/>
                    <w:right w:val="single" w:sz="18" w:space="0" w:color="auto"/>
                  </w:tcBorders>
                  <w:shd w:val="clear" w:color="auto" w:fill="auto"/>
                  <w:noWrap/>
                  <w:hideMark/>
                </w:tcPr>
                <w:p w14:paraId="7AAF296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11</w:t>
                  </w:r>
                </w:p>
              </w:tc>
              <w:tc>
                <w:tcPr>
                  <w:tcW w:w="521" w:type="dxa"/>
                  <w:tcBorders>
                    <w:top w:val="nil"/>
                    <w:left w:val="single" w:sz="18" w:space="0" w:color="auto"/>
                    <w:bottom w:val="nil"/>
                    <w:right w:val="single" w:sz="18" w:space="0" w:color="auto"/>
                  </w:tcBorders>
                  <w:shd w:val="clear" w:color="auto" w:fill="auto"/>
                  <w:noWrap/>
                  <w:hideMark/>
                </w:tcPr>
                <w:p w14:paraId="2CD341C9" w14:textId="77777777" w:rsidR="00414492" w:rsidRPr="00414492" w:rsidRDefault="00414492" w:rsidP="00D25C0F">
                  <w:pPr>
                    <w:spacing w:after="0"/>
                    <w:rPr>
                      <w:rFonts w:ascii="Arial" w:hAnsi="Arial" w:cs="Arial"/>
                      <w:sz w:val="16"/>
                      <w:szCs w:val="16"/>
                    </w:rPr>
                  </w:pPr>
                </w:p>
              </w:tc>
              <w:tc>
                <w:tcPr>
                  <w:tcW w:w="626" w:type="dxa"/>
                  <w:tcBorders>
                    <w:top w:val="nil"/>
                    <w:left w:val="single" w:sz="18" w:space="0" w:color="auto"/>
                    <w:bottom w:val="single" w:sz="18" w:space="0" w:color="auto"/>
                    <w:right w:val="single" w:sz="4" w:space="0" w:color="auto"/>
                  </w:tcBorders>
                  <w:shd w:val="clear" w:color="auto" w:fill="auto"/>
                  <w:noWrap/>
                  <w:hideMark/>
                </w:tcPr>
                <w:p w14:paraId="3F8F83E0"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0</w:t>
                  </w:r>
                </w:p>
              </w:tc>
              <w:tc>
                <w:tcPr>
                  <w:tcW w:w="750" w:type="dxa"/>
                  <w:tcBorders>
                    <w:top w:val="nil"/>
                    <w:left w:val="nil"/>
                    <w:bottom w:val="single" w:sz="18" w:space="0" w:color="auto"/>
                    <w:right w:val="single" w:sz="18" w:space="0" w:color="auto"/>
                  </w:tcBorders>
                  <w:shd w:val="clear" w:color="auto" w:fill="auto"/>
                  <w:noWrap/>
                  <w:hideMark/>
                </w:tcPr>
                <w:p w14:paraId="7FC309A1"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67</w:t>
                  </w:r>
                </w:p>
              </w:tc>
              <w:tc>
                <w:tcPr>
                  <w:tcW w:w="981" w:type="dxa"/>
                  <w:tcBorders>
                    <w:top w:val="nil"/>
                    <w:left w:val="single" w:sz="18" w:space="0" w:color="auto"/>
                    <w:bottom w:val="single" w:sz="18" w:space="0" w:color="auto"/>
                    <w:right w:val="single" w:sz="18" w:space="0" w:color="auto"/>
                  </w:tcBorders>
                  <w:shd w:val="clear" w:color="auto" w:fill="auto"/>
                  <w:noWrap/>
                  <w:hideMark/>
                </w:tcPr>
                <w:p w14:paraId="78555CD9"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67</w:t>
                  </w:r>
                </w:p>
              </w:tc>
              <w:tc>
                <w:tcPr>
                  <w:tcW w:w="901" w:type="dxa"/>
                  <w:tcBorders>
                    <w:top w:val="nil"/>
                    <w:left w:val="single" w:sz="18" w:space="0" w:color="auto"/>
                    <w:bottom w:val="single" w:sz="18" w:space="0" w:color="auto"/>
                    <w:right w:val="single" w:sz="18" w:space="0" w:color="auto"/>
                  </w:tcBorders>
                  <w:shd w:val="clear" w:color="auto" w:fill="auto"/>
                  <w:noWrap/>
                  <w:hideMark/>
                </w:tcPr>
                <w:p w14:paraId="7DD7D84E" w14:textId="77777777" w:rsidR="00414492" w:rsidRPr="00414492" w:rsidRDefault="00414492" w:rsidP="00D25C0F">
                  <w:pPr>
                    <w:spacing w:after="0"/>
                    <w:rPr>
                      <w:rFonts w:ascii="Arial" w:hAnsi="Arial" w:cs="Arial"/>
                      <w:sz w:val="16"/>
                      <w:szCs w:val="16"/>
                    </w:rPr>
                  </w:pPr>
                  <w:r w:rsidRPr="00414492">
                    <w:rPr>
                      <w:rFonts w:ascii="Arial" w:hAnsi="Arial" w:cs="Arial"/>
                      <w:sz w:val="16"/>
                      <w:szCs w:val="16"/>
                    </w:rPr>
                    <w:t>75</w:t>
                  </w:r>
                </w:p>
              </w:tc>
            </w:tr>
            <w:tr w:rsidR="00454037" w:rsidRPr="00414492" w14:paraId="24F0418D" w14:textId="77777777" w:rsidTr="00D32518">
              <w:trPr>
                <w:trHeight w:val="850"/>
              </w:trPr>
              <w:tc>
                <w:tcPr>
                  <w:tcW w:w="537" w:type="dxa"/>
                  <w:tcBorders>
                    <w:top w:val="nil"/>
                    <w:left w:val="single" w:sz="18" w:space="0" w:color="auto"/>
                    <w:bottom w:val="single" w:sz="18" w:space="0" w:color="auto"/>
                    <w:right w:val="single" w:sz="8" w:space="0" w:color="auto"/>
                  </w:tcBorders>
                </w:tcPr>
                <w:p w14:paraId="539DE39E" w14:textId="77777777" w:rsidR="00454037" w:rsidRPr="00414492" w:rsidRDefault="00454037" w:rsidP="00D25C0F">
                  <w:pPr>
                    <w:spacing w:after="0"/>
                    <w:rPr>
                      <w:rFonts w:ascii="Arial" w:hAnsi="Arial" w:cs="Arial"/>
                      <w:sz w:val="16"/>
                      <w:szCs w:val="16"/>
                    </w:rPr>
                  </w:pPr>
                </w:p>
              </w:tc>
              <w:tc>
                <w:tcPr>
                  <w:tcW w:w="1512" w:type="dxa"/>
                  <w:tcBorders>
                    <w:top w:val="nil"/>
                    <w:left w:val="single" w:sz="8" w:space="0" w:color="auto"/>
                    <w:bottom w:val="single" w:sz="18" w:space="0" w:color="auto"/>
                    <w:right w:val="single" w:sz="8" w:space="0" w:color="auto"/>
                  </w:tcBorders>
                  <w:shd w:val="clear" w:color="auto" w:fill="auto"/>
                </w:tcPr>
                <w:p w14:paraId="6B320AF9" w14:textId="34692595" w:rsidR="00454037" w:rsidRPr="00414492" w:rsidRDefault="00454037" w:rsidP="00D25C0F">
                  <w:pPr>
                    <w:spacing w:after="0"/>
                    <w:rPr>
                      <w:rFonts w:ascii="Arial" w:hAnsi="Arial" w:cs="Arial"/>
                      <w:sz w:val="16"/>
                      <w:szCs w:val="16"/>
                    </w:rPr>
                  </w:pPr>
                  <w:r w:rsidRPr="00454037">
                    <w:rPr>
                      <w:rFonts w:ascii="Arial" w:hAnsi="Arial" w:cs="Arial"/>
                      <w:sz w:val="16"/>
                      <w:szCs w:val="16"/>
                    </w:rPr>
                    <w:t>Site Allocation DPD - to deliver residual dwellings as required by Policy H1</w:t>
                  </w:r>
                </w:p>
              </w:tc>
              <w:tc>
                <w:tcPr>
                  <w:tcW w:w="1248" w:type="dxa"/>
                  <w:tcBorders>
                    <w:top w:val="nil"/>
                    <w:left w:val="nil"/>
                    <w:bottom w:val="single" w:sz="18" w:space="0" w:color="auto"/>
                    <w:right w:val="nil"/>
                  </w:tcBorders>
                  <w:shd w:val="clear" w:color="auto" w:fill="auto"/>
                </w:tcPr>
                <w:p w14:paraId="79DBE5D8" w14:textId="77777777" w:rsidR="00454037" w:rsidRPr="00414492" w:rsidRDefault="00454037" w:rsidP="00D25C0F">
                  <w:pPr>
                    <w:spacing w:after="0"/>
                    <w:rPr>
                      <w:rFonts w:ascii="Arial" w:hAnsi="Arial" w:cs="Arial"/>
                      <w:sz w:val="16"/>
                      <w:szCs w:val="16"/>
                    </w:rPr>
                  </w:pPr>
                </w:p>
              </w:tc>
              <w:tc>
                <w:tcPr>
                  <w:tcW w:w="1524" w:type="dxa"/>
                  <w:tcBorders>
                    <w:top w:val="nil"/>
                    <w:left w:val="single" w:sz="4" w:space="0" w:color="auto"/>
                    <w:bottom w:val="single" w:sz="18" w:space="0" w:color="auto"/>
                    <w:right w:val="single" w:sz="4" w:space="0" w:color="auto"/>
                  </w:tcBorders>
                  <w:shd w:val="clear" w:color="auto" w:fill="auto"/>
                </w:tcPr>
                <w:p w14:paraId="040D852F" w14:textId="0A0E24B0" w:rsidR="00454037" w:rsidRPr="00414492" w:rsidRDefault="00454037" w:rsidP="00D25C0F">
                  <w:pPr>
                    <w:spacing w:after="0"/>
                    <w:rPr>
                      <w:rFonts w:ascii="Arial" w:hAnsi="Arial" w:cs="Arial"/>
                      <w:sz w:val="16"/>
                      <w:szCs w:val="16"/>
                    </w:rPr>
                  </w:pPr>
                  <w:r>
                    <w:rPr>
                      <w:rFonts w:ascii="Arial" w:hAnsi="Arial" w:cs="Arial"/>
                      <w:sz w:val="16"/>
                      <w:szCs w:val="16"/>
                    </w:rPr>
                    <w:t>Policy H1</w:t>
                  </w:r>
                </w:p>
              </w:tc>
              <w:tc>
                <w:tcPr>
                  <w:tcW w:w="1626" w:type="dxa"/>
                  <w:tcBorders>
                    <w:top w:val="nil"/>
                    <w:left w:val="nil"/>
                    <w:bottom w:val="single" w:sz="18" w:space="0" w:color="auto"/>
                    <w:right w:val="single" w:sz="4" w:space="0" w:color="auto"/>
                  </w:tcBorders>
                  <w:shd w:val="clear" w:color="auto" w:fill="auto"/>
                  <w:noWrap/>
                </w:tcPr>
                <w:p w14:paraId="15BB1D57" w14:textId="77777777" w:rsidR="00454037" w:rsidRPr="00414492" w:rsidRDefault="00454037" w:rsidP="00D25C0F">
                  <w:pPr>
                    <w:spacing w:after="0"/>
                    <w:rPr>
                      <w:rFonts w:ascii="Arial" w:hAnsi="Arial" w:cs="Arial"/>
                      <w:sz w:val="16"/>
                      <w:szCs w:val="16"/>
                    </w:rPr>
                  </w:pPr>
                </w:p>
              </w:tc>
              <w:tc>
                <w:tcPr>
                  <w:tcW w:w="967" w:type="dxa"/>
                  <w:tcBorders>
                    <w:top w:val="nil"/>
                    <w:left w:val="nil"/>
                    <w:bottom w:val="single" w:sz="18" w:space="0" w:color="auto"/>
                    <w:right w:val="single" w:sz="8" w:space="0" w:color="auto"/>
                  </w:tcBorders>
                  <w:shd w:val="clear" w:color="auto" w:fill="auto"/>
                  <w:noWrap/>
                </w:tcPr>
                <w:p w14:paraId="46614E19" w14:textId="77777777" w:rsidR="00454037" w:rsidRPr="00414492" w:rsidRDefault="00454037" w:rsidP="00D25C0F">
                  <w:pPr>
                    <w:spacing w:after="0"/>
                    <w:rPr>
                      <w:rFonts w:ascii="Arial" w:hAnsi="Arial" w:cs="Arial"/>
                      <w:sz w:val="16"/>
                      <w:szCs w:val="16"/>
                    </w:rPr>
                  </w:pPr>
                </w:p>
              </w:tc>
              <w:tc>
                <w:tcPr>
                  <w:tcW w:w="586" w:type="dxa"/>
                  <w:tcBorders>
                    <w:top w:val="nil"/>
                    <w:left w:val="nil"/>
                    <w:bottom w:val="single" w:sz="18" w:space="0" w:color="auto"/>
                    <w:right w:val="nil"/>
                  </w:tcBorders>
                  <w:shd w:val="clear" w:color="auto" w:fill="auto"/>
                  <w:noWrap/>
                </w:tcPr>
                <w:p w14:paraId="1DFDF777" w14:textId="77777777" w:rsidR="00454037" w:rsidRPr="00414492" w:rsidRDefault="00454037" w:rsidP="00D25C0F">
                  <w:pPr>
                    <w:spacing w:after="0"/>
                    <w:rPr>
                      <w:rFonts w:ascii="Arial" w:hAnsi="Arial" w:cs="Arial"/>
                      <w:sz w:val="16"/>
                      <w:szCs w:val="16"/>
                    </w:rPr>
                  </w:pPr>
                </w:p>
              </w:tc>
              <w:tc>
                <w:tcPr>
                  <w:tcW w:w="586" w:type="dxa"/>
                  <w:tcBorders>
                    <w:top w:val="nil"/>
                    <w:left w:val="single" w:sz="4" w:space="0" w:color="auto"/>
                    <w:bottom w:val="single" w:sz="18" w:space="0" w:color="auto"/>
                    <w:right w:val="single" w:sz="4" w:space="0" w:color="auto"/>
                  </w:tcBorders>
                  <w:shd w:val="clear" w:color="auto" w:fill="auto"/>
                  <w:noWrap/>
                </w:tcPr>
                <w:p w14:paraId="330B56AA" w14:textId="77777777" w:rsidR="00454037" w:rsidRPr="00414492" w:rsidRDefault="00454037" w:rsidP="00D25C0F">
                  <w:pPr>
                    <w:spacing w:after="0"/>
                    <w:rPr>
                      <w:rFonts w:ascii="Arial" w:hAnsi="Arial" w:cs="Arial"/>
                      <w:sz w:val="16"/>
                      <w:szCs w:val="16"/>
                    </w:rPr>
                  </w:pPr>
                </w:p>
              </w:tc>
              <w:tc>
                <w:tcPr>
                  <w:tcW w:w="586" w:type="dxa"/>
                  <w:tcBorders>
                    <w:top w:val="nil"/>
                    <w:left w:val="single" w:sz="4" w:space="0" w:color="auto"/>
                    <w:bottom w:val="single" w:sz="18" w:space="0" w:color="auto"/>
                    <w:right w:val="single" w:sz="4" w:space="0" w:color="auto"/>
                  </w:tcBorders>
                  <w:shd w:val="clear" w:color="auto" w:fill="auto"/>
                  <w:noWrap/>
                </w:tcPr>
                <w:p w14:paraId="550887B5" w14:textId="77777777" w:rsidR="00454037" w:rsidRPr="00414492" w:rsidRDefault="00454037" w:rsidP="00D25C0F">
                  <w:pPr>
                    <w:spacing w:after="0"/>
                    <w:rPr>
                      <w:rFonts w:ascii="Arial" w:hAnsi="Arial" w:cs="Arial"/>
                      <w:sz w:val="16"/>
                      <w:szCs w:val="16"/>
                    </w:rPr>
                  </w:pPr>
                </w:p>
              </w:tc>
              <w:tc>
                <w:tcPr>
                  <w:tcW w:w="621" w:type="dxa"/>
                  <w:tcBorders>
                    <w:top w:val="nil"/>
                    <w:left w:val="single" w:sz="4" w:space="0" w:color="auto"/>
                    <w:bottom w:val="single" w:sz="18" w:space="0" w:color="auto"/>
                    <w:right w:val="single" w:sz="18" w:space="0" w:color="7030A0"/>
                  </w:tcBorders>
                  <w:shd w:val="clear" w:color="auto" w:fill="auto"/>
                  <w:noWrap/>
                </w:tcPr>
                <w:p w14:paraId="434AFD53" w14:textId="77777777" w:rsidR="00454037" w:rsidRPr="00414492" w:rsidRDefault="00454037" w:rsidP="00D25C0F">
                  <w:pPr>
                    <w:spacing w:after="0"/>
                    <w:rPr>
                      <w:rFonts w:ascii="Arial" w:hAnsi="Arial" w:cs="Arial"/>
                      <w:sz w:val="16"/>
                      <w:szCs w:val="16"/>
                    </w:rPr>
                  </w:pPr>
                </w:p>
              </w:tc>
              <w:tc>
                <w:tcPr>
                  <w:tcW w:w="586" w:type="dxa"/>
                  <w:tcBorders>
                    <w:top w:val="nil"/>
                    <w:left w:val="single" w:sz="18" w:space="0" w:color="7030A0"/>
                    <w:bottom w:val="single" w:sz="18" w:space="0" w:color="auto"/>
                    <w:right w:val="single" w:sz="4" w:space="0" w:color="auto"/>
                  </w:tcBorders>
                  <w:shd w:val="clear" w:color="auto" w:fill="auto"/>
                  <w:noWrap/>
                </w:tcPr>
                <w:p w14:paraId="2EE53970" w14:textId="327B0C0E" w:rsidR="00454037" w:rsidRPr="00414492" w:rsidRDefault="00454037" w:rsidP="00D25C0F">
                  <w:pPr>
                    <w:spacing w:after="0"/>
                    <w:rPr>
                      <w:rFonts w:ascii="Arial" w:hAnsi="Arial" w:cs="Arial"/>
                      <w:sz w:val="16"/>
                      <w:szCs w:val="16"/>
                    </w:rPr>
                  </w:pPr>
                  <w:r>
                    <w:rPr>
                      <w:rFonts w:ascii="Arial" w:hAnsi="Arial" w:cs="Arial"/>
                      <w:sz w:val="16"/>
                      <w:szCs w:val="16"/>
                    </w:rPr>
                    <w:t>0</w:t>
                  </w:r>
                </w:p>
              </w:tc>
              <w:tc>
                <w:tcPr>
                  <w:tcW w:w="586" w:type="dxa"/>
                  <w:tcBorders>
                    <w:top w:val="nil"/>
                    <w:left w:val="nil"/>
                    <w:bottom w:val="single" w:sz="18" w:space="0" w:color="auto"/>
                    <w:right w:val="single" w:sz="4" w:space="0" w:color="auto"/>
                  </w:tcBorders>
                  <w:shd w:val="clear" w:color="auto" w:fill="auto"/>
                  <w:noWrap/>
                </w:tcPr>
                <w:p w14:paraId="2AD940D3" w14:textId="358A48EF" w:rsidR="00454037" w:rsidRPr="00414492" w:rsidRDefault="00454037" w:rsidP="00D25C0F">
                  <w:pPr>
                    <w:spacing w:after="0"/>
                    <w:rPr>
                      <w:rFonts w:ascii="Arial" w:hAnsi="Arial" w:cs="Arial"/>
                      <w:sz w:val="16"/>
                      <w:szCs w:val="16"/>
                    </w:rPr>
                  </w:pPr>
                  <w:r>
                    <w:rPr>
                      <w:rFonts w:ascii="Arial" w:hAnsi="Arial" w:cs="Arial"/>
                      <w:sz w:val="16"/>
                      <w:szCs w:val="16"/>
                    </w:rPr>
                    <w:t>0</w:t>
                  </w:r>
                </w:p>
              </w:tc>
              <w:tc>
                <w:tcPr>
                  <w:tcW w:w="586" w:type="dxa"/>
                  <w:tcBorders>
                    <w:top w:val="nil"/>
                    <w:left w:val="nil"/>
                    <w:bottom w:val="single" w:sz="18" w:space="0" w:color="auto"/>
                    <w:right w:val="single" w:sz="4" w:space="0" w:color="auto"/>
                  </w:tcBorders>
                  <w:shd w:val="clear" w:color="auto" w:fill="auto"/>
                  <w:noWrap/>
                </w:tcPr>
                <w:p w14:paraId="6B98AEE6" w14:textId="151CC19F" w:rsidR="00454037" w:rsidRPr="00414492" w:rsidRDefault="00454037" w:rsidP="00D25C0F">
                  <w:pPr>
                    <w:spacing w:after="0"/>
                    <w:rPr>
                      <w:rFonts w:ascii="Arial" w:hAnsi="Arial" w:cs="Arial"/>
                      <w:sz w:val="16"/>
                      <w:szCs w:val="16"/>
                    </w:rPr>
                  </w:pPr>
                  <w:r>
                    <w:rPr>
                      <w:rFonts w:ascii="Arial" w:hAnsi="Arial" w:cs="Arial"/>
                      <w:sz w:val="16"/>
                      <w:szCs w:val="16"/>
                    </w:rPr>
                    <w:t>0</w:t>
                  </w:r>
                </w:p>
              </w:tc>
              <w:tc>
                <w:tcPr>
                  <w:tcW w:w="586" w:type="dxa"/>
                  <w:tcBorders>
                    <w:top w:val="nil"/>
                    <w:left w:val="single" w:sz="4" w:space="0" w:color="auto"/>
                    <w:bottom w:val="single" w:sz="18" w:space="0" w:color="auto"/>
                    <w:right w:val="single" w:sz="4" w:space="0" w:color="auto"/>
                  </w:tcBorders>
                  <w:shd w:val="clear" w:color="auto" w:fill="auto"/>
                  <w:noWrap/>
                </w:tcPr>
                <w:p w14:paraId="5B7A9BFF" w14:textId="0B3CA2D1" w:rsidR="00454037" w:rsidRPr="00414492" w:rsidRDefault="00454037" w:rsidP="00D25C0F">
                  <w:pPr>
                    <w:spacing w:after="0"/>
                    <w:rPr>
                      <w:rFonts w:ascii="Arial" w:hAnsi="Arial" w:cs="Arial"/>
                      <w:sz w:val="16"/>
                      <w:szCs w:val="16"/>
                    </w:rPr>
                  </w:pPr>
                  <w:r>
                    <w:rPr>
                      <w:rFonts w:ascii="Arial" w:hAnsi="Arial" w:cs="Arial"/>
                      <w:sz w:val="16"/>
                      <w:szCs w:val="16"/>
                    </w:rPr>
                    <w:t>0</w:t>
                  </w:r>
                </w:p>
              </w:tc>
              <w:tc>
                <w:tcPr>
                  <w:tcW w:w="586" w:type="dxa"/>
                  <w:tcBorders>
                    <w:top w:val="nil"/>
                    <w:left w:val="single" w:sz="4" w:space="0" w:color="auto"/>
                    <w:bottom w:val="single" w:sz="18" w:space="0" w:color="auto"/>
                    <w:right w:val="single" w:sz="18" w:space="0" w:color="7030A0"/>
                  </w:tcBorders>
                  <w:shd w:val="clear" w:color="auto" w:fill="auto"/>
                  <w:noWrap/>
                </w:tcPr>
                <w:p w14:paraId="09BF7BF4" w14:textId="303EEC4A" w:rsidR="00454037" w:rsidRPr="00414492" w:rsidRDefault="00454037" w:rsidP="00D25C0F">
                  <w:pPr>
                    <w:spacing w:after="0"/>
                    <w:rPr>
                      <w:rFonts w:ascii="Arial" w:hAnsi="Arial" w:cs="Arial"/>
                      <w:sz w:val="16"/>
                      <w:szCs w:val="16"/>
                    </w:rPr>
                  </w:pPr>
                  <w:r>
                    <w:rPr>
                      <w:rFonts w:ascii="Arial" w:hAnsi="Arial" w:cs="Arial"/>
                      <w:sz w:val="16"/>
                      <w:szCs w:val="16"/>
                    </w:rPr>
                    <w:t>0</w:t>
                  </w:r>
                </w:p>
              </w:tc>
              <w:tc>
                <w:tcPr>
                  <w:tcW w:w="586" w:type="dxa"/>
                  <w:tcBorders>
                    <w:top w:val="nil"/>
                    <w:left w:val="single" w:sz="18" w:space="0" w:color="7030A0"/>
                    <w:bottom w:val="single" w:sz="18" w:space="0" w:color="auto"/>
                    <w:right w:val="single" w:sz="4" w:space="0" w:color="auto"/>
                  </w:tcBorders>
                  <w:shd w:val="clear" w:color="auto" w:fill="auto"/>
                  <w:noWrap/>
                </w:tcPr>
                <w:p w14:paraId="1202EBDA" w14:textId="78FBADD8" w:rsidR="00454037" w:rsidRPr="00414492" w:rsidRDefault="00454037" w:rsidP="00D25C0F">
                  <w:pPr>
                    <w:spacing w:after="0"/>
                    <w:rPr>
                      <w:rFonts w:ascii="Arial" w:hAnsi="Arial" w:cs="Arial"/>
                      <w:sz w:val="16"/>
                      <w:szCs w:val="16"/>
                    </w:rPr>
                  </w:pPr>
                  <w:r>
                    <w:rPr>
                      <w:rFonts w:ascii="Arial" w:hAnsi="Arial" w:cs="Arial"/>
                      <w:sz w:val="16"/>
                      <w:szCs w:val="16"/>
                    </w:rPr>
                    <w:t>0</w:t>
                  </w:r>
                </w:p>
              </w:tc>
              <w:tc>
                <w:tcPr>
                  <w:tcW w:w="586" w:type="dxa"/>
                  <w:tcBorders>
                    <w:top w:val="nil"/>
                    <w:left w:val="nil"/>
                    <w:bottom w:val="single" w:sz="18" w:space="0" w:color="auto"/>
                    <w:right w:val="single" w:sz="4" w:space="0" w:color="auto"/>
                  </w:tcBorders>
                  <w:shd w:val="clear" w:color="auto" w:fill="auto"/>
                  <w:noWrap/>
                </w:tcPr>
                <w:p w14:paraId="151EC41E" w14:textId="6A4924F0" w:rsidR="00454037" w:rsidRPr="00414492" w:rsidRDefault="00454037" w:rsidP="00D25C0F">
                  <w:pPr>
                    <w:spacing w:after="0"/>
                    <w:rPr>
                      <w:rFonts w:ascii="Arial" w:hAnsi="Arial" w:cs="Arial"/>
                      <w:sz w:val="16"/>
                      <w:szCs w:val="16"/>
                    </w:rPr>
                  </w:pPr>
                  <w:r>
                    <w:rPr>
                      <w:rFonts w:ascii="Arial" w:hAnsi="Arial" w:cs="Arial"/>
                      <w:sz w:val="16"/>
                      <w:szCs w:val="16"/>
                    </w:rPr>
                    <w:t>0</w:t>
                  </w:r>
                </w:p>
              </w:tc>
              <w:tc>
                <w:tcPr>
                  <w:tcW w:w="586" w:type="dxa"/>
                  <w:tcBorders>
                    <w:top w:val="nil"/>
                    <w:left w:val="nil"/>
                    <w:bottom w:val="single" w:sz="18" w:space="0" w:color="auto"/>
                    <w:right w:val="single" w:sz="8" w:space="0" w:color="auto"/>
                  </w:tcBorders>
                  <w:shd w:val="clear" w:color="auto" w:fill="auto"/>
                  <w:noWrap/>
                </w:tcPr>
                <w:p w14:paraId="58567608" w14:textId="131AF391" w:rsidR="00454037" w:rsidRPr="00414492" w:rsidRDefault="00454037" w:rsidP="00D25C0F">
                  <w:pPr>
                    <w:spacing w:after="0"/>
                    <w:rPr>
                      <w:rFonts w:ascii="Arial" w:hAnsi="Arial" w:cs="Arial"/>
                      <w:sz w:val="16"/>
                      <w:szCs w:val="16"/>
                    </w:rPr>
                  </w:pPr>
                  <w:r>
                    <w:rPr>
                      <w:rFonts w:ascii="Arial" w:hAnsi="Arial" w:cs="Arial"/>
                      <w:sz w:val="16"/>
                      <w:szCs w:val="16"/>
                    </w:rPr>
                    <w:t>0</w:t>
                  </w:r>
                </w:p>
              </w:tc>
              <w:tc>
                <w:tcPr>
                  <w:tcW w:w="586" w:type="dxa"/>
                  <w:tcBorders>
                    <w:top w:val="nil"/>
                    <w:left w:val="nil"/>
                    <w:bottom w:val="single" w:sz="18" w:space="0" w:color="auto"/>
                    <w:right w:val="single" w:sz="4" w:space="0" w:color="auto"/>
                  </w:tcBorders>
                  <w:shd w:val="clear" w:color="auto" w:fill="auto"/>
                  <w:noWrap/>
                </w:tcPr>
                <w:p w14:paraId="07FB0785" w14:textId="6FF87FBF" w:rsidR="00454037" w:rsidRPr="00414492" w:rsidRDefault="00454037" w:rsidP="00D25C0F">
                  <w:pPr>
                    <w:spacing w:after="0"/>
                    <w:rPr>
                      <w:rFonts w:ascii="Arial" w:hAnsi="Arial" w:cs="Arial"/>
                      <w:sz w:val="16"/>
                      <w:szCs w:val="16"/>
                    </w:rPr>
                  </w:pPr>
                  <w:r>
                    <w:rPr>
                      <w:rFonts w:ascii="Arial" w:hAnsi="Arial" w:cs="Arial"/>
                      <w:sz w:val="16"/>
                      <w:szCs w:val="16"/>
                    </w:rPr>
                    <w:t>98</w:t>
                  </w:r>
                </w:p>
              </w:tc>
              <w:tc>
                <w:tcPr>
                  <w:tcW w:w="586" w:type="dxa"/>
                  <w:tcBorders>
                    <w:top w:val="nil"/>
                    <w:left w:val="nil"/>
                    <w:bottom w:val="single" w:sz="18" w:space="0" w:color="auto"/>
                    <w:right w:val="single" w:sz="4" w:space="0" w:color="16365C"/>
                  </w:tcBorders>
                  <w:shd w:val="clear" w:color="auto" w:fill="auto"/>
                  <w:noWrap/>
                </w:tcPr>
                <w:p w14:paraId="445C4166" w14:textId="745E6A6C" w:rsidR="00454037" w:rsidRPr="00414492" w:rsidRDefault="00454037" w:rsidP="00D25C0F">
                  <w:pPr>
                    <w:spacing w:after="0"/>
                    <w:rPr>
                      <w:rFonts w:ascii="Arial" w:hAnsi="Arial" w:cs="Arial"/>
                      <w:sz w:val="16"/>
                      <w:szCs w:val="16"/>
                    </w:rPr>
                  </w:pPr>
                  <w:r>
                    <w:rPr>
                      <w:rFonts w:ascii="Arial" w:hAnsi="Arial" w:cs="Arial"/>
                      <w:sz w:val="16"/>
                      <w:szCs w:val="16"/>
                    </w:rPr>
                    <w:t>100</w:t>
                  </w:r>
                </w:p>
              </w:tc>
              <w:tc>
                <w:tcPr>
                  <w:tcW w:w="586" w:type="dxa"/>
                  <w:tcBorders>
                    <w:top w:val="nil"/>
                    <w:left w:val="nil"/>
                    <w:bottom w:val="single" w:sz="18" w:space="0" w:color="auto"/>
                    <w:right w:val="single" w:sz="4" w:space="0" w:color="16365C"/>
                  </w:tcBorders>
                  <w:shd w:val="clear" w:color="auto" w:fill="auto"/>
                  <w:noWrap/>
                </w:tcPr>
                <w:p w14:paraId="2245B5DB" w14:textId="6DC8D842" w:rsidR="00454037" w:rsidRPr="00414492" w:rsidRDefault="00454037" w:rsidP="00D25C0F">
                  <w:pPr>
                    <w:spacing w:after="0"/>
                    <w:rPr>
                      <w:rFonts w:ascii="Arial" w:hAnsi="Arial" w:cs="Arial"/>
                      <w:sz w:val="16"/>
                      <w:szCs w:val="16"/>
                    </w:rPr>
                  </w:pPr>
                  <w:r>
                    <w:rPr>
                      <w:rFonts w:ascii="Arial" w:hAnsi="Arial" w:cs="Arial"/>
                      <w:sz w:val="16"/>
                      <w:szCs w:val="16"/>
                    </w:rPr>
                    <w:t>100</w:t>
                  </w:r>
                </w:p>
              </w:tc>
              <w:tc>
                <w:tcPr>
                  <w:tcW w:w="661" w:type="dxa"/>
                  <w:tcBorders>
                    <w:top w:val="nil"/>
                    <w:left w:val="nil"/>
                    <w:bottom w:val="single" w:sz="18" w:space="0" w:color="auto"/>
                    <w:right w:val="single" w:sz="4" w:space="0" w:color="16365C"/>
                  </w:tcBorders>
                  <w:shd w:val="clear" w:color="auto" w:fill="auto"/>
                  <w:noWrap/>
                </w:tcPr>
                <w:p w14:paraId="675E5731" w14:textId="525A4553" w:rsidR="00454037" w:rsidRPr="00414492" w:rsidRDefault="00454037" w:rsidP="00D25C0F">
                  <w:pPr>
                    <w:spacing w:after="0"/>
                    <w:rPr>
                      <w:rFonts w:ascii="Arial" w:hAnsi="Arial" w:cs="Arial"/>
                      <w:sz w:val="16"/>
                      <w:szCs w:val="16"/>
                    </w:rPr>
                  </w:pPr>
                  <w:r>
                    <w:rPr>
                      <w:rFonts w:ascii="Arial" w:hAnsi="Arial" w:cs="Arial"/>
                      <w:sz w:val="16"/>
                      <w:szCs w:val="16"/>
                    </w:rPr>
                    <w:t>100</w:t>
                  </w:r>
                </w:p>
              </w:tc>
              <w:tc>
                <w:tcPr>
                  <w:tcW w:w="661" w:type="dxa"/>
                  <w:tcBorders>
                    <w:top w:val="nil"/>
                    <w:left w:val="nil"/>
                    <w:bottom w:val="single" w:sz="18" w:space="0" w:color="auto"/>
                    <w:right w:val="single" w:sz="4" w:space="0" w:color="16365C"/>
                  </w:tcBorders>
                  <w:shd w:val="clear" w:color="auto" w:fill="auto"/>
                  <w:noWrap/>
                </w:tcPr>
                <w:p w14:paraId="2943DB54" w14:textId="39E5B3E5" w:rsidR="00454037" w:rsidRPr="00414492" w:rsidRDefault="00454037" w:rsidP="00D25C0F">
                  <w:pPr>
                    <w:spacing w:after="0"/>
                    <w:rPr>
                      <w:rFonts w:ascii="Arial" w:hAnsi="Arial" w:cs="Arial"/>
                      <w:sz w:val="16"/>
                      <w:szCs w:val="16"/>
                    </w:rPr>
                  </w:pPr>
                  <w:r>
                    <w:rPr>
                      <w:rFonts w:ascii="Arial" w:hAnsi="Arial" w:cs="Arial"/>
                      <w:sz w:val="16"/>
                      <w:szCs w:val="16"/>
                    </w:rPr>
                    <w:t>100</w:t>
                  </w:r>
                </w:p>
              </w:tc>
              <w:tc>
                <w:tcPr>
                  <w:tcW w:w="650" w:type="dxa"/>
                  <w:tcBorders>
                    <w:top w:val="nil"/>
                    <w:left w:val="nil"/>
                    <w:bottom w:val="single" w:sz="18" w:space="0" w:color="auto"/>
                    <w:right w:val="single" w:sz="18" w:space="0" w:color="auto"/>
                  </w:tcBorders>
                  <w:shd w:val="clear" w:color="auto" w:fill="auto"/>
                  <w:noWrap/>
                </w:tcPr>
                <w:p w14:paraId="2B41E7E7" w14:textId="513AF413" w:rsidR="00454037" w:rsidRPr="00414492" w:rsidRDefault="00454037" w:rsidP="00D25C0F">
                  <w:pPr>
                    <w:spacing w:after="0"/>
                    <w:rPr>
                      <w:rFonts w:ascii="Arial" w:hAnsi="Arial" w:cs="Arial"/>
                      <w:sz w:val="16"/>
                      <w:szCs w:val="16"/>
                    </w:rPr>
                  </w:pPr>
                  <w:r>
                    <w:rPr>
                      <w:rFonts w:ascii="Arial" w:hAnsi="Arial" w:cs="Arial"/>
                      <w:sz w:val="16"/>
                      <w:szCs w:val="16"/>
                    </w:rPr>
                    <w:t>100</w:t>
                  </w:r>
                </w:p>
              </w:tc>
              <w:tc>
                <w:tcPr>
                  <w:tcW w:w="521" w:type="dxa"/>
                  <w:tcBorders>
                    <w:top w:val="nil"/>
                    <w:left w:val="single" w:sz="18" w:space="0" w:color="auto"/>
                    <w:bottom w:val="nil"/>
                    <w:right w:val="single" w:sz="18" w:space="0" w:color="auto"/>
                  </w:tcBorders>
                  <w:shd w:val="clear" w:color="auto" w:fill="auto"/>
                  <w:noWrap/>
                </w:tcPr>
                <w:p w14:paraId="1A6A6036" w14:textId="77777777" w:rsidR="00454037" w:rsidRPr="00414492" w:rsidRDefault="00454037" w:rsidP="00D25C0F">
                  <w:pPr>
                    <w:spacing w:after="0"/>
                    <w:rPr>
                      <w:rFonts w:ascii="Arial" w:hAnsi="Arial" w:cs="Arial"/>
                      <w:sz w:val="16"/>
                      <w:szCs w:val="16"/>
                    </w:rPr>
                  </w:pPr>
                </w:p>
              </w:tc>
              <w:tc>
                <w:tcPr>
                  <w:tcW w:w="626" w:type="dxa"/>
                  <w:tcBorders>
                    <w:top w:val="nil"/>
                    <w:left w:val="single" w:sz="18" w:space="0" w:color="auto"/>
                    <w:bottom w:val="single" w:sz="18" w:space="0" w:color="auto"/>
                    <w:right w:val="single" w:sz="4" w:space="0" w:color="auto"/>
                  </w:tcBorders>
                  <w:shd w:val="clear" w:color="auto" w:fill="auto"/>
                  <w:noWrap/>
                </w:tcPr>
                <w:p w14:paraId="7DF9C28B" w14:textId="2B49AA3D" w:rsidR="00454037" w:rsidRPr="00414492" w:rsidRDefault="00454037" w:rsidP="00D25C0F">
                  <w:pPr>
                    <w:spacing w:after="0"/>
                    <w:rPr>
                      <w:rFonts w:ascii="Arial" w:hAnsi="Arial" w:cs="Arial"/>
                      <w:sz w:val="16"/>
                      <w:szCs w:val="16"/>
                    </w:rPr>
                  </w:pPr>
                  <w:r>
                    <w:rPr>
                      <w:rFonts w:ascii="Arial" w:hAnsi="Arial" w:cs="Arial"/>
                      <w:sz w:val="16"/>
                      <w:szCs w:val="16"/>
                    </w:rPr>
                    <w:t>0</w:t>
                  </w:r>
                </w:p>
              </w:tc>
              <w:tc>
                <w:tcPr>
                  <w:tcW w:w="750" w:type="dxa"/>
                  <w:tcBorders>
                    <w:top w:val="nil"/>
                    <w:left w:val="nil"/>
                    <w:bottom w:val="single" w:sz="18" w:space="0" w:color="auto"/>
                    <w:right w:val="single" w:sz="18" w:space="0" w:color="auto"/>
                  </w:tcBorders>
                  <w:shd w:val="clear" w:color="auto" w:fill="auto"/>
                  <w:noWrap/>
                </w:tcPr>
                <w:p w14:paraId="71A940E9" w14:textId="71C4026E" w:rsidR="00454037" w:rsidRPr="00414492" w:rsidRDefault="00454037" w:rsidP="00D25C0F">
                  <w:pPr>
                    <w:spacing w:after="0"/>
                    <w:rPr>
                      <w:rFonts w:ascii="Arial" w:hAnsi="Arial" w:cs="Arial"/>
                      <w:sz w:val="16"/>
                      <w:szCs w:val="16"/>
                    </w:rPr>
                  </w:pPr>
                  <w:r>
                    <w:rPr>
                      <w:rFonts w:ascii="Arial" w:hAnsi="Arial" w:cs="Arial"/>
                      <w:sz w:val="16"/>
                      <w:szCs w:val="16"/>
                    </w:rPr>
                    <w:t>598</w:t>
                  </w:r>
                </w:p>
              </w:tc>
              <w:tc>
                <w:tcPr>
                  <w:tcW w:w="981" w:type="dxa"/>
                  <w:tcBorders>
                    <w:top w:val="nil"/>
                    <w:left w:val="single" w:sz="18" w:space="0" w:color="auto"/>
                    <w:bottom w:val="single" w:sz="18" w:space="0" w:color="auto"/>
                    <w:right w:val="single" w:sz="18" w:space="0" w:color="auto"/>
                  </w:tcBorders>
                  <w:shd w:val="clear" w:color="auto" w:fill="auto"/>
                  <w:noWrap/>
                </w:tcPr>
                <w:p w14:paraId="052C1293" w14:textId="10094C9C" w:rsidR="00454037" w:rsidRPr="00414492" w:rsidRDefault="00454037" w:rsidP="00D25C0F">
                  <w:pPr>
                    <w:spacing w:after="0"/>
                    <w:rPr>
                      <w:rFonts w:ascii="Arial" w:hAnsi="Arial" w:cs="Arial"/>
                      <w:sz w:val="16"/>
                      <w:szCs w:val="16"/>
                    </w:rPr>
                  </w:pPr>
                  <w:r>
                    <w:rPr>
                      <w:rFonts w:ascii="Arial" w:hAnsi="Arial" w:cs="Arial"/>
                      <w:sz w:val="16"/>
                      <w:szCs w:val="16"/>
                    </w:rPr>
                    <w:t>598</w:t>
                  </w:r>
                </w:p>
              </w:tc>
              <w:tc>
                <w:tcPr>
                  <w:tcW w:w="901" w:type="dxa"/>
                  <w:tcBorders>
                    <w:top w:val="nil"/>
                    <w:left w:val="single" w:sz="18" w:space="0" w:color="auto"/>
                    <w:bottom w:val="single" w:sz="18" w:space="0" w:color="auto"/>
                    <w:right w:val="single" w:sz="18" w:space="0" w:color="auto"/>
                  </w:tcBorders>
                  <w:shd w:val="clear" w:color="auto" w:fill="auto"/>
                  <w:noWrap/>
                </w:tcPr>
                <w:p w14:paraId="06D1427C" w14:textId="3418357F" w:rsidR="00454037" w:rsidRPr="00414492" w:rsidRDefault="00454037" w:rsidP="00D25C0F">
                  <w:pPr>
                    <w:spacing w:after="0"/>
                    <w:rPr>
                      <w:rFonts w:ascii="Arial" w:hAnsi="Arial" w:cs="Arial"/>
                      <w:sz w:val="16"/>
                      <w:szCs w:val="16"/>
                    </w:rPr>
                  </w:pPr>
                  <w:r>
                    <w:rPr>
                      <w:rFonts w:ascii="Arial" w:hAnsi="Arial" w:cs="Arial"/>
                      <w:sz w:val="16"/>
                      <w:szCs w:val="16"/>
                    </w:rPr>
                    <w:t>598</w:t>
                  </w:r>
                </w:p>
              </w:tc>
            </w:tr>
            <w:tr w:rsidR="000129D0" w:rsidRPr="00414492" w14:paraId="6C5057EA" w14:textId="77777777" w:rsidTr="000129D0">
              <w:tc>
                <w:tcPr>
                  <w:tcW w:w="537" w:type="dxa"/>
                  <w:tcBorders>
                    <w:top w:val="nil"/>
                    <w:left w:val="nil"/>
                    <w:bottom w:val="single" w:sz="18" w:space="0" w:color="auto"/>
                    <w:right w:val="nil"/>
                  </w:tcBorders>
                </w:tcPr>
                <w:p w14:paraId="6D49D1F7" w14:textId="77777777" w:rsidR="00414492" w:rsidRPr="00414492" w:rsidRDefault="00414492" w:rsidP="00414492">
                  <w:pPr>
                    <w:rPr>
                      <w:rFonts w:ascii="Arial" w:hAnsi="Arial" w:cs="Arial"/>
                      <w:sz w:val="16"/>
                      <w:szCs w:val="16"/>
                    </w:rPr>
                  </w:pPr>
                </w:p>
              </w:tc>
              <w:tc>
                <w:tcPr>
                  <w:tcW w:w="1512" w:type="dxa"/>
                  <w:tcBorders>
                    <w:top w:val="nil"/>
                    <w:left w:val="nil"/>
                    <w:bottom w:val="single" w:sz="18" w:space="0" w:color="auto"/>
                    <w:right w:val="nil"/>
                  </w:tcBorders>
                  <w:shd w:val="clear" w:color="auto" w:fill="auto"/>
                  <w:hideMark/>
                </w:tcPr>
                <w:p w14:paraId="4408DFA0" w14:textId="77777777" w:rsidR="00414492" w:rsidRPr="00414492" w:rsidRDefault="00414492" w:rsidP="00414492">
                  <w:pPr>
                    <w:rPr>
                      <w:rFonts w:ascii="Arial" w:hAnsi="Arial" w:cs="Arial"/>
                      <w:sz w:val="16"/>
                      <w:szCs w:val="16"/>
                    </w:rPr>
                  </w:pPr>
                </w:p>
              </w:tc>
              <w:tc>
                <w:tcPr>
                  <w:tcW w:w="1248" w:type="dxa"/>
                  <w:tcBorders>
                    <w:top w:val="nil"/>
                    <w:left w:val="nil"/>
                    <w:bottom w:val="single" w:sz="18" w:space="0" w:color="auto"/>
                    <w:right w:val="nil"/>
                  </w:tcBorders>
                  <w:shd w:val="clear" w:color="auto" w:fill="auto"/>
                  <w:hideMark/>
                </w:tcPr>
                <w:p w14:paraId="2377D05F" w14:textId="77777777" w:rsidR="00414492" w:rsidRPr="00414492" w:rsidRDefault="00414492" w:rsidP="00414492">
                  <w:pPr>
                    <w:rPr>
                      <w:rFonts w:ascii="Arial" w:hAnsi="Arial" w:cs="Arial"/>
                      <w:sz w:val="16"/>
                      <w:szCs w:val="16"/>
                    </w:rPr>
                  </w:pPr>
                </w:p>
              </w:tc>
              <w:tc>
                <w:tcPr>
                  <w:tcW w:w="1524" w:type="dxa"/>
                  <w:tcBorders>
                    <w:top w:val="nil"/>
                    <w:left w:val="nil"/>
                    <w:bottom w:val="single" w:sz="18" w:space="0" w:color="auto"/>
                    <w:right w:val="nil"/>
                  </w:tcBorders>
                  <w:shd w:val="clear" w:color="auto" w:fill="auto"/>
                  <w:hideMark/>
                </w:tcPr>
                <w:p w14:paraId="46819EC8" w14:textId="77777777" w:rsidR="00414492" w:rsidRPr="00414492" w:rsidRDefault="00414492" w:rsidP="00414492">
                  <w:pPr>
                    <w:rPr>
                      <w:rFonts w:ascii="Arial" w:hAnsi="Arial" w:cs="Arial"/>
                      <w:sz w:val="16"/>
                      <w:szCs w:val="16"/>
                    </w:rPr>
                  </w:pPr>
                </w:p>
              </w:tc>
              <w:tc>
                <w:tcPr>
                  <w:tcW w:w="1626" w:type="dxa"/>
                  <w:tcBorders>
                    <w:top w:val="nil"/>
                    <w:left w:val="nil"/>
                    <w:bottom w:val="single" w:sz="18" w:space="0" w:color="auto"/>
                    <w:right w:val="nil"/>
                  </w:tcBorders>
                  <w:shd w:val="clear" w:color="auto" w:fill="auto"/>
                  <w:noWrap/>
                  <w:hideMark/>
                </w:tcPr>
                <w:p w14:paraId="75B5496D" w14:textId="77777777" w:rsidR="00414492" w:rsidRPr="00414492" w:rsidRDefault="00414492" w:rsidP="00414492">
                  <w:pPr>
                    <w:rPr>
                      <w:rFonts w:ascii="Arial" w:hAnsi="Arial" w:cs="Arial"/>
                      <w:sz w:val="16"/>
                      <w:szCs w:val="16"/>
                    </w:rPr>
                  </w:pPr>
                </w:p>
              </w:tc>
              <w:tc>
                <w:tcPr>
                  <w:tcW w:w="967" w:type="dxa"/>
                  <w:tcBorders>
                    <w:top w:val="nil"/>
                    <w:left w:val="nil"/>
                    <w:bottom w:val="single" w:sz="18" w:space="0" w:color="auto"/>
                    <w:right w:val="nil"/>
                  </w:tcBorders>
                  <w:shd w:val="clear" w:color="auto" w:fill="auto"/>
                  <w:noWrap/>
                  <w:hideMark/>
                </w:tcPr>
                <w:p w14:paraId="46CED495"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07BE26E2"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24E65BE8"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3460A8C7" w14:textId="77777777" w:rsidR="00414492" w:rsidRPr="00414492" w:rsidRDefault="00414492" w:rsidP="00414492">
                  <w:pPr>
                    <w:rPr>
                      <w:rFonts w:ascii="Arial" w:hAnsi="Arial" w:cs="Arial"/>
                      <w:sz w:val="16"/>
                      <w:szCs w:val="16"/>
                    </w:rPr>
                  </w:pPr>
                </w:p>
              </w:tc>
              <w:tc>
                <w:tcPr>
                  <w:tcW w:w="621" w:type="dxa"/>
                  <w:tcBorders>
                    <w:top w:val="nil"/>
                    <w:left w:val="nil"/>
                    <w:bottom w:val="single" w:sz="18" w:space="0" w:color="auto"/>
                    <w:right w:val="single" w:sz="18" w:space="0" w:color="7030A0"/>
                  </w:tcBorders>
                  <w:shd w:val="clear" w:color="auto" w:fill="auto"/>
                  <w:noWrap/>
                  <w:hideMark/>
                </w:tcPr>
                <w:p w14:paraId="7B37976E"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1EB95F8F"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4893A985"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63DB3279"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tcBorders>
                  <w:shd w:val="clear" w:color="auto" w:fill="auto"/>
                  <w:noWrap/>
                  <w:hideMark/>
                </w:tcPr>
                <w:p w14:paraId="6B2C4005"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single" w:sz="18" w:space="0" w:color="7030A0"/>
                  </w:tcBorders>
                  <w:shd w:val="clear" w:color="auto" w:fill="auto"/>
                  <w:noWrap/>
                  <w:hideMark/>
                </w:tcPr>
                <w:p w14:paraId="1BA0E785" w14:textId="77777777" w:rsidR="00414492" w:rsidRPr="00414492" w:rsidRDefault="00414492" w:rsidP="00414492">
                  <w:pPr>
                    <w:rPr>
                      <w:rFonts w:ascii="Arial" w:hAnsi="Arial" w:cs="Arial"/>
                      <w:sz w:val="16"/>
                      <w:szCs w:val="16"/>
                    </w:rPr>
                  </w:pPr>
                </w:p>
              </w:tc>
              <w:tc>
                <w:tcPr>
                  <w:tcW w:w="586" w:type="dxa"/>
                  <w:tcBorders>
                    <w:top w:val="nil"/>
                    <w:left w:val="single" w:sz="18" w:space="0" w:color="7030A0"/>
                    <w:bottom w:val="single" w:sz="18" w:space="0" w:color="auto"/>
                    <w:right w:val="nil"/>
                  </w:tcBorders>
                  <w:shd w:val="clear" w:color="auto" w:fill="auto"/>
                  <w:noWrap/>
                  <w:hideMark/>
                </w:tcPr>
                <w:p w14:paraId="06DE9BC8"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250AFF8E"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31FAB165"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79743C1D"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7B332F39" w14:textId="77777777" w:rsidR="00414492" w:rsidRPr="00414492" w:rsidRDefault="00414492" w:rsidP="00414492">
                  <w:pPr>
                    <w:rPr>
                      <w:rFonts w:ascii="Arial" w:hAnsi="Arial" w:cs="Arial"/>
                      <w:sz w:val="16"/>
                      <w:szCs w:val="16"/>
                    </w:rPr>
                  </w:pPr>
                </w:p>
              </w:tc>
              <w:tc>
                <w:tcPr>
                  <w:tcW w:w="586" w:type="dxa"/>
                  <w:tcBorders>
                    <w:top w:val="nil"/>
                    <w:left w:val="nil"/>
                    <w:bottom w:val="single" w:sz="18" w:space="0" w:color="auto"/>
                    <w:right w:val="nil"/>
                  </w:tcBorders>
                  <w:shd w:val="clear" w:color="auto" w:fill="auto"/>
                  <w:noWrap/>
                  <w:hideMark/>
                </w:tcPr>
                <w:p w14:paraId="75A7A64C"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3BA3B6E8" w14:textId="77777777" w:rsidR="00414492" w:rsidRPr="00414492" w:rsidRDefault="00414492" w:rsidP="00414492">
                  <w:pPr>
                    <w:rPr>
                      <w:rFonts w:ascii="Arial" w:hAnsi="Arial" w:cs="Arial"/>
                      <w:sz w:val="16"/>
                      <w:szCs w:val="16"/>
                    </w:rPr>
                  </w:pPr>
                </w:p>
              </w:tc>
              <w:tc>
                <w:tcPr>
                  <w:tcW w:w="661" w:type="dxa"/>
                  <w:tcBorders>
                    <w:top w:val="nil"/>
                    <w:left w:val="nil"/>
                    <w:bottom w:val="single" w:sz="18" w:space="0" w:color="auto"/>
                    <w:right w:val="nil"/>
                  </w:tcBorders>
                  <w:shd w:val="clear" w:color="auto" w:fill="auto"/>
                  <w:noWrap/>
                  <w:hideMark/>
                </w:tcPr>
                <w:p w14:paraId="12ACC185" w14:textId="77777777" w:rsidR="00414492" w:rsidRPr="00414492" w:rsidRDefault="00414492" w:rsidP="00414492">
                  <w:pPr>
                    <w:rPr>
                      <w:rFonts w:ascii="Arial" w:hAnsi="Arial" w:cs="Arial"/>
                      <w:sz w:val="16"/>
                      <w:szCs w:val="16"/>
                    </w:rPr>
                  </w:pPr>
                </w:p>
              </w:tc>
              <w:tc>
                <w:tcPr>
                  <w:tcW w:w="650" w:type="dxa"/>
                  <w:tcBorders>
                    <w:top w:val="nil"/>
                    <w:left w:val="nil"/>
                    <w:bottom w:val="single" w:sz="18" w:space="0" w:color="auto"/>
                    <w:right w:val="nil"/>
                  </w:tcBorders>
                  <w:shd w:val="clear" w:color="auto" w:fill="auto"/>
                  <w:noWrap/>
                  <w:hideMark/>
                </w:tcPr>
                <w:p w14:paraId="0888B9A0" w14:textId="77777777" w:rsidR="00414492" w:rsidRPr="00414492" w:rsidRDefault="00414492" w:rsidP="00414492">
                  <w:pPr>
                    <w:rPr>
                      <w:rFonts w:ascii="Arial" w:hAnsi="Arial" w:cs="Arial"/>
                      <w:sz w:val="16"/>
                      <w:szCs w:val="16"/>
                    </w:rPr>
                  </w:pPr>
                </w:p>
              </w:tc>
              <w:tc>
                <w:tcPr>
                  <w:tcW w:w="521" w:type="dxa"/>
                  <w:tcBorders>
                    <w:top w:val="nil"/>
                    <w:left w:val="nil"/>
                    <w:bottom w:val="nil"/>
                    <w:right w:val="nil"/>
                  </w:tcBorders>
                  <w:shd w:val="clear" w:color="auto" w:fill="auto"/>
                  <w:noWrap/>
                  <w:hideMark/>
                </w:tcPr>
                <w:p w14:paraId="0045EC58" w14:textId="77777777" w:rsidR="00414492" w:rsidRPr="00414492" w:rsidRDefault="00414492" w:rsidP="00414492">
                  <w:pPr>
                    <w:rPr>
                      <w:rFonts w:ascii="Arial" w:hAnsi="Arial" w:cs="Arial"/>
                      <w:sz w:val="16"/>
                      <w:szCs w:val="16"/>
                    </w:rPr>
                  </w:pPr>
                </w:p>
              </w:tc>
              <w:tc>
                <w:tcPr>
                  <w:tcW w:w="626" w:type="dxa"/>
                  <w:tcBorders>
                    <w:top w:val="nil"/>
                    <w:left w:val="nil"/>
                    <w:bottom w:val="single" w:sz="18" w:space="0" w:color="auto"/>
                    <w:right w:val="nil"/>
                  </w:tcBorders>
                  <w:shd w:val="clear" w:color="auto" w:fill="auto"/>
                  <w:noWrap/>
                  <w:hideMark/>
                </w:tcPr>
                <w:p w14:paraId="1588AECF" w14:textId="77777777" w:rsidR="00414492" w:rsidRPr="00414492" w:rsidRDefault="00414492" w:rsidP="00414492">
                  <w:pPr>
                    <w:rPr>
                      <w:rFonts w:ascii="Arial" w:hAnsi="Arial" w:cs="Arial"/>
                      <w:sz w:val="16"/>
                      <w:szCs w:val="16"/>
                    </w:rPr>
                  </w:pPr>
                </w:p>
              </w:tc>
              <w:tc>
                <w:tcPr>
                  <w:tcW w:w="750" w:type="dxa"/>
                  <w:tcBorders>
                    <w:top w:val="nil"/>
                    <w:left w:val="nil"/>
                    <w:bottom w:val="single" w:sz="18" w:space="0" w:color="auto"/>
                    <w:right w:val="nil"/>
                  </w:tcBorders>
                  <w:shd w:val="clear" w:color="auto" w:fill="auto"/>
                  <w:noWrap/>
                  <w:hideMark/>
                </w:tcPr>
                <w:p w14:paraId="37A6EF94" w14:textId="77777777" w:rsidR="00414492" w:rsidRPr="00414492" w:rsidRDefault="00414492" w:rsidP="00414492">
                  <w:pPr>
                    <w:rPr>
                      <w:rFonts w:ascii="Arial" w:hAnsi="Arial" w:cs="Arial"/>
                      <w:sz w:val="16"/>
                      <w:szCs w:val="16"/>
                    </w:rPr>
                  </w:pPr>
                </w:p>
              </w:tc>
              <w:tc>
                <w:tcPr>
                  <w:tcW w:w="981" w:type="dxa"/>
                  <w:tcBorders>
                    <w:top w:val="nil"/>
                    <w:left w:val="nil"/>
                    <w:bottom w:val="single" w:sz="18" w:space="0" w:color="auto"/>
                    <w:right w:val="nil"/>
                  </w:tcBorders>
                  <w:shd w:val="clear" w:color="auto" w:fill="auto"/>
                  <w:noWrap/>
                  <w:hideMark/>
                </w:tcPr>
                <w:p w14:paraId="1A41C156" w14:textId="77777777" w:rsidR="00414492" w:rsidRPr="00414492" w:rsidRDefault="00414492" w:rsidP="00414492">
                  <w:pPr>
                    <w:rPr>
                      <w:rFonts w:ascii="Arial" w:hAnsi="Arial" w:cs="Arial"/>
                      <w:sz w:val="16"/>
                      <w:szCs w:val="16"/>
                    </w:rPr>
                  </w:pPr>
                </w:p>
              </w:tc>
              <w:tc>
                <w:tcPr>
                  <w:tcW w:w="901" w:type="dxa"/>
                  <w:tcBorders>
                    <w:top w:val="nil"/>
                    <w:left w:val="nil"/>
                    <w:bottom w:val="nil"/>
                    <w:right w:val="nil"/>
                  </w:tcBorders>
                  <w:shd w:val="clear" w:color="auto" w:fill="auto"/>
                  <w:noWrap/>
                  <w:hideMark/>
                </w:tcPr>
                <w:p w14:paraId="67A2D19D" w14:textId="77777777" w:rsidR="00414492" w:rsidRPr="00414492" w:rsidRDefault="00414492" w:rsidP="00414492">
                  <w:pPr>
                    <w:rPr>
                      <w:rFonts w:ascii="Arial" w:hAnsi="Arial" w:cs="Arial"/>
                      <w:sz w:val="16"/>
                      <w:szCs w:val="16"/>
                    </w:rPr>
                  </w:pPr>
                </w:p>
              </w:tc>
            </w:tr>
            <w:tr w:rsidR="00414492" w:rsidRPr="00414492" w14:paraId="1F8B9A76" w14:textId="77777777" w:rsidTr="000129D0">
              <w:tc>
                <w:tcPr>
                  <w:tcW w:w="7414" w:type="dxa"/>
                  <w:gridSpan w:val="6"/>
                  <w:tcBorders>
                    <w:top w:val="single" w:sz="18" w:space="0" w:color="auto"/>
                    <w:left w:val="single" w:sz="18" w:space="0" w:color="auto"/>
                    <w:bottom w:val="single" w:sz="4" w:space="0" w:color="auto"/>
                    <w:right w:val="single" w:sz="4" w:space="0" w:color="auto"/>
                  </w:tcBorders>
                  <w:shd w:val="clear" w:color="auto" w:fill="0A1D30" w:themeFill="text2" w:themeFillShade="BF"/>
                </w:tcPr>
                <w:p w14:paraId="61498AB7"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Total Projected Housing Supply</w:t>
                  </w: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hideMark/>
                </w:tcPr>
                <w:p w14:paraId="5D5B7F19"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hideMark/>
                </w:tcPr>
                <w:p w14:paraId="1A27BC26"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0169BE06"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4" w:space="0" w:color="auto"/>
                    <w:right w:val="single" w:sz="18" w:space="0" w:color="7030A0"/>
                  </w:tcBorders>
                  <w:shd w:val="clear" w:color="auto" w:fill="0A1D30" w:themeFill="text2" w:themeFillShade="BF"/>
                  <w:noWrap/>
                </w:tcPr>
                <w:p w14:paraId="50AB92D8" w14:textId="77777777" w:rsidR="00414492" w:rsidRPr="00414492" w:rsidRDefault="00414492" w:rsidP="00414492">
                  <w:pPr>
                    <w:rPr>
                      <w:rFonts w:ascii="Arial" w:hAnsi="Arial" w:cs="Arial"/>
                      <w:sz w:val="16"/>
                      <w:szCs w:val="16"/>
                    </w:rPr>
                  </w:pPr>
                  <w:r w:rsidRPr="00414492">
                    <w:rPr>
                      <w:rFonts w:ascii="Arial" w:hAnsi="Arial" w:cs="Arial"/>
                      <w:sz w:val="16"/>
                      <w:szCs w:val="16"/>
                    </w:rPr>
                    <w:t>634</w:t>
                  </w:r>
                </w:p>
              </w:tc>
              <w:tc>
                <w:tcPr>
                  <w:tcW w:w="586" w:type="dxa"/>
                  <w:tcBorders>
                    <w:top w:val="single" w:sz="18" w:space="0" w:color="auto"/>
                    <w:left w:val="single" w:sz="18" w:space="0" w:color="7030A0"/>
                    <w:bottom w:val="single" w:sz="4" w:space="0" w:color="auto"/>
                    <w:right w:val="single" w:sz="4" w:space="0" w:color="auto"/>
                  </w:tcBorders>
                  <w:shd w:val="clear" w:color="auto" w:fill="0A1D30" w:themeFill="text2" w:themeFillShade="BF"/>
                  <w:noWrap/>
                </w:tcPr>
                <w:p w14:paraId="612D37D1" w14:textId="77777777" w:rsidR="00414492" w:rsidRPr="00414492" w:rsidRDefault="00414492" w:rsidP="00414492">
                  <w:pPr>
                    <w:rPr>
                      <w:rFonts w:ascii="Arial" w:hAnsi="Arial" w:cs="Arial"/>
                      <w:sz w:val="16"/>
                      <w:szCs w:val="16"/>
                    </w:rPr>
                  </w:pPr>
                  <w:r w:rsidRPr="00414492">
                    <w:rPr>
                      <w:rFonts w:ascii="Arial" w:hAnsi="Arial" w:cs="Arial"/>
                      <w:sz w:val="16"/>
                      <w:szCs w:val="16"/>
                    </w:rPr>
                    <w:t>519</w:t>
                  </w: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1EC33FF1" w14:textId="77777777" w:rsidR="00414492" w:rsidRPr="00414492" w:rsidRDefault="00414492" w:rsidP="00414492">
                  <w:pPr>
                    <w:rPr>
                      <w:rFonts w:ascii="Arial" w:hAnsi="Arial" w:cs="Arial"/>
                      <w:sz w:val="16"/>
                      <w:szCs w:val="16"/>
                    </w:rPr>
                  </w:pPr>
                  <w:r w:rsidRPr="00414492">
                    <w:rPr>
                      <w:rFonts w:ascii="Arial" w:hAnsi="Arial" w:cs="Arial"/>
                      <w:sz w:val="16"/>
                      <w:szCs w:val="16"/>
                    </w:rPr>
                    <w:t>382</w:t>
                  </w: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4378D36C" w14:textId="77777777" w:rsidR="00414492" w:rsidRPr="00414492" w:rsidRDefault="00414492" w:rsidP="00414492">
                  <w:pPr>
                    <w:rPr>
                      <w:rFonts w:ascii="Arial" w:hAnsi="Arial" w:cs="Arial"/>
                      <w:sz w:val="16"/>
                      <w:szCs w:val="16"/>
                    </w:rPr>
                  </w:pPr>
                  <w:r w:rsidRPr="00414492">
                    <w:rPr>
                      <w:rFonts w:ascii="Arial" w:hAnsi="Arial" w:cs="Arial"/>
                      <w:sz w:val="16"/>
                      <w:szCs w:val="16"/>
                    </w:rPr>
                    <w:t>471</w:t>
                  </w: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0D53AC08" w14:textId="77777777" w:rsidR="00414492" w:rsidRPr="00414492" w:rsidRDefault="00414492" w:rsidP="00414492">
                  <w:pPr>
                    <w:rPr>
                      <w:rFonts w:ascii="Arial" w:hAnsi="Arial" w:cs="Arial"/>
                      <w:sz w:val="16"/>
                      <w:szCs w:val="16"/>
                    </w:rPr>
                  </w:pPr>
                  <w:r w:rsidRPr="00414492">
                    <w:rPr>
                      <w:rFonts w:ascii="Arial" w:hAnsi="Arial" w:cs="Arial"/>
                      <w:sz w:val="16"/>
                      <w:szCs w:val="16"/>
                    </w:rPr>
                    <w:t>469</w:t>
                  </w:r>
                </w:p>
              </w:tc>
              <w:tc>
                <w:tcPr>
                  <w:tcW w:w="586" w:type="dxa"/>
                  <w:tcBorders>
                    <w:top w:val="single" w:sz="18" w:space="0" w:color="auto"/>
                    <w:left w:val="single" w:sz="4" w:space="0" w:color="auto"/>
                    <w:bottom w:val="single" w:sz="4" w:space="0" w:color="auto"/>
                    <w:right w:val="single" w:sz="18" w:space="0" w:color="7030A0"/>
                  </w:tcBorders>
                  <w:shd w:val="clear" w:color="auto" w:fill="0A1D30" w:themeFill="text2" w:themeFillShade="BF"/>
                  <w:noWrap/>
                </w:tcPr>
                <w:p w14:paraId="5DFB618E" w14:textId="77777777" w:rsidR="00414492" w:rsidRPr="00414492" w:rsidRDefault="00414492" w:rsidP="00414492">
                  <w:pPr>
                    <w:rPr>
                      <w:rFonts w:ascii="Arial" w:hAnsi="Arial" w:cs="Arial"/>
                      <w:sz w:val="16"/>
                      <w:szCs w:val="16"/>
                    </w:rPr>
                  </w:pPr>
                  <w:r w:rsidRPr="00414492">
                    <w:rPr>
                      <w:rFonts w:ascii="Arial" w:hAnsi="Arial" w:cs="Arial"/>
                      <w:sz w:val="16"/>
                      <w:szCs w:val="16"/>
                    </w:rPr>
                    <w:t>611</w:t>
                  </w:r>
                </w:p>
              </w:tc>
              <w:tc>
                <w:tcPr>
                  <w:tcW w:w="586" w:type="dxa"/>
                  <w:tcBorders>
                    <w:top w:val="single" w:sz="18" w:space="0" w:color="auto"/>
                    <w:left w:val="single" w:sz="18" w:space="0" w:color="7030A0"/>
                    <w:bottom w:val="single" w:sz="4" w:space="0" w:color="auto"/>
                    <w:right w:val="single" w:sz="4" w:space="0" w:color="auto"/>
                  </w:tcBorders>
                  <w:shd w:val="clear" w:color="auto" w:fill="0A1D30" w:themeFill="text2" w:themeFillShade="BF"/>
                  <w:noWrap/>
                </w:tcPr>
                <w:p w14:paraId="0FDA7CB3" w14:textId="77777777" w:rsidR="00414492" w:rsidRPr="00414492" w:rsidRDefault="00414492" w:rsidP="00414492">
                  <w:pPr>
                    <w:rPr>
                      <w:rFonts w:ascii="Arial" w:hAnsi="Arial" w:cs="Arial"/>
                      <w:sz w:val="16"/>
                      <w:szCs w:val="16"/>
                    </w:rPr>
                  </w:pPr>
                  <w:r w:rsidRPr="00414492">
                    <w:rPr>
                      <w:rFonts w:ascii="Arial" w:hAnsi="Arial" w:cs="Arial"/>
                      <w:sz w:val="16"/>
                      <w:szCs w:val="16"/>
                    </w:rPr>
                    <w:t>731</w:t>
                  </w: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4BEE9905" w14:textId="77777777" w:rsidR="00414492" w:rsidRPr="00414492" w:rsidRDefault="00414492" w:rsidP="00414492">
                  <w:pPr>
                    <w:rPr>
                      <w:rFonts w:ascii="Arial" w:hAnsi="Arial" w:cs="Arial"/>
                      <w:sz w:val="16"/>
                      <w:szCs w:val="16"/>
                    </w:rPr>
                  </w:pPr>
                  <w:r w:rsidRPr="00414492">
                    <w:rPr>
                      <w:rFonts w:ascii="Arial" w:hAnsi="Arial" w:cs="Arial"/>
                      <w:sz w:val="16"/>
                      <w:szCs w:val="16"/>
                    </w:rPr>
                    <w:t>817</w:t>
                  </w: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1B714549" w14:textId="77777777" w:rsidR="00414492" w:rsidRPr="00414492" w:rsidRDefault="00414492" w:rsidP="00414492">
                  <w:pPr>
                    <w:rPr>
                      <w:rFonts w:ascii="Arial" w:hAnsi="Arial" w:cs="Arial"/>
                      <w:sz w:val="16"/>
                      <w:szCs w:val="16"/>
                    </w:rPr>
                  </w:pPr>
                  <w:r w:rsidRPr="00414492">
                    <w:rPr>
                      <w:rFonts w:ascii="Arial" w:hAnsi="Arial" w:cs="Arial"/>
                      <w:sz w:val="16"/>
                      <w:szCs w:val="16"/>
                    </w:rPr>
                    <w:t>787</w:t>
                  </w: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637BCDA5" w14:textId="1FC6E45C" w:rsidR="00414492" w:rsidRPr="00414492" w:rsidRDefault="00454037" w:rsidP="00414492">
                  <w:pPr>
                    <w:rPr>
                      <w:rFonts w:ascii="Arial" w:hAnsi="Arial" w:cs="Arial"/>
                      <w:sz w:val="16"/>
                      <w:szCs w:val="16"/>
                    </w:rPr>
                  </w:pPr>
                  <w:r>
                    <w:rPr>
                      <w:rFonts w:ascii="Arial" w:hAnsi="Arial" w:cs="Arial"/>
                      <w:sz w:val="16"/>
                      <w:szCs w:val="16"/>
                    </w:rPr>
                    <w:t>728</w:t>
                  </w: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1F8D21C3" w14:textId="70EF3929" w:rsidR="00414492" w:rsidRPr="00414492" w:rsidRDefault="00454037" w:rsidP="00414492">
                  <w:pPr>
                    <w:rPr>
                      <w:rFonts w:ascii="Arial" w:hAnsi="Arial" w:cs="Arial"/>
                      <w:sz w:val="16"/>
                      <w:szCs w:val="16"/>
                    </w:rPr>
                  </w:pPr>
                  <w:r>
                    <w:rPr>
                      <w:rFonts w:ascii="Arial" w:hAnsi="Arial" w:cs="Arial"/>
                      <w:sz w:val="16"/>
                      <w:szCs w:val="16"/>
                    </w:rPr>
                    <w:t>5</w:t>
                  </w:r>
                  <w:r w:rsidR="00414492" w:rsidRPr="00414492">
                    <w:rPr>
                      <w:rFonts w:ascii="Arial" w:hAnsi="Arial" w:cs="Arial"/>
                      <w:sz w:val="16"/>
                      <w:szCs w:val="16"/>
                    </w:rPr>
                    <w:t>67</w:t>
                  </w:r>
                </w:p>
              </w:tc>
              <w:tc>
                <w:tcPr>
                  <w:tcW w:w="586"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0455021F" w14:textId="10491320" w:rsidR="00414492" w:rsidRPr="00414492" w:rsidRDefault="00454037" w:rsidP="00414492">
                  <w:pPr>
                    <w:rPr>
                      <w:rFonts w:ascii="Arial" w:hAnsi="Arial" w:cs="Arial"/>
                      <w:sz w:val="16"/>
                      <w:szCs w:val="16"/>
                    </w:rPr>
                  </w:pPr>
                  <w:r>
                    <w:rPr>
                      <w:rFonts w:ascii="Arial" w:hAnsi="Arial" w:cs="Arial"/>
                      <w:sz w:val="16"/>
                      <w:szCs w:val="16"/>
                    </w:rPr>
                    <w:t>5</w:t>
                  </w:r>
                  <w:r w:rsidR="00414492" w:rsidRPr="00414492">
                    <w:rPr>
                      <w:rFonts w:ascii="Arial" w:hAnsi="Arial" w:cs="Arial"/>
                      <w:sz w:val="16"/>
                      <w:szCs w:val="16"/>
                    </w:rPr>
                    <w:t>96</w:t>
                  </w:r>
                </w:p>
              </w:tc>
              <w:tc>
                <w:tcPr>
                  <w:tcW w:w="661"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4C3F0F4A" w14:textId="283B87C7" w:rsidR="00414492" w:rsidRPr="00414492" w:rsidRDefault="00454037" w:rsidP="00414492">
                  <w:pPr>
                    <w:rPr>
                      <w:rFonts w:ascii="Arial" w:hAnsi="Arial" w:cs="Arial"/>
                      <w:sz w:val="16"/>
                      <w:szCs w:val="16"/>
                    </w:rPr>
                  </w:pPr>
                  <w:r>
                    <w:rPr>
                      <w:rFonts w:ascii="Arial" w:hAnsi="Arial" w:cs="Arial"/>
                      <w:sz w:val="16"/>
                      <w:szCs w:val="16"/>
                    </w:rPr>
                    <w:t>6</w:t>
                  </w:r>
                  <w:r w:rsidR="00414492" w:rsidRPr="00414492">
                    <w:rPr>
                      <w:rFonts w:ascii="Arial" w:hAnsi="Arial" w:cs="Arial"/>
                      <w:sz w:val="16"/>
                      <w:szCs w:val="16"/>
                    </w:rPr>
                    <w:t>43</w:t>
                  </w:r>
                </w:p>
              </w:tc>
              <w:tc>
                <w:tcPr>
                  <w:tcW w:w="661" w:type="dxa"/>
                  <w:tcBorders>
                    <w:top w:val="single" w:sz="18" w:space="0" w:color="auto"/>
                    <w:left w:val="single" w:sz="4" w:space="0" w:color="auto"/>
                    <w:bottom w:val="single" w:sz="4" w:space="0" w:color="auto"/>
                    <w:right w:val="single" w:sz="4" w:space="0" w:color="auto"/>
                  </w:tcBorders>
                  <w:shd w:val="clear" w:color="auto" w:fill="0A1D30" w:themeFill="text2" w:themeFillShade="BF"/>
                  <w:noWrap/>
                </w:tcPr>
                <w:p w14:paraId="2A3A7448" w14:textId="5052F66D" w:rsidR="00414492" w:rsidRPr="00414492" w:rsidRDefault="00454037" w:rsidP="00414492">
                  <w:pPr>
                    <w:rPr>
                      <w:rFonts w:ascii="Arial" w:hAnsi="Arial" w:cs="Arial"/>
                      <w:sz w:val="16"/>
                      <w:szCs w:val="16"/>
                    </w:rPr>
                  </w:pPr>
                  <w:r>
                    <w:rPr>
                      <w:rFonts w:ascii="Arial" w:hAnsi="Arial" w:cs="Arial"/>
                      <w:sz w:val="16"/>
                      <w:szCs w:val="16"/>
                    </w:rPr>
                    <w:t>6</w:t>
                  </w:r>
                  <w:r w:rsidR="00414492" w:rsidRPr="00414492">
                    <w:rPr>
                      <w:rFonts w:ascii="Arial" w:hAnsi="Arial" w:cs="Arial"/>
                      <w:sz w:val="16"/>
                      <w:szCs w:val="16"/>
                    </w:rPr>
                    <w:t>72</w:t>
                  </w:r>
                </w:p>
              </w:tc>
              <w:tc>
                <w:tcPr>
                  <w:tcW w:w="650" w:type="dxa"/>
                  <w:tcBorders>
                    <w:top w:val="single" w:sz="18" w:space="0" w:color="auto"/>
                    <w:left w:val="single" w:sz="4" w:space="0" w:color="auto"/>
                    <w:bottom w:val="single" w:sz="4" w:space="0" w:color="auto"/>
                    <w:right w:val="single" w:sz="18" w:space="0" w:color="auto"/>
                  </w:tcBorders>
                  <w:shd w:val="clear" w:color="auto" w:fill="0A1D30" w:themeFill="text2" w:themeFillShade="BF"/>
                  <w:noWrap/>
                </w:tcPr>
                <w:p w14:paraId="1F8BC54D" w14:textId="7E89CDF1" w:rsidR="00414492" w:rsidRPr="00414492" w:rsidRDefault="00454037" w:rsidP="00414492">
                  <w:pPr>
                    <w:rPr>
                      <w:rFonts w:ascii="Arial" w:hAnsi="Arial" w:cs="Arial"/>
                      <w:sz w:val="16"/>
                      <w:szCs w:val="16"/>
                    </w:rPr>
                  </w:pPr>
                  <w:r>
                    <w:rPr>
                      <w:rFonts w:ascii="Arial" w:hAnsi="Arial" w:cs="Arial"/>
                      <w:sz w:val="16"/>
                      <w:szCs w:val="16"/>
                    </w:rPr>
                    <w:t>5</w:t>
                  </w:r>
                  <w:r w:rsidR="00414492" w:rsidRPr="00414492">
                    <w:rPr>
                      <w:rFonts w:ascii="Arial" w:hAnsi="Arial" w:cs="Arial"/>
                      <w:sz w:val="16"/>
                      <w:szCs w:val="16"/>
                    </w:rPr>
                    <w:t>31</w:t>
                  </w:r>
                </w:p>
              </w:tc>
              <w:tc>
                <w:tcPr>
                  <w:tcW w:w="521" w:type="dxa"/>
                  <w:tcBorders>
                    <w:left w:val="single" w:sz="18" w:space="0" w:color="auto"/>
                    <w:bottom w:val="nil"/>
                    <w:right w:val="single" w:sz="18" w:space="0" w:color="auto"/>
                  </w:tcBorders>
                  <w:shd w:val="clear" w:color="auto" w:fill="auto"/>
                  <w:noWrap/>
                  <w:hideMark/>
                </w:tcPr>
                <w:p w14:paraId="501CD7F7" w14:textId="77777777" w:rsidR="00414492" w:rsidRPr="00414492" w:rsidRDefault="00414492" w:rsidP="00414492">
                  <w:pPr>
                    <w:rPr>
                      <w:rFonts w:ascii="Arial" w:hAnsi="Arial" w:cs="Arial"/>
                      <w:sz w:val="16"/>
                      <w:szCs w:val="16"/>
                    </w:rPr>
                  </w:pPr>
                </w:p>
              </w:tc>
              <w:tc>
                <w:tcPr>
                  <w:tcW w:w="626" w:type="dxa"/>
                  <w:tcBorders>
                    <w:top w:val="single" w:sz="18" w:space="0" w:color="auto"/>
                    <w:left w:val="single" w:sz="18" w:space="0" w:color="auto"/>
                    <w:right w:val="single" w:sz="4" w:space="0" w:color="auto"/>
                  </w:tcBorders>
                  <w:shd w:val="clear" w:color="auto" w:fill="0A1D30" w:themeFill="text2" w:themeFillShade="BF"/>
                  <w:noWrap/>
                  <w:hideMark/>
                </w:tcPr>
                <w:p w14:paraId="7D95F305" w14:textId="77777777" w:rsidR="00414492" w:rsidRPr="00414492" w:rsidRDefault="00414492" w:rsidP="00414492">
                  <w:pPr>
                    <w:rPr>
                      <w:rFonts w:ascii="Arial" w:hAnsi="Arial" w:cs="Arial"/>
                      <w:sz w:val="16"/>
                      <w:szCs w:val="16"/>
                    </w:rPr>
                  </w:pPr>
                  <w:r w:rsidRPr="00414492">
                    <w:rPr>
                      <w:rFonts w:ascii="Arial" w:hAnsi="Arial" w:cs="Arial"/>
                      <w:sz w:val="16"/>
                      <w:szCs w:val="16"/>
                    </w:rPr>
                    <w:t>2452</w:t>
                  </w:r>
                </w:p>
              </w:tc>
              <w:tc>
                <w:tcPr>
                  <w:tcW w:w="750" w:type="dxa"/>
                  <w:tcBorders>
                    <w:top w:val="single" w:sz="18" w:space="0" w:color="auto"/>
                    <w:left w:val="nil"/>
                    <w:right w:val="nil"/>
                  </w:tcBorders>
                  <w:shd w:val="clear" w:color="auto" w:fill="0A1D30" w:themeFill="text2" w:themeFillShade="BF"/>
                  <w:noWrap/>
                  <w:hideMark/>
                </w:tcPr>
                <w:p w14:paraId="7C991447" w14:textId="2814A14B" w:rsidR="00414492" w:rsidRPr="00414492" w:rsidRDefault="00454037" w:rsidP="00414492">
                  <w:pPr>
                    <w:rPr>
                      <w:rFonts w:ascii="Arial" w:hAnsi="Arial" w:cs="Arial"/>
                      <w:sz w:val="16"/>
                      <w:szCs w:val="16"/>
                    </w:rPr>
                  </w:pPr>
                  <w:r>
                    <w:rPr>
                      <w:rFonts w:ascii="Arial" w:hAnsi="Arial" w:cs="Arial"/>
                      <w:sz w:val="16"/>
                      <w:szCs w:val="16"/>
                    </w:rPr>
                    <w:t>6072</w:t>
                  </w:r>
                </w:p>
              </w:tc>
              <w:tc>
                <w:tcPr>
                  <w:tcW w:w="981" w:type="dxa"/>
                  <w:tcBorders>
                    <w:top w:val="single" w:sz="18" w:space="0" w:color="auto"/>
                    <w:left w:val="single" w:sz="8" w:space="0" w:color="auto"/>
                    <w:right w:val="single" w:sz="18" w:space="0" w:color="auto"/>
                  </w:tcBorders>
                  <w:shd w:val="clear" w:color="auto" w:fill="0A1D30" w:themeFill="text2" w:themeFillShade="BF"/>
                  <w:noWrap/>
                  <w:hideMark/>
                </w:tcPr>
                <w:p w14:paraId="17ABE59A" w14:textId="50724848" w:rsidR="00414492" w:rsidRPr="00414492" w:rsidRDefault="00454037" w:rsidP="00414492">
                  <w:pPr>
                    <w:rPr>
                      <w:rFonts w:ascii="Arial" w:hAnsi="Arial" w:cs="Arial"/>
                      <w:sz w:val="16"/>
                      <w:szCs w:val="16"/>
                    </w:rPr>
                  </w:pPr>
                  <w:r>
                    <w:rPr>
                      <w:rFonts w:ascii="Arial" w:hAnsi="Arial" w:cs="Arial"/>
                      <w:sz w:val="16"/>
                      <w:szCs w:val="16"/>
                    </w:rPr>
                    <w:t>8524</w:t>
                  </w:r>
                </w:p>
              </w:tc>
              <w:tc>
                <w:tcPr>
                  <w:tcW w:w="901" w:type="dxa"/>
                  <w:tcBorders>
                    <w:top w:val="nil"/>
                    <w:left w:val="single" w:sz="18" w:space="0" w:color="auto"/>
                    <w:bottom w:val="nil"/>
                    <w:right w:val="nil"/>
                  </w:tcBorders>
                  <w:shd w:val="clear" w:color="auto" w:fill="auto"/>
                  <w:noWrap/>
                  <w:hideMark/>
                </w:tcPr>
                <w:p w14:paraId="3893F786" w14:textId="77777777" w:rsidR="00414492" w:rsidRPr="00414492" w:rsidRDefault="00414492" w:rsidP="00414492">
                  <w:pPr>
                    <w:rPr>
                      <w:rFonts w:ascii="Arial" w:hAnsi="Arial" w:cs="Arial"/>
                      <w:sz w:val="16"/>
                      <w:szCs w:val="16"/>
                    </w:rPr>
                  </w:pPr>
                </w:p>
              </w:tc>
            </w:tr>
            <w:tr w:rsidR="00414492" w:rsidRPr="00414492" w14:paraId="4076B1FB" w14:textId="77777777" w:rsidTr="000129D0">
              <w:tc>
                <w:tcPr>
                  <w:tcW w:w="537" w:type="dxa"/>
                  <w:tcBorders>
                    <w:top w:val="single" w:sz="4" w:space="0" w:color="auto"/>
                    <w:left w:val="single" w:sz="18" w:space="0" w:color="auto"/>
                    <w:bottom w:val="single" w:sz="18" w:space="0" w:color="auto"/>
                  </w:tcBorders>
                  <w:shd w:val="clear" w:color="auto" w:fill="auto"/>
                </w:tcPr>
                <w:p w14:paraId="49B15EFC" w14:textId="77777777" w:rsidR="00414492" w:rsidRPr="00414492" w:rsidRDefault="00414492" w:rsidP="00414492">
                  <w:pPr>
                    <w:rPr>
                      <w:rFonts w:ascii="Arial" w:hAnsi="Arial" w:cs="Arial"/>
                      <w:sz w:val="16"/>
                      <w:szCs w:val="16"/>
                    </w:rPr>
                  </w:pPr>
                </w:p>
              </w:tc>
              <w:tc>
                <w:tcPr>
                  <w:tcW w:w="8049" w:type="dxa"/>
                  <w:gridSpan w:val="7"/>
                  <w:tcBorders>
                    <w:top w:val="single" w:sz="4" w:space="0" w:color="auto"/>
                    <w:bottom w:val="single" w:sz="18" w:space="0" w:color="auto"/>
                    <w:right w:val="single" w:sz="4" w:space="0" w:color="auto"/>
                  </w:tcBorders>
                  <w:shd w:val="clear" w:color="auto" w:fill="auto"/>
                  <w:vAlign w:val="center"/>
                </w:tcPr>
                <w:p w14:paraId="3495B347" w14:textId="77777777" w:rsidR="00414492" w:rsidRPr="00414492" w:rsidRDefault="00414492" w:rsidP="00414492">
                  <w:pPr>
                    <w:rPr>
                      <w:rFonts w:ascii="Arial" w:hAnsi="Arial" w:cs="Arial"/>
                      <w:sz w:val="16"/>
                      <w:szCs w:val="16"/>
                    </w:rPr>
                  </w:pPr>
                  <w:r w:rsidRPr="00414492">
                    <w:rPr>
                      <w:rFonts w:ascii="Arial" w:hAnsi="Arial" w:cs="Arial"/>
                      <w:sz w:val="16"/>
                      <w:szCs w:val="16"/>
                    </w:rPr>
                    <w:t>Completions above housing requirement (average over 5 year supply period)</w:t>
                  </w:r>
                </w:p>
              </w:tc>
              <w:tc>
                <w:tcPr>
                  <w:tcW w:w="586" w:type="dxa"/>
                  <w:tcBorders>
                    <w:top w:val="single" w:sz="4" w:space="0" w:color="auto"/>
                    <w:left w:val="single" w:sz="4" w:space="0" w:color="auto"/>
                    <w:bottom w:val="single" w:sz="18" w:space="0" w:color="auto"/>
                  </w:tcBorders>
                  <w:shd w:val="clear" w:color="auto" w:fill="auto"/>
                  <w:noWrap/>
                </w:tcPr>
                <w:p w14:paraId="6E0B7A70" w14:textId="77777777" w:rsidR="00414492" w:rsidRPr="00414492" w:rsidRDefault="00414492" w:rsidP="00414492">
                  <w:pPr>
                    <w:rPr>
                      <w:rFonts w:ascii="Arial" w:hAnsi="Arial" w:cs="Arial"/>
                      <w:sz w:val="16"/>
                      <w:szCs w:val="16"/>
                    </w:rPr>
                  </w:pPr>
                </w:p>
              </w:tc>
              <w:tc>
                <w:tcPr>
                  <w:tcW w:w="621" w:type="dxa"/>
                  <w:tcBorders>
                    <w:top w:val="single" w:sz="4" w:space="0" w:color="auto"/>
                    <w:left w:val="nil"/>
                    <w:bottom w:val="single" w:sz="18" w:space="0" w:color="auto"/>
                    <w:right w:val="single" w:sz="18" w:space="0" w:color="7030A0"/>
                  </w:tcBorders>
                  <w:shd w:val="clear" w:color="auto" w:fill="auto"/>
                  <w:noWrap/>
                </w:tcPr>
                <w:p w14:paraId="49651E1D" w14:textId="77777777" w:rsidR="00414492" w:rsidRPr="00414492" w:rsidRDefault="00414492" w:rsidP="00414492">
                  <w:pPr>
                    <w:rPr>
                      <w:rFonts w:ascii="Arial" w:hAnsi="Arial" w:cs="Arial"/>
                      <w:sz w:val="16"/>
                      <w:szCs w:val="16"/>
                    </w:rPr>
                  </w:pPr>
                  <w:r w:rsidRPr="00414492">
                    <w:rPr>
                      <w:rFonts w:ascii="Arial" w:hAnsi="Arial" w:cs="Arial"/>
                      <w:sz w:val="16"/>
                      <w:szCs w:val="16"/>
                    </w:rPr>
                    <w:t>120.2</w:t>
                  </w:r>
                </w:p>
              </w:tc>
              <w:tc>
                <w:tcPr>
                  <w:tcW w:w="586" w:type="dxa"/>
                  <w:tcBorders>
                    <w:top w:val="single" w:sz="4" w:space="0" w:color="auto"/>
                    <w:left w:val="single" w:sz="18" w:space="0" w:color="7030A0"/>
                    <w:bottom w:val="single" w:sz="18" w:space="0" w:color="auto"/>
                    <w:right w:val="single" w:sz="4" w:space="0" w:color="auto"/>
                  </w:tcBorders>
                  <w:shd w:val="clear" w:color="auto" w:fill="auto"/>
                  <w:noWrap/>
                </w:tcPr>
                <w:p w14:paraId="47410917" w14:textId="77777777" w:rsidR="00414492" w:rsidRPr="00414492" w:rsidRDefault="00414492" w:rsidP="00414492">
                  <w:pPr>
                    <w:rPr>
                      <w:rFonts w:ascii="Arial" w:hAnsi="Arial" w:cs="Arial"/>
                      <w:sz w:val="16"/>
                      <w:szCs w:val="16"/>
                    </w:rPr>
                  </w:pPr>
                  <w:r w:rsidRPr="00414492">
                    <w:rPr>
                      <w:rFonts w:ascii="Arial" w:hAnsi="Arial" w:cs="Arial"/>
                      <w:sz w:val="16"/>
                      <w:szCs w:val="16"/>
                    </w:rPr>
                    <w:t>132</w:t>
                  </w:r>
                </w:p>
              </w:tc>
              <w:tc>
                <w:tcPr>
                  <w:tcW w:w="586" w:type="dxa"/>
                  <w:tcBorders>
                    <w:top w:val="single" w:sz="4" w:space="0" w:color="auto"/>
                    <w:left w:val="single" w:sz="8" w:space="0" w:color="auto"/>
                    <w:bottom w:val="single" w:sz="18" w:space="0" w:color="auto"/>
                    <w:right w:val="single" w:sz="4" w:space="0" w:color="auto"/>
                  </w:tcBorders>
                  <w:shd w:val="clear" w:color="auto" w:fill="auto"/>
                  <w:noWrap/>
                </w:tcPr>
                <w:p w14:paraId="250686EE" w14:textId="77777777" w:rsidR="00414492" w:rsidRPr="00414492" w:rsidRDefault="00414492" w:rsidP="00414492">
                  <w:pPr>
                    <w:rPr>
                      <w:rFonts w:ascii="Arial" w:hAnsi="Arial" w:cs="Arial"/>
                      <w:sz w:val="16"/>
                      <w:szCs w:val="16"/>
                    </w:rPr>
                  </w:pPr>
                  <w:r w:rsidRPr="00414492">
                    <w:rPr>
                      <w:rFonts w:ascii="Arial" w:hAnsi="Arial" w:cs="Arial"/>
                      <w:sz w:val="16"/>
                      <w:szCs w:val="16"/>
                    </w:rPr>
                    <w:t>132</w:t>
                  </w:r>
                </w:p>
              </w:tc>
              <w:tc>
                <w:tcPr>
                  <w:tcW w:w="586" w:type="dxa"/>
                  <w:tcBorders>
                    <w:top w:val="single" w:sz="4" w:space="0" w:color="auto"/>
                    <w:left w:val="single" w:sz="8" w:space="0" w:color="auto"/>
                    <w:bottom w:val="single" w:sz="18" w:space="0" w:color="auto"/>
                  </w:tcBorders>
                  <w:shd w:val="clear" w:color="auto" w:fill="auto"/>
                  <w:noWrap/>
                </w:tcPr>
                <w:p w14:paraId="06732E8F" w14:textId="77777777" w:rsidR="00414492" w:rsidRPr="00414492" w:rsidRDefault="00414492" w:rsidP="00414492">
                  <w:pPr>
                    <w:rPr>
                      <w:rFonts w:ascii="Arial" w:hAnsi="Arial" w:cs="Arial"/>
                      <w:sz w:val="16"/>
                      <w:szCs w:val="16"/>
                    </w:rPr>
                  </w:pPr>
                  <w:r w:rsidRPr="00414492">
                    <w:rPr>
                      <w:rFonts w:ascii="Arial" w:hAnsi="Arial" w:cs="Arial"/>
                      <w:sz w:val="16"/>
                      <w:szCs w:val="16"/>
                    </w:rPr>
                    <w:t>132</w:t>
                  </w:r>
                </w:p>
              </w:tc>
              <w:tc>
                <w:tcPr>
                  <w:tcW w:w="586" w:type="dxa"/>
                  <w:tcBorders>
                    <w:top w:val="single" w:sz="4" w:space="0" w:color="auto"/>
                    <w:left w:val="nil"/>
                    <w:bottom w:val="single" w:sz="18" w:space="0" w:color="auto"/>
                  </w:tcBorders>
                  <w:shd w:val="clear" w:color="auto" w:fill="auto"/>
                  <w:noWrap/>
                </w:tcPr>
                <w:p w14:paraId="0BCDCC1D" w14:textId="77777777" w:rsidR="00414492" w:rsidRPr="00414492" w:rsidRDefault="00414492" w:rsidP="00414492">
                  <w:pPr>
                    <w:rPr>
                      <w:rFonts w:ascii="Arial" w:hAnsi="Arial" w:cs="Arial"/>
                      <w:sz w:val="16"/>
                      <w:szCs w:val="16"/>
                    </w:rPr>
                  </w:pPr>
                  <w:r w:rsidRPr="00414492">
                    <w:rPr>
                      <w:rFonts w:ascii="Arial" w:hAnsi="Arial" w:cs="Arial"/>
                      <w:sz w:val="16"/>
                      <w:szCs w:val="16"/>
                    </w:rPr>
                    <w:t>132</w:t>
                  </w:r>
                </w:p>
              </w:tc>
              <w:tc>
                <w:tcPr>
                  <w:tcW w:w="586" w:type="dxa"/>
                  <w:tcBorders>
                    <w:top w:val="single" w:sz="4" w:space="0" w:color="auto"/>
                    <w:left w:val="nil"/>
                    <w:bottom w:val="single" w:sz="18" w:space="0" w:color="auto"/>
                    <w:right w:val="single" w:sz="18" w:space="0" w:color="7030A0"/>
                  </w:tcBorders>
                  <w:shd w:val="clear" w:color="auto" w:fill="auto"/>
                  <w:noWrap/>
                </w:tcPr>
                <w:p w14:paraId="711C35CC" w14:textId="77777777" w:rsidR="00414492" w:rsidRPr="00414492" w:rsidRDefault="00414492" w:rsidP="00414492">
                  <w:pPr>
                    <w:rPr>
                      <w:rFonts w:ascii="Arial" w:hAnsi="Arial" w:cs="Arial"/>
                      <w:sz w:val="16"/>
                      <w:szCs w:val="16"/>
                    </w:rPr>
                  </w:pPr>
                  <w:r w:rsidRPr="00414492">
                    <w:rPr>
                      <w:rFonts w:ascii="Arial" w:hAnsi="Arial" w:cs="Arial"/>
                      <w:sz w:val="16"/>
                      <w:szCs w:val="16"/>
                    </w:rPr>
                    <w:t>132</w:t>
                  </w:r>
                </w:p>
              </w:tc>
              <w:tc>
                <w:tcPr>
                  <w:tcW w:w="586" w:type="dxa"/>
                  <w:tcBorders>
                    <w:top w:val="single" w:sz="4" w:space="0" w:color="auto"/>
                    <w:left w:val="single" w:sz="18" w:space="0" w:color="7030A0"/>
                    <w:bottom w:val="single" w:sz="18" w:space="0" w:color="auto"/>
                    <w:right w:val="single" w:sz="4" w:space="0" w:color="auto"/>
                  </w:tcBorders>
                  <w:shd w:val="clear" w:color="auto" w:fill="auto"/>
                  <w:noWrap/>
                </w:tcPr>
                <w:p w14:paraId="6248B4F7" w14:textId="77777777" w:rsidR="00414492" w:rsidRPr="00414492" w:rsidRDefault="00414492" w:rsidP="00414492">
                  <w:pPr>
                    <w:rPr>
                      <w:rFonts w:ascii="Arial" w:hAnsi="Arial" w:cs="Arial"/>
                      <w:sz w:val="16"/>
                      <w:szCs w:val="16"/>
                    </w:rPr>
                  </w:pPr>
                </w:p>
              </w:tc>
              <w:tc>
                <w:tcPr>
                  <w:tcW w:w="586" w:type="dxa"/>
                  <w:tcBorders>
                    <w:top w:val="single" w:sz="4" w:space="0" w:color="auto"/>
                    <w:left w:val="single" w:sz="8" w:space="0" w:color="auto"/>
                    <w:bottom w:val="single" w:sz="18" w:space="0" w:color="auto"/>
                    <w:right w:val="single" w:sz="4" w:space="0" w:color="auto"/>
                  </w:tcBorders>
                  <w:shd w:val="clear" w:color="auto" w:fill="auto"/>
                  <w:noWrap/>
                </w:tcPr>
                <w:p w14:paraId="1A534A44" w14:textId="77777777" w:rsidR="00414492" w:rsidRPr="00414492" w:rsidRDefault="00414492" w:rsidP="00414492">
                  <w:pPr>
                    <w:rPr>
                      <w:rFonts w:ascii="Arial" w:hAnsi="Arial" w:cs="Arial"/>
                      <w:sz w:val="16"/>
                      <w:szCs w:val="16"/>
                    </w:rPr>
                  </w:pPr>
                </w:p>
              </w:tc>
              <w:tc>
                <w:tcPr>
                  <w:tcW w:w="586" w:type="dxa"/>
                  <w:tcBorders>
                    <w:top w:val="single" w:sz="4" w:space="0" w:color="auto"/>
                    <w:left w:val="single" w:sz="8" w:space="0" w:color="auto"/>
                    <w:bottom w:val="single" w:sz="18" w:space="0" w:color="auto"/>
                    <w:right w:val="single" w:sz="4" w:space="0" w:color="auto"/>
                  </w:tcBorders>
                  <w:shd w:val="clear" w:color="auto" w:fill="auto"/>
                  <w:noWrap/>
                </w:tcPr>
                <w:p w14:paraId="0854C0B6" w14:textId="77777777" w:rsidR="00414492" w:rsidRPr="00414492" w:rsidRDefault="00414492" w:rsidP="00414492">
                  <w:pPr>
                    <w:rPr>
                      <w:rFonts w:ascii="Arial" w:hAnsi="Arial" w:cs="Arial"/>
                      <w:sz w:val="16"/>
                      <w:szCs w:val="16"/>
                    </w:rPr>
                  </w:pPr>
                </w:p>
              </w:tc>
              <w:tc>
                <w:tcPr>
                  <w:tcW w:w="586" w:type="dxa"/>
                  <w:tcBorders>
                    <w:top w:val="single" w:sz="4" w:space="0" w:color="auto"/>
                    <w:left w:val="single" w:sz="8" w:space="0" w:color="auto"/>
                    <w:bottom w:val="single" w:sz="18" w:space="0" w:color="auto"/>
                    <w:right w:val="single" w:sz="4" w:space="0" w:color="auto"/>
                  </w:tcBorders>
                  <w:shd w:val="clear" w:color="auto" w:fill="auto"/>
                  <w:noWrap/>
                </w:tcPr>
                <w:p w14:paraId="3671CDD3" w14:textId="77777777" w:rsidR="00414492" w:rsidRPr="00414492" w:rsidRDefault="00414492" w:rsidP="00414492">
                  <w:pPr>
                    <w:rPr>
                      <w:rFonts w:ascii="Arial" w:hAnsi="Arial" w:cs="Arial"/>
                      <w:sz w:val="16"/>
                      <w:szCs w:val="16"/>
                    </w:rPr>
                  </w:pPr>
                </w:p>
              </w:tc>
              <w:tc>
                <w:tcPr>
                  <w:tcW w:w="586" w:type="dxa"/>
                  <w:tcBorders>
                    <w:top w:val="single" w:sz="4" w:space="0" w:color="auto"/>
                    <w:left w:val="single" w:sz="8" w:space="0" w:color="auto"/>
                    <w:bottom w:val="single" w:sz="18" w:space="0" w:color="auto"/>
                    <w:right w:val="single" w:sz="4" w:space="0" w:color="auto"/>
                  </w:tcBorders>
                  <w:shd w:val="clear" w:color="auto" w:fill="auto"/>
                  <w:noWrap/>
                </w:tcPr>
                <w:p w14:paraId="46F1EAF9" w14:textId="77777777" w:rsidR="00414492" w:rsidRPr="00414492" w:rsidRDefault="00414492" w:rsidP="00414492">
                  <w:pPr>
                    <w:rPr>
                      <w:rFonts w:ascii="Arial" w:hAnsi="Arial" w:cs="Arial"/>
                      <w:sz w:val="16"/>
                      <w:szCs w:val="16"/>
                    </w:rPr>
                  </w:pPr>
                </w:p>
              </w:tc>
              <w:tc>
                <w:tcPr>
                  <w:tcW w:w="586" w:type="dxa"/>
                  <w:tcBorders>
                    <w:top w:val="single" w:sz="4" w:space="0" w:color="auto"/>
                    <w:left w:val="single" w:sz="8" w:space="0" w:color="auto"/>
                    <w:bottom w:val="single" w:sz="18" w:space="0" w:color="auto"/>
                    <w:right w:val="single" w:sz="4" w:space="0" w:color="auto"/>
                  </w:tcBorders>
                  <w:shd w:val="clear" w:color="auto" w:fill="auto"/>
                  <w:noWrap/>
                </w:tcPr>
                <w:p w14:paraId="49D02BB2" w14:textId="77777777" w:rsidR="00414492" w:rsidRPr="00414492" w:rsidRDefault="00414492" w:rsidP="00414492">
                  <w:pPr>
                    <w:rPr>
                      <w:rFonts w:ascii="Arial" w:hAnsi="Arial" w:cs="Arial"/>
                      <w:sz w:val="16"/>
                      <w:szCs w:val="16"/>
                    </w:rPr>
                  </w:pPr>
                </w:p>
              </w:tc>
              <w:tc>
                <w:tcPr>
                  <w:tcW w:w="661" w:type="dxa"/>
                  <w:tcBorders>
                    <w:top w:val="single" w:sz="4" w:space="0" w:color="auto"/>
                    <w:left w:val="single" w:sz="8" w:space="0" w:color="auto"/>
                    <w:bottom w:val="single" w:sz="18" w:space="0" w:color="auto"/>
                    <w:right w:val="single" w:sz="4" w:space="0" w:color="auto"/>
                  </w:tcBorders>
                  <w:shd w:val="clear" w:color="auto" w:fill="auto"/>
                  <w:noWrap/>
                </w:tcPr>
                <w:p w14:paraId="52293251" w14:textId="77777777" w:rsidR="00414492" w:rsidRPr="00414492" w:rsidRDefault="00414492" w:rsidP="00414492">
                  <w:pPr>
                    <w:rPr>
                      <w:rFonts w:ascii="Arial" w:hAnsi="Arial" w:cs="Arial"/>
                      <w:sz w:val="16"/>
                      <w:szCs w:val="16"/>
                    </w:rPr>
                  </w:pPr>
                </w:p>
              </w:tc>
              <w:tc>
                <w:tcPr>
                  <w:tcW w:w="661" w:type="dxa"/>
                  <w:tcBorders>
                    <w:top w:val="single" w:sz="4" w:space="0" w:color="auto"/>
                    <w:left w:val="single" w:sz="8" w:space="0" w:color="auto"/>
                    <w:bottom w:val="single" w:sz="18" w:space="0" w:color="auto"/>
                    <w:right w:val="single" w:sz="4" w:space="0" w:color="auto"/>
                  </w:tcBorders>
                  <w:shd w:val="clear" w:color="auto" w:fill="auto"/>
                  <w:noWrap/>
                </w:tcPr>
                <w:p w14:paraId="117C216C" w14:textId="77777777" w:rsidR="00414492" w:rsidRPr="00414492" w:rsidRDefault="00414492" w:rsidP="00414492">
                  <w:pPr>
                    <w:rPr>
                      <w:rFonts w:ascii="Arial" w:hAnsi="Arial" w:cs="Arial"/>
                      <w:sz w:val="16"/>
                      <w:szCs w:val="16"/>
                    </w:rPr>
                  </w:pPr>
                </w:p>
              </w:tc>
              <w:tc>
                <w:tcPr>
                  <w:tcW w:w="650" w:type="dxa"/>
                  <w:tcBorders>
                    <w:top w:val="single" w:sz="4" w:space="0" w:color="auto"/>
                    <w:left w:val="single" w:sz="8" w:space="0" w:color="auto"/>
                    <w:bottom w:val="single" w:sz="18" w:space="0" w:color="auto"/>
                    <w:right w:val="single" w:sz="18" w:space="0" w:color="auto"/>
                  </w:tcBorders>
                  <w:shd w:val="clear" w:color="auto" w:fill="auto"/>
                  <w:noWrap/>
                </w:tcPr>
                <w:p w14:paraId="621AF776" w14:textId="77777777" w:rsidR="00414492" w:rsidRPr="00414492" w:rsidRDefault="00414492" w:rsidP="00414492">
                  <w:pPr>
                    <w:rPr>
                      <w:rFonts w:ascii="Arial" w:hAnsi="Arial" w:cs="Arial"/>
                      <w:sz w:val="16"/>
                      <w:szCs w:val="16"/>
                    </w:rPr>
                  </w:pPr>
                </w:p>
              </w:tc>
              <w:tc>
                <w:tcPr>
                  <w:tcW w:w="521" w:type="dxa"/>
                  <w:tcBorders>
                    <w:top w:val="nil"/>
                    <w:left w:val="single" w:sz="18" w:space="0" w:color="auto"/>
                    <w:bottom w:val="nil"/>
                  </w:tcBorders>
                  <w:shd w:val="clear" w:color="auto" w:fill="auto"/>
                  <w:noWrap/>
                </w:tcPr>
                <w:p w14:paraId="3F9451CB" w14:textId="77777777" w:rsidR="00414492" w:rsidRPr="00414492" w:rsidRDefault="00414492" w:rsidP="00414492">
                  <w:pPr>
                    <w:rPr>
                      <w:rFonts w:ascii="Arial" w:hAnsi="Arial" w:cs="Arial"/>
                      <w:sz w:val="16"/>
                      <w:szCs w:val="16"/>
                    </w:rPr>
                  </w:pPr>
                </w:p>
              </w:tc>
              <w:tc>
                <w:tcPr>
                  <w:tcW w:w="626" w:type="dxa"/>
                  <w:shd w:val="clear" w:color="auto" w:fill="auto"/>
                  <w:noWrap/>
                </w:tcPr>
                <w:p w14:paraId="3812B01D" w14:textId="77777777" w:rsidR="00414492" w:rsidRPr="00414492" w:rsidRDefault="00414492" w:rsidP="00414492">
                  <w:pPr>
                    <w:rPr>
                      <w:rFonts w:ascii="Arial" w:hAnsi="Arial" w:cs="Arial"/>
                      <w:sz w:val="16"/>
                      <w:szCs w:val="16"/>
                    </w:rPr>
                  </w:pPr>
                </w:p>
              </w:tc>
              <w:tc>
                <w:tcPr>
                  <w:tcW w:w="750" w:type="dxa"/>
                  <w:shd w:val="clear" w:color="auto" w:fill="auto"/>
                  <w:noWrap/>
                </w:tcPr>
                <w:p w14:paraId="3FFB1A6F" w14:textId="77777777" w:rsidR="00414492" w:rsidRPr="00414492" w:rsidRDefault="00414492" w:rsidP="00414492">
                  <w:pPr>
                    <w:rPr>
                      <w:rFonts w:ascii="Arial" w:hAnsi="Arial" w:cs="Arial"/>
                      <w:sz w:val="16"/>
                      <w:szCs w:val="16"/>
                    </w:rPr>
                  </w:pPr>
                </w:p>
              </w:tc>
              <w:tc>
                <w:tcPr>
                  <w:tcW w:w="981" w:type="dxa"/>
                  <w:shd w:val="clear" w:color="auto" w:fill="auto"/>
                  <w:noWrap/>
                </w:tcPr>
                <w:p w14:paraId="1F31DC42" w14:textId="77777777" w:rsidR="00414492" w:rsidRPr="00414492" w:rsidRDefault="00414492" w:rsidP="00414492">
                  <w:pPr>
                    <w:rPr>
                      <w:rFonts w:ascii="Arial" w:hAnsi="Arial" w:cs="Arial"/>
                      <w:sz w:val="16"/>
                      <w:szCs w:val="16"/>
                    </w:rPr>
                  </w:pPr>
                </w:p>
              </w:tc>
              <w:tc>
                <w:tcPr>
                  <w:tcW w:w="901" w:type="dxa"/>
                  <w:tcBorders>
                    <w:top w:val="nil"/>
                    <w:left w:val="nil"/>
                    <w:bottom w:val="nil"/>
                    <w:right w:val="nil"/>
                  </w:tcBorders>
                  <w:shd w:val="clear" w:color="auto" w:fill="auto"/>
                  <w:noWrap/>
                </w:tcPr>
                <w:p w14:paraId="56DB91D6" w14:textId="77777777" w:rsidR="00414492" w:rsidRPr="00414492" w:rsidRDefault="00414492" w:rsidP="00414492">
                  <w:pPr>
                    <w:rPr>
                      <w:rFonts w:ascii="Arial" w:hAnsi="Arial" w:cs="Arial"/>
                      <w:sz w:val="16"/>
                      <w:szCs w:val="16"/>
                    </w:rPr>
                  </w:pPr>
                </w:p>
              </w:tc>
            </w:tr>
            <w:tr w:rsidR="00414492" w:rsidRPr="00414492" w14:paraId="7BC533AE" w14:textId="77777777" w:rsidTr="000129D0">
              <w:tc>
                <w:tcPr>
                  <w:tcW w:w="7414" w:type="dxa"/>
                  <w:gridSpan w:val="6"/>
                  <w:tcBorders>
                    <w:top w:val="single" w:sz="18" w:space="0" w:color="auto"/>
                    <w:left w:val="single" w:sz="18" w:space="0" w:color="auto"/>
                    <w:right w:val="single" w:sz="8" w:space="0" w:color="000000"/>
                  </w:tcBorders>
                  <w:shd w:val="clear" w:color="000000" w:fill="0F243E"/>
                </w:tcPr>
                <w:p w14:paraId="2496D1F6" w14:textId="77777777" w:rsidR="00414492" w:rsidRPr="00454037" w:rsidRDefault="00414492" w:rsidP="00414492">
                  <w:pPr>
                    <w:rPr>
                      <w:rFonts w:ascii="Arial" w:hAnsi="Arial" w:cs="Arial"/>
                      <w:b/>
                      <w:bCs/>
                      <w:sz w:val="16"/>
                      <w:szCs w:val="16"/>
                    </w:rPr>
                  </w:pPr>
                  <w:r w:rsidRPr="00454037">
                    <w:rPr>
                      <w:rFonts w:ascii="Arial" w:hAnsi="Arial" w:cs="Arial"/>
                      <w:b/>
                      <w:bCs/>
                      <w:color w:val="FFFFFF" w:themeColor="background1"/>
                      <w:sz w:val="16"/>
                      <w:szCs w:val="16"/>
                    </w:rPr>
                    <w:t>Total Housing Supply (including completions above housing requirement)</w:t>
                  </w:r>
                </w:p>
              </w:tc>
              <w:tc>
                <w:tcPr>
                  <w:tcW w:w="586" w:type="dxa"/>
                  <w:tcBorders>
                    <w:top w:val="single" w:sz="18" w:space="0" w:color="auto"/>
                    <w:left w:val="nil"/>
                    <w:bottom w:val="single" w:sz="18" w:space="0" w:color="auto"/>
                    <w:right w:val="nil"/>
                  </w:tcBorders>
                  <w:shd w:val="clear" w:color="000000" w:fill="0F243E"/>
                  <w:noWrap/>
                </w:tcPr>
                <w:p w14:paraId="490193CC"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0F243E"/>
                  <w:noWrap/>
                </w:tcPr>
                <w:p w14:paraId="5C8FD33F"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4" w:space="0" w:color="auto"/>
                    <w:bottom w:val="single" w:sz="18" w:space="0" w:color="auto"/>
                    <w:right w:val="single" w:sz="4" w:space="0" w:color="auto"/>
                  </w:tcBorders>
                  <w:shd w:val="clear" w:color="000000" w:fill="0F243E"/>
                  <w:noWrap/>
                </w:tcPr>
                <w:p w14:paraId="14A8056F"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000000" w:fill="0F243E"/>
                  <w:noWrap/>
                </w:tcPr>
                <w:p w14:paraId="0CE53C3C" w14:textId="77777777" w:rsidR="00414492" w:rsidRPr="00414492" w:rsidRDefault="00414492" w:rsidP="00414492">
                  <w:pPr>
                    <w:rPr>
                      <w:rFonts w:ascii="Arial" w:hAnsi="Arial" w:cs="Arial"/>
                      <w:sz w:val="16"/>
                      <w:szCs w:val="16"/>
                    </w:rPr>
                  </w:pPr>
                  <w:r w:rsidRPr="00414492">
                    <w:rPr>
                      <w:rFonts w:ascii="Arial" w:hAnsi="Arial" w:cs="Arial"/>
                      <w:sz w:val="16"/>
                      <w:szCs w:val="16"/>
                    </w:rPr>
                    <w:t>754</w:t>
                  </w:r>
                </w:p>
              </w:tc>
              <w:tc>
                <w:tcPr>
                  <w:tcW w:w="586" w:type="dxa"/>
                  <w:tcBorders>
                    <w:top w:val="single" w:sz="18" w:space="0" w:color="auto"/>
                    <w:left w:val="single" w:sz="18" w:space="0" w:color="7030A0"/>
                    <w:bottom w:val="single" w:sz="18" w:space="0" w:color="auto"/>
                    <w:right w:val="single" w:sz="4" w:space="0" w:color="auto"/>
                  </w:tcBorders>
                  <w:shd w:val="clear" w:color="000000" w:fill="0F243E"/>
                  <w:noWrap/>
                </w:tcPr>
                <w:p w14:paraId="51447328" w14:textId="77777777" w:rsidR="00414492" w:rsidRPr="00414492" w:rsidRDefault="00414492" w:rsidP="00414492">
                  <w:pPr>
                    <w:rPr>
                      <w:rFonts w:ascii="Arial" w:hAnsi="Arial" w:cs="Arial"/>
                      <w:sz w:val="16"/>
                      <w:szCs w:val="16"/>
                    </w:rPr>
                  </w:pPr>
                  <w:r w:rsidRPr="00414492">
                    <w:rPr>
                      <w:rFonts w:ascii="Arial" w:hAnsi="Arial" w:cs="Arial"/>
                      <w:sz w:val="16"/>
                      <w:szCs w:val="16"/>
                    </w:rPr>
                    <w:t>651</w:t>
                  </w:r>
                </w:p>
              </w:tc>
              <w:tc>
                <w:tcPr>
                  <w:tcW w:w="586" w:type="dxa"/>
                  <w:tcBorders>
                    <w:top w:val="single" w:sz="18" w:space="0" w:color="auto"/>
                    <w:left w:val="single" w:sz="8" w:space="0" w:color="auto"/>
                    <w:bottom w:val="single" w:sz="18" w:space="0" w:color="auto"/>
                    <w:right w:val="single" w:sz="4" w:space="0" w:color="auto"/>
                  </w:tcBorders>
                  <w:shd w:val="clear" w:color="000000" w:fill="0F243E"/>
                  <w:noWrap/>
                </w:tcPr>
                <w:p w14:paraId="4A02A98F" w14:textId="77777777" w:rsidR="00414492" w:rsidRPr="00414492" w:rsidRDefault="00414492" w:rsidP="00414492">
                  <w:pPr>
                    <w:rPr>
                      <w:rFonts w:ascii="Arial" w:hAnsi="Arial" w:cs="Arial"/>
                      <w:sz w:val="16"/>
                      <w:szCs w:val="16"/>
                    </w:rPr>
                  </w:pPr>
                  <w:r w:rsidRPr="00414492">
                    <w:rPr>
                      <w:rFonts w:ascii="Arial" w:hAnsi="Arial" w:cs="Arial"/>
                      <w:sz w:val="16"/>
                      <w:szCs w:val="16"/>
                    </w:rPr>
                    <w:t>514</w:t>
                  </w:r>
                </w:p>
              </w:tc>
              <w:tc>
                <w:tcPr>
                  <w:tcW w:w="586" w:type="dxa"/>
                  <w:tcBorders>
                    <w:top w:val="single" w:sz="18" w:space="0" w:color="auto"/>
                    <w:left w:val="single" w:sz="8" w:space="0" w:color="auto"/>
                    <w:bottom w:val="single" w:sz="18" w:space="0" w:color="auto"/>
                    <w:right w:val="single" w:sz="4" w:space="0" w:color="auto"/>
                  </w:tcBorders>
                  <w:shd w:val="clear" w:color="000000" w:fill="0F243E"/>
                  <w:noWrap/>
                </w:tcPr>
                <w:p w14:paraId="632FBF98" w14:textId="77777777" w:rsidR="00414492" w:rsidRPr="00414492" w:rsidRDefault="00414492" w:rsidP="00414492">
                  <w:pPr>
                    <w:rPr>
                      <w:rFonts w:ascii="Arial" w:hAnsi="Arial" w:cs="Arial"/>
                      <w:sz w:val="16"/>
                      <w:szCs w:val="16"/>
                    </w:rPr>
                  </w:pPr>
                  <w:r w:rsidRPr="00414492">
                    <w:rPr>
                      <w:rFonts w:ascii="Arial" w:hAnsi="Arial" w:cs="Arial"/>
                      <w:sz w:val="16"/>
                      <w:szCs w:val="16"/>
                    </w:rPr>
                    <w:t>603</w:t>
                  </w:r>
                </w:p>
              </w:tc>
              <w:tc>
                <w:tcPr>
                  <w:tcW w:w="586" w:type="dxa"/>
                  <w:tcBorders>
                    <w:top w:val="single" w:sz="18" w:space="0" w:color="auto"/>
                    <w:left w:val="single" w:sz="4" w:space="0" w:color="auto"/>
                    <w:bottom w:val="single" w:sz="18" w:space="0" w:color="auto"/>
                    <w:right w:val="single" w:sz="4" w:space="0" w:color="auto"/>
                  </w:tcBorders>
                  <w:shd w:val="clear" w:color="000000" w:fill="0F243E"/>
                  <w:noWrap/>
                </w:tcPr>
                <w:p w14:paraId="39D61298" w14:textId="77777777" w:rsidR="00414492" w:rsidRPr="00414492" w:rsidRDefault="00414492" w:rsidP="00414492">
                  <w:pPr>
                    <w:rPr>
                      <w:rFonts w:ascii="Arial" w:hAnsi="Arial" w:cs="Arial"/>
                      <w:sz w:val="16"/>
                      <w:szCs w:val="16"/>
                    </w:rPr>
                  </w:pPr>
                  <w:r w:rsidRPr="00414492">
                    <w:rPr>
                      <w:rFonts w:ascii="Arial" w:hAnsi="Arial" w:cs="Arial"/>
                      <w:sz w:val="16"/>
                      <w:szCs w:val="16"/>
                    </w:rPr>
                    <w:t>601</w:t>
                  </w:r>
                </w:p>
              </w:tc>
              <w:tc>
                <w:tcPr>
                  <w:tcW w:w="586" w:type="dxa"/>
                  <w:tcBorders>
                    <w:top w:val="single" w:sz="18" w:space="0" w:color="auto"/>
                    <w:left w:val="single" w:sz="4" w:space="0" w:color="auto"/>
                    <w:bottom w:val="single" w:sz="18" w:space="0" w:color="auto"/>
                    <w:right w:val="single" w:sz="18" w:space="0" w:color="7030A0"/>
                  </w:tcBorders>
                  <w:shd w:val="clear" w:color="000000" w:fill="0F243E"/>
                  <w:noWrap/>
                </w:tcPr>
                <w:p w14:paraId="64942C08" w14:textId="77777777" w:rsidR="00414492" w:rsidRPr="00414492" w:rsidRDefault="00414492" w:rsidP="00414492">
                  <w:pPr>
                    <w:rPr>
                      <w:rFonts w:ascii="Arial" w:hAnsi="Arial" w:cs="Arial"/>
                      <w:sz w:val="16"/>
                      <w:szCs w:val="16"/>
                    </w:rPr>
                  </w:pPr>
                  <w:r w:rsidRPr="00414492">
                    <w:rPr>
                      <w:rFonts w:ascii="Arial" w:hAnsi="Arial" w:cs="Arial"/>
                      <w:sz w:val="16"/>
                      <w:szCs w:val="16"/>
                    </w:rPr>
                    <w:t>743</w:t>
                  </w:r>
                </w:p>
              </w:tc>
              <w:tc>
                <w:tcPr>
                  <w:tcW w:w="586" w:type="dxa"/>
                  <w:tcBorders>
                    <w:top w:val="single" w:sz="18" w:space="0" w:color="auto"/>
                    <w:left w:val="single" w:sz="18" w:space="0" w:color="7030A0"/>
                    <w:bottom w:val="single" w:sz="18" w:space="0" w:color="auto"/>
                    <w:right w:val="single" w:sz="4" w:space="0" w:color="auto"/>
                  </w:tcBorders>
                  <w:shd w:val="clear" w:color="000000" w:fill="0F243E"/>
                  <w:noWrap/>
                </w:tcPr>
                <w:p w14:paraId="236A0E71" w14:textId="77777777" w:rsidR="00414492" w:rsidRPr="00414492" w:rsidRDefault="00414492" w:rsidP="00414492">
                  <w:pPr>
                    <w:rPr>
                      <w:rFonts w:ascii="Arial" w:hAnsi="Arial" w:cs="Arial"/>
                      <w:sz w:val="16"/>
                      <w:szCs w:val="16"/>
                    </w:rPr>
                  </w:pPr>
                  <w:r w:rsidRPr="00414492">
                    <w:rPr>
                      <w:rFonts w:ascii="Arial" w:hAnsi="Arial" w:cs="Arial"/>
                      <w:sz w:val="16"/>
                      <w:szCs w:val="16"/>
                    </w:rPr>
                    <w:t>731</w:t>
                  </w:r>
                </w:p>
              </w:tc>
              <w:tc>
                <w:tcPr>
                  <w:tcW w:w="586" w:type="dxa"/>
                  <w:tcBorders>
                    <w:top w:val="single" w:sz="18" w:space="0" w:color="auto"/>
                    <w:left w:val="single" w:sz="8" w:space="0" w:color="auto"/>
                    <w:bottom w:val="single" w:sz="18" w:space="0" w:color="auto"/>
                    <w:right w:val="single" w:sz="4" w:space="0" w:color="auto"/>
                  </w:tcBorders>
                  <w:shd w:val="clear" w:color="000000" w:fill="0F243E"/>
                  <w:noWrap/>
                </w:tcPr>
                <w:p w14:paraId="36B8CF3B" w14:textId="77777777" w:rsidR="00414492" w:rsidRPr="00414492" w:rsidRDefault="00414492" w:rsidP="00414492">
                  <w:pPr>
                    <w:rPr>
                      <w:rFonts w:ascii="Arial" w:hAnsi="Arial" w:cs="Arial"/>
                      <w:sz w:val="16"/>
                      <w:szCs w:val="16"/>
                    </w:rPr>
                  </w:pPr>
                  <w:r w:rsidRPr="00414492">
                    <w:rPr>
                      <w:rFonts w:ascii="Arial" w:hAnsi="Arial" w:cs="Arial"/>
                      <w:sz w:val="16"/>
                      <w:szCs w:val="16"/>
                    </w:rPr>
                    <w:t>817</w:t>
                  </w:r>
                </w:p>
              </w:tc>
              <w:tc>
                <w:tcPr>
                  <w:tcW w:w="586" w:type="dxa"/>
                  <w:tcBorders>
                    <w:top w:val="single" w:sz="18" w:space="0" w:color="auto"/>
                    <w:left w:val="single" w:sz="8" w:space="0" w:color="auto"/>
                    <w:bottom w:val="single" w:sz="18" w:space="0" w:color="auto"/>
                    <w:right w:val="single" w:sz="4" w:space="0" w:color="auto"/>
                  </w:tcBorders>
                  <w:shd w:val="clear" w:color="000000" w:fill="0F243E"/>
                  <w:noWrap/>
                </w:tcPr>
                <w:p w14:paraId="6AF2DD87" w14:textId="77777777" w:rsidR="00414492" w:rsidRPr="00414492" w:rsidRDefault="00414492" w:rsidP="00414492">
                  <w:pPr>
                    <w:rPr>
                      <w:rFonts w:ascii="Arial" w:hAnsi="Arial" w:cs="Arial"/>
                      <w:sz w:val="16"/>
                      <w:szCs w:val="16"/>
                    </w:rPr>
                  </w:pPr>
                  <w:r w:rsidRPr="00414492">
                    <w:rPr>
                      <w:rFonts w:ascii="Arial" w:hAnsi="Arial" w:cs="Arial"/>
                      <w:sz w:val="16"/>
                      <w:szCs w:val="16"/>
                    </w:rPr>
                    <w:t>787</w:t>
                  </w:r>
                </w:p>
              </w:tc>
              <w:tc>
                <w:tcPr>
                  <w:tcW w:w="586" w:type="dxa"/>
                  <w:tcBorders>
                    <w:top w:val="single" w:sz="18" w:space="0" w:color="auto"/>
                    <w:left w:val="single" w:sz="8" w:space="0" w:color="auto"/>
                    <w:bottom w:val="single" w:sz="18" w:space="0" w:color="auto"/>
                    <w:right w:val="single" w:sz="4" w:space="0" w:color="auto"/>
                  </w:tcBorders>
                  <w:shd w:val="clear" w:color="000000" w:fill="0F243E"/>
                  <w:noWrap/>
                </w:tcPr>
                <w:p w14:paraId="02296EBF" w14:textId="446DB287" w:rsidR="00414492" w:rsidRPr="00414492" w:rsidRDefault="00454037" w:rsidP="00414492">
                  <w:pPr>
                    <w:rPr>
                      <w:rFonts w:ascii="Arial" w:hAnsi="Arial" w:cs="Arial"/>
                      <w:sz w:val="16"/>
                      <w:szCs w:val="16"/>
                    </w:rPr>
                  </w:pPr>
                  <w:r>
                    <w:rPr>
                      <w:rFonts w:ascii="Arial" w:hAnsi="Arial" w:cs="Arial"/>
                      <w:sz w:val="16"/>
                      <w:szCs w:val="16"/>
                    </w:rPr>
                    <w:t>728</w:t>
                  </w:r>
                </w:p>
              </w:tc>
              <w:tc>
                <w:tcPr>
                  <w:tcW w:w="586" w:type="dxa"/>
                  <w:tcBorders>
                    <w:top w:val="single" w:sz="18" w:space="0" w:color="auto"/>
                    <w:left w:val="single" w:sz="8" w:space="0" w:color="auto"/>
                    <w:bottom w:val="single" w:sz="18" w:space="0" w:color="auto"/>
                    <w:right w:val="single" w:sz="4" w:space="0" w:color="auto"/>
                  </w:tcBorders>
                  <w:shd w:val="clear" w:color="000000" w:fill="0F243E"/>
                  <w:noWrap/>
                </w:tcPr>
                <w:p w14:paraId="0A8A3BAE" w14:textId="64035248" w:rsidR="00414492" w:rsidRPr="00414492" w:rsidRDefault="00454037" w:rsidP="00414492">
                  <w:pPr>
                    <w:rPr>
                      <w:rFonts w:ascii="Arial" w:hAnsi="Arial" w:cs="Arial"/>
                      <w:sz w:val="16"/>
                      <w:szCs w:val="16"/>
                    </w:rPr>
                  </w:pPr>
                  <w:r>
                    <w:rPr>
                      <w:rFonts w:ascii="Arial" w:hAnsi="Arial" w:cs="Arial"/>
                      <w:sz w:val="16"/>
                      <w:szCs w:val="16"/>
                    </w:rPr>
                    <w:t>5</w:t>
                  </w:r>
                  <w:r w:rsidR="00414492" w:rsidRPr="00414492">
                    <w:rPr>
                      <w:rFonts w:ascii="Arial" w:hAnsi="Arial" w:cs="Arial"/>
                      <w:sz w:val="16"/>
                      <w:szCs w:val="16"/>
                    </w:rPr>
                    <w:t>67</w:t>
                  </w:r>
                </w:p>
              </w:tc>
              <w:tc>
                <w:tcPr>
                  <w:tcW w:w="586" w:type="dxa"/>
                  <w:tcBorders>
                    <w:top w:val="single" w:sz="18" w:space="0" w:color="auto"/>
                    <w:left w:val="single" w:sz="8" w:space="0" w:color="auto"/>
                    <w:bottom w:val="single" w:sz="18" w:space="0" w:color="auto"/>
                    <w:right w:val="single" w:sz="4" w:space="0" w:color="auto"/>
                  </w:tcBorders>
                  <w:shd w:val="clear" w:color="000000" w:fill="0F243E"/>
                  <w:noWrap/>
                </w:tcPr>
                <w:p w14:paraId="74202EB8" w14:textId="1DA1FB7E" w:rsidR="00414492" w:rsidRPr="00414492" w:rsidRDefault="00454037" w:rsidP="00414492">
                  <w:pPr>
                    <w:rPr>
                      <w:rFonts w:ascii="Arial" w:hAnsi="Arial" w:cs="Arial"/>
                      <w:sz w:val="16"/>
                      <w:szCs w:val="16"/>
                    </w:rPr>
                  </w:pPr>
                  <w:r>
                    <w:rPr>
                      <w:rFonts w:ascii="Arial" w:hAnsi="Arial" w:cs="Arial"/>
                      <w:sz w:val="16"/>
                      <w:szCs w:val="16"/>
                    </w:rPr>
                    <w:t>5</w:t>
                  </w:r>
                  <w:r w:rsidR="00414492" w:rsidRPr="00414492">
                    <w:rPr>
                      <w:rFonts w:ascii="Arial" w:hAnsi="Arial" w:cs="Arial"/>
                      <w:sz w:val="16"/>
                      <w:szCs w:val="16"/>
                    </w:rPr>
                    <w:t>96</w:t>
                  </w:r>
                </w:p>
              </w:tc>
              <w:tc>
                <w:tcPr>
                  <w:tcW w:w="661" w:type="dxa"/>
                  <w:tcBorders>
                    <w:top w:val="single" w:sz="18" w:space="0" w:color="auto"/>
                    <w:left w:val="single" w:sz="8" w:space="0" w:color="auto"/>
                    <w:bottom w:val="single" w:sz="18" w:space="0" w:color="auto"/>
                    <w:right w:val="single" w:sz="4" w:space="0" w:color="auto"/>
                  </w:tcBorders>
                  <w:shd w:val="clear" w:color="000000" w:fill="0F243E"/>
                  <w:noWrap/>
                </w:tcPr>
                <w:p w14:paraId="11AD35A2" w14:textId="46109293" w:rsidR="00414492" w:rsidRPr="00414492" w:rsidRDefault="00454037" w:rsidP="00414492">
                  <w:pPr>
                    <w:rPr>
                      <w:rFonts w:ascii="Arial" w:hAnsi="Arial" w:cs="Arial"/>
                      <w:sz w:val="16"/>
                      <w:szCs w:val="16"/>
                    </w:rPr>
                  </w:pPr>
                  <w:r>
                    <w:rPr>
                      <w:rFonts w:ascii="Arial" w:hAnsi="Arial" w:cs="Arial"/>
                      <w:sz w:val="16"/>
                      <w:szCs w:val="16"/>
                    </w:rPr>
                    <w:t>6</w:t>
                  </w:r>
                  <w:r w:rsidR="00414492" w:rsidRPr="00414492">
                    <w:rPr>
                      <w:rFonts w:ascii="Arial" w:hAnsi="Arial" w:cs="Arial"/>
                      <w:sz w:val="16"/>
                      <w:szCs w:val="16"/>
                    </w:rPr>
                    <w:t>43</w:t>
                  </w:r>
                </w:p>
              </w:tc>
              <w:tc>
                <w:tcPr>
                  <w:tcW w:w="661" w:type="dxa"/>
                  <w:tcBorders>
                    <w:top w:val="single" w:sz="18" w:space="0" w:color="auto"/>
                    <w:left w:val="single" w:sz="8" w:space="0" w:color="auto"/>
                    <w:bottom w:val="single" w:sz="18" w:space="0" w:color="auto"/>
                    <w:right w:val="single" w:sz="4" w:space="0" w:color="auto"/>
                  </w:tcBorders>
                  <w:shd w:val="clear" w:color="000000" w:fill="0F243E"/>
                  <w:noWrap/>
                </w:tcPr>
                <w:p w14:paraId="3CEF48AA" w14:textId="53392112" w:rsidR="00414492" w:rsidRPr="00414492" w:rsidRDefault="00454037" w:rsidP="00414492">
                  <w:pPr>
                    <w:rPr>
                      <w:rFonts w:ascii="Arial" w:hAnsi="Arial" w:cs="Arial"/>
                      <w:sz w:val="16"/>
                      <w:szCs w:val="16"/>
                    </w:rPr>
                  </w:pPr>
                  <w:r>
                    <w:rPr>
                      <w:rFonts w:ascii="Arial" w:hAnsi="Arial" w:cs="Arial"/>
                      <w:sz w:val="16"/>
                      <w:szCs w:val="16"/>
                    </w:rPr>
                    <w:t>6</w:t>
                  </w:r>
                  <w:r w:rsidR="00414492" w:rsidRPr="00414492">
                    <w:rPr>
                      <w:rFonts w:ascii="Arial" w:hAnsi="Arial" w:cs="Arial"/>
                      <w:sz w:val="16"/>
                      <w:szCs w:val="16"/>
                    </w:rPr>
                    <w:t>72</w:t>
                  </w:r>
                </w:p>
              </w:tc>
              <w:tc>
                <w:tcPr>
                  <w:tcW w:w="650" w:type="dxa"/>
                  <w:tcBorders>
                    <w:top w:val="single" w:sz="18" w:space="0" w:color="auto"/>
                    <w:left w:val="single" w:sz="8" w:space="0" w:color="auto"/>
                    <w:bottom w:val="single" w:sz="18" w:space="0" w:color="auto"/>
                    <w:right w:val="single" w:sz="18" w:space="0" w:color="auto"/>
                  </w:tcBorders>
                  <w:shd w:val="clear" w:color="000000" w:fill="0F243E"/>
                  <w:noWrap/>
                </w:tcPr>
                <w:p w14:paraId="42C3802B" w14:textId="646A8CC5" w:rsidR="00414492" w:rsidRPr="00414492" w:rsidRDefault="00454037" w:rsidP="00414492">
                  <w:pPr>
                    <w:rPr>
                      <w:rFonts w:ascii="Arial" w:hAnsi="Arial" w:cs="Arial"/>
                      <w:sz w:val="16"/>
                      <w:szCs w:val="16"/>
                    </w:rPr>
                  </w:pPr>
                  <w:r>
                    <w:rPr>
                      <w:rFonts w:ascii="Arial" w:hAnsi="Arial" w:cs="Arial"/>
                      <w:sz w:val="16"/>
                      <w:szCs w:val="16"/>
                    </w:rPr>
                    <w:t>5</w:t>
                  </w:r>
                  <w:r w:rsidR="00414492" w:rsidRPr="00414492">
                    <w:rPr>
                      <w:rFonts w:ascii="Arial" w:hAnsi="Arial" w:cs="Arial"/>
                      <w:sz w:val="16"/>
                      <w:szCs w:val="16"/>
                    </w:rPr>
                    <w:t>31</w:t>
                  </w:r>
                </w:p>
              </w:tc>
              <w:tc>
                <w:tcPr>
                  <w:tcW w:w="521" w:type="dxa"/>
                  <w:tcBorders>
                    <w:top w:val="nil"/>
                    <w:left w:val="single" w:sz="18" w:space="0" w:color="auto"/>
                  </w:tcBorders>
                  <w:shd w:val="clear" w:color="auto" w:fill="auto"/>
                  <w:noWrap/>
                </w:tcPr>
                <w:p w14:paraId="6118C65D" w14:textId="77777777" w:rsidR="00414492" w:rsidRPr="00414492" w:rsidRDefault="00414492" w:rsidP="00414492">
                  <w:pPr>
                    <w:rPr>
                      <w:rFonts w:ascii="Arial" w:hAnsi="Arial" w:cs="Arial"/>
                      <w:sz w:val="16"/>
                      <w:szCs w:val="16"/>
                    </w:rPr>
                  </w:pPr>
                </w:p>
              </w:tc>
              <w:tc>
                <w:tcPr>
                  <w:tcW w:w="626" w:type="dxa"/>
                  <w:shd w:val="clear" w:color="auto" w:fill="auto"/>
                  <w:noWrap/>
                </w:tcPr>
                <w:p w14:paraId="0E7EC856" w14:textId="77777777" w:rsidR="00414492" w:rsidRPr="00414492" w:rsidRDefault="00414492" w:rsidP="00414492">
                  <w:pPr>
                    <w:rPr>
                      <w:rFonts w:ascii="Arial" w:hAnsi="Arial" w:cs="Arial"/>
                      <w:sz w:val="16"/>
                      <w:szCs w:val="16"/>
                    </w:rPr>
                  </w:pPr>
                </w:p>
              </w:tc>
              <w:tc>
                <w:tcPr>
                  <w:tcW w:w="750" w:type="dxa"/>
                  <w:shd w:val="clear" w:color="auto" w:fill="auto"/>
                  <w:noWrap/>
                </w:tcPr>
                <w:p w14:paraId="30D849F5" w14:textId="77777777" w:rsidR="00414492" w:rsidRPr="00414492" w:rsidRDefault="00414492" w:rsidP="00414492">
                  <w:pPr>
                    <w:rPr>
                      <w:rFonts w:ascii="Arial" w:hAnsi="Arial" w:cs="Arial"/>
                      <w:sz w:val="16"/>
                      <w:szCs w:val="16"/>
                    </w:rPr>
                  </w:pPr>
                </w:p>
              </w:tc>
              <w:tc>
                <w:tcPr>
                  <w:tcW w:w="981" w:type="dxa"/>
                  <w:shd w:val="clear" w:color="auto" w:fill="auto"/>
                  <w:noWrap/>
                </w:tcPr>
                <w:p w14:paraId="749A171D" w14:textId="77777777" w:rsidR="00414492" w:rsidRPr="00414492" w:rsidRDefault="00414492" w:rsidP="00414492">
                  <w:pPr>
                    <w:rPr>
                      <w:rFonts w:ascii="Arial" w:hAnsi="Arial" w:cs="Arial"/>
                      <w:sz w:val="16"/>
                      <w:szCs w:val="16"/>
                    </w:rPr>
                  </w:pPr>
                </w:p>
              </w:tc>
              <w:tc>
                <w:tcPr>
                  <w:tcW w:w="901" w:type="dxa"/>
                  <w:tcBorders>
                    <w:top w:val="nil"/>
                    <w:left w:val="nil"/>
                    <w:bottom w:val="nil"/>
                    <w:right w:val="nil"/>
                  </w:tcBorders>
                  <w:shd w:val="clear" w:color="auto" w:fill="auto"/>
                  <w:noWrap/>
                </w:tcPr>
                <w:p w14:paraId="5675AEF1" w14:textId="77777777" w:rsidR="00414492" w:rsidRPr="00414492" w:rsidRDefault="00414492" w:rsidP="00414492">
                  <w:pPr>
                    <w:rPr>
                      <w:rFonts w:ascii="Arial" w:hAnsi="Arial" w:cs="Arial"/>
                      <w:sz w:val="16"/>
                      <w:szCs w:val="16"/>
                    </w:rPr>
                  </w:pPr>
                </w:p>
              </w:tc>
            </w:tr>
            <w:tr w:rsidR="00414492" w:rsidRPr="00414492" w14:paraId="7B28204B" w14:textId="77777777" w:rsidTr="000129D0">
              <w:tc>
                <w:tcPr>
                  <w:tcW w:w="537" w:type="dxa"/>
                  <w:tcBorders>
                    <w:top w:val="single" w:sz="18" w:space="0" w:color="auto"/>
                    <w:bottom w:val="single" w:sz="18" w:space="0" w:color="auto"/>
                  </w:tcBorders>
                  <w:shd w:val="clear" w:color="auto" w:fill="auto"/>
                </w:tcPr>
                <w:p w14:paraId="575C9C23" w14:textId="77777777" w:rsidR="00414492" w:rsidRPr="00414492" w:rsidRDefault="00414492" w:rsidP="00414492">
                  <w:pPr>
                    <w:rPr>
                      <w:rFonts w:ascii="Arial" w:hAnsi="Arial" w:cs="Arial"/>
                      <w:sz w:val="16"/>
                      <w:szCs w:val="16"/>
                    </w:rPr>
                  </w:pPr>
                </w:p>
              </w:tc>
              <w:tc>
                <w:tcPr>
                  <w:tcW w:w="6877" w:type="dxa"/>
                  <w:gridSpan w:val="5"/>
                  <w:tcBorders>
                    <w:top w:val="single" w:sz="18" w:space="0" w:color="auto"/>
                    <w:bottom w:val="single" w:sz="18" w:space="0" w:color="auto"/>
                  </w:tcBorders>
                  <w:shd w:val="clear" w:color="auto" w:fill="auto"/>
                </w:tcPr>
                <w:p w14:paraId="16DEC35C" w14:textId="77777777" w:rsidR="00414492" w:rsidRPr="00414492" w:rsidRDefault="00414492" w:rsidP="00414492">
                  <w:pPr>
                    <w:rPr>
                      <w:rFonts w:ascii="Arial" w:hAnsi="Arial" w:cs="Arial"/>
                      <w:sz w:val="16"/>
                      <w:szCs w:val="16"/>
                    </w:rPr>
                  </w:pPr>
                </w:p>
              </w:tc>
              <w:tc>
                <w:tcPr>
                  <w:tcW w:w="586" w:type="dxa"/>
                  <w:tcBorders>
                    <w:top w:val="single" w:sz="18" w:space="0" w:color="auto"/>
                    <w:bottom w:val="single" w:sz="18" w:space="0" w:color="auto"/>
                  </w:tcBorders>
                  <w:shd w:val="clear" w:color="auto" w:fill="auto"/>
                  <w:noWrap/>
                </w:tcPr>
                <w:p w14:paraId="7AF94F53" w14:textId="77777777" w:rsidR="00414492" w:rsidRPr="00414492" w:rsidRDefault="00414492" w:rsidP="00414492">
                  <w:pPr>
                    <w:rPr>
                      <w:rFonts w:ascii="Arial" w:hAnsi="Arial" w:cs="Arial"/>
                      <w:sz w:val="16"/>
                      <w:szCs w:val="16"/>
                    </w:rPr>
                  </w:pPr>
                </w:p>
              </w:tc>
              <w:tc>
                <w:tcPr>
                  <w:tcW w:w="586" w:type="dxa"/>
                  <w:tcBorders>
                    <w:top w:val="single" w:sz="18" w:space="0" w:color="auto"/>
                    <w:bottom w:val="single" w:sz="18" w:space="0" w:color="auto"/>
                  </w:tcBorders>
                  <w:shd w:val="clear" w:color="auto" w:fill="auto"/>
                  <w:noWrap/>
                </w:tcPr>
                <w:p w14:paraId="4965181D"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tcPr>
                <w:p w14:paraId="465AFF34" w14:textId="77777777" w:rsidR="00414492" w:rsidRPr="00414492" w:rsidRDefault="00414492" w:rsidP="00414492">
                  <w:pPr>
                    <w:rPr>
                      <w:rFonts w:ascii="Arial" w:hAnsi="Arial" w:cs="Arial"/>
                      <w:sz w:val="16"/>
                      <w:szCs w:val="16"/>
                    </w:rPr>
                  </w:pPr>
                </w:p>
              </w:tc>
              <w:tc>
                <w:tcPr>
                  <w:tcW w:w="621" w:type="dxa"/>
                  <w:tcBorders>
                    <w:top w:val="single" w:sz="18" w:space="0" w:color="auto"/>
                    <w:left w:val="nil"/>
                    <w:bottom w:val="single" w:sz="18" w:space="0" w:color="auto"/>
                    <w:right w:val="single" w:sz="18" w:space="0" w:color="7030A0"/>
                  </w:tcBorders>
                  <w:shd w:val="clear" w:color="auto" w:fill="auto"/>
                  <w:noWrap/>
                </w:tcPr>
                <w:p w14:paraId="2BFD5299"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tcBorders>
                  <w:shd w:val="clear" w:color="auto" w:fill="auto"/>
                  <w:noWrap/>
                </w:tcPr>
                <w:p w14:paraId="30566FDB" w14:textId="77777777" w:rsidR="00414492" w:rsidRPr="00414492" w:rsidRDefault="00414492" w:rsidP="00414492">
                  <w:pPr>
                    <w:rPr>
                      <w:rFonts w:ascii="Arial" w:hAnsi="Arial" w:cs="Arial"/>
                      <w:sz w:val="16"/>
                      <w:szCs w:val="16"/>
                    </w:rPr>
                  </w:pPr>
                </w:p>
              </w:tc>
              <w:tc>
                <w:tcPr>
                  <w:tcW w:w="586" w:type="dxa"/>
                  <w:tcBorders>
                    <w:top w:val="single" w:sz="18" w:space="0" w:color="auto"/>
                    <w:bottom w:val="single" w:sz="18" w:space="0" w:color="auto"/>
                  </w:tcBorders>
                  <w:shd w:val="clear" w:color="auto" w:fill="auto"/>
                  <w:noWrap/>
                </w:tcPr>
                <w:p w14:paraId="7F0DE7D7" w14:textId="77777777" w:rsidR="00414492" w:rsidRPr="00414492" w:rsidRDefault="00414492" w:rsidP="00414492">
                  <w:pPr>
                    <w:rPr>
                      <w:rFonts w:ascii="Arial" w:hAnsi="Arial" w:cs="Arial"/>
                      <w:sz w:val="16"/>
                      <w:szCs w:val="16"/>
                    </w:rPr>
                  </w:pPr>
                </w:p>
              </w:tc>
              <w:tc>
                <w:tcPr>
                  <w:tcW w:w="586" w:type="dxa"/>
                  <w:tcBorders>
                    <w:top w:val="single" w:sz="18" w:space="0" w:color="auto"/>
                    <w:bottom w:val="single" w:sz="18" w:space="0" w:color="auto"/>
                  </w:tcBorders>
                  <w:shd w:val="clear" w:color="auto" w:fill="auto"/>
                  <w:noWrap/>
                </w:tcPr>
                <w:p w14:paraId="538427A7"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tcBorders>
                  <w:shd w:val="clear" w:color="auto" w:fill="auto"/>
                  <w:noWrap/>
                </w:tcPr>
                <w:p w14:paraId="0FF217F3" w14:textId="77777777" w:rsidR="00414492" w:rsidRPr="00414492" w:rsidRDefault="00414492" w:rsidP="00414492">
                  <w:pPr>
                    <w:rPr>
                      <w:rFonts w:ascii="Arial" w:hAnsi="Arial" w:cs="Arial"/>
                      <w:sz w:val="16"/>
                      <w:szCs w:val="16"/>
                    </w:rPr>
                  </w:pPr>
                </w:p>
              </w:tc>
              <w:tc>
                <w:tcPr>
                  <w:tcW w:w="586" w:type="dxa"/>
                  <w:tcBorders>
                    <w:top w:val="single" w:sz="18" w:space="0" w:color="auto"/>
                    <w:left w:val="nil"/>
                    <w:bottom w:val="single" w:sz="18" w:space="0" w:color="auto"/>
                    <w:right w:val="single" w:sz="18" w:space="0" w:color="7030A0"/>
                  </w:tcBorders>
                  <w:shd w:val="clear" w:color="auto" w:fill="auto"/>
                  <w:noWrap/>
                </w:tcPr>
                <w:p w14:paraId="558D766E" w14:textId="77777777" w:rsidR="00414492" w:rsidRPr="00414492" w:rsidRDefault="00414492" w:rsidP="00414492">
                  <w:pPr>
                    <w:rPr>
                      <w:rFonts w:ascii="Arial" w:hAnsi="Arial" w:cs="Arial"/>
                      <w:sz w:val="16"/>
                      <w:szCs w:val="16"/>
                    </w:rPr>
                  </w:pPr>
                </w:p>
              </w:tc>
              <w:tc>
                <w:tcPr>
                  <w:tcW w:w="586" w:type="dxa"/>
                  <w:tcBorders>
                    <w:top w:val="single" w:sz="18" w:space="0" w:color="auto"/>
                    <w:left w:val="single" w:sz="18" w:space="0" w:color="7030A0"/>
                    <w:bottom w:val="single" w:sz="18" w:space="0" w:color="auto"/>
                  </w:tcBorders>
                  <w:shd w:val="clear" w:color="auto" w:fill="auto"/>
                  <w:noWrap/>
                </w:tcPr>
                <w:p w14:paraId="2F0539CC" w14:textId="77777777" w:rsidR="00414492" w:rsidRPr="00414492" w:rsidRDefault="00414492" w:rsidP="00414492">
                  <w:pPr>
                    <w:rPr>
                      <w:rFonts w:ascii="Arial" w:hAnsi="Arial" w:cs="Arial"/>
                      <w:sz w:val="16"/>
                      <w:szCs w:val="16"/>
                    </w:rPr>
                  </w:pPr>
                </w:p>
              </w:tc>
              <w:tc>
                <w:tcPr>
                  <w:tcW w:w="586" w:type="dxa"/>
                  <w:tcBorders>
                    <w:top w:val="single" w:sz="18" w:space="0" w:color="auto"/>
                    <w:bottom w:val="single" w:sz="18" w:space="0" w:color="auto"/>
                  </w:tcBorders>
                  <w:shd w:val="clear" w:color="auto" w:fill="auto"/>
                  <w:noWrap/>
                </w:tcPr>
                <w:p w14:paraId="768706CC" w14:textId="77777777" w:rsidR="00414492" w:rsidRPr="00414492" w:rsidRDefault="00414492" w:rsidP="00414492">
                  <w:pPr>
                    <w:rPr>
                      <w:rFonts w:ascii="Arial" w:hAnsi="Arial" w:cs="Arial"/>
                      <w:sz w:val="16"/>
                      <w:szCs w:val="16"/>
                    </w:rPr>
                  </w:pPr>
                </w:p>
              </w:tc>
              <w:tc>
                <w:tcPr>
                  <w:tcW w:w="586" w:type="dxa"/>
                  <w:tcBorders>
                    <w:top w:val="single" w:sz="18" w:space="0" w:color="auto"/>
                    <w:bottom w:val="single" w:sz="18" w:space="0" w:color="auto"/>
                  </w:tcBorders>
                  <w:shd w:val="clear" w:color="auto" w:fill="auto"/>
                  <w:noWrap/>
                </w:tcPr>
                <w:p w14:paraId="351CA916" w14:textId="77777777" w:rsidR="00414492" w:rsidRPr="00414492" w:rsidRDefault="00414492" w:rsidP="00414492">
                  <w:pPr>
                    <w:rPr>
                      <w:rFonts w:ascii="Arial" w:hAnsi="Arial" w:cs="Arial"/>
                      <w:sz w:val="16"/>
                      <w:szCs w:val="16"/>
                    </w:rPr>
                  </w:pPr>
                </w:p>
              </w:tc>
              <w:tc>
                <w:tcPr>
                  <w:tcW w:w="586" w:type="dxa"/>
                  <w:tcBorders>
                    <w:top w:val="single" w:sz="18" w:space="0" w:color="auto"/>
                    <w:bottom w:val="single" w:sz="18" w:space="0" w:color="auto"/>
                  </w:tcBorders>
                  <w:shd w:val="clear" w:color="auto" w:fill="auto"/>
                  <w:noWrap/>
                </w:tcPr>
                <w:p w14:paraId="278F76E7" w14:textId="77777777" w:rsidR="00414492" w:rsidRPr="00414492" w:rsidRDefault="00414492" w:rsidP="00414492">
                  <w:pPr>
                    <w:rPr>
                      <w:rFonts w:ascii="Arial" w:hAnsi="Arial" w:cs="Arial"/>
                      <w:sz w:val="16"/>
                      <w:szCs w:val="16"/>
                    </w:rPr>
                  </w:pPr>
                </w:p>
              </w:tc>
              <w:tc>
                <w:tcPr>
                  <w:tcW w:w="586" w:type="dxa"/>
                  <w:tcBorders>
                    <w:top w:val="single" w:sz="18" w:space="0" w:color="auto"/>
                    <w:bottom w:val="single" w:sz="18" w:space="0" w:color="auto"/>
                  </w:tcBorders>
                  <w:shd w:val="clear" w:color="auto" w:fill="auto"/>
                  <w:noWrap/>
                </w:tcPr>
                <w:p w14:paraId="45D14174" w14:textId="77777777" w:rsidR="00414492" w:rsidRPr="00414492" w:rsidRDefault="00414492" w:rsidP="00414492">
                  <w:pPr>
                    <w:rPr>
                      <w:rFonts w:ascii="Arial" w:hAnsi="Arial" w:cs="Arial"/>
                      <w:sz w:val="16"/>
                      <w:szCs w:val="16"/>
                    </w:rPr>
                  </w:pPr>
                </w:p>
              </w:tc>
              <w:tc>
                <w:tcPr>
                  <w:tcW w:w="586" w:type="dxa"/>
                  <w:tcBorders>
                    <w:top w:val="single" w:sz="18" w:space="0" w:color="auto"/>
                  </w:tcBorders>
                  <w:shd w:val="clear" w:color="auto" w:fill="auto"/>
                  <w:noWrap/>
                </w:tcPr>
                <w:p w14:paraId="07C8C833" w14:textId="77777777" w:rsidR="00414492" w:rsidRPr="00414492" w:rsidRDefault="00414492" w:rsidP="00414492">
                  <w:pPr>
                    <w:rPr>
                      <w:rFonts w:ascii="Arial" w:hAnsi="Arial" w:cs="Arial"/>
                      <w:sz w:val="16"/>
                      <w:szCs w:val="16"/>
                    </w:rPr>
                  </w:pPr>
                </w:p>
              </w:tc>
              <w:tc>
                <w:tcPr>
                  <w:tcW w:w="661" w:type="dxa"/>
                  <w:tcBorders>
                    <w:top w:val="single" w:sz="18" w:space="0" w:color="auto"/>
                  </w:tcBorders>
                  <w:shd w:val="clear" w:color="auto" w:fill="auto"/>
                  <w:noWrap/>
                </w:tcPr>
                <w:p w14:paraId="3CB503D3" w14:textId="77777777" w:rsidR="00414492" w:rsidRPr="00414492" w:rsidRDefault="00414492" w:rsidP="00414492">
                  <w:pPr>
                    <w:rPr>
                      <w:rFonts w:ascii="Arial" w:hAnsi="Arial" w:cs="Arial"/>
                      <w:sz w:val="16"/>
                      <w:szCs w:val="16"/>
                    </w:rPr>
                  </w:pPr>
                </w:p>
              </w:tc>
              <w:tc>
                <w:tcPr>
                  <w:tcW w:w="661" w:type="dxa"/>
                  <w:tcBorders>
                    <w:top w:val="single" w:sz="18" w:space="0" w:color="auto"/>
                  </w:tcBorders>
                  <w:shd w:val="clear" w:color="auto" w:fill="auto"/>
                  <w:noWrap/>
                </w:tcPr>
                <w:p w14:paraId="07609171" w14:textId="77777777" w:rsidR="00414492" w:rsidRPr="00414492" w:rsidRDefault="00414492" w:rsidP="00414492">
                  <w:pPr>
                    <w:rPr>
                      <w:rFonts w:ascii="Arial" w:hAnsi="Arial" w:cs="Arial"/>
                      <w:sz w:val="16"/>
                      <w:szCs w:val="16"/>
                    </w:rPr>
                  </w:pPr>
                </w:p>
              </w:tc>
              <w:tc>
                <w:tcPr>
                  <w:tcW w:w="650" w:type="dxa"/>
                  <w:tcBorders>
                    <w:top w:val="single" w:sz="18" w:space="0" w:color="auto"/>
                  </w:tcBorders>
                  <w:shd w:val="clear" w:color="auto" w:fill="auto"/>
                  <w:noWrap/>
                </w:tcPr>
                <w:p w14:paraId="1EB86316" w14:textId="77777777" w:rsidR="00414492" w:rsidRPr="00414492" w:rsidRDefault="00414492" w:rsidP="00414492">
                  <w:pPr>
                    <w:rPr>
                      <w:rFonts w:ascii="Arial" w:hAnsi="Arial" w:cs="Arial"/>
                      <w:sz w:val="16"/>
                      <w:szCs w:val="16"/>
                    </w:rPr>
                  </w:pPr>
                </w:p>
              </w:tc>
              <w:tc>
                <w:tcPr>
                  <w:tcW w:w="1897" w:type="dxa"/>
                  <w:gridSpan w:val="3"/>
                  <w:shd w:val="clear" w:color="auto" w:fill="501549" w:themeFill="accent5" w:themeFillShade="80"/>
                  <w:noWrap/>
                </w:tcPr>
                <w:p w14:paraId="22BDFDF6" w14:textId="77777777" w:rsidR="00414492" w:rsidRPr="00414492" w:rsidRDefault="00414492" w:rsidP="00414492">
                  <w:pPr>
                    <w:rPr>
                      <w:rFonts w:ascii="Arial" w:hAnsi="Arial" w:cs="Arial"/>
                      <w:sz w:val="16"/>
                      <w:szCs w:val="16"/>
                    </w:rPr>
                  </w:pPr>
                  <w:r w:rsidRPr="00414492">
                    <w:rPr>
                      <w:rFonts w:ascii="Arial" w:hAnsi="Arial" w:cs="Arial"/>
                      <w:sz w:val="16"/>
                      <w:szCs w:val="16"/>
                    </w:rPr>
                    <w:t>Total Supply 2021-2039</w:t>
                  </w:r>
                </w:p>
              </w:tc>
              <w:tc>
                <w:tcPr>
                  <w:tcW w:w="981" w:type="dxa"/>
                  <w:shd w:val="clear" w:color="auto" w:fill="501549" w:themeFill="accent5" w:themeFillShade="80"/>
                  <w:noWrap/>
                </w:tcPr>
                <w:p w14:paraId="6DC49E55" w14:textId="4779F925" w:rsidR="00414492" w:rsidRPr="00414492" w:rsidRDefault="00414492" w:rsidP="00414492">
                  <w:pPr>
                    <w:rPr>
                      <w:rFonts w:ascii="Arial" w:hAnsi="Arial" w:cs="Arial"/>
                      <w:sz w:val="16"/>
                      <w:szCs w:val="16"/>
                    </w:rPr>
                  </w:pPr>
                  <w:r w:rsidRPr="00414492">
                    <w:rPr>
                      <w:rFonts w:ascii="Arial" w:hAnsi="Arial" w:cs="Arial"/>
                      <w:sz w:val="16"/>
                      <w:szCs w:val="16"/>
                    </w:rPr>
                    <w:t>1</w:t>
                  </w:r>
                  <w:r w:rsidR="00454037">
                    <w:rPr>
                      <w:rFonts w:ascii="Arial" w:hAnsi="Arial" w:cs="Arial"/>
                      <w:sz w:val="16"/>
                      <w:szCs w:val="16"/>
                    </w:rPr>
                    <w:t>1484</w:t>
                  </w:r>
                </w:p>
              </w:tc>
              <w:tc>
                <w:tcPr>
                  <w:tcW w:w="901" w:type="dxa"/>
                  <w:tcBorders>
                    <w:top w:val="nil"/>
                    <w:left w:val="nil"/>
                    <w:bottom w:val="nil"/>
                    <w:right w:val="nil"/>
                  </w:tcBorders>
                  <w:shd w:val="clear" w:color="auto" w:fill="auto"/>
                  <w:noWrap/>
                </w:tcPr>
                <w:p w14:paraId="2AFB0629" w14:textId="77777777" w:rsidR="00414492" w:rsidRPr="00414492" w:rsidRDefault="00414492" w:rsidP="00414492">
                  <w:pPr>
                    <w:rPr>
                      <w:rFonts w:ascii="Arial" w:hAnsi="Arial" w:cs="Arial"/>
                      <w:sz w:val="16"/>
                      <w:szCs w:val="16"/>
                    </w:rPr>
                  </w:pPr>
                </w:p>
              </w:tc>
            </w:tr>
            <w:tr w:rsidR="00414492" w:rsidRPr="00414492" w14:paraId="53EF0178" w14:textId="77777777" w:rsidTr="000129D0">
              <w:trPr>
                <w:cantSplit/>
                <w:trHeight w:val="737"/>
              </w:trPr>
              <w:tc>
                <w:tcPr>
                  <w:tcW w:w="8586" w:type="dxa"/>
                  <w:gridSpan w:val="8"/>
                  <w:tcBorders>
                    <w:top w:val="single" w:sz="4" w:space="0" w:color="auto"/>
                    <w:left w:val="single" w:sz="18" w:space="0" w:color="auto"/>
                    <w:bottom w:val="single" w:sz="8" w:space="0" w:color="auto"/>
                    <w:right w:val="single" w:sz="4" w:space="0" w:color="auto"/>
                  </w:tcBorders>
                  <w:shd w:val="clear" w:color="auto" w:fill="auto"/>
                  <w:vAlign w:val="center"/>
                </w:tcPr>
                <w:p w14:paraId="4D6BCF70" w14:textId="77777777" w:rsidR="00414492" w:rsidRPr="00414492" w:rsidRDefault="00414492" w:rsidP="00414492">
                  <w:pPr>
                    <w:rPr>
                      <w:rFonts w:ascii="Arial" w:hAnsi="Arial" w:cs="Arial"/>
                      <w:sz w:val="16"/>
                      <w:szCs w:val="16"/>
                    </w:rPr>
                  </w:pPr>
                  <w:r w:rsidRPr="00414492">
                    <w:rPr>
                      <w:rFonts w:ascii="Arial" w:hAnsi="Arial" w:cs="Arial"/>
                      <w:sz w:val="16"/>
                      <w:szCs w:val="16"/>
                    </w:rPr>
                    <w:t>Projected Five Year Supply Position</w:t>
                  </w:r>
                </w:p>
              </w:tc>
              <w:tc>
                <w:tcPr>
                  <w:tcW w:w="586" w:type="dxa"/>
                  <w:tcBorders>
                    <w:top w:val="single" w:sz="18" w:space="0" w:color="auto"/>
                    <w:left w:val="single" w:sz="4" w:space="0" w:color="auto"/>
                    <w:bottom w:val="single" w:sz="8" w:space="0" w:color="auto"/>
                    <w:right w:val="single" w:sz="4" w:space="0" w:color="auto"/>
                  </w:tcBorders>
                  <w:shd w:val="clear" w:color="auto" w:fill="auto"/>
                  <w:noWrap/>
                  <w:textDirection w:val="btLr"/>
                </w:tcPr>
                <w:p w14:paraId="3C01CEA2"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8" w:space="0" w:color="auto"/>
                    <w:right w:val="single" w:sz="18" w:space="0" w:color="7030A0"/>
                  </w:tcBorders>
                  <w:shd w:val="clear" w:color="auto" w:fill="auto"/>
                  <w:noWrap/>
                  <w:textDirection w:val="btLr"/>
                </w:tcPr>
                <w:p w14:paraId="2C60F99D" w14:textId="77777777" w:rsidR="00414492" w:rsidRPr="00414492" w:rsidRDefault="00414492" w:rsidP="00414492">
                  <w:pPr>
                    <w:rPr>
                      <w:rFonts w:ascii="Arial" w:hAnsi="Arial" w:cs="Arial"/>
                      <w:sz w:val="16"/>
                      <w:szCs w:val="16"/>
                    </w:rPr>
                  </w:pPr>
                  <w:r w:rsidRPr="00414492">
                    <w:rPr>
                      <w:rFonts w:ascii="Arial" w:hAnsi="Arial" w:cs="Arial"/>
                      <w:sz w:val="16"/>
                      <w:szCs w:val="16"/>
                    </w:rPr>
                    <w:t>2024/25</w:t>
                  </w:r>
                </w:p>
              </w:tc>
              <w:tc>
                <w:tcPr>
                  <w:tcW w:w="586" w:type="dxa"/>
                  <w:tcBorders>
                    <w:top w:val="single" w:sz="18" w:space="0" w:color="auto"/>
                    <w:left w:val="single" w:sz="18" w:space="0" w:color="7030A0"/>
                    <w:bottom w:val="single" w:sz="8" w:space="0" w:color="auto"/>
                    <w:right w:val="single" w:sz="8" w:space="0" w:color="auto"/>
                  </w:tcBorders>
                  <w:shd w:val="clear" w:color="auto" w:fill="auto"/>
                  <w:noWrap/>
                  <w:textDirection w:val="btLr"/>
                </w:tcPr>
                <w:p w14:paraId="1F54D0EE" w14:textId="77777777" w:rsidR="00414492" w:rsidRPr="00414492" w:rsidRDefault="00414492" w:rsidP="00414492">
                  <w:pPr>
                    <w:rPr>
                      <w:rFonts w:ascii="Arial" w:hAnsi="Arial" w:cs="Arial"/>
                      <w:sz w:val="16"/>
                      <w:szCs w:val="16"/>
                    </w:rPr>
                  </w:pPr>
                  <w:r w:rsidRPr="00414492">
                    <w:rPr>
                      <w:rFonts w:ascii="Arial" w:hAnsi="Arial" w:cs="Arial"/>
                      <w:sz w:val="16"/>
                      <w:szCs w:val="16"/>
                    </w:rPr>
                    <w:t>2025/26</w:t>
                  </w:r>
                </w:p>
              </w:tc>
              <w:tc>
                <w:tcPr>
                  <w:tcW w:w="586" w:type="dxa"/>
                  <w:tcBorders>
                    <w:top w:val="single" w:sz="18" w:space="0" w:color="auto"/>
                    <w:left w:val="single" w:sz="8" w:space="0" w:color="auto"/>
                    <w:bottom w:val="single" w:sz="8" w:space="0" w:color="auto"/>
                    <w:right w:val="single" w:sz="8" w:space="0" w:color="auto"/>
                  </w:tcBorders>
                  <w:shd w:val="clear" w:color="auto" w:fill="auto"/>
                  <w:noWrap/>
                  <w:textDirection w:val="btLr"/>
                </w:tcPr>
                <w:p w14:paraId="13E00C96" w14:textId="77777777" w:rsidR="00414492" w:rsidRPr="00414492" w:rsidRDefault="00414492" w:rsidP="00414492">
                  <w:pPr>
                    <w:rPr>
                      <w:rFonts w:ascii="Arial" w:hAnsi="Arial" w:cs="Arial"/>
                      <w:sz w:val="16"/>
                      <w:szCs w:val="16"/>
                    </w:rPr>
                  </w:pPr>
                  <w:r w:rsidRPr="00414492">
                    <w:rPr>
                      <w:rFonts w:ascii="Arial" w:hAnsi="Arial" w:cs="Arial"/>
                      <w:sz w:val="16"/>
                      <w:szCs w:val="16"/>
                    </w:rPr>
                    <w:t>2026/27</w:t>
                  </w:r>
                </w:p>
              </w:tc>
              <w:tc>
                <w:tcPr>
                  <w:tcW w:w="586" w:type="dxa"/>
                  <w:tcBorders>
                    <w:top w:val="single" w:sz="18" w:space="0" w:color="auto"/>
                    <w:left w:val="single" w:sz="8" w:space="0" w:color="auto"/>
                    <w:bottom w:val="single" w:sz="8" w:space="0" w:color="auto"/>
                    <w:right w:val="single" w:sz="4" w:space="0" w:color="auto"/>
                  </w:tcBorders>
                  <w:shd w:val="clear" w:color="auto" w:fill="auto"/>
                  <w:noWrap/>
                  <w:textDirection w:val="btLr"/>
                </w:tcPr>
                <w:p w14:paraId="154F8CF8" w14:textId="77777777" w:rsidR="00414492" w:rsidRPr="00414492" w:rsidRDefault="00414492" w:rsidP="00414492">
                  <w:pPr>
                    <w:rPr>
                      <w:rFonts w:ascii="Arial" w:hAnsi="Arial" w:cs="Arial"/>
                      <w:sz w:val="16"/>
                      <w:szCs w:val="16"/>
                    </w:rPr>
                  </w:pPr>
                  <w:r w:rsidRPr="00414492">
                    <w:rPr>
                      <w:rFonts w:ascii="Arial" w:hAnsi="Arial" w:cs="Arial"/>
                      <w:sz w:val="16"/>
                      <w:szCs w:val="16"/>
                    </w:rPr>
                    <w:t>2027/28</w:t>
                  </w:r>
                </w:p>
              </w:tc>
              <w:tc>
                <w:tcPr>
                  <w:tcW w:w="586" w:type="dxa"/>
                  <w:tcBorders>
                    <w:top w:val="single" w:sz="18" w:space="0" w:color="auto"/>
                    <w:left w:val="single" w:sz="4" w:space="0" w:color="auto"/>
                    <w:bottom w:val="single" w:sz="8" w:space="0" w:color="auto"/>
                    <w:right w:val="single" w:sz="4" w:space="0" w:color="auto"/>
                  </w:tcBorders>
                  <w:shd w:val="clear" w:color="auto" w:fill="auto"/>
                  <w:noWrap/>
                  <w:textDirection w:val="btLr"/>
                </w:tcPr>
                <w:p w14:paraId="27DFBB98" w14:textId="77777777" w:rsidR="00414492" w:rsidRPr="00414492" w:rsidRDefault="00414492" w:rsidP="00414492">
                  <w:pPr>
                    <w:rPr>
                      <w:rFonts w:ascii="Arial" w:hAnsi="Arial" w:cs="Arial"/>
                      <w:sz w:val="16"/>
                      <w:szCs w:val="16"/>
                    </w:rPr>
                  </w:pPr>
                  <w:r w:rsidRPr="00414492">
                    <w:rPr>
                      <w:rFonts w:ascii="Arial" w:hAnsi="Arial" w:cs="Arial"/>
                      <w:sz w:val="16"/>
                      <w:szCs w:val="16"/>
                    </w:rPr>
                    <w:t>2028/29</w:t>
                  </w:r>
                </w:p>
              </w:tc>
              <w:tc>
                <w:tcPr>
                  <w:tcW w:w="586" w:type="dxa"/>
                  <w:tcBorders>
                    <w:top w:val="single" w:sz="18" w:space="0" w:color="auto"/>
                    <w:left w:val="single" w:sz="4" w:space="0" w:color="auto"/>
                    <w:bottom w:val="single" w:sz="8" w:space="0" w:color="auto"/>
                    <w:right w:val="single" w:sz="18" w:space="0" w:color="7030A0"/>
                  </w:tcBorders>
                  <w:shd w:val="clear" w:color="auto" w:fill="auto"/>
                  <w:noWrap/>
                  <w:textDirection w:val="btLr"/>
                </w:tcPr>
                <w:p w14:paraId="4D2C8438" w14:textId="77777777" w:rsidR="00414492" w:rsidRPr="00414492" w:rsidRDefault="00414492" w:rsidP="00414492">
                  <w:pPr>
                    <w:rPr>
                      <w:rFonts w:ascii="Arial" w:hAnsi="Arial" w:cs="Arial"/>
                      <w:sz w:val="16"/>
                      <w:szCs w:val="16"/>
                    </w:rPr>
                  </w:pPr>
                  <w:r w:rsidRPr="00414492">
                    <w:rPr>
                      <w:rFonts w:ascii="Arial" w:hAnsi="Arial" w:cs="Arial"/>
                      <w:sz w:val="16"/>
                      <w:szCs w:val="16"/>
                    </w:rPr>
                    <w:t>2029/30</w:t>
                  </w:r>
                </w:p>
              </w:tc>
              <w:tc>
                <w:tcPr>
                  <w:tcW w:w="586" w:type="dxa"/>
                  <w:tcBorders>
                    <w:top w:val="single" w:sz="18" w:space="0" w:color="auto"/>
                    <w:left w:val="single" w:sz="18" w:space="0" w:color="7030A0"/>
                    <w:bottom w:val="single" w:sz="8" w:space="0" w:color="auto"/>
                    <w:right w:val="single" w:sz="8" w:space="0" w:color="auto"/>
                  </w:tcBorders>
                  <w:shd w:val="clear" w:color="auto" w:fill="auto"/>
                  <w:noWrap/>
                  <w:textDirection w:val="btLr"/>
                </w:tcPr>
                <w:p w14:paraId="3FD9358E" w14:textId="77777777" w:rsidR="00414492" w:rsidRPr="00414492" w:rsidRDefault="00414492" w:rsidP="00414492">
                  <w:pPr>
                    <w:rPr>
                      <w:rFonts w:ascii="Arial" w:hAnsi="Arial" w:cs="Arial"/>
                      <w:sz w:val="16"/>
                      <w:szCs w:val="16"/>
                    </w:rPr>
                  </w:pPr>
                  <w:r w:rsidRPr="00414492">
                    <w:rPr>
                      <w:rFonts w:ascii="Arial" w:hAnsi="Arial" w:cs="Arial"/>
                      <w:sz w:val="16"/>
                      <w:szCs w:val="16"/>
                    </w:rPr>
                    <w:t>2030/31</w:t>
                  </w:r>
                </w:p>
              </w:tc>
              <w:tc>
                <w:tcPr>
                  <w:tcW w:w="586" w:type="dxa"/>
                  <w:tcBorders>
                    <w:top w:val="single" w:sz="18" w:space="0" w:color="auto"/>
                    <w:left w:val="single" w:sz="8" w:space="0" w:color="auto"/>
                    <w:bottom w:val="single" w:sz="8" w:space="0" w:color="auto"/>
                    <w:right w:val="single" w:sz="8" w:space="0" w:color="auto"/>
                  </w:tcBorders>
                  <w:shd w:val="clear" w:color="auto" w:fill="auto"/>
                  <w:noWrap/>
                  <w:textDirection w:val="btLr"/>
                </w:tcPr>
                <w:p w14:paraId="0AE860EE" w14:textId="77777777" w:rsidR="00414492" w:rsidRPr="00414492" w:rsidRDefault="00414492" w:rsidP="00414492">
                  <w:pPr>
                    <w:rPr>
                      <w:rFonts w:ascii="Arial" w:hAnsi="Arial" w:cs="Arial"/>
                      <w:sz w:val="16"/>
                      <w:szCs w:val="16"/>
                    </w:rPr>
                  </w:pPr>
                  <w:r w:rsidRPr="00414492">
                    <w:rPr>
                      <w:rFonts w:ascii="Arial" w:hAnsi="Arial" w:cs="Arial"/>
                      <w:sz w:val="16"/>
                      <w:szCs w:val="16"/>
                    </w:rPr>
                    <w:t>2031/32</w:t>
                  </w:r>
                </w:p>
              </w:tc>
              <w:tc>
                <w:tcPr>
                  <w:tcW w:w="586" w:type="dxa"/>
                  <w:tcBorders>
                    <w:top w:val="single" w:sz="18" w:space="0" w:color="auto"/>
                    <w:left w:val="single" w:sz="8" w:space="0" w:color="auto"/>
                    <w:bottom w:val="single" w:sz="8" w:space="0" w:color="auto"/>
                    <w:right w:val="single" w:sz="8" w:space="0" w:color="auto"/>
                  </w:tcBorders>
                  <w:shd w:val="clear" w:color="auto" w:fill="auto"/>
                  <w:noWrap/>
                  <w:textDirection w:val="btLr"/>
                </w:tcPr>
                <w:p w14:paraId="0FDB43DC" w14:textId="77777777" w:rsidR="00414492" w:rsidRPr="00414492" w:rsidRDefault="00414492" w:rsidP="00414492">
                  <w:pPr>
                    <w:rPr>
                      <w:rFonts w:ascii="Arial" w:hAnsi="Arial" w:cs="Arial"/>
                      <w:sz w:val="16"/>
                      <w:szCs w:val="16"/>
                    </w:rPr>
                  </w:pPr>
                  <w:r w:rsidRPr="00414492">
                    <w:rPr>
                      <w:rFonts w:ascii="Arial" w:hAnsi="Arial" w:cs="Arial"/>
                      <w:sz w:val="16"/>
                      <w:szCs w:val="16"/>
                    </w:rPr>
                    <w:t>2032/33</w:t>
                  </w:r>
                </w:p>
              </w:tc>
              <w:tc>
                <w:tcPr>
                  <w:tcW w:w="586" w:type="dxa"/>
                  <w:tcBorders>
                    <w:top w:val="single" w:sz="18" w:space="0" w:color="auto"/>
                    <w:left w:val="single" w:sz="8" w:space="0" w:color="auto"/>
                    <w:bottom w:val="single" w:sz="8" w:space="0" w:color="auto"/>
                    <w:right w:val="single" w:sz="8" w:space="0" w:color="auto"/>
                  </w:tcBorders>
                  <w:shd w:val="clear" w:color="auto" w:fill="auto"/>
                  <w:noWrap/>
                  <w:textDirection w:val="btLr"/>
                </w:tcPr>
                <w:p w14:paraId="69C707A4" w14:textId="77777777" w:rsidR="00414492" w:rsidRPr="00414492" w:rsidRDefault="00414492" w:rsidP="00414492">
                  <w:pPr>
                    <w:rPr>
                      <w:rFonts w:ascii="Arial" w:hAnsi="Arial" w:cs="Arial"/>
                      <w:sz w:val="16"/>
                      <w:szCs w:val="16"/>
                    </w:rPr>
                  </w:pPr>
                  <w:r w:rsidRPr="00414492">
                    <w:rPr>
                      <w:rFonts w:ascii="Arial" w:hAnsi="Arial" w:cs="Arial"/>
                      <w:sz w:val="16"/>
                      <w:szCs w:val="16"/>
                    </w:rPr>
                    <w:t>2033/34</w:t>
                  </w:r>
                </w:p>
              </w:tc>
              <w:tc>
                <w:tcPr>
                  <w:tcW w:w="586" w:type="dxa"/>
                  <w:tcBorders>
                    <w:top w:val="single" w:sz="18" w:space="0" w:color="auto"/>
                    <w:left w:val="single" w:sz="8" w:space="0" w:color="auto"/>
                    <w:bottom w:val="single" w:sz="8" w:space="0" w:color="auto"/>
                    <w:right w:val="single" w:sz="18" w:space="0" w:color="auto"/>
                  </w:tcBorders>
                  <w:shd w:val="clear" w:color="auto" w:fill="auto"/>
                  <w:noWrap/>
                  <w:textDirection w:val="btLr"/>
                </w:tcPr>
                <w:p w14:paraId="137D0BAD" w14:textId="77777777" w:rsidR="00414492" w:rsidRPr="00414492" w:rsidRDefault="00414492" w:rsidP="00414492">
                  <w:pPr>
                    <w:rPr>
                      <w:rFonts w:ascii="Arial" w:hAnsi="Arial" w:cs="Arial"/>
                      <w:sz w:val="16"/>
                      <w:szCs w:val="16"/>
                    </w:rPr>
                  </w:pPr>
                  <w:r w:rsidRPr="00414492">
                    <w:rPr>
                      <w:rFonts w:ascii="Arial" w:hAnsi="Arial" w:cs="Arial"/>
                      <w:sz w:val="16"/>
                      <w:szCs w:val="16"/>
                    </w:rPr>
                    <w:t>2034/35</w:t>
                  </w:r>
                </w:p>
              </w:tc>
              <w:tc>
                <w:tcPr>
                  <w:tcW w:w="586" w:type="dxa"/>
                  <w:tcBorders>
                    <w:left w:val="single" w:sz="18" w:space="0" w:color="auto"/>
                  </w:tcBorders>
                  <w:shd w:val="clear" w:color="auto" w:fill="auto"/>
                  <w:noWrap/>
                </w:tcPr>
                <w:p w14:paraId="3F35B14E" w14:textId="77777777" w:rsidR="00414492" w:rsidRPr="00414492" w:rsidRDefault="00414492" w:rsidP="00414492">
                  <w:pPr>
                    <w:rPr>
                      <w:rFonts w:ascii="Arial" w:hAnsi="Arial" w:cs="Arial"/>
                      <w:sz w:val="16"/>
                      <w:szCs w:val="16"/>
                    </w:rPr>
                  </w:pPr>
                </w:p>
              </w:tc>
              <w:tc>
                <w:tcPr>
                  <w:tcW w:w="661" w:type="dxa"/>
                  <w:shd w:val="clear" w:color="auto" w:fill="auto"/>
                  <w:noWrap/>
                </w:tcPr>
                <w:p w14:paraId="09DFE5CA" w14:textId="77777777" w:rsidR="00414492" w:rsidRPr="00414492" w:rsidRDefault="00414492" w:rsidP="00414492">
                  <w:pPr>
                    <w:rPr>
                      <w:rFonts w:ascii="Arial" w:hAnsi="Arial" w:cs="Arial"/>
                      <w:sz w:val="16"/>
                      <w:szCs w:val="16"/>
                    </w:rPr>
                  </w:pPr>
                </w:p>
              </w:tc>
              <w:tc>
                <w:tcPr>
                  <w:tcW w:w="661" w:type="dxa"/>
                  <w:shd w:val="clear" w:color="auto" w:fill="auto"/>
                  <w:noWrap/>
                </w:tcPr>
                <w:p w14:paraId="6D7F31CC" w14:textId="77777777" w:rsidR="00414492" w:rsidRPr="00414492" w:rsidRDefault="00414492" w:rsidP="00414492">
                  <w:pPr>
                    <w:rPr>
                      <w:rFonts w:ascii="Arial" w:hAnsi="Arial" w:cs="Arial"/>
                      <w:sz w:val="16"/>
                      <w:szCs w:val="16"/>
                    </w:rPr>
                  </w:pPr>
                </w:p>
              </w:tc>
              <w:tc>
                <w:tcPr>
                  <w:tcW w:w="650" w:type="dxa"/>
                  <w:shd w:val="clear" w:color="auto" w:fill="auto"/>
                  <w:noWrap/>
                </w:tcPr>
                <w:p w14:paraId="43A660E3" w14:textId="77777777" w:rsidR="00414492" w:rsidRPr="00414492" w:rsidRDefault="00414492" w:rsidP="00414492">
                  <w:pPr>
                    <w:rPr>
                      <w:rFonts w:ascii="Arial" w:hAnsi="Arial" w:cs="Arial"/>
                      <w:sz w:val="16"/>
                      <w:szCs w:val="16"/>
                    </w:rPr>
                  </w:pPr>
                </w:p>
              </w:tc>
              <w:tc>
                <w:tcPr>
                  <w:tcW w:w="521" w:type="dxa"/>
                  <w:shd w:val="clear" w:color="auto" w:fill="auto"/>
                  <w:noWrap/>
                </w:tcPr>
                <w:p w14:paraId="60DFAF04" w14:textId="77777777" w:rsidR="00414492" w:rsidRPr="00414492" w:rsidRDefault="00414492" w:rsidP="00414492">
                  <w:pPr>
                    <w:rPr>
                      <w:rFonts w:ascii="Arial" w:hAnsi="Arial" w:cs="Arial"/>
                      <w:sz w:val="16"/>
                      <w:szCs w:val="16"/>
                    </w:rPr>
                  </w:pPr>
                </w:p>
              </w:tc>
              <w:tc>
                <w:tcPr>
                  <w:tcW w:w="626" w:type="dxa"/>
                  <w:shd w:val="clear" w:color="auto" w:fill="auto"/>
                  <w:noWrap/>
                </w:tcPr>
                <w:p w14:paraId="004A2265" w14:textId="77777777" w:rsidR="00414492" w:rsidRPr="00414492" w:rsidRDefault="00414492" w:rsidP="00414492">
                  <w:pPr>
                    <w:rPr>
                      <w:rFonts w:ascii="Arial" w:hAnsi="Arial" w:cs="Arial"/>
                      <w:sz w:val="16"/>
                      <w:szCs w:val="16"/>
                    </w:rPr>
                  </w:pPr>
                </w:p>
              </w:tc>
              <w:tc>
                <w:tcPr>
                  <w:tcW w:w="750" w:type="dxa"/>
                  <w:shd w:val="clear" w:color="auto" w:fill="auto"/>
                  <w:noWrap/>
                </w:tcPr>
                <w:p w14:paraId="37162C6C" w14:textId="77777777" w:rsidR="00414492" w:rsidRPr="00414492" w:rsidRDefault="00414492" w:rsidP="00414492">
                  <w:pPr>
                    <w:rPr>
                      <w:rFonts w:ascii="Arial" w:hAnsi="Arial" w:cs="Arial"/>
                      <w:sz w:val="16"/>
                      <w:szCs w:val="16"/>
                    </w:rPr>
                  </w:pPr>
                </w:p>
              </w:tc>
              <w:tc>
                <w:tcPr>
                  <w:tcW w:w="981" w:type="dxa"/>
                  <w:shd w:val="clear" w:color="auto" w:fill="auto"/>
                  <w:noWrap/>
                </w:tcPr>
                <w:p w14:paraId="68B2F9C2" w14:textId="77777777" w:rsidR="00414492" w:rsidRPr="00414492" w:rsidRDefault="00414492" w:rsidP="00414492">
                  <w:pPr>
                    <w:rPr>
                      <w:rFonts w:ascii="Arial" w:hAnsi="Arial" w:cs="Arial"/>
                      <w:sz w:val="16"/>
                      <w:szCs w:val="16"/>
                    </w:rPr>
                  </w:pPr>
                </w:p>
              </w:tc>
              <w:tc>
                <w:tcPr>
                  <w:tcW w:w="901" w:type="dxa"/>
                  <w:tcBorders>
                    <w:top w:val="nil"/>
                    <w:left w:val="nil"/>
                    <w:bottom w:val="nil"/>
                    <w:right w:val="nil"/>
                  </w:tcBorders>
                  <w:shd w:val="clear" w:color="auto" w:fill="auto"/>
                  <w:noWrap/>
                </w:tcPr>
                <w:p w14:paraId="35247D7D" w14:textId="77777777" w:rsidR="00414492" w:rsidRPr="00414492" w:rsidRDefault="00414492" w:rsidP="00414492">
                  <w:pPr>
                    <w:rPr>
                      <w:rFonts w:ascii="Arial" w:hAnsi="Arial" w:cs="Arial"/>
                      <w:sz w:val="16"/>
                      <w:szCs w:val="16"/>
                    </w:rPr>
                  </w:pPr>
                </w:p>
              </w:tc>
            </w:tr>
            <w:tr w:rsidR="00414492" w:rsidRPr="00414492" w14:paraId="346F542E" w14:textId="77777777" w:rsidTr="000129D0">
              <w:tc>
                <w:tcPr>
                  <w:tcW w:w="8586" w:type="dxa"/>
                  <w:gridSpan w:val="8"/>
                  <w:tcBorders>
                    <w:top w:val="single" w:sz="8" w:space="0" w:color="auto"/>
                    <w:left w:val="single" w:sz="18" w:space="0" w:color="auto"/>
                    <w:bottom w:val="single" w:sz="8" w:space="0" w:color="auto"/>
                    <w:right w:val="single" w:sz="4" w:space="0" w:color="auto"/>
                  </w:tcBorders>
                  <w:shd w:val="clear" w:color="auto" w:fill="auto"/>
                  <w:vAlign w:val="center"/>
                </w:tcPr>
                <w:p w14:paraId="1318495D" w14:textId="77777777" w:rsidR="00414492" w:rsidRPr="00414492" w:rsidRDefault="00414492" w:rsidP="00414492">
                  <w:pPr>
                    <w:rPr>
                      <w:rFonts w:ascii="Arial" w:hAnsi="Arial" w:cs="Arial"/>
                      <w:sz w:val="16"/>
                      <w:szCs w:val="16"/>
                    </w:rPr>
                  </w:pPr>
                  <w:r w:rsidRPr="00414492">
                    <w:rPr>
                      <w:rFonts w:ascii="Arial" w:hAnsi="Arial" w:cs="Arial"/>
                      <w:sz w:val="16"/>
                      <w:szCs w:val="16"/>
                    </w:rPr>
                    <w:t>Projected five year housing supply</w:t>
                  </w:r>
                </w:p>
              </w:tc>
              <w:tc>
                <w:tcPr>
                  <w:tcW w:w="586" w:type="dxa"/>
                  <w:tcBorders>
                    <w:top w:val="single" w:sz="8" w:space="0" w:color="auto"/>
                    <w:left w:val="single" w:sz="4" w:space="0" w:color="auto"/>
                    <w:bottom w:val="single" w:sz="8" w:space="0" w:color="auto"/>
                    <w:right w:val="single" w:sz="4" w:space="0" w:color="auto"/>
                  </w:tcBorders>
                  <w:shd w:val="clear" w:color="auto" w:fill="auto"/>
                  <w:noWrap/>
                </w:tcPr>
                <w:p w14:paraId="25C3366D" w14:textId="77777777" w:rsidR="00414492" w:rsidRPr="00414492" w:rsidRDefault="00414492" w:rsidP="00414492">
                  <w:pPr>
                    <w:rPr>
                      <w:rFonts w:ascii="Arial" w:hAnsi="Arial" w:cs="Arial"/>
                      <w:sz w:val="16"/>
                      <w:szCs w:val="16"/>
                    </w:rPr>
                  </w:pPr>
                </w:p>
              </w:tc>
              <w:tc>
                <w:tcPr>
                  <w:tcW w:w="621" w:type="dxa"/>
                  <w:tcBorders>
                    <w:top w:val="single" w:sz="8" w:space="0" w:color="auto"/>
                    <w:left w:val="single" w:sz="4" w:space="0" w:color="auto"/>
                    <w:bottom w:val="single" w:sz="8" w:space="0" w:color="auto"/>
                    <w:right w:val="single" w:sz="18" w:space="0" w:color="7030A0"/>
                  </w:tcBorders>
                  <w:shd w:val="clear" w:color="auto" w:fill="auto"/>
                  <w:noWrap/>
                </w:tcPr>
                <w:p w14:paraId="4D0BAB92" w14:textId="77777777" w:rsidR="00414492" w:rsidRPr="00414492" w:rsidRDefault="00414492" w:rsidP="00414492">
                  <w:pPr>
                    <w:rPr>
                      <w:rFonts w:ascii="Arial" w:hAnsi="Arial" w:cs="Arial"/>
                      <w:sz w:val="16"/>
                      <w:szCs w:val="16"/>
                    </w:rPr>
                  </w:pPr>
                  <w:r w:rsidRPr="00414492">
                    <w:rPr>
                      <w:rFonts w:ascii="Arial" w:hAnsi="Arial" w:cs="Arial"/>
                      <w:sz w:val="16"/>
                      <w:szCs w:val="16"/>
                    </w:rPr>
                    <w:t>3123</w:t>
                  </w:r>
                </w:p>
              </w:tc>
              <w:tc>
                <w:tcPr>
                  <w:tcW w:w="586" w:type="dxa"/>
                  <w:tcBorders>
                    <w:top w:val="single" w:sz="8" w:space="0" w:color="auto"/>
                    <w:left w:val="single" w:sz="18" w:space="0" w:color="7030A0"/>
                    <w:bottom w:val="single" w:sz="8" w:space="0" w:color="auto"/>
                    <w:right w:val="single" w:sz="4" w:space="0" w:color="auto"/>
                  </w:tcBorders>
                  <w:shd w:val="clear" w:color="auto" w:fill="auto"/>
                  <w:noWrap/>
                </w:tcPr>
                <w:p w14:paraId="53C1CDD0" w14:textId="77777777" w:rsidR="00414492" w:rsidRPr="00414492" w:rsidRDefault="00414492" w:rsidP="00414492">
                  <w:pPr>
                    <w:rPr>
                      <w:rFonts w:ascii="Arial" w:hAnsi="Arial" w:cs="Arial"/>
                      <w:sz w:val="16"/>
                      <w:szCs w:val="16"/>
                    </w:rPr>
                  </w:pPr>
                  <w:r w:rsidRPr="00414492">
                    <w:rPr>
                      <w:rFonts w:ascii="Arial" w:hAnsi="Arial" w:cs="Arial"/>
                      <w:sz w:val="16"/>
                      <w:szCs w:val="16"/>
                    </w:rPr>
                    <w:t>3112</w:t>
                  </w:r>
                </w:p>
              </w:tc>
              <w:tc>
                <w:tcPr>
                  <w:tcW w:w="586" w:type="dxa"/>
                  <w:tcBorders>
                    <w:top w:val="single" w:sz="8" w:space="0" w:color="auto"/>
                    <w:left w:val="single" w:sz="8" w:space="0" w:color="auto"/>
                    <w:bottom w:val="single" w:sz="8" w:space="0" w:color="auto"/>
                    <w:right w:val="single" w:sz="4" w:space="0" w:color="auto"/>
                  </w:tcBorders>
                  <w:shd w:val="clear" w:color="auto" w:fill="auto"/>
                  <w:noWrap/>
                </w:tcPr>
                <w:p w14:paraId="4D01933B" w14:textId="77777777" w:rsidR="00414492" w:rsidRPr="00414492" w:rsidRDefault="00414492" w:rsidP="00414492">
                  <w:pPr>
                    <w:rPr>
                      <w:rFonts w:ascii="Arial" w:hAnsi="Arial" w:cs="Arial"/>
                      <w:sz w:val="16"/>
                      <w:szCs w:val="16"/>
                    </w:rPr>
                  </w:pPr>
                  <w:r w:rsidRPr="00414492">
                    <w:rPr>
                      <w:rFonts w:ascii="Arial" w:hAnsi="Arial" w:cs="Arial"/>
                      <w:sz w:val="16"/>
                      <w:szCs w:val="16"/>
                    </w:rPr>
                    <w:t>3192</w:t>
                  </w:r>
                </w:p>
              </w:tc>
              <w:tc>
                <w:tcPr>
                  <w:tcW w:w="586" w:type="dxa"/>
                  <w:tcBorders>
                    <w:top w:val="single" w:sz="8" w:space="0" w:color="auto"/>
                    <w:left w:val="single" w:sz="8" w:space="0" w:color="auto"/>
                    <w:bottom w:val="single" w:sz="8" w:space="0" w:color="auto"/>
                    <w:right w:val="single" w:sz="4" w:space="0" w:color="auto"/>
                  </w:tcBorders>
                  <w:shd w:val="clear" w:color="auto" w:fill="auto"/>
                  <w:noWrap/>
                </w:tcPr>
                <w:p w14:paraId="507A2323" w14:textId="77777777" w:rsidR="00414492" w:rsidRPr="00414492" w:rsidRDefault="00414492" w:rsidP="00414492">
                  <w:pPr>
                    <w:rPr>
                      <w:rFonts w:ascii="Arial" w:hAnsi="Arial" w:cs="Arial"/>
                      <w:sz w:val="16"/>
                      <w:szCs w:val="16"/>
                    </w:rPr>
                  </w:pPr>
                  <w:r w:rsidRPr="00414492">
                    <w:rPr>
                      <w:rFonts w:ascii="Arial" w:hAnsi="Arial" w:cs="Arial"/>
                      <w:sz w:val="16"/>
                      <w:szCs w:val="16"/>
                    </w:rPr>
                    <w:t>3495</w:t>
                  </w:r>
                </w:p>
              </w:tc>
              <w:tc>
                <w:tcPr>
                  <w:tcW w:w="586" w:type="dxa"/>
                  <w:tcBorders>
                    <w:top w:val="single" w:sz="8" w:space="0" w:color="auto"/>
                    <w:left w:val="single" w:sz="4" w:space="0" w:color="auto"/>
                    <w:bottom w:val="single" w:sz="8" w:space="0" w:color="auto"/>
                    <w:right w:val="single" w:sz="4" w:space="0" w:color="auto"/>
                  </w:tcBorders>
                  <w:shd w:val="clear" w:color="auto" w:fill="auto"/>
                  <w:noWrap/>
                </w:tcPr>
                <w:p w14:paraId="78A2D459" w14:textId="77777777" w:rsidR="00414492" w:rsidRPr="00414492" w:rsidRDefault="00414492" w:rsidP="00414492">
                  <w:pPr>
                    <w:rPr>
                      <w:rFonts w:ascii="Arial" w:hAnsi="Arial" w:cs="Arial"/>
                      <w:sz w:val="16"/>
                      <w:szCs w:val="16"/>
                    </w:rPr>
                  </w:pPr>
                  <w:r w:rsidRPr="00414492">
                    <w:rPr>
                      <w:rFonts w:ascii="Arial" w:hAnsi="Arial" w:cs="Arial"/>
                      <w:sz w:val="16"/>
                      <w:szCs w:val="16"/>
                    </w:rPr>
                    <w:t>3679</w:t>
                  </w:r>
                </w:p>
              </w:tc>
              <w:tc>
                <w:tcPr>
                  <w:tcW w:w="586" w:type="dxa"/>
                  <w:tcBorders>
                    <w:top w:val="single" w:sz="8" w:space="0" w:color="auto"/>
                    <w:left w:val="single" w:sz="4" w:space="0" w:color="auto"/>
                    <w:bottom w:val="single" w:sz="8" w:space="0" w:color="auto"/>
                    <w:right w:val="single" w:sz="18" w:space="0" w:color="7030A0"/>
                  </w:tcBorders>
                  <w:shd w:val="clear" w:color="auto" w:fill="auto"/>
                  <w:noWrap/>
                </w:tcPr>
                <w:p w14:paraId="19B943FC" w14:textId="5F32A824" w:rsidR="00414492" w:rsidRPr="00414492" w:rsidRDefault="00414492" w:rsidP="00414492">
                  <w:pPr>
                    <w:rPr>
                      <w:rFonts w:ascii="Arial" w:hAnsi="Arial" w:cs="Arial"/>
                      <w:sz w:val="16"/>
                      <w:szCs w:val="16"/>
                    </w:rPr>
                  </w:pPr>
                  <w:r w:rsidRPr="00414492">
                    <w:rPr>
                      <w:rFonts w:ascii="Arial" w:hAnsi="Arial" w:cs="Arial"/>
                      <w:sz w:val="16"/>
                      <w:szCs w:val="16"/>
                    </w:rPr>
                    <w:t>3</w:t>
                  </w:r>
                  <w:r w:rsidR="00454037">
                    <w:rPr>
                      <w:rFonts w:ascii="Arial" w:hAnsi="Arial" w:cs="Arial"/>
                      <w:sz w:val="16"/>
                      <w:szCs w:val="16"/>
                    </w:rPr>
                    <w:t>806</w:t>
                  </w:r>
                </w:p>
              </w:tc>
              <w:tc>
                <w:tcPr>
                  <w:tcW w:w="586" w:type="dxa"/>
                  <w:tcBorders>
                    <w:top w:val="single" w:sz="8" w:space="0" w:color="auto"/>
                    <w:left w:val="single" w:sz="18" w:space="0" w:color="7030A0"/>
                    <w:bottom w:val="single" w:sz="8" w:space="0" w:color="auto"/>
                    <w:right w:val="single" w:sz="4" w:space="0" w:color="auto"/>
                  </w:tcBorders>
                  <w:shd w:val="clear" w:color="auto" w:fill="auto"/>
                  <w:noWrap/>
                </w:tcPr>
                <w:p w14:paraId="7371D284" w14:textId="474F35DE" w:rsidR="00414492" w:rsidRPr="00414492" w:rsidRDefault="00414492" w:rsidP="00414492">
                  <w:pPr>
                    <w:rPr>
                      <w:rFonts w:ascii="Arial" w:hAnsi="Arial" w:cs="Arial"/>
                      <w:sz w:val="16"/>
                      <w:szCs w:val="16"/>
                    </w:rPr>
                  </w:pPr>
                  <w:r w:rsidRPr="00414492">
                    <w:rPr>
                      <w:rFonts w:ascii="Arial" w:hAnsi="Arial" w:cs="Arial"/>
                      <w:sz w:val="16"/>
                      <w:szCs w:val="16"/>
                    </w:rPr>
                    <w:t>3</w:t>
                  </w:r>
                  <w:r w:rsidR="00454037">
                    <w:rPr>
                      <w:rFonts w:ascii="Arial" w:hAnsi="Arial" w:cs="Arial"/>
                      <w:sz w:val="16"/>
                      <w:szCs w:val="16"/>
                    </w:rPr>
                    <w:t>630</w:t>
                  </w:r>
                </w:p>
              </w:tc>
              <w:tc>
                <w:tcPr>
                  <w:tcW w:w="586" w:type="dxa"/>
                  <w:tcBorders>
                    <w:top w:val="single" w:sz="8" w:space="0" w:color="auto"/>
                    <w:left w:val="single" w:sz="8" w:space="0" w:color="auto"/>
                    <w:bottom w:val="single" w:sz="8" w:space="0" w:color="auto"/>
                    <w:right w:val="single" w:sz="4" w:space="0" w:color="auto"/>
                  </w:tcBorders>
                  <w:shd w:val="clear" w:color="auto" w:fill="auto"/>
                  <w:noWrap/>
                </w:tcPr>
                <w:p w14:paraId="70A60617" w14:textId="682598E7" w:rsidR="00414492" w:rsidRPr="00414492" w:rsidRDefault="00414492" w:rsidP="00414492">
                  <w:pPr>
                    <w:rPr>
                      <w:rFonts w:ascii="Arial" w:hAnsi="Arial" w:cs="Arial"/>
                      <w:sz w:val="16"/>
                      <w:szCs w:val="16"/>
                    </w:rPr>
                  </w:pPr>
                  <w:r w:rsidRPr="00414492">
                    <w:rPr>
                      <w:rFonts w:ascii="Arial" w:hAnsi="Arial" w:cs="Arial"/>
                      <w:sz w:val="16"/>
                      <w:szCs w:val="16"/>
                    </w:rPr>
                    <w:t>3</w:t>
                  </w:r>
                  <w:r w:rsidR="00454037">
                    <w:rPr>
                      <w:rFonts w:ascii="Arial" w:hAnsi="Arial" w:cs="Arial"/>
                      <w:sz w:val="16"/>
                      <w:szCs w:val="16"/>
                    </w:rPr>
                    <w:t>495</w:t>
                  </w:r>
                </w:p>
              </w:tc>
              <w:tc>
                <w:tcPr>
                  <w:tcW w:w="586" w:type="dxa"/>
                  <w:tcBorders>
                    <w:top w:val="single" w:sz="8" w:space="0" w:color="auto"/>
                    <w:left w:val="single" w:sz="8" w:space="0" w:color="auto"/>
                    <w:bottom w:val="single" w:sz="8" w:space="0" w:color="auto"/>
                    <w:right w:val="single" w:sz="4" w:space="0" w:color="auto"/>
                  </w:tcBorders>
                  <w:shd w:val="clear" w:color="auto" w:fill="auto"/>
                  <w:noWrap/>
                </w:tcPr>
                <w:p w14:paraId="2C448F2D" w14:textId="38F7B0E0" w:rsidR="00414492" w:rsidRPr="00414492" w:rsidRDefault="00454037" w:rsidP="00414492">
                  <w:pPr>
                    <w:rPr>
                      <w:rFonts w:ascii="Arial" w:hAnsi="Arial" w:cs="Arial"/>
                      <w:sz w:val="16"/>
                      <w:szCs w:val="16"/>
                    </w:rPr>
                  </w:pPr>
                  <w:r>
                    <w:rPr>
                      <w:rFonts w:ascii="Arial" w:hAnsi="Arial" w:cs="Arial"/>
                      <w:sz w:val="16"/>
                      <w:szCs w:val="16"/>
                    </w:rPr>
                    <w:t>3321</w:t>
                  </w:r>
                </w:p>
              </w:tc>
              <w:tc>
                <w:tcPr>
                  <w:tcW w:w="586" w:type="dxa"/>
                  <w:tcBorders>
                    <w:top w:val="single" w:sz="8" w:space="0" w:color="auto"/>
                    <w:left w:val="single" w:sz="8" w:space="0" w:color="auto"/>
                    <w:bottom w:val="single" w:sz="8" w:space="0" w:color="auto"/>
                    <w:right w:val="single" w:sz="8" w:space="0" w:color="auto"/>
                  </w:tcBorders>
                  <w:shd w:val="clear" w:color="auto" w:fill="auto"/>
                  <w:noWrap/>
                </w:tcPr>
                <w:p w14:paraId="5D357DB3" w14:textId="1EEDD811" w:rsidR="00414492" w:rsidRPr="00414492" w:rsidRDefault="00454037" w:rsidP="00414492">
                  <w:pPr>
                    <w:rPr>
                      <w:rFonts w:ascii="Arial" w:hAnsi="Arial" w:cs="Arial"/>
                      <w:sz w:val="16"/>
                      <w:szCs w:val="16"/>
                    </w:rPr>
                  </w:pPr>
                  <w:r>
                    <w:rPr>
                      <w:rFonts w:ascii="Arial" w:hAnsi="Arial" w:cs="Arial"/>
                      <w:sz w:val="16"/>
                      <w:szCs w:val="16"/>
                    </w:rPr>
                    <w:t>3206</w:t>
                  </w:r>
                </w:p>
              </w:tc>
              <w:tc>
                <w:tcPr>
                  <w:tcW w:w="586" w:type="dxa"/>
                  <w:tcBorders>
                    <w:top w:val="single" w:sz="8" w:space="0" w:color="auto"/>
                    <w:left w:val="single" w:sz="8" w:space="0" w:color="auto"/>
                    <w:bottom w:val="single" w:sz="8" w:space="0" w:color="auto"/>
                    <w:right w:val="single" w:sz="18" w:space="0" w:color="auto"/>
                  </w:tcBorders>
                  <w:shd w:val="clear" w:color="auto" w:fill="auto"/>
                  <w:noWrap/>
                </w:tcPr>
                <w:p w14:paraId="68241963" w14:textId="2A61A7C5" w:rsidR="00414492" w:rsidRPr="00414492" w:rsidRDefault="00454037" w:rsidP="00414492">
                  <w:pPr>
                    <w:rPr>
                      <w:rFonts w:ascii="Arial" w:hAnsi="Arial" w:cs="Arial"/>
                      <w:sz w:val="16"/>
                      <w:szCs w:val="16"/>
                    </w:rPr>
                  </w:pPr>
                  <w:r>
                    <w:rPr>
                      <w:rFonts w:ascii="Arial" w:hAnsi="Arial" w:cs="Arial"/>
                      <w:sz w:val="16"/>
                      <w:szCs w:val="16"/>
                    </w:rPr>
                    <w:t>3009</w:t>
                  </w:r>
                </w:p>
              </w:tc>
              <w:tc>
                <w:tcPr>
                  <w:tcW w:w="586" w:type="dxa"/>
                  <w:tcBorders>
                    <w:left w:val="single" w:sz="18" w:space="0" w:color="auto"/>
                  </w:tcBorders>
                  <w:shd w:val="clear" w:color="auto" w:fill="auto"/>
                  <w:noWrap/>
                </w:tcPr>
                <w:p w14:paraId="4BEED13E" w14:textId="77777777" w:rsidR="00414492" w:rsidRPr="00414492" w:rsidRDefault="00414492" w:rsidP="00414492">
                  <w:pPr>
                    <w:rPr>
                      <w:rFonts w:ascii="Arial" w:hAnsi="Arial" w:cs="Arial"/>
                      <w:sz w:val="16"/>
                      <w:szCs w:val="16"/>
                    </w:rPr>
                  </w:pPr>
                </w:p>
              </w:tc>
              <w:tc>
                <w:tcPr>
                  <w:tcW w:w="661" w:type="dxa"/>
                  <w:shd w:val="clear" w:color="auto" w:fill="auto"/>
                  <w:noWrap/>
                </w:tcPr>
                <w:p w14:paraId="23DE0F0B" w14:textId="77777777" w:rsidR="00414492" w:rsidRPr="00414492" w:rsidRDefault="00414492" w:rsidP="00414492">
                  <w:pPr>
                    <w:rPr>
                      <w:rFonts w:ascii="Arial" w:hAnsi="Arial" w:cs="Arial"/>
                      <w:sz w:val="16"/>
                      <w:szCs w:val="16"/>
                    </w:rPr>
                  </w:pPr>
                </w:p>
              </w:tc>
              <w:tc>
                <w:tcPr>
                  <w:tcW w:w="661" w:type="dxa"/>
                  <w:shd w:val="clear" w:color="auto" w:fill="auto"/>
                  <w:noWrap/>
                </w:tcPr>
                <w:p w14:paraId="18F3D278" w14:textId="77777777" w:rsidR="00414492" w:rsidRPr="00414492" w:rsidRDefault="00414492" w:rsidP="00414492">
                  <w:pPr>
                    <w:rPr>
                      <w:rFonts w:ascii="Arial" w:hAnsi="Arial" w:cs="Arial"/>
                      <w:sz w:val="16"/>
                      <w:szCs w:val="16"/>
                    </w:rPr>
                  </w:pPr>
                </w:p>
              </w:tc>
              <w:tc>
                <w:tcPr>
                  <w:tcW w:w="650" w:type="dxa"/>
                  <w:shd w:val="clear" w:color="auto" w:fill="auto"/>
                  <w:noWrap/>
                </w:tcPr>
                <w:p w14:paraId="5CDE0548" w14:textId="77777777" w:rsidR="00414492" w:rsidRPr="00414492" w:rsidRDefault="00414492" w:rsidP="00414492">
                  <w:pPr>
                    <w:rPr>
                      <w:rFonts w:ascii="Arial" w:hAnsi="Arial" w:cs="Arial"/>
                      <w:sz w:val="16"/>
                      <w:szCs w:val="16"/>
                    </w:rPr>
                  </w:pPr>
                </w:p>
              </w:tc>
              <w:tc>
                <w:tcPr>
                  <w:tcW w:w="521" w:type="dxa"/>
                  <w:shd w:val="clear" w:color="auto" w:fill="auto"/>
                  <w:noWrap/>
                </w:tcPr>
                <w:p w14:paraId="4C7D8421" w14:textId="77777777" w:rsidR="00414492" w:rsidRPr="00414492" w:rsidRDefault="00414492" w:rsidP="00414492">
                  <w:pPr>
                    <w:rPr>
                      <w:rFonts w:ascii="Arial" w:hAnsi="Arial" w:cs="Arial"/>
                      <w:sz w:val="16"/>
                      <w:szCs w:val="16"/>
                    </w:rPr>
                  </w:pPr>
                </w:p>
              </w:tc>
              <w:tc>
                <w:tcPr>
                  <w:tcW w:w="626" w:type="dxa"/>
                  <w:shd w:val="clear" w:color="auto" w:fill="auto"/>
                  <w:noWrap/>
                </w:tcPr>
                <w:p w14:paraId="0642D230" w14:textId="77777777" w:rsidR="00414492" w:rsidRPr="00414492" w:rsidRDefault="00414492" w:rsidP="00414492">
                  <w:pPr>
                    <w:rPr>
                      <w:rFonts w:ascii="Arial" w:hAnsi="Arial" w:cs="Arial"/>
                      <w:sz w:val="16"/>
                      <w:szCs w:val="16"/>
                    </w:rPr>
                  </w:pPr>
                </w:p>
              </w:tc>
              <w:tc>
                <w:tcPr>
                  <w:tcW w:w="750" w:type="dxa"/>
                  <w:shd w:val="clear" w:color="auto" w:fill="auto"/>
                  <w:noWrap/>
                </w:tcPr>
                <w:p w14:paraId="4C863A01" w14:textId="77777777" w:rsidR="00414492" w:rsidRPr="00414492" w:rsidRDefault="00414492" w:rsidP="00414492">
                  <w:pPr>
                    <w:rPr>
                      <w:rFonts w:ascii="Arial" w:hAnsi="Arial" w:cs="Arial"/>
                      <w:sz w:val="16"/>
                      <w:szCs w:val="16"/>
                    </w:rPr>
                  </w:pPr>
                </w:p>
              </w:tc>
              <w:tc>
                <w:tcPr>
                  <w:tcW w:w="981" w:type="dxa"/>
                  <w:shd w:val="clear" w:color="auto" w:fill="auto"/>
                  <w:noWrap/>
                </w:tcPr>
                <w:p w14:paraId="546C058A" w14:textId="77777777" w:rsidR="00414492" w:rsidRPr="00414492" w:rsidRDefault="00414492" w:rsidP="00414492">
                  <w:pPr>
                    <w:rPr>
                      <w:rFonts w:ascii="Arial" w:hAnsi="Arial" w:cs="Arial"/>
                      <w:sz w:val="16"/>
                      <w:szCs w:val="16"/>
                    </w:rPr>
                  </w:pPr>
                </w:p>
              </w:tc>
              <w:tc>
                <w:tcPr>
                  <w:tcW w:w="901" w:type="dxa"/>
                  <w:tcBorders>
                    <w:top w:val="nil"/>
                    <w:left w:val="nil"/>
                    <w:bottom w:val="nil"/>
                    <w:right w:val="nil"/>
                  </w:tcBorders>
                  <w:shd w:val="clear" w:color="auto" w:fill="auto"/>
                  <w:noWrap/>
                </w:tcPr>
                <w:p w14:paraId="4F1D5C6B" w14:textId="77777777" w:rsidR="00414492" w:rsidRPr="00414492" w:rsidRDefault="00414492" w:rsidP="00414492">
                  <w:pPr>
                    <w:rPr>
                      <w:rFonts w:ascii="Arial" w:hAnsi="Arial" w:cs="Arial"/>
                      <w:sz w:val="16"/>
                      <w:szCs w:val="16"/>
                    </w:rPr>
                  </w:pPr>
                </w:p>
              </w:tc>
            </w:tr>
            <w:tr w:rsidR="00414492" w:rsidRPr="00414492" w14:paraId="74AB1B84" w14:textId="77777777" w:rsidTr="000129D0">
              <w:tc>
                <w:tcPr>
                  <w:tcW w:w="8586" w:type="dxa"/>
                  <w:gridSpan w:val="8"/>
                  <w:tcBorders>
                    <w:top w:val="single" w:sz="8" w:space="0" w:color="auto"/>
                    <w:left w:val="single" w:sz="18" w:space="0" w:color="auto"/>
                    <w:bottom w:val="single" w:sz="18" w:space="0" w:color="auto"/>
                    <w:right w:val="single" w:sz="4" w:space="0" w:color="auto"/>
                  </w:tcBorders>
                  <w:shd w:val="clear" w:color="auto" w:fill="auto"/>
                  <w:vAlign w:val="center"/>
                </w:tcPr>
                <w:p w14:paraId="2DFD445A" w14:textId="77777777" w:rsidR="00414492" w:rsidRPr="00414492" w:rsidRDefault="00414492" w:rsidP="00414492">
                  <w:pPr>
                    <w:rPr>
                      <w:rFonts w:ascii="Arial" w:hAnsi="Arial" w:cs="Arial"/>
                      <w:sz w:val="16"/>
                      <w:szCs w:val="16"/>
                    </w:rPr>
                  </w:pPr>
                  <w:r w:rsidRPr="00414492">
                    <w:rPr>
                      <w:rFonts w:ascii="Arial" w:hAnsi="Arial" w:cs="Arial"/>
                      <w:sz w:val="16"/>
                      <w:szCs w:val="16"/>
                    </w:rPr>
                    <w:t>Adjusted five year housing requirement (+5% buffer)</w:t>
                  </w:r>
                </w:p>
              </w:tc>
              <w:tc>
                <w:tcPr>
                  <w:tcW w:w="586" w:type="dxa"/>
                  <w:tcBorders>
                    <w:top w:val="single" w:sz="8" w:space="0" w:color="auto"/>
                    <w:left w:val="single" w:sz="4" w:space="0" w:color="auto"/>
                    <w:bottom w:val="single" w:sz="18" w:space="0" w:color="auto"/>
                    <w:right w:val="single" w:sz="4" w:space="0" w:color="auto"/>
                  </w:tcBorders>
                  <w:shd w:val="clear" w:color="auto" w:fill="auto"/>
                  <w:noWrap/>
                </w:tcPr>
                <w:p w14:paraId="6833E9CA" w14:textId="77777777" w:rsidR="00414492" w:rsidRPr="00414492" w:rsidRDefault="00414492" w:rsidP="00414492">
                  <w:pPr>
                    <w:rPr>
                      <w:rFonts w:ascii="Arial" w:hAnsi="Arial" w:cs="Arial"/>
                      <w:sz w:val="16"/>
                      <w:szCs w:val="16"/>
                    </w:rPr>
                  </w:pPr>
                </w:p>
              </w:tc>
              <w:tc>
                <w:tcPr>
                  <w:tcW w:w="621" w:type="dxa"/>
                  <w:tcBorders>
                    <w:top w:val="single" w:sz="8" w:space="0" w:color="auto"/>
                    <w:left w:val="single" w:sz="4" w:space="0" w:color="auto"/>
                    <w:bottom w:val="single" w:sz="18" w:space="0" w:color="auto"/>
                    <w:right w:val="single" w:sz="18" w:space="0" w:color="7030A0"/>
                  </w:tcBorders>
                  <w:shd w:val="clear" w:color="auto" w:fill="auto"/>
                  <w:noWrap/>
                </w:tcPr>
                <w:p w14:paraId="2A9CD3F5" w14:textId="77777777" w:rsidR="00414492" w:rsidRPr="00414492" w:rsidRDefault="00414492" w:rsidP="00414492">
                  <w:pPr>
                    <w:rPr>
                      <w:rFonts w:ascii="Arial" w:hAnsi="Arial" w:cs="Arial"/>
                      <w:sz w:val="16"/>
                      <w:szCs w:val="16"/>
                    </w:rPr>
                  </w:pPr>
                  <w:r w:rsidRPr="00414492">
                    <w:rPr>
                      <w:rFonts w:ascii="Arial" w:hAnsi="Arial" w:cs="Arial"/>
                      <w:sz w:val="16"/>
                      <w:szCs w:val="16"/>
                    </w:rPr>
                    <w:t>3019</w:t>
                  </w:r>
                </w:p>
              </w:tc>
              <w:tc>
                <w:tcPr>
                  <w:tcW w:w="586" w:type="dxa"/>
                  <w:tcBorders>
                    <w:top w:val="single" w:sz="8" w:space="0" w:color="auto"/>
                    <w:left w:val="single" w:sz="18" w:space="0" w:color="7030A0"/>
                    <w:bottom w:val="single" w:sz="18" w:space="0" w:color="auto"/>
                    <w:right w:val="single" w:sz="4" w:space="0" w:color="auto"/>
                  </w:tcBorders>
                  <w:shd w:val="clear" w:color="auto" w:fill="auto"/>
                  <w:noWrap/>
                </w:tcPr>
                <w:p w14:paraId="5D7C3538" w14:textId="77777777" w:rsidR="00414492" w:rsidRPr="00414492" w:rsidRDefault="00414492" w:rsidP="00414492">
                  <w:pPr>
                    <w:rPr>
                      <w:rFonts w:ascii="Arial" w:hAnsi="Arial" w:cs="Arial"/>
                      <w:sz w:val="16"/>
                      <w:szCs w:val="16"/>
                    </w:rPr>
                  </w:pPr>
                  <w:r w:rsidRPr="00414492">
                    <w:rPr>
                      <w:rFonts w:ascii="Arial" w:hAnsi="Arial" w:cs="Arial"/>
                      <w:sz w:val="16"/>
                      <w:szCs w:val="16"/>
                    </w:rPr>
                    <w:t>3019</w:t>
                  </w:r>
                </w:p>
              </w:tc>
              <w:tc>
                <w:tcPr>
                  <w:tcW w:w="586" w:type="dxa"/>
                  <w:tcBorders>
                    <w:top w:val="single" w:sz="8" w:space="0" w:color="auto"/>
                    <w:left w:val="single" w:sz="8" w:space="0" w:color="auto"/>
                    <w:bottom w:val="single" w:sz="18" w:space="0" w:color="auto"/>
                    <w:right w:val="single" w:sz="4" w:space="0" w:color="auto"/>
                  </w:tcBorders>
                  <w:shd w:val="clear" w:color="auto" w:fill="auto"/>
                  <w:noWrap/>
                </w:tcPr>
                <w:p w14:paraId="01128FAC" w14:textId="77777777" w:rsidR="00414492" w:rsidRPr="00414492" w:rsidRDefault="00414492" w:rsidP="00414492">
                  <w:pPr>
                    <w:rPr>
                      <w:rFonts w:ascii="Arial" w:hAnsi="Arial" w:cs="Arial"/>
                      <w:sz w:val="16"/>
                      <w:szCs w:val="16"/>
                    </w:rPr>
                  </w:pPr>
                  <w:r w:rsidRPr="00414492">
                    <w:rPr>
                      <w:rFonts w:ascii="Arial" w:hAnsi="Arial" w:cs="Arial"/>
                      <w:sz w:val="16"/>
                      <w:szCs w:val="16"/>
                    </w:rPr>
                    <w:t>3151</w:t>
                  </w:r>
                </w:p>
              </w:tc>
              <w:tc>
                <w:tcPr>
                  <w:tcW w:w="586" w:type="dxa"/>
                  <w:tcBorders>
                    <w:top w:val="single" w:sz="8" w:space="0" w:color="auto"/>
                    <w:left w:val="single" w:sz="8" w:space="0" w:color="auto"/>
                    <w:bottom w:val="single" w:sz="18" w:space="0" w:color="auto"/>
                    <w:right w:val="single" w:sz="4" w:space="0" w:color="auto"/>
                  </w:tcBorders>
                  <w:shd w:val="clear" w:color="auto" w:fill="auto"/>
                  <w:noWrap/>
                </w:tcPr>
                <w:p w14:paraId="401E634B" w14:textId="77777777" w:rsidR="00414492" w:rsidRPr="00414492" w:rsidRDefault="00414492" w:rsidP="00414492">
                  <w:pPr>
                    <w:rPr>
                      <w:rFonts w:ascii="Arial" w:hAnsi="Arial" w:cs="Arial"/>
                      <w:sz w:val="16"/>
                      <w:szCs w:val="16"/>
                    </w:rPr>
                  </w:pPr>
                  <w:r w:rsidRPr="00414492">
                    <w:rPr>
                      <w:rFonts w:ascii="Arial" w:hAnsi="Arial" w:cs="Arial"/>
                      <w:sz w:val="16"/>
                      <w:szCs w:val="16"/>
                    </w:rPr>
                    <w:t>3283</w:t>
                  </w:r>
                </w:p>
              </w:tc>
              <w:tc>
                <w:tcPr>
                  <w:tcW w:w="586" w:type="dxa"/>
                  <w:tcBorders>
                    <w:top w:val="single" w:sz="8" w:space="0" w:color="auto"/>
                    <w:left w:val="single" w:sz="4" w:space="0" w:color="auto"/>
                    <w:bottom w:val="single" w:sz="18" w:space="0" w:color="auto"/>
                    <w:right w:val="single" w:sz="4" w:space="0" w:color="auto"/>
                  </w:tcBorders>
                  <w:shd w:val="clear" w:color="auto" w:fill="auto"/>
                  <w:noWrap/>
                </w:tcPr>
                <w:p w14:paraId="68D41BB9" w14:textId="77777777" w:rsidR="00414492" w:rsidRPr="00414492" w:rsidRDefault="00414492" w:rsidP="00414492">
                  <w:pPr>
                    <w:rPr>
                      <w:rFonts w:ascii="Arial" w:hAnsi="Arial" w:cs="Arial"/>
                      <w:sz w:val="16"/>
                      <w:szCs w:val="16"/>
                    </w:rPr>
                  </w:pPr>
                  <w:r w:rsidRPr="00414492">
                    <w:rPr>
                      <w:rFonts w:ascii="Arial" w:hAnsi="Arial" w:cs="Arial"/>
                      <w:sz w:val="16"/>
                      <w:szCs w:val="16"/>
                    </w:rPr>
                    <w:t>3416</w:t>
                  </w:r>
                </w:p>
              </w:tc>
              <w:tc>
                <w:tcPr>
                  <w:tcW w:w="586" w:type="dxa"/>
                  <w:tcBorders>
                    <w:top w:val="single" w:sz="8" w:space="0" w:color="auto"/>
                    <w:left w:val="single" w:sz="4" w:space="0" w:color="auto"/>
                    <w:bottom w:val="single" w:sz="18" w:space="0" w:color="auto"/>
                    <w:right w:val="single" w:sz="18" w:space="0" w:color="7030A0"/>
                  </w:tcBorders>
                  <w:shd w:val="clear" w:color="auto" w:fill="auto"/>
                  <w:noWrap/>
                </w:tcPr>
                <w:p w14:paraId="2C386798" w14:textId="77777777" w:rsidR="00414492" w:rsidRPr="00414492" w:rsidRDefault="00414492" w:rsidP="00414492">
                  <w:pPr>
                    <w:rPr>
                      <w:rFonts w:ascii="Arial" w:hAnsi="Arial" w:cs="Arial"/>
                      <w:sz w:val="16"/>
                      <w:szCs w:val="16"/>
                    </w:rPr>
                  </w:pPr>
                  <w:r w:rsidRPr="00414492">
                    <w:rPr>
                      <w:rFonts w:ascii="Arial" w:hAnsi="Arial" w:cs="Arial"/>
                      <w:sz w:val="16"/>
                      <w:szCs w:val="16"/>
                    </w:rPr>
                    <w:t>3548</w:t>
                  </w:r>
                </w:p>
              </w:tc>
              <w:tc>
                <w:tcPr>
                  <w:tcW w:w="586" w:type="dxa"/>
                  <w:tcBorders>
                    <w:top w:val="single" w:sz="8" w:space="0" w:color="auto"/>
                    <w:left w:val="single" w:sz="18" w:space="0" w:color="7030A0"/>
                    <w:bottom w:val="single" w:sz="18" w:space="0" w:color="auto"/>
                    <w:right w:val="single" w:sz="4" w:space="0" w:color="auto"/>
                  </w:tcBorders>
                  <w:shd w:val="clear" w:color="auto" w:fill="auto"/>
                  <w:noWrap/>
                </w:tcPr>
                <w:p w14:paraId="0AEAEE77" w14:textId="77777777" w:rsidR="00414492" w:rsidRPr="00414492" w:rsidRDefault="00414492" w:rsidP="00414492">
                  <w:pPr>
                    <w:rPr>
                      <w:rFonts w:ascii="Arial" w:hAnsi="Arial" w:cs="Arial"/>
                      <w:sz w:val="16"/>
                      <w:szCs w:val="16"/>
                    </w:rPr>
                  </w:pPr>
                  <w:r w:rsidRPr="00414492">
                    <w:rPr>
                      <w:rFonts w:ascii="Arial" w:hAnsi="Arial" w:cs="Arial"/>
                      <w:sz w:val="16"/>
                      <w:szCs w:val="16"/>
                    </w:rPr>
                    <w:t>3680</w:t>
                  </w:r>
                </w:p>
              </w:tc>
              <w:tc>
                <w:tcPr>
                  <w:tcW w:w="586" w:type="dxa"/>
                  <w:tcBorders>
                    <w:top w:val="single" w:sz="8" w:space="0" w:color="auto"/>
                    <w:left w:val="single" w:sz="8" w:space="0" w:color="auto"/>
                    <w:bottom w:val="single" w:sz="18" w:space="0" w:color="auto"/>
                    <w:right w:val="single" w:sz="4" w:space="0" w:color="auto"/>
                  </w:tcBorders>
                  <w:shd w:val="clear" w:color="auto" w:fill="auto"/>
                  <w:noWrap/>
                </w:tcPr>
                <w:p w14:paraId="71CB0034" w14:textId="77777777" w:rsidR="00414492" w:rsidRPr="00414492" w:rsidRDefault="00414492" w:rsidP="00414492">
                  <w:pPr>
                    <w:rPr>
                      <w:rFonts w:ascii="Arial" w:hAnsi="Arial" w:cs="Arial"/>
                      <w:sz w:val="16"/>
                      <w:szCs w:val="16"/>
                    </w:rPr>
                  </w:pPr>
                  <w:r w:rsidRPr="00414492">
                    <w:rPr>
                      <w:rFonts w:ascii="Arial" w:hAnsi="Arial" w:cs="Arial"/>
                      <w:sz w:val="16"/>
                      <w:szCs w:val="16"/>
                    </w:rPr>
                    <w:t>3680</w:t>
                  </w:r>
                </w:p>
              </w:tc>
              <w:tc>
                <w:tcPr>
                  <w:tcW w:w="586" w:type="dxa"/>
                  <w:tcBorders>
                    <w:top w:val="single" w:sz="8" w:space="0" w:color="auto"/>
                    <w:left w:val="single" w:sz="8" w:space="0" w:color="auto"/>
                    <w:bottom w:val="single" w:sz="18" w:space="0" w:color="auto"/>
                    <w:right w:val="single" w:sz="4" w:space="0" w:color="auto"/>
                  </w:tcBorders>
                  <w:shd w:val="clear" w:color="auto" w:fill="auto"/>
                  <w:noWrap/>
                </w:tcPr>
                <w:p w14:paraId="13D3B4D8" w14:textId="77777777" w:rsidR="00414492" w:rsidRPr="00414492" w:rsidRDefault="00414492" w:rsidP="00414492">
                  <w:pPr>
                    <w:rPr>
                      <w:rFonts w:ascii="Arial" w:hAnsi="Arial" w:cs="Arial"/>
                      <w:sz w:val="16"/>
                      <w:szCs w:val="16"/>
                    </w:rPr>
                  </w:pPr>
                  <w:r w:rsidRPr="00414492">
                    <w:rPr>
                      <w:rFonts w:ascii="Arial" w:hAnsi="Arial" w:cs="Arial"/>
                      <w:sz w:val="16"/>
                      <w:szCs w:val="16"/>
                    </w:rPr>
                    <w:t>3680</w:t>
                  </w:r>
                </w:p>
              </w:tc>
              <w:tc>
                <w:tcPr>
                  <w:tcW w:w="586" w:type="dxa"/>
                  <w:tcBorders>
                    <w:top w:val="single" w:sz="8" w:space="0" w:color="auto"/>
                    <w:left w:val="single" w:sz="8" w:space="0" w:color="auto"/>
                    <w:bottom w:val="single" w:sz="18" w:space="0" w:color="auto"/>
                    <w:right w:val="single" w:sz="8" w:space="0" w:color="auto"/>
                  </w:tcBorders>
                  <w:shd w:val="clear" w:color="auto" w:fill="auto"/>
                  <w:noWrap/>
                </w:tcPr>
                <w:p w14:paraId="3BCD6FF3" w14:textId="77777777" w:rsidR="00414492" w:rsidRPr="00414492" w:rsidRDefault="00414492" w:rsidP="00414492">
                  <w:pPr>
                    <w:rPr>
                      <w:rFonts w:ascii="Arial" w:hAnsi="Arial" w:cs="Arial"/>
                      <w:sz w:val="16"/>
                      <w:szCs w:val="16"/>
                    </w:rPr>
                  </w:pPr>
                  <w:r w:rsidRPr="00414492">
                    <w:rPr>
                      <w:rFonts w:ascii="Arial" w:hAnsi="Arial" w:cs="Arial"/>
                      <w:sz w:val="16"/>
                      <w:szCs w:val="16"/>
                    </w:rPr>
                    <w:t>3680</w:t>
                  </w:r>
                </w:p>
              </w:tc>
              <w:tc>
                <w:tcPr>
                  <w:tcW w:w="586" w:type="dxa"/>
                  <w:tcBorders>
                    <w:top w:val="single" w:sz="8" w:space="0" w:color="auto"/>
                    <w:left w:val="single" w:sz="8" w:space="0" w:color="auto"/>
                    <w:bottom w:val="single" w:sz="18" w:space="0" w:color="auto"/>
                    <w:right w:val="single" w:sz="18" w:space="0" w:color="auto"/>
                  </w:tcBorders>
                  <w:shd w:val="clear" w:color="auto" w:fill="auto"/>
                  <w:noWrap/>
                </w:tcPr>
                <w:p w14:paraId="534CA0EE" w14:textId="77777777" w:rsidR="00414492" w:rsidRPr="00414492" w:rsidRDefault="00414492" w:rsidP="00414492">
                  <w:pPr>
                    <w:rPr>
                      <w:rFonts w:ascii="Arial" w:hAnsi="Arial" w:cs="Arial"/>
                      <w:sz w:val="16"/>
                      <w:szCs w:val="16"/>
                    </w:rPr>
                  </w:pPr>
                  <w:r w:rsidRPr="00414492">
                    <w:rPr>
                      <w:rFonts w:ascii="Arial" w:hAnsi="Arial" w:cs="Arial"/>
                      <w:sz w:val="16"/>
                      <w:szCs w:val="16"/>
                    </w:rPr>
                    <w:t>3680</w:t>
                  </w:r>
                </w:p>
              </w:tc>
              <w:tc>
                <w:tcPr>
                  <w:tcW w:w="586" w:type="dxa"/>
                  <w:tcBorders>
                    <w:left w:val="single" w:sz="18" w:space="0" w:color="auto"/>
                  </w:tcBorders>
                  <w:shd w:val="clear" w:color="auto" w:fill="auto"/>
                  <w:noWrap/>
                </w:tcPr>
                <w:p w14:paraId="3DC6BAA1" w14:textId="77777777" w:rsidR="00414492" w:rsidRPr="00414492" w:rsidRDefault="00414492" w:rsidP="00414492">
                  <w:pPr>
                    <w:rPr>
                      <w:rFonts w:ascii="Arial" w:hAnsi="Arial" w:cs="Arial"/>
                      <w:sz w:val="16"/>
                      <w:szCs w:val="16"/>
                    </w:rPr>
                  </w:pPr>
                </w:p>
              </w:tc>
              <w:tc>
                <w:tcPr>
                  <w:tcW w:w="661" w:type="dxa"/>
                  <w:shd w:val="clear" w:color="auto" w:fill="auto"/>
                  <w:noWrap/>
                </w:tcPr>
                <w:p w14:paraId="0BF2891C" w14:textId="77777777" w:rsidR="00414492" w:rsidRPr="00414492" w:rsidRDefault="00414492" w:rsidP="00414492">
                  <w:pPr>
                    <w:rPr>
                      <w:rFonts w:ascii="Arial" w:hAnsi="Arial" w:cs="Arial"/>
                      <w:sz w:val="16"/>
                      <w:szCs w:val="16"/>
                    </w:rPr>
                  </w:pPr>
                </w:p>
              </w:tc>
              <w:tc>
                <w:tcPr>
                  <w:tcW w:w="661" w:type="dxa"/>
                  <w:shd w:val="clear" w:color="auto" w:fill="auto"/>
                  <w:noWrap/>
                </w:tcPr>
                <w:p w14:paraId="7282A9BF" w14:textId="77777777" w:rsidR="00414492" w:rsidRPr="00414492" w:rsidRDefault="00414492" w:rsidP="00414492">
                  <w:pPr>
                    <w:rPr>
                      <w:rFonts w:ascii="Arial" w:hAnsi="Arial" w:cs="Arial"/>
                      <w:sz w:val="16"/>
                      <w:szCs w:val="16"/>
                    </w:rPr>
                  </w:pPr>
                </w:p>
              </w:tc>
              <w:tc>
                <w:tcPr>
                  <w:tcW w:w="650" w:type="dxa"/>
                  <w:shd w:val="clear" w:color="auto" w:fill="auto"/>
                  <w:noWrap/>
                </w:tcPr>
                <w:p w14:paraId="19B6F588" w14:textId="77777777" w:rsidR="00414492" w:rsidRPr="00414492" w:rsidRDefault="00414492" w:rsidP="00414492">
                  <w:pPr>
                    <w:rPr>
                      <w:rFonts w:ascii="Arial" w:hAnsi="Arial" w:cs="Arial"/>
                      <w:sz w:val="16"/>
                      <w:szCs w:val="16"/>
                    </w:rPr>
                  </w:pPr>
                </w:p>
              </w:tc>
              <w:tc>
                <w:tcPr>
                  <w:tcW w:w="521" w:type="dxa"/>
                  <w:shd w:val="clear" w:color="auto" w:fill="auto"/>
                  <w:noWrap/>
                </w:tcPr>
                <w:p w14:paraId="1AF620AD" w14:textId="77777777" w:rsidR="00414492" w:rsidRPr="00414492" w:rsidRDefault="00414492" w:rsidP="00414492">
                  <w:pPr>
                    <w:rPr>
                      <w:rFonts w:ascii="Arial" w:hAnsi="Arial" w:cs="Arial"/>
                      <w:sz w:val="16"/>
                      <w:szCs w:val="16"/>
                    </w:rPr>
                  </w:pPr>
                </w:p>
              </w:tc>
              <w:tc>
                <w:tcPr>
                  <w:tcW w:w="626" w:type="dxa"/>
                  <w:shd w:val="clear" w:color="auto" w:fill="auto"/>
                  <w:noWrap/>
                </w:tcPr>
                <w:p w14:paraId="6F503E26" w14:textId="77777777" w:rsidR="00414492" w:rsidRPr="00414492" w:rsidRDefault="00414492" w:rsidP="00414492">
                  <w:pPr>
                    <w:rPr>
                      <w:rFonts w:ascii="Arial" w:hAnsi="Arial" w:cs="Arial"/>
                      <w:sz w:val="16"/>
                      <w:szCs w:val="16"/>
                    </w:rPr>
                  </w:pPr>
                </w:p>
              </w:tc>
              <w:tc>
                <w:tcPr>
                  <w:tcW w:w="750" w:type="dxa"/>
                  <w:shd w:val="clear" w:color="auto" w:fill="auto"/>
                  <w:noWrap/>
                </w:tcPr>
                <w:p w14:paraId="746D2592" w14:textId="77777777" w:rsidR="00414492" w:rsidRPr="00414492" w:rsidRDefault="00414492" w:rsidP="00414492">
                  <w:pPr>
                    <w:rPr>
                      <w:rFonts w:ascii="Arial" w:hAnsi="Arial" w:cs="Arial"/>
                      <w:sz w:val="16"/>
                      <w:szCs w:val="16"/>
                    </w:rPr>
                  </w:pPr>
                </w:p>
              </w:tc>
              <w:tc>
                <w:tcPr>
                  <w:tcW w:w="981" w:type="dxa"/>
                  <w:shd w:val="clear" w:color="auto" w:fill="auto"/>
                  <w:noWrap/>
                </w:tcPr>
                <w:p w14:paraId="1A47564A" w14:textId="77777777" w:rsidR="00414492" w:rsidRPr="00414492" w:rsidRDefault="00414492" w:rsidP="00414492">
                  <w:pPr>
                    <w:rPr>
                      <w:rFonts w:ascii="Arial" w:hAnsi="Arial" w:cs="Arial"/>
                      <w:sz w:val="16"/>
                      <w:szCs w:val="16"/>
                    </w:rPr>
                  </w:pPr>
                </w:p>
              </w:tc>
              <w:tc>
                <w:tcPr>
                  <w:tcW w:w="901" w:type="dxa"/>
                  <w:tcBorders>
                    <w:top w:val="nil"/>
                    <w:left w:val="nil"/>
                    <w:bottom w:val="nil"/>
                    <w:right w:val="nil"/>
                  </w:tcBorders>
                  <w:shd w:val="clear" w:color="auto" w:fill="auto"/>
                  <w:noWrap/>
                </w:tcPr>
                <w:p w14:paraId="3DC61F49" w14:textId="77777777" w:rsidR="00414492" w:rsidRPr="00414492" w:rsidRDefault="00414492" w:rsidP="00414492">
                  <w:pPr>
                    <w:rPr>
                      <w:rFonts w:ascii="Arial" w:hAnsi="Arial" w:cs="Arial"/>
                      <w:sz w:val="16"/>
                      <w:szCs w:val="16"/>
                    </w:rPr>
                  </w:pPr>
                </w:p>
              </w:tc>
            </w:tr>
            <w:tr w:rsidR="00414492" w:rsidRPr="00414492" w14:paraId="57C99E99" w14:textId="77777777" w:rsidTr="000129D0">
              <w:tc>
                <w:tcPr>
                  <w:tcW w:w="8586" w:type="dxa"/>
                  <w:gridSpan w:val="8"/>
                  <w:tcBorders>
                    <w:top w:val="single" w:sz="18" w:space="0" w:color="auto"/>
                    <w:left w:val="single" w:sz="18" w:space="0" w:color="auto"/>
                    <w:bottom w:val="single" w:sz="18" w:space="0" w:color="auto"/>
                    <w:right w:val="single" w:sz="4" w:space="0" w:color="auto"/>
                  </w:tcBorders>
                  <w:shd w:val="clear" w:color="auto" w:fill="auto"/>
                  <w:vAlign w:val="center"/>
                </w:tcPr>
                <w:p w14:paraId="634B9BA6" w14:textId="77777777" w:rsidR="00414492" w:rsidRPr="00414492" w:rsidRDefault="00414492" w:rsidP="00414492">
                  <w:pPr>
                    <w:rPr>
                      <w:rFonts w:ascii="Arial" w:hAnsi="Arial" w:cs="Arial"/>
                      <w:sz w:val="16"/>
                      <w:szCs w:val="16"/>
                    </w:rPr>
                  </w:pPr>
                  <w:r w:rsidRPr="00414492">
                    <w:rPr>
                      <w:rFonts w:ascii="Arial" w:hAnsi="Arial" w:cs="Arial"/>
                      <w:sz w:val="16"/>
                      <w:szCs w:val="16"/>
                    </w:rPr>
                    <w:t>Projected years housing supply</w:t>
                  </w:r>
                </w:p>
              </w:tc>
              <w:tc>
                <w:tcPr>
                  <w:tcW w:w="586" w:type="dxa"/>
                  <w:tcBorders>
                    <w:top w:val="single" w:sz="18" w:space="0" w:color="auto"/>
                    <w:left w:val="single" w:sz="4" w:space="0" w:color="auto"/>
                    <w:bottom w:val="single" w:sz="18" w:space="0" w:color="auto"/>
                    <w:right w:val="single" w:sz="4" w:space="0" w:color="auto"/>
                  </w:tcBorders>
                  <w:shd w:val="clear" w:color="auto" w:fill="auto"/>
                  <w:noWrap/>
                </w:tcPr>
                <w:p w14:paraId="669F2384" w14:textId="77777777" w:rsidR="00414492" w:rsidRPr="00414492" w:rsidRDefault="00414492" w:rsidP="00414492">
                  <w:pPr>
                    <w:rPr>
                      <w:rFonts w:ascii="Arial" w:hAnsi="Arial" w:cs="Arial"/>
                      <w:sz w:val="16"/>
                      <w:szCs w:val="16"/>
                    </w:rPr>
                  </w:pPr>
                </w:p>
              </w:tc>
              <w:tc>
                <w:tcPr>
                  <w:tcW w:w="621" w:type="dxa"/>
                  <w:tcBorders>
                    <w:top w:val="single" w:sz="18" w:space="0" w:color="auto"/>
                    <w:left w:val="single" w:sz="4" w:space="0" w:color="auto"/>
                    <w:bottom w:val="single" w:sz="18" w:space="0" w:color="auto"/>
                    <w:right w:val="single" w:sz="18" w:space="0" w:color="7030A0"/>
                  </w:tcBorders>
                  <w:shd w:val="clear" w:color="auto" w:fill="auto"/>
                  <w:noWrap/>
                </w:tcPr>
                <w:p w14:paraId="02227498" w14:textId="77777777" w:rsidR="00414492" w:rsidRPr="00414492" w:rsidRDefault="00414492" w:rsidP="00414492">
                  <w:pPr>
                    <w:rPr>
                      <w:rFonts w:ascii="Arial" w:hAnsi="Arial" w:cs="Arial"/>
                      <w:sz w:val="16"/>
                      <w:szCs w:val="16"/>
                    </w:rPr>
                  </w:pPr>
                  <w:r w:rsidRPr="00414492">
                    <w:rPr>
                      <w:rFonts w:ascii="Arial" w:hAnsi="Arial" w:cs="Arial"/>
                      <w:sz w:val="16"/>
                      <w:szCs w:val="16"/>
                    </w:rPr>
                    <w:t>5.17</w:t>
                  </w:r>
                </w:p>
              </w:tc>
              <w:tc>
                <w:tcPr>
                  <w:tcW w:w="586" w:type="dxa"/>
                  <w:tcBorders>
                    <w:top w:val="single" w:sz="18" w:space="0" w:color="auto"/>
                    <w:left w:val="single" w:sz="18" w:space="0" w:color="7030A0"/>
                    <w:bottom w:val="single" w:sz="18" w:space="0" w:color="auto"/>
                    <w:right w:val="single" w:sz="4" w:space="0" w:color="auto"/>
                  </w:tcBorders>
                  <w:shd w:val="clear" w:color="auto" w:fill="auto"/>
                  <w:noWrap/>
                </w:tcPr>
                <w:p w14:paraId="7EDFA56F" w14:textId="77777777" w:rsidR="00414492" w:rsidRPr="00414492" w:rsidRDefault="00414492" w:rsidP="00414492">
                  <w:pPr>
                    <w:rPr>
                      <w:rFonts w:ascii="Arial" w:hAnsi="Arial" w:cs="Arial"/>
                      <w:sz w:val="16"/>
                      <w:szCs w:val="16"/>
                    </w:rPr>
                  </w:pPr>
                  <w:r w:rsidRPr="00414492">
                    <w:rPr>
                      <w:rFonts w:ascii="Arial" w:hAnsi="Arial" w:cs="Arial"/>
                      <w:sz w:val="16"/>
                      <w:szCs w:val="16"/>
                    </w:rPr>
                    <w:t>5.15</w:t>
                  </w:r>
                </w:p>
              </w:tc>
              <w:tc>
                <w:tcPr>
                  <w:tcW w:w="586" w:type="dxa"/>
                  <w:tcBorders>
                    <w:top w:val="single" w:sz="18" w:space="0" w:color="auto"/>
                    <w:left w:val="single" w:sz="8" w:space="0" w:color="auto"/>
                    <w:bottom w:val="single" w:sz="18" w:space="0" w:color="auto"/>
                    <w:right w:val="single" w:sz="4" w:space="0" w:color="auto"/>
                  </w:tcBorders>
                  <w:shd w:val="clear" w:color="auto" w:fill="auto"/>
                  <w:noWrap/>
                </w:tcPr>
                <w:p w14:paraId="64DA98B2" w14:textId="77777777" w:rsidR="00414492" w:rsidRPr="00414492" w:rsidRDefault="00414492" w:rsidP="00414492">
                  <w:pPr>
                    <w:rPr>
                      <w:rFonts w:ascii="Arial" w:hAnsi="Arial" w:cs="Arial"/>
                      <w:sz w:val="16"/>
                      <w:szCs w:val="16"/>
                    </w:rPr>
                  </w:pPr>
                  <w:r w:rsidRPr="00414492">
                    <w:rPr>
                      <w:rFonts w:ascii="Arial" w:hAnsi="Arial" w:cs="Arial"/>
                      <w:sz w:val="16"/>
                      <w:szCs w:val="16"/>
                    </w:rPr>
                    <w:t>5.06</w:t>
                  </w:r>
                </w:p>
              </w:tc>
              <w:tc>
                <w:tcPr>
                  <w:tcW w:w="586" w:type="dxa"/>
                  <w:tcBorders>
                    <w:top w:val="single" w:sz="18" w:space="0" w:color="auto"/>
                    <w:left w:val="single" w:sz="8" w:space="0" w:color="auto"/>
                    <w:bottom w:val="single" w:sz="18" w:space="0" w:color="auto"/>
                    <w:right w:val="single" w:sz="4" w:space="0" w:color="auto"/>
                  </w:tcBorders>
                  <w:shd w:val="clear" w:color="auto" w:fill="auto"/>
                  <w:noWrap/>
                </w:tcPr>
                <w:p w14:paraId="3120E1DF" w14:textId="77777777" w:rsidR="00414492" w:rsidRPr="00414492" w:rsidRDefault="00414492" w:rsidP="00414492">
                  <w:pPr>
                    <w:rPr>
                      <w:rFonts w:ascii="Arial" w:hAnsi="Arial" w:cs="Arial"/>
                      <w:sz w:val="16"/>
                      <w:szCs w:val="16"/>
                    </w:rPr>
                  </w:pPr>
                  <w:r w:rsidRPr="00414492">
                    <w:rPr>
                      <w:rFonts w:ascii="Arial" w:hAnsi="Arial" w:cs="Arial"/>
                      <w:sz w:val="16"/>
                      <w:szCs w:val="16"/>
                    </w:rPr>
                    <w:t>5.32</w:t>
                  </w:r>
                </w:p>
              </w:tc>
              <w:tc>
                <w:tcPr>
                  <w:tcW w:w="586" w:type="dxa"/>
                  <w:tcBorders>
                    <w:top w:val="single" w:sz="18" w:space="0" w:color="auto"/>
                    <w:left w:val="single" w:sz="4" w:space="0" w:color="auto"/>
                    <w:bottom w:val="single" w:sz="18" w:space="0" w:color="auto"/>
                    <w:right w:val="single" w:sz="4" w:space="0" w:color="auto"/>
                  </w:tcBorders>
                  <w:shd w:val="clear" w:color="auto" w:fill="auto"/>
                  <w:noWrap/>
                </w:tcPr>
                <w:p w14:paraId="5585EF7E" w14:textId="77777777" w:rsidR="00414492" w:rsidRPr="00414492" w:rsidRDefault="00414492" w:rsidP="00414492">
                  <w:pPr>
                    <w:rPr>
                      <w:rFonts w:ascii="Arial" w:hAnsi="Arial" w:cs="Arial"/>
                      <w:sz w:val="16"/>
                      <w:szCs w:val="16"/>
                    </w:rPr>
                  </w:pPr>
                  <w:r w:rsidRPr="00414492">
                    <w:rPr>
                      <w:rFonts w:ascii="Arial" w:hAnsi="Arial" w:cs="Arial"/>
                      <w:sz w:val="16"/>
                      <w:szCs w:val="16"/>
                    </w:rPr>
                    <w:t>5.39</w:t>
                  </w:r>
                </w:p>
              </w:tc>
              <w:tc>
                <w:tcPr>
                  <w:tcW w:w="586" w:type="dxa"/>
                  <w:tcBorders>
                    <w:top w:val="single" w:sz="18" w:space="0" w:color="auto"/>
                    <w:left w:val="single" w:sz="4" w:space="0" w:color="auto"/>
                    <w:bottom w:val="single" w:sz="18" w:space="0" w:color="auto"/>
                    <w:right w:val="single" w:sz="18" w:space="0" w:color="7030A0"/>
                  </w:tcBorders>
                  <w:shd w:val="clear" w:color="auto" w:fill="auto"/>
                  <w:noWrap/>
                </w:tcPr>
                <w:p w14:paraId="0E41998E" w14:textId="248BDE92" w:rsidR="00414492" w:rsidRPr="00414492" w:rsidRDefault="00414492" w:rsidP="00414492">
                  <w:pPr>
                    <w:rPr>
                      <w:rFonts w:ascii="Arial" w:hAnsi="Arial" w:cs="Arial"/>
                      <w:sz w:val="16"/>
                      <w:szCs w:val="16"/>
                    </w:rPr>
                  </w:pPr>
                  <w:r w:rsidRPr="00414492">
                    <w:rPr>
                      <w:rFonts w:ascii="Arial" w:hAnsi="Arial" w:cs="Arial"/>
                      <w:sz w:val="16"/>
                      <w:szCs w:val="16"/>
                    </w:rPr>
                    <w:t>5.3</w:t>
                  </w:r>
                  <w:r w:rsidR="00454037">
                    <w:rPr>
                      <w:rFonts w:ascii="Arial" w:hAnsi="Arial" w:cs="Arial"/>
                      <w:sz w:val="16"/>
                      <w:szCs w:val="16"/>
                    </w:rPr>
                    <w:t>6</w:t>
                  </w:r>
                </w:p>
              </w:tc>
              <w:tc>
                <w:tcPr>
                  <w:tcW w:w="586" w:type="dxa"/>
                  <w:tcBorders>
                    <w:top w:val="single" w:sz="18" w:space="0" w:color="auto"/>
                    <w:left w:val="single" w:sz="18" w:space="0" w:color="7030A0"/>
                    <w:bottom w:val="single" w:sz="18" w:space="0" w:color="auto"/>
                    <w:right w:val="single" w:sz="4" w:space="0" w:color="auto"/>
                  </w:tcBorders>
                  <w:shd w:val="clear" w:color="auto" w:fill="auto"/>
                  <w:noWrap/>
                </w:tcPr>
                <w:p w14:paraId="05AC9BD4" w14:textId="36E0031B" w:rsidR="00414492" w:rsidRPr="00414492" w:rsidRDefault="00454037" w:rsidP="00414492">
                  <w:pPr>
                    <w:rPr>
                      <w:rFonts w:ascii="Arial" w:hAnsi="Arial" w:cs="Arial"/>
                      <w:sz w:val="16"/>
                      <w:szCs w:val="16"/>
                    </w:rPr>
                  </w:pPr>
                  <w:r>
                    <w:rPr>
                      <w:rFonts w:ascii="Arial" w:hAnsi="Arial" w:cs="Arial"/>
                      <w:sz w:val="16"/>
                      <w:szCs w:val="16"/>
                    </w:rPr>
                    <w:t>4.93</w:t>
                  </w:r>
                </w:p>
              </w:tc>
              <w:tc>
                <w:tcPr>
                  <w:tcW w:w="586" w:type="dxa"/>
                  <w:tcBorders>
                    <w:top w:val="single" w:sz="18" w:space="0" w:color="auto"/>
                    <w:left w:val="single" w:sz="8" w:space="0" w:color="auto"/>
                    <w:bottom w:val="single" w:sz="18" w:space="0" w:color="auto"/>
                    <w:right w:val="single" w:sz="4" w:space="0" w:color="auto"/>
                  </w:tcBorders>
                  <w:shd w:val="clear" w:color="auto" w:fill="auto"/>
                  <w:noWrap/>
                </w:tcPr>
                <w:p w14:paraId="49E2D32E" w14:textId="4424CEEA" w:rsidR="00414492" w:rsidRPr="00414492" w:rsidRDefault="00454037" w:rsidP="00414492">
                  <w:pPr>
                    <w:rPr>
                      <w:rFonts w:ascii="Arial" w:hAnsi="Arial" w:cs="Arial"/>
                      <w:sz w:val="16"/>
                      <w:szCs w:val="16"/>
                    </w:rPr>
                  </w:pPr>
                  <w:r>
                    <w:rPr>
                      <w:rFonts w:ascii="Arial" w:hAnsi="Arial" w:cs="Arial"/>
                      <w:sz w:val="16"/>
                      <w:szCs w:val="16"/>
                    </w:rPr>
                    <w:t>4.75</w:t>
                  </w:r>
                </w:p>
              </w:tc>
              <w:tc>
                <w:tcPr>
                  <w:tcW w:w="586" w:type="dxa"/>
                  <w:tcBorders>
                    <w:top w:val="single" w:sz="18" w:space="0" w:color="auto"/>
                    <w:left w:val="single" w:sz="8" w:space="0" w:color="auto"/>
                    <w:bottom w:val="single" w:sz="18" w:space="0" w:color="auto"/>
                    <w:right w:val="single" w:sz="4" w:space="0" w:color="auto"/>
                  </w:tcBorders>
                  <w:shd w:val="clear" w:color="auto" w:fill="auto"/>
                  <w:noWrap/>
                </w:tcPr>
                <w:p w14:paraId="1DCC6A46" w14:textId="1BE03E07" w:rsidR="00414492" w:rsidRPr="00414492" w:rsidRDefault="00454037" w:rsidP="00414492">
                  <w:pPr>
                    <w:rPr>
                      <w:rFonts w:ascii="Arial" w:hAnsi="Arial" w:cs="Arial"/>
                      <w:sz w:val="16"/>
                      <w:szCs w:val="16"/>
                    </w:rPr>
                  </w:pPr>
                  <w:r>
                    <w:rPr>
                      <w:rFonts w:ascii="Arial" w:hAnsi="Arial" w:cs="Arial"/>
                      <w:sz w:val="16"/>
                      <w:szCs w:val="16"/>
                    </w:rPr>
                    <w:t>4.51</w:t>
                  </w:r>
                </w:p>
              </w:tc>
              <w:tc>
                <w:tcPr>
                  <w:tcW w:w="586" w:type="dxa"/>
                  <w:tcBorders>
                    <w:top w:val="single" w:sz="18" w:space="0" w:color="auto"/>
                    <w:left w:val="single" w:sz="8" w:space="0" w:color="auto"/>
                    <w:bottom w:val="single" w:sz="18" w:space="0" w:color="auto"/>
                    <w:right w:val="single" w:sz="8" w:space="0" w:color="auto"/>
                  </w:tcBorders>
                  <w:shd w:val="clear" w:color="auto" w:fill="auto"/>
                  <w:noWrap/>
                </w:tcPr>
                <w:p w14:paraId="4615BBBF" w14:textId="5715022F" w:rsidR="00414492" w:rsidRPr="00414492" w:rsidRDefault="00454037" w:rsidP="00414492">
                  <w:pPr>
                    <w:rPr>
                      <w:rFonts w:ascii="Arial" w:hAnsi="Arial" w:cs="Arial"/>
                      <w:sz w:val="16"/>
                      <w:szCs w:val="16"/>
                    </w:rPr>
                  </w:pPr>
                  <w:r>
                    <w:rPr>
                      <w:rFonts w:ascii="Arial" w:hAnsi="Arial" w:cs="Arial"/>
                      <w:sz w:val="16"/>
                      <w:szCs w:val="16"/>
                    </w:rPr>
                    <w:t>4.36</w:t>
                  </w:r>
                </w:p>
              </w:tc>
              <w:tc>
                <w:tcPr>
                  <w:tcW w:w="586" w:type="dxa"/>
                  <w:tcBorders>
                    <w:top w:val="single" w:sz="18" w:space="0" w:color="auto"/>
                    <w:left w:val="single" w:sz="8" w:space="0" w:color="auto"/>
                    <w:bottom w:val="single" w:sz="18" w:space="0" w:color="auto"/>
                    <w:right w:val="single" w:sz="18" w:space="0" w:color="auto"/>
                  </w:tcBorders>
                  <w:shd w:val="clear" w:color="auto" w:fill="auto"/>
                  <w:noWrap/>
                </w:tcPr>
                <w:p w14:paraId="4AD070B1" w14:textId="6803A245" w:rsidR="00414492" w:rsidRPr="00414492" w:rsidRDefault="00454037" w:rsidP="00414492">
                  <w:pPr>
                    <w:rPr>
                      <w:rFonts w:ascii="Arial" w:hAnsi="Arial" w:cs="Arial"/>
                      <w:sz w:val="16"/>
                      <w:szCs w:val="16"/>
                    </w:rPr>
                  </w:pPr>
                  <w:r>
                    <w:rPr>
                      <w:rFonts w:ascii="Arial" w:hAnsi="Arial" w:cs="Arial"/>
                      <w:sz w:val="16"/>
                      <w:szCs w:val="16"/>
                    </w:rPr>
                    <w:t>4.09</w:t>
                  </w:r>
                </w:p>
              </w:tc>
              <w:tc>
                <w:tcPr>
                  <w:tcW w:w="586" w:type="dxa"/>
                  <w:tcBorders>
                    <w:left w:val="single" w:sz="18" w:space="0" w:color="auto"/>
                  </w:tcBorders>
                  <w:shd w:val="clear" w:color="auto" w:fill="auto"/>
                  <w:noWrap/>
                </w:tcPr>
                <w:p w14:paraId="39801C21" w14:textId="77777777" w:rsidR="00414492" w:rsidRPr="00414492" w:rsidRDefault="00414492" w:rsidP="00414492">
                  <w:pPr>
                    <w:rPr>
                      <w:rFonts w:ascii="Arial" w:hAnsi="Arial" w:cs="Arial"/>
                      <w:sz w:val="16"/>
                      <w:szCs w:val="16"/>
                    </w:rPr>
                  </w:pPr>
                </w:p>
              </w:tc>
              <w:tc>
                <w:tcPr>
                  <w:tcW w:w="661" w:type="dxa"/>
                  <w:shd w:val="clear" w:color="auto" w:fill="auto"/>
                  <w:noWrap/>
                </w:tcPr>
                <w:p w14:paraId="02C3F210" w14:textId="77777777" w:rsidR="00414492" w:rsidRPr="00414492" w:rsidRDefault="00414492" w:rsidP="00414492">
                  <w:pPr>
                    <w:rPr>
                      <w:rFonts w:ascii="Arial" w:hAnsi="Arial" w:cs="Arial"/>
                      <w:sz w:val="16"/>
                      <w:szCs w:val="16"/>
                    </w:rPr>
                  </w:pPr>
                </w:p>
              </w:tc>
              <w:tc>
                <w:tcPr>
                  <w:tcW w:w="661" w:type="dxa"/>
                  <w:shd w:val="clear" w:color="auto" w:fill="auto"/>
                  <w:noWrap/>
                </w:tcPr>
                <w:p w14:paraId="3229FBA6" w14:textId="77777777" w:rsidR="00414492" w:rsidRPr="00414492" w:rsidRDefault="00414492" w:rsidP="00414492">
                  <w:pPr>
                    <w:rPr>
                      <w:rFonts w:ascii="Arial" w:hAnsi="Arial" w:cs="Arial"/>
                      <w:sz w:val="16"/>
                      <w:szCs w:val="16"/>
                    </w:rPr>
                  </w:pPr>
                </w:p>
              </w:tc>
              <w:tc>
                <w:tcPr>
                  <w:tcW w:w="650" w:type="dxa"/>
                  <w:shd w:val="clear" w:color="auto" w:fill="auto"/>
                  <w:noWrap/>
                </w:tcPr>
                <w:p w14:paraId="0FA7CCC0" w14:textId="77777777" w:rsidR="00414492" w:rsidRPr="00414492" w:rsidRDefault="00414492" w:rsidP="00414492">
                  <w:pPr>
                    <w:rPr>
                      <w:rFonts w:ascii="Arial" w:hAnsi="Arial" w:cs="Arial"/>
                      <w:sz w:val="16"/>
                      <w:szCs w:val="16"/>
                    </w:rPr>
                  </w:pPr>
                </w:p>
              </w:tc>
              <w:tc>
                <w:tcPr>
                  <w:tcW w:w="521" w:type="dxa"/>
                  <w:shd w:val="clear" w:color="auto" w:fill="auto"/>
                  <w:noWrap/>
                </w:tcPr>
                <w:p w14:paraId="3366AA22" w14:textId="77777777" w:rsidR="00414492" w:rsidRPr="00414492" w:rsidRDefault="00414492" w:rsidP="00414492">
                  <w:pPr>
                    <w:rPr>
                      <w:rFonts w:ascii="Arial" w:hAnsi="Arial" w:cs="Arial"/>
                      <w:sz w:val="16"/>
                      <w:szCs w:val="16"/>
                    </w:rPr>
                  </w:pPr>
                </w:p>
              </w:tc>
              <w:tc>
                <w:tcPr>
                  <w:tcW w:w="626" w:type="dxa"/>
                  <w:shd w:val="clear" w:color="auto" w:fill="auto"/>
                  <w:noWrap/>
                </w:tcPr>
                <w:p w14:paraId="04999FAA" w14:textId="77777777" w:rsidR="00414492" w:rsidRPr="00414492" w:rsidRDefault="00414492" w:rsidP="00414492">
                  <w:pPr>
                    <w:rPr>
                      <w:rFonts w:ascii="Arial" w:hAnsi="Arial" w:cs="Arial"/>
                      <w:sz w:val="16"/>
                      <w:szCs w:val="16"/>
                    </w:rPr>
                  </w:pPr>
                </w:p>
              </w:tc>
              <w:tc>
                <w:tcPr>
                  <w:tcW w:w="750" w:type="dxa"/>
                  <w:shd w:val="clear" w:color="auto" w:fill="auto"/>
                  <w:noWrap/>
                </w:tcPr>
                <w:p w14:paraId="148EF0E9" w14:textId="77777777" w:rsidR="00414492" w:rsidRPr="00414492" w:rsidRDefault="00414492" w:rsidP="00414492">
                  <w:pPr>
                    <w:rPr>
                      <w:rFonts w:ascii="Arial" w:hAnsi="Arial" w:cs="Arial"/>
                      <w:sz w:val="16"/>
                      <w:szCs w:val="16"/>
                    </w:rPr>
                  </w:pPr>
                </w:p>
              </w:tc>
              <w:tc>
                <w:tcPr>
                  <w:tcW w:w="981" w:type="dxa"/>
                  <w:shd w:val="clear" w:color="auto" w:fill="auto"/>
                  <w:noWrap/>
                </w:tcPr>
                <w:p w14:paraId="4ABCDE4E" w14:textId="77777777" w:rsidR="00414492" w:rsidRPr="00414492" w:rsidRDefault="00414492" w:rsidP="00414492">
                  <w:pPr>
                    <w:rPr>
                      <w:rFonts w:ascii="Arial" w:hAnsi="Arial" w:cs="Arial"/>
                      <w:sz w:val="16"/>
                      <w:szCs w:val="16"/>
                    </w:rPr>
                  </w:pPr>
                </w:p>
              </w:tc>
              <w:tc>
                <w:tcPr>
                  <w:tcW w:w="901" w:type="dxa"/>
                  <w:tcBorders>
                    <w:top w:val="nil"/>
                    <w:left w:val="nil"/>
                    <w:bottom w:val="nil"/>
                    <w:right w:val="nil"/>
                  </w:tcBorders>
                  <w:shd w:val="clear" w:color="auto" w:fill="auto"/>
                  <w:noWrap/>
                </w:tcPr>
                <w:p w14:paraId="4AA93100" w14:textId="77777777" w:rsidR="00414492" w:rsidRPr="00414492" w:rsidRDefault="00414492" w:rsidP="00414492">
                  <w:pPr>
                    <w:rPr>
                      <w:rFonts w:ascii="Arial" w:hAnsi="Arial" w:cs="Arial"/>
                      <w:sz w:val="16"/>
                      <w:szCs w:val="16"/>
                    </w:rPr>
                  </w:pPr>
                </w:p>
              </w:tc>
            </w:tr>
          </w:tbl>
          <w:p w14:paraId="4E0871E8" w14:textId="77777777" w:rsidR="00414492" w:rsidRDefault="00414492" w:rsidP="00583588">
            <w:pPr>
              <w:spacing w:line="276" w:lineRule="auto"/>
              <w:jc w:val="both"/>
              <w:rPr>
                <w:rFonts w:ascii="Arial" w:hAnsi="Arial" w:cs="Arial"/>
                <w:b/>
                <w:bCs/>
                <w:sz w:val="24"/>
                <w:szCs w:val="24"/>
              </w:rPr>
            </w:pPr>
          </w:p>
          <w:p w14:paraId="7C8C8C8E" w14:textId="77777777" w:rsidR="006C0CBC" w:rsidRDefault="006C0CBC" w:rsidP="00583588">
            <w:pPr>
              <w:spacing w:line="276" w:lineRule="auto"/>
              <w:jc w:val="both"/>
              <w:rPr>
                <w:rFonts w:ascii="Arial" w:hAnsi="Arial" w:cs="Arial"/>
                <w:b/>
                <w:bCs/>
                <w:sz w:val="24"/>
                <w:szCs w:val="24"/>
              </w:rPr>
            </w:pPr>
          </w:p>
          <w:p w14:paraId="0E54D457" w14:textId="45EF50E7" w:rsidR="009D450B" w:rsidRPr="009D450B" w:rsidRDefault="009D450B" w:rsidP="00583588">
            <w:pPr>
              <w:spacing w:line="276" w:lineRule="auto"/>
              <w:jc w:val="both"/>
              <w:rPr>
                <w:rFonts w:ascii="Arial" w:hAnsi="Arial" w:cs="Arial"/>
                <w:i/>
                <w:iCs/>
                <w:sz w:val="24"/>
                <w:szCs w:val="24"/>
              </w:rPr>
            </w:pPr>
            <w:r w:rsidRPr="009D450B">
              <w:rPr>
                <w:rFonts w:ascii="Arial" w:hAnsi="Arial" w:cs="Arial"/>
                <w:i/>
                <w:iCs/>
                <w:sz w:val="24"/>
                <w:szCs w:val="24"/>
              </w:rPr>
              <w:t>Replace Housing Trajectory graph:</w:t>
            </w:r>
          </w:p>
          <w:p w14:paraId="54761EB4" w14:textId="0AB6C851" w:rsidR="009D450B" w:rsidRDefault="009D450B" w:rsidP="00583588">
            <w:pPr>
              <w:spacing w:line="276" w:lineRule="auto"/>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212F80C7" wp14:editId="3D252A2B">
                      <wp:simplePos x="0" y="0"/>
                      <wp:positionH relativeFrom="column">
                        <wp:posOffset>31115</wp:posOffset>
                      </wp:positionH>
                      <wp:positionV relativeFrom="paragraph">
                        <wp:posOffset>80010</wp:posOffset>
                      </wp:positionV>
                      <wp:extent cx="9547860" cy="4175760"/>
                      <wp:effectExtent l="19050" t="19050" r="34290" b="34290"/>
                      <wp:wrapNone/>
                      <wp:docPr id="284080228" name="Straight Connector 1"/>
                      <wp:cNvGraphicFramePr/>
                      <a:graphic xmlns:a="http://schemas.openxmlformats.org/drawingml/2006/main">
                        <a:graphicData uri="http://schemas.microsoft.com/office/word/2010/wordprocessingShape">
                          <wps:wsp>
                            <wps:cNvCnPr/>
                            <wps:spPr>
                              <a:xfrm flipV="1">
                                <a:off x="0" y="0"/>
                                <a:ext cx="9547860" cy="417576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65988D4" id="Straight Connector 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45pt,6.3pt" to="754.25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" strokecolor="#e97132 [3205]" strokeweight="3pt">
                      <v:stroke joinstyle="miter"/>
                    </v:line>
                  </w:pict>
                </mc:Fallback>
              </mc:AlternateContent>
            </w:r>
          </w:p>
          <w:p w14:paraId="490ABADF" w14:textId="77777777" w:rsidR="009D450B" w:rsidRDefault="009D450B" w:rsidP="00583588">
            <w:pPr>
              <w:spacing w:line="276" w:lineRule="auto"/>
              <w:jc w:val="both"/>
              <w:rPr>
                <w:rFonts w:ascii="Arial" w:hAnsi="Arial" w:cs="Arial"/>
                <w:b/>
                <w:bCs/>
                <w:sz w:val="24"/>
                <w:szCs w:val="24"/>
              </w:rPr>
            </w:pPr>
          </w:p>
          <w:p w14:paraId="658FC6D2" w14:textId="6D6B5F6A" w:rsidR="009D450B" w:rsidRDefault="009D450B" w:rsidP="00583588">
            <w:pPr>
              <w:spacing w:line="276" w:lineRule="auto"/>
              <w:jc w:val="both"/>
              <w:rPr>
                <w:rFonts w:ascii="Arial" w:hAnsi="Arial" w:cs="Arial"/>
                <w:b/>
                <w:bCs/>
                <w:sz w:val="24"/>
                <w:szCs w:val="24"/>
              </w:rPr>
            </w:pPr>
            <w:r w:rsidRPr="009D450B">
              <w:rPr>
                <w:rFonts w:ascii="Arial" w:hAnsi="Arial" w:cs="Arial"/>
                <w:b/>
                <w:bCs/>
                <w:noProof/>
                <w:sz w:val="24"/>
                <w:szCs w:val="24"/>
              </w:rPr>
              <w:drawing>
                <wp:inline distT="0" distB="0" distL="0" distR="0" wp14:anchorId="4B38621D" wp14:editId="653C1858">
                  <wp:extent cx="9769687" cy="3772227"/>
                  <wp:effectExtent l="0" t="0" r="3175" b="0"/>
                  <wp:docPr id="108456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61123" name=""/>
                          <pic:cNvPicPr/>
                        </pic:nvPicPr>
                        <pic:blipFill>
                          <a:blip r:embed="rId28">
                            <a:alphaModFix amt="70000"/>
                          </a:blip>
                          <a:stretch>
                            <a:fillRect/>
                          </a:stretch>
                        </pic:blipFill>
                        <pic:spPr>
                          <a:xfrm>
                            <a:off x="0" y="0"/>
                            <a:ext cx="9769687" cy="3772227"/>
                          </a:xfrm>
                          <a:prstGeom prst="rect">
                            <a:avLst/>
                          </a:prstGeom>
                          <a:noFill/>
                        </pic:spPr>
                      </pic:pic>
                    </a:graphicData>
                  </a:graphic>
                </wp:inline>
              </w:drawing>
            </w:r>
          </w:p>
          <w:p w14:paraId="2D594D4A" w14:textId="77777777" w:rsidR="009D450B" w:rsidRDefault="009D450B" w:rsidP="00583588">
            <w:pPr>
              <w:spacing w:line="276" w:lineRule="auto"/>
              <w:jc w:val="both"/>
              <w:rPr>
                <w:rFonts w:ascii="Arial" w:hAnsi="Arial" w:cs="Arial"/>
                <w:b/>
                <w:bCs/>
                <w:sz w:val="24"/>
                <w:szCs w:val="24"/>
              </w:rPr>
            </w:pPr>
          </w:p>
          <w:p w14:paraId="79047752" w14:textId="77777777" w:rsidR="009D450B" w:rsidRDefault="009D450B" w:rsidP="00583588">
            <w:pPr>
              <w:spacing w:line="276" w:lineRule="auto"/>
              <w:jc w:val="both"/>
              <w:rPr>
                <w:rFonts w:ascii="Arial" w:hAnsi="Arial" w:cs="Arial"/>
                <w:b/>
                <w:bCs/>
                <w:sz w:val="24"/>
                <w:szCs w:val="24"/>
              </w:rPr>
            </w:pPr>
          </w:p>
          <w:p w14:paraId="4C27C65F" w14:textId="77777777" w:rsidR="009D450B" w:rsidRDefault="009D450B" w:rsidP="00583588">
            <w:pPr>
              <w:spacing w:line="276" w:lineRule="auto"/>
              <w:jc w:val="both"/>
              <w:rPr>
                <w:rFonts w:ascii="Arial" w:hAnsi="Arial" w:cs="Arial"/>
                <w:b/>
                <w:bCs/>
                <w:sz w:val="24"/>
                <w:szCs w:val="24"/>
              </w:rPr>
            </w:pPr>
          </w:p>
          <w:p w14:paraId="1048AF03" w14:textId="77777777" w:rsidR="009D450B" w:rsidRDefault="009D450B" w:rsidP="00583588">
            <w:pPr>
              <w:spacing w:line="276" w:lineRule="auto"/>
              <w:jc w:val="both"/>
              <w:rPr>
                <w:rFonts w:ascii="Arial" w:hAnsi="Arial" w:cs="Arial"/>
                <w:b/>
                <w:bCs/>
                <w:sz w:val="24"/>
                <w:szCs w:val="24"/>
              </w:rPr>
            </w:pPr>
          </w:p>
          <w:p w14:paraId="7198F0DE" w14:textId="7A33867A" w:rsidR="00B068BC" w:rsidRDefault="00B068BC" w:rsidP="00583588">
            <w:pPr>
              <w:spacing w:line="276" w:lineRule="auto"/>
              <w:jc w:val="both"/>
              <w:rPr>
                <w:rFonts w:ascii="Arial" w:hAnsi="Arial" w:cs="Arial"/>
                <w:b/>
                <w:bCs/>
                <w:sz w:val="24"/>
                <w:szCs w:val="24"/>
              </w:rPr>
            </w:pPr>
            <w:r>
              <w:rPr>
                <w:noProof/>
              </w:rPr>
              <w:drawing>
                <wp:inline distT="0" distB="0" distL="0" distR="0" wp14:anchorId="25BAE524" wp14:editId="13118F54">
                  <wp:extent cx="11887200" cy="5472579"/>
                  <wp:effectExtent l="0" t="0" r="0" b="13970"/>
                  <wp:docPr id="1653131134" name="Chart 1">
                    <a:extLst xmlns:a="http://schemas.openxmlformats.org/drawingml/2006/main">
                      <a:ext uri="{FF2B5EF4-FFF2-40B4-BE49-F238E27FC236}">
                        <a16:creationId xmlns:a16="http://schemas.microsoft.com/office/drawing/2014/main" id="{F8E6122A-A749-44BC-9645-7723F8115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928431" w14:textId="77777777" w:rsidR="009D450B" w:rsidRDefault="009D450B" w:rsidP="00583588">
            <w:pPr>
              <w:spacing w:line="276" w:lineRule="auto"/>
              <w:jc w:val="both"/>
              <w:rPr>
                <w:rFonts w:ascii="Arial" w:hAnsi="Arial" w:cs="Arial"/>
                <w:b/>
                <w:bCs/>
                <w:sz w:val="24"/>
                <w:szCs w:val="24"/>
              </w:rPr>
            </w:pPr>
          </w:p>
          <w:p w14:paraId="75B90927" w14:textId="77777777" w:rsidR="009D450B" w:rsidRDefault="009D450B" w:rsidP="00583588">
            <w:pPr>
              <w:spacing w:line="276" w:lineRule="auto"/>
              <w:jc w:val="both"/>
              <w:rPr>
                <w:rFonts w:ascii="Arial" w:hAnsi="Arial" w:cs="Arial"/>
                <w:b/>
                <w:bCs/>
                <w:sz w:val="24"/>
                <w:szCs w:val="24"/>
              </w:rPr>
            </w:pPr>
          </w:p>
        </w:tc>
      </w:tr>
      <w:tr w:rsidR="00E63042" w14:paraId="71041429" w14:textId="77777777" w:rsidTr="009D450B">
        <w:tc>
          <w:tcPr>
            <w:tcW w:w="22229" w:type="dxa"/>
            <w:shd w:val="clear" w:color="auto" w:fill="A5C9EB" w:themeFill="text2" w:themeFillTint="40"/>
          </w:tcPr>
          <w:p w14:paraId="04B00D8A" w14:textId="2795C7DA" w:rsidR="00E63042" w:rsidRPr="00E63042" w:rsidRDefault="00E63042" w:rsidP="00583588">
            <w:pPr>
              <w:spacing w:line="276" w:lineRule="auto"/>
              <w:jc w:val="both"/>
              <w:rPr>
                <w:rFonts w:ascii="Arial" w:hAnsi="Arial" w:cs="Arial"/>
                <w:b/>
                <w:bCs/>
                <w:sz w:val="24"/>
                <w:szCs w:val="24"/>
                <w:highlight w:val="yellow"/>
              </w:rPr>
            </w:pPr>
            <w:r w:rsidRPr="00B0705E">
              <w:rPr>
                <w:rFonts w:ascii="Arial" w:hAnsi="Arial" w:cs="Arial"/>
                <w:sz w:val="24"/>
                <w:szCs w:val="24"/>
              </w:rPr>
              <w:t>Appendix F: Monitoring framework</w:t>
            </w:r>
          </w:p>
        </w:tc>
      </w:tr>
      <w:tr w:rsidR="00E63042" w14:paraId="62FCAF35" w14:textId="77777777" w:rsidTr="009D450B">
        <w:tc>
          <w:tcPr>
            <w:tcW w:w="22229" w:type="dxa"/>
          </w:tcPr>
          <w:p w14:paraId="53174AAF" w14:textId="48F21363" w:rsidR="00E63042" w:rsidRPr="00D31EA7" w:rsidRDefault="00F115F5" w:rsidP="00583588">
            <w:pPr>
              <w:spacing w:line="276" w:lineRule="auto"/>
              <w:jc w:val="both"/>
              <w:rPr>
                <w:rFonts w:ascii="Arial" w:hAnsi="Arial" w:cs="Arial"/>
                <w:b/>
                <w:bCs/>
                <w:sz w:val="24"/>
                <w:szCs w:val="24"/>
              </w:rPr>
            </w:pPr>
            <w:r w:rsidRPr="00D31EA7">
              <w:rPr>
                <w:rFonts w:ascii="Arial" w:hAnsi="Arial" w:cs="Arial"/>
                <w:b/>
                <w:bCs/>
                <w:sz w:val="24"/>
                <w:szCs w:val="24"/>
              </w:rPr>
              <w:t>MM</w:t>
            </w:r>
            <w:r w:rsidR="00D31EA7" w:rsidRPr="00D31EA7">
              <w:rPr>
                <w:rFonts w:ascii="Arial" w:hAnsi="Arial" w:cs="Arial"/>
                <w:b/>
                <w:bCs/>
                <w:sz w:val="24"/>
                <w:szCs w:val="24"/>
              </w:rPr>
              <w:t>8</w:t>
            </w:r>
            <w:r w:rsidR="00A236F9">
              <w:rPr>
                <w:rFonts w:ascii="Arial" w:hAnsi="Arial" w:cs="Arial"/>
                <w:b/>
                <w:bCs/>
                <w:sz w:val="24"/>
                <w:szCs w:val="24"/>
              </w:rPr>
              <w:t>6</w:t>
            </w:r>
          </w:p>
          <w:p w14:paraId="2975C9DC" w14:textId="77777777" w:rsidR="00F115F5" w:rsidRDefault="00F115F5" w:rsidP="00583588">
            <w:pPr>
              <w:spacing w:line="276" w:lineRule="auto"/>
              <w:jc w:val="both"/>
              <w:rPr>
                <w:rFonts w:ascii="Arial" w:hAnsi="Arial" w:cs="Arial"/>
                <w:b/>
                <w:bCs/>
                <w:sz w:val="24"/>
                <w:szCs w:val="24"/>
                <w:highlight w:val="yellow"/>
              </w:rPr>
            </w:pPr>
          </w:p>
          <w:p w14:paraId="06E98EF0" w14:textId="0B238908" w:rsidR="00714CC5" w:rsidRPr="00714CC5" w:rsidRDefault="00714CC5" w:rsidP="00583588">
            <w:pPr>
              <w:spacing w:line="276" w:lineRule="auto"/>
              <w:jc w:val="both"/>
              <w:rPr>
                <w:rFonts w:ascii="Arial" w:hAnsi="Arial" w:cs="Arial"/>
                <w:i/>
                <w:iCs/>
                <w:sz w:val="24"/>
                <w:szCs w:val="24"/>
              </w:rPr>
            </w:pPr>
            <w:r w:rsidRPr="00714CC5">
              <w:rPr>
                <w:rFonts w:ascii="Arial" w:hAnsi="Arial" w:cs="Arial"/>
                <w:i/>
                <w:iCs/>
                <w:sz w:val="24"/>
                <w:szCs w:val="24"/>
              </w:rPr>
              <w:t>Add introduction text.</w:t>
            </w:r>
          </w:p>
          <w:p w14:paraId="3348E9E7" w14:textId="7D330E9C" w:rsidR="00714CC5" w:rsidRPr="001B1E0E" w:rsidRDefault="00714CC5" w:rsidP="00583588">
            <w:pPr>
              <w:spacing w:line="276" w:lineRule="auto"/>
              <w:jc w:val="both"/>
              <w:rPr>
                <w:rFonts w:ascii="Arial" w:hAnsi="Arial" w:cs="Arial"/>
                <w:i/>
                <w:iCs/>
                <w:sz w:val="24"/>
                <w:szCs w:val="24"/>
              </w:rPr>
            </w:pPr>
            <w:r w:rsidRPr="001B1E0E">
              <w:rPr>
                <w:rFonts w:ascii="Arial" w:hAnsi="Arial" w:cs="Arial"/>
                <w:i/>
                <w:iCs/>
                <w:sz w:val="24"/>
                <w:szCs w:val="24"/>
              </w:rPr>
              <w:t xml:space="preserve">Update sections </w:t>
            </w:r>
            <w:r w:rsidR="001B1E0E" w:rsidRPr="001B1E0E">
              <w:rPr>
                <w:rFonts w:ascii="Arial" w:hAnsi="Arial" w:cs="Arial"/>
                <w:i/>
                <w:iCs/>
                <w:sz w:val="24"/>
                <w:szCs w:val="24"/>
              </w:rPr>
              <w:t>4,5,8,9</w:t>
            </w:r>
          </w:p>
          <w:p w14:paraId="4B7E291A" w14:textId="7C74867F" w:rsidR="00F115F5" w:rsidRPr="00714CC5" w:rsidRDefault="00F115F5" w:rsidP="002C2E81">
            <w:pPr>
              <w:pStyle w:val="ListParagraph"/>
              <w:numPr>
                <w:ilvl w:val="0"/>
                <w:numId w:val="113"/>
              </w:numPr>
              <w:spacing w:line="240" w:lineRule="auto"/>
              <w:ind w:left="739" w:hanging="567"/>
              <w:jc w:val="both"/>
              <w:rPr>
                <w:rFonts w:ascii="Arial" w:hAnsi="Arial" w:cs="Arial"/>
                <w:b/>
                <w:bCs/>
                <w:sz w:val="24"/>
                <w:szCs w:val="24"/>
                <w:u w:val="single"/>
              </w:rPr>
            </w:pPr>
            <w:r w:rsidRPr="00714CC5">
              <w:rPr>
                <w:rFonts w:ascii="Arial" w:hAnsi="Arial" w:cs="Arial"/>
                <w:b/>
                <w:bCs/>
                <w:sz w:val="24"/>
                <w:szCs w:val="24"/>
                <w:u w:val="single"/>
              </w:rPr>
              <w:t>This Appendix shows how the implementation of policies in the Local Plan will be monitored.</w:t>
            </w:r>
          </w:p>
          <w:p w14:paraId="41FB95C0" w14:textId="77777777" w:rsidR="00F115F5" w:rsidRPr="00714CC5" w:rsidRDefault="00F115F5" w:rsidP="00F115F5">
            <w:pPr>
              <w:pStyle w:val="ListParagraph"/>
              <w:jc w:val="both"/>
              <w:rPr>
                <w:rFonts w:ascii="Arial" w:hAnsi="Arial" w:cs="Arial"/>
                <w:b/>
                <w:bCs/>
                <w:sz w:val="24"/>
                <w:szCs w:val="24"/>
                <w:u w:val="single"/>
              </w:rPr>
            </w:pPr>
          </w:p>
          <w:p w14:paraId="6BACAF47" w14:textId="57CA06D2" w:rsidR="00F115F5" w:rsidRPr="00714CC5" w:rsidRDefault="00F115F5" w:rsidP="002C2E81">
            <w:pPr>
              <w:pStyle w:val="ListParagraph"/>
              <w:numPr>
                <w:ilvl w:val="0"/>
                <w:numId w:val="113"/>
              </w:numPr>
              <w:spacing w:line="240" w:lineRule="auto"/>
              <w:ind w:left="739" w:hanging="567"/>
              <w:jc w:val="both"/>
              <w:rPr>
                <w:rFonts w:ascii="Arial" w:hAnsi="Arial" w:cs="Arial"/>
                <w:b/>
                <w:bCs/>
                <w:sz w:val="24"/>
                <w:szCs w:val="24"/>
                <w:u w:val="single"/>
              </w:rPr>
            </w:pPr>
            <w:r w:rsidRPr="00714CC5">
              <w:rPr>
                <w:rFonts w:ascii="Arial" w:hAnsi="Arial" w:cs="Arial"/>
                <w:b/>
                <w:bCs/>
                <w:sz w:val="24"/>
                <w:szCs w:val="24"/>
                <w:u w:val="single"/>
              </w:rPr>
              <w:t>The purpose of monitoring is to access whether the policies of the Local Plan are achieving the objectives and intended policy outcomes, whether they are having any unintended consequences and whether they require a review.</w:t>
            </w:r>
          </w:p>
          <w:p w14:paraId="2B0AF22B" w14:textId="77777777" w:rsidR="00940654" w:rsidRPr="00714CC5" w:rsidRDefault="00940654" w:rsidP="00940654">
            <w:pPr>
              <w:pStyle w:val="ListParagraph"/>
              <w:rPr>
                <w:rFonts w:ascii="Arial" w:hAnsi="Arial" w:cs="Arial"/>
                <w:b/>
                <w:bCs/>
                <w:sz w:val="24"/>
                <w:szCs w:val="24"/>
                <w:u w:val="single"/>
              </w:rPr>
            </w:pPr>
          </w:p>
          <w:p w14:paraId="458F71BB" w14:textId="764F561C" w:rsidR="00940654" w:rsidRPr="00714CC5" w:rsidRDefault="00940654" w:rsidP="002C2E81">
            <w:pPr>
              <w:pStyle w:val="ListParagraph"/>
              <w:numPr>
                <w:ilvl w:val="0"/>
                <w:numId w:val="113"/>
              </w:numPr>
              <w:spacing w:line="240" w:lineRule="auto"/>
              <w:ind w:left="739" w:hanging="567"/>
              <w:jc w:val="both"/>
              <w:rPr>
                <w:rFonts w:ascii="Arial" w:hAnsi="Arial" w:cs="Arial"/>
                <w:b/>
                <w:bCs/>
                <w:sz w:val="24"/>
                <w:szCs w:val="24"/>
                <w:u w:val="single"/>
              </w:rPr>
            </w:pPr>
            <w:r w:rsidRPr="00714CC5">
              <w:rPr>
                <w:rFonts w:ascii="Arial" w:hAnsi="Arial" w:cs="Arial"/>
                <w:b/>
                <w:bCs/>
                <w:sz w:val="24"/>
                <w:szCs w:val="24"/>
                <w:u w:val="single"/>
              </w:rPr>
              <w:t>In accordance with the transitional arrangements set out in the NPPF (2024) paragraph 236, the council is required to immediately commence a review of the Local Plan under the new plan-making system.</w:t>
            </w:r>
          </w:p>
          <w:p w14:paraId="5ACD3066" w14:textId="77777777" w:rsidR="00F115F5" w:rsidRPr="00714CC5" w:rsidRDefault="00F115F5" w:rsidP="00F115F5">
            <w:pPr>
              <w:pStyle w:val="ListParagraph"/>
              <w:jc w:val="both"/>
              <w:rPr>
                <w:rFonts w:ascii="Arial" w:hAnsi="Arial" w:cs="Arial"/>
                <w:b/>
                <w:bCs/>
                <w:sz w:val="24"/>
                <w:szCs w:val="24"/>
                <w:u w:val="single"/>
              </w:rPr>
            </w:pPr>
          </w:p>
          <w:p w14:paraId="0CC6B1C5" w14:textId="77777777" w:rsidR="00F115F5" w:rsidRPr="00714CC5" w:rsidRDefault="00F115F5" w:rsidP="002C2E81">
            <w:pPr>
              <w:pStyle w:val="ListParagraph"/>
              <w:numPr>
                <w:ilvl w:val="0"/>
                <w:numId w:val="113"/>
              </w:numPr>
              <w:spacing w:line="240" w:lineRule="auto"/>
              <w:ind w:left="739" w:hanging="567"/>
              <w:jc w:val="both"/>
              <w:rPr>
                <w:rFonts w:ascii="Arial" w:hAnsi="Arial" w:cs="Arial"/>
                <w:b/>
                <w:bCs/>
                <w:sz w:val="24"/>
                <w:szCs w:val="24"/>
                <w:u w:val="single"/>
              </w:rPr>
            </w:pPr>
            <w:r w:rsidRPr="00714CC5">
              <w:rPr>
                <w:rFonts w:ascii="Arial" w:hAnsi="Arial" w:cs="Arial"/>
                <w:b/>
                <w:bCs/>
                <w:sz w:val="24"/>
                <w:szCs w:val="24"/>
                <w:u w:val="single"/>
              </w:rPr>
              <w:t>Monitoring proposed by the Sustainability Appraisals to check the predicted effects of the Local Plan policies has informed the monitoring framework.</w:t>
            </w:r>
          </w:p>
          <w:p w14:paraId="3D9E7795" w14:textId="77777777" w:rsidR="00F115F5" w:rsidRPr="00714CC5" w:rsidRDefault="00F115F5" w:rsidP="00F115F5">
            <w:pPr>
              <w:pStyle w:val="ListParagraph"/>
              <w:jc w:val="both"/>
              <w:rPr>
                <w:rFonts w:ascii="Arial" w:hAnsi="Arial" w:cs="Arial"/>
                <w:b/>
                <w:bCs/>
                <w:sz w:val="24"/>
                <w:szCs w:val="24"/>
                <w:u w:val="single"/>
              </w:rPr>
            </w:pPr>
          </w:p>
          <w:p w14:paraId="035E5EA2" w14:textId="77777777" w:rsidR="00F115F5" w:rsidRPr="00714CC5" w:rsidRDefault="00F115F5" w:rsidP="002C2E81">
            <w:pPr>
              <w:pStyle w:val="ListParagraph"/>
              <w:numPr>
                <w:ilvl w:val="0"/>
                <w:numId w:val="113"/>
              </w:numPr>
              <w:spacing w:line="240" w:lineRule="auto"/>
              <w:ind w:left="739" w:hanging="567"/>
              <w:jc w:val="both"/>
              <w:rPr>
                <w:rFonts w:ascii="Arial" w:hAnsi="Arial" w:cs="Arial"/>
                <w:b/>
                <w:bCs/>
                <w:sz w:val="24"/>
                <w:szCs w:val="24"/>
                <w:u w:val="single"/>
              </w:rPr>
            </w:pPr>
            <w:r w:rsidRPr="00714CC5">
              <w:rPr>
                <w:rFonts w:ascii="Arial" w:hAnsi="Arial" w:cs="Arial"/>
                <w:b/>
                <w:bCs/>
                <w:sz w:val="24"/>
                <w:szCs w:val="24"/>
                <w:u w:val="single"/>
              </w:rPr>
              <w:t xml:space="preserve">The Monitoring Framework is set out in relation to the Local Plan chapters with those policies with identified targets listed together with their relevant monitoring indicators.  </w:t>
            </w:r>
          </w:p>
          <w:p w14:paraId="5661159D" w14:textId="77777777" w:rsidR="00F115F5" w:rsidRPr="00F115F5" w:rsidRDefault="00F115F5" w:rsidP="00F115F5">
            <w:pPr>
              <w:pStyle w:val="ListParagraph"/>
              <w:jc w:val="both"/>
              <w:rPr>
                <w:rFonts w:ascii="Arial" w:hAnsi="Arial" w:cs="Arial"/>
                <w:b/>
                <w:bCs/>
                <w:sz w:val="24"/>
                <w:szCs w:val="24"/>
                <w:highlight w:val="yellow"/>
                <w:u w:val="single"/>
              </w:rPr>
            </w:pPr>
          </w:p>
          <w:p w14:paraId="6586FAAE" w14:textId="77777777" w:rsidR="00F115F5" w:rsidRPr="00714CC5" w:rsidRDefault="00F115F5" w:rsidP="002C2E81">
            <w:pPr>
              <w:pStyle w:val="ListParagraph"/>
              <w:numPr>
                <w:ilvl w:val="0"/>
                <w:numId w:val="113"/>
              </w:numPr>
              <w:spacing w:line="240" w:lineRule="auto"/>
              <w:ind w:left="739" w:hanging="567"/>
              <w:jc w:val="both"/>
              <w:rPr>
                <w:rFonts w:ascii="Arial" w:hAnsi="Arial" w:cs="Arial"/>
                <w:b/>
                <w:bCs/>
                <w:sz w:val="24"/>
                <w:szCs w:val="24"/>
                <w:u w:val="single"/>
              </w:rPr>
            </w:pPr>
            <w:r w:rsidRPr="00714CC5">
              <w:rPr>
                <w:rFonts w:ascii="Arial" w:hAnsi="Arial" w:cs="Arial"/>
                <w:b/>
                <w:bCs/>
                <w:sz w:val="24"/>
                <w:szCs w:val="24"/>
                <w:u w:val="single"/>
              </w:rPr>
              <w:t>The effectiveness of policies is assessed, where possible, against measurable targets.  However, some policies aim to deliver a qualitative rather than a quantitative outcome.  In such instances, it is appropriate to monitor whether the policy is delivering the intended trend or direction of travel.  For some policies, measurable targets may be set through subsequent Development Plan Documents or Supplementary Planning Documents.</w:t>
            </w:r>
          </w:p>
          <w:p w14:paraId="064BCC77" w14:textId="77777777" w:rsidR="00F115F5" w:rsidRPr="00714CC5" w:rsidRDefault="00F115F5" w:rsidP="00F115F5">
            <w:pPr>
              <w:pStyle w:val="ListParagraph"/>
              <w:jc w:val="both"/>
              <w:rPr>
                <w:rFonts w:ascii="Arial" w:hAnsi="Arial" w:cs="Arial"/>
                <w:b/>
                <w:bCs/>
                <w:sz w:val="24"/>
                <w:szCs w:val="24"/>
                <w:u w:val="single"/>
              </w:rPr>
            </w:pPr>
          </w:p>
          <w:p w14:paraId="24EFB03F" w14:textId="77777777" w:rsidR="00F115F5" w:rsidRPr="00714CC5" w:rsidRDefault="00F115F5" w:rsidP="002C2E81">
            <w:pPr>
              <w:pStyle w:val="ListParagraph"/>
              <w:numPr>
                <w:ilvl w:val="0"/>
                <w:numId w:val="113"/>
              </w:numPr>
              <w:spacing w:line="240" w:lineRule="auto"/>
              <w:ind w:left="739" w:hanging="567"/>
              <w:jc w:val="both"/>
              <w:rPr>
                <w:rFonts w:ascii="Arial" w:hAnsi="Arial" w:cs="Arial"/>
                <w:b/>
                <w:bCs/>
                <w:sz w:val="24"/>
                <w:szCs w:val="24"/>
                <w:u w:val="single"/>
              </w:rPr>
            </w:pPr>
            <w:r w:rsidRPr="00714CC5">
              <w:rPr>
                <w:rFonts w:ascii="Arial" w:hAnsi="Arial" w:cs="Arial"/>
                <w:b/>
                <w:bCs/>
                <w:sz w:val="24"/>
                <w:szCs w:val="24"/>
                <w:u w:val="single"/>
              </w:rPr>
              <w:t xml:space="preserve">The indicators have been selected based on their appropriateness for gauging the effectiveness of the Local Plan policies.  The choice of specific indicators is dependent upon the availability of data and in this respect, it is possible these could change over time.  The specific indicators used will therefore be reviewed on a regular basis and where the availability of data changes, then some indicators may need to be removed whilst others could potentially be added.  </w:t>
            </w:r>
          </w:p>
          <w:p w14:paraId="1A493183" w14:textId="77777777" w:rsidR="00F115F5" w:rsidRPr="00714CC5" w:rsidRDefault="00F115F5" w:rsidP="00F115F5">
            <w:pPr>
              <w:pStyle w:val="ListParagraph"/>
              <w:jc w:val="both"/>
              <w:rPr>
                <w:rFonts w:ascii="Arial" w:hAnsi="Arial" w:cs="Arial"/>
                <w:b/>
                <w:bCs/>
                <w:sz w:val="24"/>
                <w:szCs w:val="24"/>
                <w:u w:val="single"/>
              </w:rPr>
            </w:pPr>
          </w:p>
          <w:p w14:paraId="04FD3327" w14:textId="77777777" w:rsidR="00F115F5" w:rsidRPr="00714CC5" w:rsidRDefault="00F115F5" w:rsidP="002C2E81">
            <w:pPr>
              <w:pStyle w:val="ListParagraph"/>
              <w:numPr>
                <w:ilvl w:val="0"/>
                <w:numId w:val="113"/>
              </w:numPr>
              <w:spacing w:line="240" w:lineRule="auto"/>
              <w:ind w:left="739" w:hanging="567"/>
              <w:jc w:val="both"/>
              <w:rPr>
                <w:rFonts w:ascii="Arial" w:hAnsi="Arial" w:cs="Arial"/>
                <w:b/>
                <w:bCs/>
                <w:sz w:val="24"/>
                <w:szCs w:val="24"/>
                <w:u w:val="single"/>
              </w:rPr>
            </w:pPr>
            <w:r w:rsidRPr="00714CC5">
              <w:rPr>
                <w:rFonts w:ascii="Arial" w:hAnsi="Arial" w:cs="Arial"/>
                <w:b/>
                <w:bCs/>
                <w:sz w:val="24"/>
                <w:szCs w:val="24"/>
                <w:u w:val="single"/>
              </w:rPr>
              <w:t>The indicators will be monitored annually through the Authority’s Monitoring Report (AMR). The AMR will contain information on the implementation of the Local Plan policies and an assessment of their effectiveness whilst indicating whether any changes need to be considered if a policy is not working or if the targets are not being met.  The AMR is published on the Council’s website.</w:t>
            </w:r>
          </w:p>
          <w:p w14:paraId="63D3B2C5" w14:textId="77777777" w:rsidR="00F115F5" w:rsidRDefault="00F115F5" w:rsidP="00583588">
            <w:pPr>
              <w:spacing w:line="276" w:lineRule="auto"/>
              <w:jc w:val="both"/>
              <w:rPr>
                <w:rFonts w:ascii="Arial" w:hAnsi="Arial" w:cs="Arial"/>
                <w:b/>
                <w:bCs/>
                <w:sz w:val="24"/>
                <w:szCs w:val="24"/>
                <w:highlight w:val="yellow"/>
              </w:rPr>
            </w:pPr>
          </w:p>
          <w:tbl>
            <w:tblPr>
              <w:tblStyle w:val="TableGrid"/>
              <w:tblW w:w="0" w:type="auto"/>
              <w:tblLook w:val="04A0" w:firstRow="1" w:lastRow="0" w:firstColumn="1" w:lastColumn="0" w:noHBand="0" w:noVBand="1"/>
            </w:tblPr>
            <w:tblGrid>
              <w:gridCol w:w="4309"/>
              <w:gridCol w:w="3969"/>
              <w:gridCol w:w="3969"/>
              <w:gridCol w:w="3969"/>
              <w:gridCol w:w="3969"/>
            </w:tblGrid>
            <w:tr w:rsidR="00B475FE" w:rsidRPr="009629F2" w14:paraId="73B5A863" w14:textId="77777777" w:rsidTr="002C2E81">
              <w:trPr>
                <w:tblHeader/>
              </w:trPr>
              <w:tc>
                <w:tcPr>
                  <w:tcW w:w="43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F96F138" w14:textId="77777777" w:rsidR="00B475FE" w:rsidRPr="00F02C06" w:rsidRDefault="00B475FE" w:rsidP="00B475FE">
                  <w:pPr>
                    <w:tabs>
                      <w:tab w:val="right" w:pos="2824"/>
                    </w:tabs>
                    <w:rPr>
                      <w:rFonts w:ascii="Arial" w:hAnsi="Arial" w:cs="Arial"/>
                      <w:b/>
                      <w:bCs/>
                      <w:sz w:val="24"/>
                      <w:szCs w:val="24"/>
                    </w:rPr>
                  </w:pPr>
                  <w:r w:rsidRPr="00F02C06">
                    <w:rPr>
                      <w:rFonts w:ascii="Arial" w:hAnsi="Arial" w:cs="Arial"/>
                      <w:b/>
                      <w:bCs/>
                      <w:sz w:val="24"/>
                      <w:szCs w:val="24"/>
                    </w:rPr>
                    <w:t>Chapter/policies</w:t>
                  </w:r>
                  <w:r>
                    <w:rPr>
                      <w:rFonts w:ascii="Arial" w:hAnsi="Arial" w:cs="Arial"/>
                      <w:b/>
                      <w:bCs/>
                      <w:sz w:val="24"/>
                      <w:szCs w:val="24"/>
                    </w:rPr>
                    <w:tab/>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CB0E02A" w14:textId="77777777" w:rsidR="00B475FE" w:rsidRPr="00F02C06" w:rsidRDefault="00B475FE" w:rsidP="00B475FE">
                  <w:pPr>
                    <w:rPr>
                      <w:rFonts w:ascii="Arial" w:hAnsi="Arial" w:cs="Arial"/>
                      <w:b/>
                      <w:bCs/>
                      <w:sz w:val="24"/>
                      <w:szCs w:val="24"/>
                    </w:rPr>
                  </w:pPr>
                  <w:r w:rsidRPr="00F02C06">
                    <w:rPr>
                      <w:rFonts w:ascii="Arial" w:hAnsi="Arial" w:cs="Arial"/>
                      <w:b/>
                      <w:bCs/>
                      <w:sz w:val="24"/>
                      <w:szCs w:val="24"/>
                    </w:rPr>
                    <w:t>Target to be achieved</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8947788" w14:textId="77777777" w:rsidR="00B475FE" w:rsidRPr="00F02C06" w:rsidRDefault="00B475FE" w:rsidP="00B475FE">
                  <w:pPr>
                    <w:rPr>
                      <w:rFonts w:ascii="Arial" w:hAnsi="Arial" w:cs="Arial"/>
                      <w:b/>
                      <w:bCs/>
                      <w:sz w:val="24"/>
                      <w:szCs w:val="24"/>
                    </w:rPr>
                  </w:pPr>
                  <w:r w:rsidRPr="00F02C06">
                    <w:rPr>
                      <w:rFonts w:ascii="Arial" w:hAnsi="Arial" w:cs="Arial"/>
                      <w:b/>
                      <w:bCs/>
                      <w:sz w:val="24"/>
                      <w:szCs w:val="24"/>
                    </w:rPr>
                    <w:t>Delivery</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2BA992A" w14:textId="77777777" w:rsidR="00B475FE" w:rsidRPr="00F02C06" w:rsidRDefault="00B475FE" w:rsidP="00B475FE">
                  <w:pPr>
                    <w:rPr>
                      <w:rFonts w:ascii="Arial" w:hAnsi="Arial" w:cs="Arial"/>
                      <w:b/>
                      <w:bCs/>
                      <w:sz w:val="24"/>
                      <w:szCs w:val="24"/>
                    </w:rPr>
                  </w:pPr>
                  <w:r w:rsidRPr="00F02C06">
                    <w:rPr>
                      <w:rFonts w:ascii="Arial" w:hAnsi="Arial" w:cs="Arial"/>
                      <w:b/>
                      <w:bCs/>
                      <w:sz w:val="24"/>
                      <w:szCs w:val="24"/>
                    </w:rPr>
                    <w:t>Monitoring indicators</w:t>
                  </w:r>
                </w:p>
              </w:tc>
              <w:tc>
                <w:tcPr>
                  <w:tcW w:w="3969" w:type="dxa"/>
                  <w:tcBorders>
                    <w:top w:val="single" w:sz="4" w:space="0" w:color="FFFFFF" w:themeColor="background1"/>
                    <w:left w:val="single" w:sz="4" w:space="0" w:color="FFFFFF" w:themeColor="background1"/>
                    <w:bottom w:val="single" w:sz="4" w:space="0" w:color="FFFFFF" w:themeColor="background1"/>
                    <w:right w:val="nil"/>
                  </w:tcBorders>
                  <w:shd w:val="clear" w:color="auto" w:fill="000000" w:themeFill="text1"/>
                </w:tcPr>
                <w:p w14:paraId="6B92A44A" w14:textId="77777777" w:rsidR="00B475FE" w:rsidRPr="00F02C06" w:rsidRDefault="00B475FE" w:rsidP="00B475FE">
                  <w:pPr>
                    <w:rPr>
                      <w:rFonts w:ascii="Arial" w:hAnsi="Arial" w:cs="Arial"/>
                      <w:b/>
                      <w:bCs/>
                      <w:sz w:val="24"/>
                      <w:szCs w:val="24"/>
                    </w:rPr>
                  </w:pPr>
                  <w:r w:rsidRPr="00F02C06">
                    <w:rPr>
                      <w:rFonts w:ascii="Arial" w:hAnsi="Arial" w:cs="Arial"/>
                      <w:b/>
                      <w:bCs/>
                      <w:sz w:val="24"/>
                      <w:szCs w:val="24"/>
                    </w:rPr>
                    <w:t>Responsible agency/partner</w:t>
                  </w:r>
                </w:p>
              </w:tc>
            </w:tr>
            <w:tr w:rsidR="002C2E81" w:rsidRPr="009629F2" w14:paraId="434F14B2" w14:textId="77777777" w:rsidTr="002C2E81">
              <w:trPr>
                <w:trHeight w:val="454"/>
              </w:trPr>
              <w:tc>
                <w:tcPr>
                  <w:tcW w:w="20185" w:type="dxa"/>
                  <w:gridSpan w:val="5"/>
                  <w:shd w:val="clear" w:color="auto" w:fill="D1D1D1" w:themeFill="background2" w:themeFillShade="E6"/>
                </w:tcPr>
                <w:p w14:paraId="481406A0" w14:textId="59A6FF38" w:rsidR="002C2E81" w:rsidRPr="00D64DF8" w:rsidRDefault="002C2E81" w:rsidP="00B475FE">
                  <w:pPr>
                    <w:rPr>
                      <w:rFonts w:ascii="Arial" w:hAnsi="Arial" w:cs="Arial"/>
                      <w:sz w:val="24"/>
                      <w:szCs w:val="24"/>
                    </w:rPr>
                  </w:pPr>
                  <w:r w:rsidRPr="00F02C06">
                    <w:rPr>
                      <w:rFonts w:ascii="Arial" w:hAnsi="Arial" w:cs="Arial"/>
                      <w:b/>
                      <w:bCs/>
                      <w:sz w:val="24"/>
                      <w:szCs w:val="24"/>
                    </w:rPr>
                    <w:t xml:space="preserve">Chapter </w:t>
                  </w:r>
                  <w:r>
                    <w:rPr>
                      <w:rFonts w:ascii="Arial" w:hAnsi="Arial" w:cs="Arial"/>
                      <w:b/>
                      <w:bCs/>
                      <w:sz w:val="24"/>
                      <w:szCs w:val="24"/>
                    </w:rPr>
                    <w:t>3</w:t>
                  </w:r>
                  <w:r w:rsidRPr="00F02C06">
                    <w:rPr>
                      <w:rFonts w:ascii="Arial" w:hAnsi="Arial" w:cs="Arial"/>
                      <w:b/>
                      <w:bCs/>
                      <w:sz w:val="24"/>
                      <w:szCs w:val="24"/>
                    </w:rPr>
                    <w:t xml:space="preserve"> Spatial Strategy</w:t>
                  </w:r>
                </w:p>
              </w:tc>
            </w:tr>
            <w:tr w:rsidR="00B475FE" w:rsidRPr="009629F2" w14:paraId="085A6FA0" w14:textId="77777777" w:rsidTr="002C2E81">
              <w:trPr>
                <w:trHeight w:val="345"/>
              </w:trPr>
              <w:tc>
                <w:tcPr>
                  <w:tcW w:w="4309" w:type="dxa"/>
                  <w:vMerge w:val="restart"/>
                  <w:shd w:val="clear" w:color="auto" w:fill="D1D1D1" w:themeFill="background2" w:themeFillShade="E6"/>
                </w:tcPr>
                <w:p w14:paraId="0912C57F" w14:textId="77777777" w:rsidR="00B475FE" w:rsidRPr="00F02C06" w:rsidRDefault="00B475FE" w:rsidP="00B475FE">
                  <w:pPr>
                    <w:rPr>
                      <w:rFonts w:ascii="Arial" w:hAnsi="Arial" w:cs="Arial"/>
                      <w:sz w:val="24"/>
                      <w:szCs w:val="24"/>
                    </w:rPr>
                  </w:pPr>
                  <w:r w:rsidRPr="00F02C06">
                    <w:rPr>
                      <w:rFonts w:ascii="Arial" w:hAnsi="Arial" w:cs="Arial"/>
                      <w:sz w:val="24"/>
                      <w:szCs w:val="24"/>
                    </w:rPr>
                    <w:t xml:space="preserve">Policies: </w:t>
                  </w:r>
                </w:p>
                <w:p w14:paraId="302F4678" w14:textId="77777777" w:rsidR="00B475FE" w:rsidRDefault="00B475FE" w:rsidP="00B475FE">
                  <w:pPr>
                    <w:rPr>
                      <w:rFonts w:ascii="Arial" w:hAnsi="Arial" w:cs="Arial"/>
                      <w:sz w:val="24"/>
                      <w:szCs w:val="24"/>
                    </w:rPr>
                  </w:pPr>
                  <w:r>
                    <w:rPr>
                      <w:rFonts w:ascii="Arial" w:hAnsi="Arial" w:cs="Arial"/>
                      <w:sz w:val="24"/>
                      <w:szCs w:val="24"/>
                    </w:rPr>
                    <w:t>S1</w:t>
                  </w:r>
                  <w:r w:rsidRPr="00F02C06">
                    <w:rPr>
                      <w:rFonts w:ascii="Arial" w:hAnsi="Arial" w:cs="Arial"/>
                      <w:sz w:val="24"/>
                      <w:szCs w:val="24"/>
                    </w:rPr>
                    <w:t xml:space="preserve"> </w:t>
                  </w:r>
                  <w:r>
                    <w:rPr>
                      <w:rFonts w:ascii="Arial" w:hAnsi="Arial" w:cs="Arial"/>
                      <w:sz w:val="24"/>
                      <w:szCs w:val="24"/>
                    </w:rPr>
                    <w:t xml:space="preserve">Spatial </w:t>
                  </w:r>
                  <w:r w:rsidRPr="00F02C06">
                    <w:rPr>
                      <w:rFonts w:ascii="Arial" w:hAnsi="Arial" w:cs="Arial"/>
                      <w:sz w:val="24"/>
                      <w:szCs w:val="24"/>
                    </w:rPr>
                    <w:t>Development Strategy;</w:t>
                  </w:r>
                </w:p>
                <w:p w14:paraId="20AF3F50" w14:textId="77777777" w:rsidR="00B475FE" w:rsidRPr="00F02C06" w:rsidRDefault="00B475FE" w:rsidP="00B475FE">
                  <w:pPr>
                    <w:rPr>
                      <w:rFonts w:ascii="Arial" w:hAnsi="Arial" w:cs="Arial"/>
                      <w:sz w:val="24"/>
                      <w:szCs w:val="24"/>
                    </w:rPr>
                  </w:pPr>
                  <w:r>
                    <w:rPr>
                      <w:rFonts w:ascii="Arial" w:hAnsi="Arial" w:cs="Arial"/>
                      <w:sz w:val="24"/>
                      <w:szCs w:val="24"/>
                    </w:rPr>
                    <w:t>S2</w:t>
                  </w:r>
                  <w:r w:rsidRPr="00F02C06">
                    <w:rPr>
                      <w:rFonts w:ascii="Arial" w:hAnsi="Arial" w:cs="Arial"/>
                      <w:sz w:val="24"/>
                      <w:szCs w:val="24"/>
                    </w:rPr>
                    <w:t xml:space="preserve"> Settlement Hierarchy; </w:t>
                  </w:r>
                </w:p>
                <w:p w14:paraId="7E1CB21B" w14:textId="77777777" w:rsidR="00B475FE" w:rsidRPr="00F02C06" w:rsidRDefault="00B475FE" w:rsidP="00B475FE">
                  <w:pPr>
                    <w:rPr>
                      <w:rFonts w:ascii="Arial" w:hAnsi="Arial" w:cs="Arial"/>
                      <w:sz w:val="24"/>
                      <w:szCs w:val="24"/>
                    </w:rPr>
                  </w:pPr>
                </w:p>
                <w:p w14:paraId="2DE9B20B" w14:textId="77777777" w:rsidR="00B475FE" w:rsidRPr="00F02C06" w:rsidRDefault="00B475FE" w:rsidP="00B475FE">
                  <w:pPr>
                    <w:rPr>
                      <w:rFonts w:ascii="Arial" w:hAnsi="Arial" w:cs="Arial"/>
                      <w:sz w:val="24"/>
                      <w:szCs w:val="24"/>
                    </w:rPr>
                  </w:pPr>
                  <w:r w:rsidRPr="00F02C06">
                    <w:rPr>
                      <w:rFonts w:ascii="Arial" w:hAnsi="Arial" w:cs="Arial"/>
                      <w:sz w:val="24"/>
                      <w:szCs w:val="24"/>
                    </w:rPr>
                    <w:t xml:space="preserve">  </w:t>
                  </w:r>
                </w:p>
              </w:tc>
              <w:tc>
                <w:tcPr>
                  <w:tcW w:w="3969" w:type="dxa"/>
                </w:tcPr>
                <w:p w14:paraId="796009C3" w14:textId="77777777" w:rsidR="00B475FE" w:rsidRPr="00F02C06" w:rsidRDefault="00B475FE" w:rsidP="00B475FE">
                  <w:pPr>
                    <w:ind w:right="113"/>
                    <w:rPr>
                      <w:rFonts w:ascii="Arial" w:hAnsi="Arial" w:cs="Arial"/>
                      <w:bCs/>
                      <w:sz w:val="24"/>
                      <w:szCs w:val="24"/>
                    </w:rPr>
                  </w:pPr>
                  <w:r w:rsidRPr="00F02C06">
                    <w:rPr>
                      <w:rFonts w:ascii="Arial" w:hAnsi="Arial" w:cs="Arial"/>
                      <w:bCs/>
                      <w:sz w:val="24"/>
                      <w:szCs w:val="24"/>
                    </w:rPr>
                    <w:t>Distribution of development in line with development strategy</w:t>
                  </w:r>
                </w:p>
                <w:p w14:paraId="74637FC3" w14:textId="77777777" w:rsidR="00B475FE" w:rsidRPr="00F02C06" w:rsidRDefault="00B475FE" w:rsidP="00B475FE">
                  <w:pPr>
                    <w:rPr>
                      <w:rFonts w:ascii="Arial" w:hAnsi="Arial" w:cs="Arial"/>
                      <w:sz w:val="24"/>
                      <w:szCs w:val="24"/>
                    </w:rPr>
                  </w:pPr>
                </w:p>
              </w:tc>
              <w:tc>
                <w:tcPr>
                  <w:tcW w:w="3969" w:type="dxa"/>
                  <w:vMerge w:val="restart"/>
                </w:tcPr>
                <w:p w14:paraId="28295AD8" w14:textId="77777777" w:rsidR="00B475FE" w:rsidRPr="00F02C06" w:rsidRDefault="00B475FE" w:rsidP="00B475FE">
                  <w:pPr>
                    <w:rPr>
                      <w:rFonts w:ascii="Arial" w:hAnsi="Arial" w:cs="Arial"/>
                      <w:sz w:val="24"/>
                      <w:szCs w:val="24"/>
                    </w:rPr>
                  </w:pPr>
                  <w:r w:rsidRPr="00F02C06">
                    <w:rPr>
                      <w:rFonts w:ascii="Arial" w:hAnsi="Arial" w:cs="Arial"/>
                      <w:sz w:val="24"/>
                      <w:szCs w:val="24"/>
                    </w:rPr>
                    <w:t>Local Plan</w:t>
                  </w:r>
                </w:p>
                <w:p w14:paraId="558EE5D0" w14:textId="77777777" w:rsidR="00B475FE" w:rsidRPr="00F02C06" w:rsidRDefault="00B475FE" w:rsidP="00B475FE">
                  <w:pPr>
                    <w:rPr>
                      <w:rFonts w:ascii="Arial" w:hAnsi="Arial" w:cs="Arial"/>
                      <w:sz w:val="24"/>
                      <w:szCs w:val="24"/>
                    </w:rPr>
                  </w:pPr>
                </w:p>
                <w:p w14:paraId="66133221" w14:textId="77777777" w:rsidR="00B475FE" w:rsidRPr="00F02C06" w:rsidRDefault="00B475FE" w:rsidP="00B475FE">
                  <w:pPr>
                    <w:rPr>
                      <w:rFonts w:ascii="Arial" w:hAnsi="Arial" w:cs="Arial"/>
                      <w:sz w:val="24"/>
                      <w:szCs w:val="24"/>
                    </w:rPr>
                  </w:pPr>
                  <w:r w:rsidRPr="00F02C06">
                    <w:rPr>
                      <w:rFonts w:ascii="Arial" w:hAnsi="Arial" w:cs="Arial"/>
                      <w:sz w:val="24"/>
                      <w:szCs w:val="24"/>
                    </w:rPr>
                    <w:t>Neighbourhood Plans</w:t>
                  </w:r>
                </w:p>
                <w:p w14:paraId="09770677" w14:textId="77777777" w:rsidR="00B475FE" w:rsidRPr="00F02C06" w:rsidRDefault="00B475FE" w:rsidP="00B475FE">
                  <w:pPr>
                    <w:rPr>
                      <w:rFonts w:ascii="Arial" w:hAnsi="Arial" w:cs="Arial"/>
                      <w:sz w:val="24"/>
                      <w:szCs w:val="24"/>
                    </w:rPr>
                  </w:pPr>
                </w:p>
                <w:p w14:paraId="363FBAFA" w14:textId="77777777" w:rsidR="00B475FE" w:rsidRPr="00F02C06" w:rsidRDefault="00B475FE" w:rsidP="00B475FE">
                  <w:pPr>
                    <w:rPr>
                      <w:rFonts w:ascii="Arial" w:hAnsi="Arial" w:cs="Arial"/>
                      <w:sz w:val="24"/>
                      <w:szCs w:val="24"/>
                    </w:rPr>
                  </w:pPr>
                  <w:r w:rsidRPr="00F02C06">
                    <w:rPr>
                      <w:rFonts w:ascii="Arial" w:hAnsi="Arial" w:cs="Arial"/>
                      <w:sz w:val="24"/>
                      <w:szCs w:val="24"/>
                    </w:rPr>
                    <w:t>Site Allocation DPD</w:t>
                  </w:r>
                </w:p>
                <w:p w14:paraId="45F4E80E" w14:textId="77777777" w:rsidR="00B475FE" w:rsidRPr="00F02C06" w:rsidRDefault="00B475FE" w:rsidP="00B475FE">
                  <w:pPr>
                    <w:rPr>
                      <w:rFonts w:ascii="Arial" w:hAnsi="Arial" w:cs="Arial"/>
                      <w:sz w:val="24"/>
                      <w:szCs w:val="24"/>
                    </w:rPr>
                  </w:pPr>
                </w:p>
                <w:p w14:paraId="5F7735C1" w14:textId="77777777" w:rsidR="00B475FE" w:rsidRPr="00F02C06" w:rsidRDefault="00B475FE" w:rsidP="00B475FE">
                  <w:pPr>
                    <w:rPr>
                      <w:rFonts w:ascii="Arial" w:hAnsi="Arial" w:cs="Arial"/>
                      <w:sz w:val="24"/>
                      <w:szCs w:val="24"/>
                    </w:rPr>
                  </w:pPr>
                  <w:r w:rsidRPr="00F02C06">
                    <w:rPr>
                      <w:rFonts w:ascii="Arial" w:hAnsi="Arial" w:cs="Arial"/>
                      <w:sz w:val="24"/>
                      <w:szCs w:val="24"/>
                    </w:rPr>
                    <w:t>Development Management process</w:t>
                  </w:r>
                </w:p>
              </w:tc>
              <w:tc>
                <w:tcPr>
                  <w:tcW w:w="3969" w:type="dxa"/>
                </w:tcPr>
                <w:p w14:paraId="2FCB3F80" w14:textId="0BDC8D16" w:rsidR="00B475FE" w:rsidRPr="00F02C06" w:rsidRDefault="00B475FE" w:rsidP="00B475FE">
                  <w:pPr>
                    <w:rPr>
                      <w:rFonts w:ascii="Arial" w:hAnsi="Arial" w:cs="Arial"/>
                      <w:sz w:val="24"/>
                      <w:szCs w:val="24"/>
                    </w:rPr>
                  </w:pPr>
                  <w:r>
                    <w:rPr>
                      <w:rFonts w:ascii="Arial" w:hAnsi="Arial" w:cs="Arial"/>
                      <w:sz w:val="24"/>
                      <w:szCs w:val="24"/>
                    </w:rPr>
                    <w:t>D</w:t>
                  </w:r>
                  <w:r w:rsidRPr="00F02C06">
                    <w:rPr>
                      <w:rFonts w:ascii="Arial" w:hAnsi="Arial" w:cs="Arial"/>
                      <w:sz w:val="24"/>
                      <w:szCs w:val="24"/>
                    </w:rPr>
                    <w:t>istribution throughout plan area of new homes and all other built development split by settlement hierarchy</w:t>
                  </w:r>
                </w:p>
              </w:tc>
              <w:tc>
                <w:tcPr>
                  <w:tcW w:w="3969" w:type="dxa"/>
                  <w:vMerge w:val="restart"/>
                </w:tcPr>
                <w:p w14:paraId="234FEC3E" w14:textId="77777777" w:rsidR="00B475FE" w:rsidRPr="00D64DF8" w:rsidRDefault="00B475FE" w:rsidP="00B475FE">
                  <w:pPr>
                    <w:rPr>
                      <w:rFonts w:ascii="Arial" w:hAnsi="Arial" w:cs="Arial"/>
                      <w:sz w:val="24"/>
                      <w:szCs w:val="24"/>
                    </w:rPr>
                  </w:pPr>
                  <w:r w:rsidRPr="00D64DF8">
                    <w:rPr>
                      <w:rFonts w:ascii="Arial" w:hAnsi="Arial" w:cs="Arial"/>
                      <w:sz w:val="24"/>
                      <w:szCs w:val="24"/>
                    </w:rPr>
                    <w:t>Chichester DC</w:t>
                  </w:r>
                </w:p>
                <w:p w14:paraId="4C26B8BA" w14:textId="77777777" w:rsidR="00B475FE" w:rsidRPr="00D64DF8" w:rsidRDefault="00B475FE" w:rsidP="00B475FE">
                  <w:pPr>
                    <w:rPr>
                      <w:rFonts w:ascii="Arial" w:hAnsi="Arial" w:cs="Arial"/>
                      <w:sz w:val="24"/>
                      <w:szCs w:val="24"/>
                    </w:rPr>
                  </w:pPr>
                </w:p>
                <w:p w14:paraId="048985E0" w14:textId="77777777" w:rsidR="00B475FE" w:rsidRPr="00D64DF8" w:rsidRDefault="00B475FE" w:rsidP="00B475FE">
                  <w:pPr>
                    <w:rPr>
                      <w:rFonts w:ascii="Arial" w:hAnsi="Arial" w:cs="Arial"/>
                      <w:noProof/>
                      <w:sz w:val="24"/>
                      <w:szCs w:val="24"/>
                      <w:lang w:eastAsia="en-GB"/>
                    </w:rPr>
                  </w:pPr>
                  <w:r w:rsidRPr="00D64DF8">
                    <w:rPr>
                      <w:rFonts w:ascii="Arial" w:hAnsi="Arial" w:cs="Arial"/>
                      <w:noProof/>
                      <w:sz w:val="24"/>
                      <w:szCs w:val="24"/>
                      <w:lang w:eastAsia="en-GB"/>
                    </w:rPr>
                    <w:t>Parish Councils</w:t>
                  </w:r>
                </w:p>
                <w:p w14:paraId="2AE18EBC" w14:textId="77777777" w:rsidR="00B475FE" w:rsidRPr="00D64DF8" w:rsidRDefault="00B475FE" w:rsidP="00B475FE">
                  <w:pPr>
                    <w:rPr>
                      <w:rFonts w:ascii="Arial" w:hAnsi="Arial" w:cs="Arial"/>
                      <w:sz w:val="24"/>
                      <w:szCs w:val="24"/>
                    </w:rPr>
                  </w:pPr>
                </w:p>
                <w:p w14:paraId="2A2D8A28" w14:textId="77777777" w:rsidR="00B475FE" w:rsidRPr="00D64DF8" w:rsidRDefault="00B475FE" w:rsidP="00B475FE">
                  <w:pPr>
                    <w:rPr>
                      <w:rFonts w:ascii="Arial" w:hAnsi="Arial" w:cs="Arial"/>
                      <w:noProof/>
                      <w:sz w:val="24"/>
                      <w:szCs w:val="24"/>
                      <w:lang w:eastAsia="en-GB"/>
                    </w:rPr>
                  </w:pPr>
                  <w:r w:rsidRPr="00D64DF8">
                    <w:rPr>
                      <w:rFonts w:ascii="Arial" w:hAnsi="Arial" w:cs="Arial"/>
                      <w:noProof/>
                      <w:sz w:val="24"/>
                      <w:szCs w:val="24"/>
                      <w:lang w:eastAsia="en-GB"/>
                    </w:rPr>
                    <w:t>Developers and Landowners</w:t>
                  </w:r>
                </w:p>
                <w:p w14:paraId="3019DB6D" w14:textId="77777777" w:rsidR="00B475FE" w:rsidRPr="00D64DF8" w:rsidRDefault="00B475FE" w:rsidP="00B475FE">
                  <w:pPr>
                    <w:rPr>
                      <w:rFonts w:ascii="Arial" w:hAnsi="Arial" w:cs="Arial"/>
                      <w:noProof/>
                      <w:sz w:val="24"/>
                      <w:szCs w:val="24"/>
                      <w:lang w:eastAsia="en-GB"/>
                    </w:rPr>
                  </w:pPr>
                </w:p>
                <w:p w14:paraId="6B03B598" w14:textId="77777777" w:rsidR="00B475FE" w:rsidRPr="00D64DF8" w:rsidRDefault="00B475FE" w:rsidP="00B475FE">
                  <w:pPr>
                    <w:rPr>
                      <w:rFonts w:ascii="Arial" w:hAnsi="Arial" w:cs="Arial"/>
                      <w:sz w:val="24"/>
                      <w:szCs w:val="24"/>
                    </w:rPr>
                  </w:pPr>
                  <w:r w:rsidRPr="00D64DF8">
                    <w:rPr>
                      <w:rFonts w:ascii="Arial" w:hAnsi="Arial" w:cs="Arial"/>
                      <w:noProof/>
                      <w:sz w:val="24"/>
                      <w:szCs w:val="24"/>
                      <w:lang w:eastAsia="en-GB"/>
                    </w:rPr>
                    <w:t>Infrastructure providers</w:t>
                  </w:r>
                </w:p>
              </w:tc>
            </w:tr>
            <w:tr w:rsidR="00B475FE" w:rsidRPr="009629F2" w14:paraId="57C9A7AA" w14:textId="77777777" w:rsidTr="002C2E81">
              <w:trPr>
                <w:trHeight w:val="1511"/>
              </w:trPr>
              <w:tc>
                <w:tcPr>
                  <w:tcW w:w="4309" w:type="dxa"/>
                  <w:vMerge/>
                  <w:shd w:val="clear" w:color="auto" w:fill="D1D1D1" w:themeFill="background2" w:themeFillShade="E6"/>
                </w:tcPr>
                <w:p w14:paraId="1078F3B7" w14:textId="77777777" w:rsidR="00B475FE" w:rsidRPr="00F02C06" w:rsidRDefault="00B475FE" w:rsidP="00B475FE">
                  <w:pPr>
                    <w:rPr>
                      <w:rFonts w:ascii="Arial" w:hAnsi="Arial" w:cs="Arial"/>
                      <w:sz w:val="24"/>
                      <w:szCs w:val="24"/>
                    </w:rPr>
                  </w:pPr>
                </w:p>
              </w:tc>
              <w:tc>
                <w:tcPr>
                  <w:tcW w:w="3969" w:type="dxa"/>
                </w:tcPr>
                <w:p w14:paraId="0B2A7BDD" w14:textId="77777777" w:rsidR="00B475FE" w:rsidRPr="00F02C06" w:rsidRDefault="00B475FE" w:rsidP="00B475FE">
                  <w:pPr>
                    <w:ind w:right="113"/>
                    <w:rPr>
                      <w:rFonts w:ascii="Arial" w:hAnsi="Arial" w:cs="Arial"/>
                      <w:bCs/>
                      <w:sz w:val="24"/>
                      <w:szCs w:val="24"/>
                    </w:rPr>
                  </w:pPr>
                  <w:r w:rsidRPr="00F02C06">
                    <w:rPr>
                      <w:rFonts w:ascii="Arial" w:hAnsi="Arial" w:cs="Arial"/>
                      <w:bCs/>
                      <w:sz w:val="24"/>
                      <w:szCs w:val="24"/>
                    </w:rPr>
                    <w:t>Delivery of local community facilities; small-scale employment, tourism and leisure</w:t>
                  </w:r>
                </w:p>
              </w:tc>
              <w:tc>
                <w:tcPr>
                  <w:tcW w:w="3969" w:type="dxa"/>
                  <w:vMerge/>
                </w:tcPr>
                <w:p w14:paraId="77DE9297" w14:textId="77777777" w:rsidR="00B475FE" w:rsidRPr="00F02C06" w:rsidRDefault="00B475FE" w:rsidP="00B475FE">
                  <w:pPr>
                    <w:rPr>
                      <w:rFonts w:ascii="Arial" w:hAnsi="Arial" w:cs="Arial"/>
                      <w:sz w:val="24"/>
                      <w:szCs w:val="24"/>
                    </w:rPr>
                  </w:pPr>
                </w:p>
              </w:tc>
              <w:tc>
                <w:tcPr>
                  <w:tcW w:w="3969" w:type="dxa"/>
                </w:tcPr>
                <w:p w14:paraId="30AAABBC" w14:textId="77777777" w:rsidR="00B475FE" w:rsidRPr="00F02C06" w:rsidRDefault="00B475FE" w:rsidP="00B475FE">
                  <w:pPr>
                    <w:rPr>
                      <w:rFonts w:ascii="Arial" w:hAnsi="Arial" w:cs="Arial"/>
                      <w:sz w:val="24"/>
                      <w:szCs w:val="24"/>
                    </w:rPr>
                  </w:pPr>
                  <w:r w:rsidRPr="00F02C06">
                    <w:rPr>
                      <w:rFonts w:ascii="Arial" w:hAnsi="Arial" w:cs="Arial"/>
                      <w:noProof/>
                      <w:sz w:val="24"/>
                      <w:szCs w:val="24"/>
                      <w:lang w:eastAsia="en-GB"/>
                    </w:rPr>
                    <w:t>Distribution of completed community development, employment, tourism and leisure</w:t>
                  </w:r>
                  <w:r>
                    <w:rPr>
                      <w:rFonts w:ascii="Arial" w:hAnsi="Arial" w:cs="Arial"/>
                      <w:noProof/>
                      <w:sz w:val="24"/>
                      <w:szCs w:val="24"/>
                      <w:lang w:eastAsia="en-GB"/>
                    </w:rPr>
                    <w:t>/recreation</w:t>
                  </w:r>
                  <w:r w:rsidRPr="00F02C06">
                    <w:rPr>
                      <w:rFonts w:ascii="Arial" w:hAnsi="Arial" w:cs="Arial"/>
                      <w:noProof/>
                      <w:sz w:val="24"/>
                      <w:szCs w:val="24"/>
                      <w:lang w:eastAsia="en-GB"/>
                    </w:rPr>
                    <w:t xml:space="preserve"> proposals throughout plan area</w:t>
                  </w:r>
                </w:p>
              </w:tc>
              <w:tc>
                <w:tcPr>
                  <w:tcW w:w="3969" w:type="dxa"/>
                  <w:vMerge/>
                </w:tcPr>
                <w:p w14:paraId="1E8B0EF6" w14:textId="77777777" w:rsidR="00B475FE" w:rsidRPr="00F02C06" w:rsidRDefault="00B475FE" w:rsidP="00B475FE">
                  <w:pPr>
                    <w:rPr>
                      <w:rFonts w:ascii="Arial" w:hAnsi="Arial" w:cs="Arial"/>
                      <w:sz w:val="24"/>
                      <w:szCs w:val="24"/>
                    </w:rPr>
                  </w:pPr>
                </w:p>
              </w:tc>
            </w:tr>
            <w:tr w:rsidR="002C2E81" w:rsidRPr="008D1058" w14:paraId="30EE30D2" w14:textId="77777777" w:rsidTr="002C2E81">
              <w:trPr>
                <w:trHeight w:val="454"/>
              </w:trPr>
              <w:tc>
                <w:tcPr>
                  <w:tcW w:w="20185" w:type="dxa"/>
                  <w:gridSpan w:val="5"/>
                  <w:shd w:val="clear" w:color="auto" w:fill="B7D4EF" w:themeFill="text2" w:themeFillTint="33"/>
                </w:tcPr>
                <w:p w14:paraId="6FB2943F" w14:textId="17CD95F3" w:rsidR="002C2E81" w:rsidRPr="008D1058" w:rsidRDefault="002C2E81" w:rsidP="00B475FE">
                  <w:pPr>
                    <w:rPr>
                      <w:rFonts w:ascii="Arial" w:hAnsi="Arial" w:cs="Arial"/>
                      <w:sz w:val="24"/>
                      <w:szCs w:val="24"/>
                    </w:rPr>
                  </w:pPr>
                  <w:r w:rsidRPr="00F02C06">
                    <w:rPr>
                      <w:rFonts w:ascii="Arial" w:hAnsi="Arial" w:cs="Arial"/>
                      <w:b/>
                      <w:bCs/>
                      <w:sz w:val="24"/>
                      <w:szCs w:val="24"/>
                    </w:rPr>
                    <w:t xml:space="preserve">Chapter </w:t>
                  </w:r>
                  <w:r>
                    <w:rPr>
                      <w:rFonts w:ascii="Arial" w:hAnsi="Arial" w:cs="Arial"/>
                      <w:b/>
                      <w:bCs/>
                      <w:sz w:val="24"/>
                      <w:szCs w:val="24"/>
                    </w:rPr>
                    <w:t>4</w:t>
                  </w:r>
                  <w:r w:rsidRPr="00F02C06">
                    <w:rPr>
                      <w:rFonts w:ascii="Arial" w:hAnsi="Arial" w:cs="Arial"/>
                      <w:b/>
                      <w:bCs/>
                      <w:sz w:val="24"/>
                      <w:szCs w:val="24"/>
                    </w:rPr>
                    <w:t xml:space="preserve"> Climate Change and the Natural Environment</w:t>
                  </w:r>
                </w:p>
              </w:tc>
            </w:tr>
            <w:tr w:rsidR="00B475FE" w:rsidRPr="008D1058" w14:paraId="72ED38DB" w14:textId="77777777" w:rsidTr="002C2E81">
              <w:trPr>
                <w:trHeight w:val="140"/>
              </w:trPr>
              <w:tc>
                <w:tcPr>
                  <w:tcW w:w="4309" w:type="dxa"/>
                  <w:vMerge w:val="restart"/>
                  <w:shd w:val="clear" w:color="auto" w:fill="B7D4EF" w:themeFill="text2" w:themeFillTint="33"/>
                </w:tcPr>
                <w:p w14:paraId="5FC5B00C" w14:textId="77777777" w:rsidR="00B475FE" w:rsidRPr="00F02C06" w:rsidRDefault="00B475FE" w:rsidP="00B475FE">
                  <w:pPr>
                    <w:rPr>
                      <w:rFonts w:ascii="Arial" w:hAnsi="Arial" w:cs="Arial"/>
                      <w:sz w:val="24"/>
                      <w:szCs w:val="24"/>
                    </w:rPr>
                  </w:pPr>
                  <w:r w:rsidRPr="00F02C06">
                    <w:rPr>
                      <w:rFonts w:ascii="Arial" w:hAnsi="Arial" w:cs="Arial"/>
                      <w:sz w:val="24"/>
                      <w:szCs w:val="24"/>
                    </w:rPr>
                    <w:t xml:space="preserve">Policies: </w:t>
                  </w:r>
                </w:p>
                <w:p w14:paraId="3DFFAE1A" w14:textId="77777777" w:rsidR="00B475FE" w:rsidRDefault="00B475FE" w:rsidP="00B475FE">
                  <w:pPr>
                    <w:rPr>
                      <w:rFonts w:ascii="Arial" w:hAnsi="Arial" w:cs="Arial"/>
                      <w:sz w:val="24"/>
                      <w:szCs w:val="24"/>
                    </w:rPr>
                  </w:pPr>
                  <w:r>
                    <w:rPr>
                      <w:rFonts w:ascii="Arial" w:hAnsi="Arial" w:cs="Arial"/>
                      <w:sz w:val="24"/>
                      <w:szCs w:val="24"/>
                    </w:rPr>
                    <w:t>NE2</w:t>
                  </w:r>
                  <w:r w:rsidRPr="00F02C06">
                    <w:rPr>
                      <w:rFonts w:ascii="Arial" w:hAnsi="Arial" w:cs="Arial"/>
                      <w:sz w:val="24"/>
                      <w:szCs w:val="24"/>
                    </w:rPr>
                    <w:t xml:space="preserve"> Natural Landscape;</w:t>
                  </w:r>
                </w:p>
                <w:p w14:paraId="14C6EAF2" w14:textId="77777777" w:rsidR="00B475FE" w:rsidRDefault="00B475FE" w:rsidP="00B475FE">
                  <w:pPr>
                    <w:rPr>
                      <w:rFonts w:ascii="Arial" w:hAnsi="Arial" w:cs="Arial"/>
                      <w:sz w:val="24"/>
                      <w:szCs w:val="24"/>
                    </w:rPr>
                  </w:pPr>
                  <w:r>
                    <w:rPr>
                      <w:rFonts w:ascii="Arial" w:hAnsi="Arial" w:cs="Arial"/>
                      <w:sz w:val="24"/>
                      <w:szCs w:val="24"/>
                    </w:rPr>
                    <w:t>NE3</w:t>
                  </w:r>
                  <w:r w:rsidRPr="00F02C06">
                    <w:rPr>
                      <w:rFonts w:ascii="Arial" w:hAnsi="Arial" w:cs="Arial"/>
                      <w:sz w:val="24"/>
                      <w:szCs w:val="24"/>
                    </w:rPr>
                    <w:t xml:space="preserve"> Landscape Gaps</w:t>
                  </w:r>
                  <w:r>
                    <w:rPr>
                      <w:rFonts w:ascii="Arial" w:hAnsi="Arial" w:cs="Arial"/>
                      <w:sz w:val="24"/>
                      <w:szCs w:val="24"/>
                    </w:rPr>
                    <w:t xml:space="preserve"> between Settlements</w:t>
                  </w:r>
                  <w:r w:rsidRPr="00F02C06">
                    <w:rPr>
                      <w:rFonts w:ascii="Arial" w:hAnsi="Arial" w:cs="Arial"/>
                      <w:sz w:val="24"/>
                      <w:szCs w:val="24"/>
                    </w:rPr>
                    <w:t>;</w:t>
                  </w:r>
                </w:p>
                <w:p w14:paraId="2E30150A" w14:textId="77777777" w:rsidR="00B475FE" w:rsidRPr="00F02C06" w:rsidRDefault="00B475FE" w:rsidP="00B475FE">
                  <w:pPr>
                    <w:rPr>
                      <w:rFonts w:ascii="Arial" w:hAnsi="Arial" w:cs="Arial"/>
                      <w:sz w:val="24"/>
                      <w:szCs w:val="24"/>
                    </w:rPr>
                  </w:pPr>
                  <w:r>
                    <w:rPr>
                      <w:rFonts w:ascii="Arial" w:hAnsi="Arial" w:cs="Arial"/>
                      <w:sz w:val="24"/>
                      <w:szCs w:val="24"/>
                    </w:rPr>
                    <w:t>NE4</w:t>
                  </w:r>
                  <w:r w:rsidRPr="00F02C06">
                    <w:rPr>
                      <w:rFonts w:ascii="Arial" w:hAnsi="Arial" w:cs="Arial"/>
                      <w:sz w:val="24"/>
                      <w:szCs w:val="24"/>
                    </w:rPr>
                    <w:t xml:space="preserve"> Strategic Wildlife Corridors;</w:t>
                  </w:r>
                </w:p>
                <w:p w14:paraId="05A3F348" w14:textId="77777777" w:rsidR="00B475FE" w:rsidRPr="00F02C06" w:rsidRDefault="00B475FE" w:rsidP="00B475FE">
                  <w:pPr>
                    <w:rPr>
                      <w:rFonts w:ascii="Arial" w:hAnsi="Arial" w:cs="Arial"/>
                      <w:sz w:val="24"/>
                      <w:szCs w:val="24"/>
                    </w:rPr>
                  </w:pPr>
                  <w:r>
                    <w:rPr>
                      <w:rFonts w:ascii="Arial" w:hAnsi="Arial" w:cs="Arial"/>
                      <w:sz w:val="24"/>
                      <w:szCs w:val="24"/>
                    </w:rPr>
                    <w:t xml:space="preserve">NE5 </w:t>
                  </w:r>
                  <w:r w:rsidRPr="00F02C06">
                    <w:rPr>
                      <w:rFonts w:ascii="Arial" w:hAnsi="Arial" w:cs="Arial"/>
                      <w:sz w:val="24"/>
                      <w:szCs w:val="24"/>
                    </w:rPr>
                    <w:t>Biodiversity</w:t>
                  </w:r>
                  <w:r>
                    <w:rPr>
                      <w:rFonts w:ascii="Arial" w:hAnsi="Arial" w:cs="Arial"/>
                      <w:sz w:val="24"/>
                      <w:szCs w:val="24"/>
                    </w:rPr>
                    <w:t xml:space="preserve"> and Biodiversity Net Gain</w:t>
                  </w:r>
                  <w:r w:rsidRPr="00F02C06">
                    <w:rPr>
                      <w:rFonts w:ascii="Arial" w:hAnsi="Arial" w:cs="Arial"/>
                      <w:sz w:val="24"/>
                      <w:szCs w:val="24"/>
                    </w:rPr>
                    <w:t>;</w:t>
                  </w:r>
                </w:p>
                <w:p w14:paraId="7DB8D20A" w14:textId="77777777" w:rsidR="00B475FE" w:rsidRDefault="00B475FE" w:rsidP="00B475FE">
                  <w:pPr>
                    <w:rPr>
                      <w:rFonts w:ascii="Arial" w:hAnsi="Arial" w:cs="Arial"/>
                      <w:sz w:val="24"/>
                      <w:szCs w:val="24"/>
                    </w:rPr>
                  </w:pPr>
                  <w:r>
                    <w:rPr>
                      <w:rFonts w:ascii="Arial" w:hAnsi="Arial" w:cs="Arial"/>
                      <w:sz w:val="24"/>
                      <w:szCs w:val="24"/>
                    </w:rPr>
                    <w:t>NE6 Chichester’s Internationally and Nationally Designated Habitats</w:t>
                  </w:r>
                  <w:r w:rsidRPr="00F02C06">
                    <w:rPr>
                      <w:rFonts w:ascii="Arial" w:hAnsi="Arial" w:cs="Arial"/>
                      <w:sz w:val="24"/>
                      <w:szCs w:val="24"/>
                    </w:rPr>
                    <w:t xml:space="preserve">; </w:t>
                  </w:r>
                </w:p>
                <w:p w14:paraId="0148E36E" w14:textId="070E9689" w:rsidR="00135C11" w:rsidRPr="00135C11" w:rsidRDefault="00135C11" w:rsidP="00B475FE">
                  <w:pPr>
                    <w:rPr>
                      <w:rFonts w:ascii="Arial" w:hAnsi="Arial" w:cs="Arial"/>
                      <w:b/>
                      <w:bCs/>
                      <w:sz w:val="24"/>
                      <w:szCs w:val="24"/>
                      <w:u w:val="single"/>
                    </w:rPr>
                  </w:pPr>
                  <w:r>
                    <w:rPr>
                      <w:rFonts w:ascii="Arial" w:hAnsi="Arial" w:cs="Arial"/>
                      <w:b/>
                      <w:bCs/>
                      <w:sz w:val="24"/>
                      <w:szCs w:val="24"/>
                      <w:u w:val="single"/>
                    </w:rPr>
                    <w:t>NEXX The Mens SAC and Air Quality</w:t>
                  </w:r>
                </w:p>
                <w:p w14:paraId="365ED560" w14:textId="77777777" w:rsidR="00B475FE" w:rsidRPr="00F02C06" w:rsidRDefault="00B475FE" w:rsidP="00B475FE">
                  <w:pPr>
                    <w:rPr>
                      <w:rFonts w:ascii="Arial" w:hAnsi="Arial" w:cs="Arial"/>
                      <w:sz w:val="24"/>
                      <w:szCs w:val="24"/>
                    </w:rPr>
                  </w:pPr>
                  <w:r>
                    <w:rPr>
                      <w:rFonts w:ascii="Arial" w:hAnsi="Arial" w:cs="Arial"/>
                      <w:sz w:val="24"/>
                      <w:szCs w:val="24"/>
                    </w:rPr>
                    <w:t>NE7 Development and Disturbance of Birds in Chichester and Langstone Harbours, Pagham Harbour, Solent and Dorset Coast SPAs and Medmerry Compensatory Habitat;</w:t>
                  </w:r>
                </w:p>
                <w:p w14:paraId="6F2C9492" w14:textId="77777777" w:rsidR="00B475FE" w:rsidRPr="00F02C06" w:rsidRDefault="00B475FE" w:rsidP="00B475FE">
                  <w:pPr>
                    <w:rPr>
                      <w:rFonts w:ascii="Arial" w:hAnsi="Arial" w:cs="Arial"/>
                      <w:sz w:val="24"/>
                      <w:szCs w:val="24"/>
                    </w:rPr>
                  </w:pPr>
                  <w:r>
                    <w:rPr>
                      <w:rFonts w:ascii="Arial" w:hAnsi="Arial" w:cs="Arial"/>
                      <w:sz w:val="24"/>
                      <w:szCs w:val="24"/>
                    </w:rPr>
                    <w:t>NE10</w:t>
                  </w:r>
                  <w:r w:rsidRPr="00F02C06">
                    <w:rPr>
                      <w:rFonts w:ascii="Arial" w:hAnsi="Arial" w:cs="Arial"/>
                      <w:sz w:val="24"/>
                      <w:szCs w:val="24"/>
                    </w:rPr>
                    <w:t xml:space="preserve"> </w:t>
                  </w:r>
                  <w:r>
                    <w:rPr>
                      <w:rFonts w:ascii="Arial" w:hAnsi="Arial" w:cs="Arial"/>
                      <w:sz w:val="24"/>
                      <w:szCs w:val="24"/>
                    </w:rPr>
                    <w:t xml:space="preserve">Development in the </w:t>
                  </w:r>
                  <w:r w:rsidRPr="00F02C06">
                    <w:rPr>
                      <w:rFonts w:ascii="Arial" w:hAnsi="Arial" w:cs="Arial"/>
                      <w:sz w:val="24"/>
                      <w:szCs w:val="24"/>
                    </w:rPr>
                    <w:t>Countryside;</w:t>
                  </w:r>
                </w:p>
                <w:p w14:paraId="1C4C96EF" w14:textId="77777777" w:rsidR="00B475FE" w:rsidRPr="00F02C06" w:rsidRDefault="00B475FE" w:rsidP="00B475FE">
                  <w:pPr>
                    <w:rPr>
                      <w:rFonts w:ascii="Arial" w:hAnsi="Arial" w:cs="Arial"/>
                      <w:sz w:val="24"/>
                      <w:szCs w:val="24"/>
                    </w:rPr>
                  </w:pPr>
                  <w:r>
                    <w:rPr>
                      <w:rFonts w:ascii="Arial" w:hAnsi="Arial" w:cs="Arial"/>
                      <w:sz w:val="24"/>
                      <w:szCs w:val="24"/>
                    </w:rPr>
                    <w:t>NE11</w:t>
                  </w:r>
                  <w:r w:rsidRPr="00F02C06">
                    <w:rPr>
                      <w:rFonts w:ascii="Arial" w:hAnsi="Arial" w:cs="Arial"/>
                      <w:sz w:val="24"/>
                      <w:szCs w:val="24"/>
                    </w:rPr>
                    <w:t xml:space="preserve"> The Coast;</w:t>
                  </w:r>
                </w:p>
                <w:p w14:paraId="414705E6" w14:textId="77777777" w:rsidR="00B475FE" w:rsidRDefault="00B475FE" w:rsidP="00B475FE">
                  <w:pPr>
                    <w:rPr>
                      <w:rFonts w:ascii="Arial" w:hAnsi="Arial" w:cs="Arial"/>
                      <w:sz w:val="24"/>
                      <w:szCs w:val="24"/>
                    </w:rPr>
                  </w:pPr>
                  <w:r>
                    <w:rPr>
                      <w:rFonts w:ascii="Arial" w:hAnsi="Arial" w:cs="Arial"/>
                      <w:sz w:val="24"/>
                      <w:szCs w:val="24"/>
                    </w:rPr>
                    <w:t>NE15</w:t>
                  </w:r>
                  <w:r w:rsidRPr="00F02C06">
                    <w:rPr>
                      <w:rFonts w:ascii="Arial" w:hAnsi="Arial" w:cs="Arial"/>
                      <w:sz w:val="24"/>
                      <w:szCs w:val="24"/>
                    </w:rPr>
                    <w:t xml:space="preserve"> Flood Risk Management;</w:t>
                  </w:r>
                  <w:r>
                    <w:rPr>
                      <w:rFonts w:ascii="Arial" w:hAnsi="Arial" w:cs="Arial"/>
                      <w:sz w:val="24"/>
                      <w:szCs w:val="24"/>
                    </w:rPr>
                    <w:t xml:space="preserve"> NE16</w:t>
                  </w:r>
                  <w:r w:rsidRPr="00F02C06">
                    <w:rPr>
                      <w:rFonts w:ascii="Arial" w:hAnsi="Arial" w:cs="Arial"/>
                      <w:sz w:val="24"/>
                      <w:szCs w:val="24"/>
                    </w:rPr>
                    <w:t xml:space="preserve"> Water Management and Water Quality;</w:t>
                  </w:r>
                  <w:r>
                    <w:rPr>
                      <w:rFonts w:ascii="Arial" w:hAnsi="Arial" w:cs="Arial"/>
                      <w:sz w:val="24"/>
                      <w:szCs w:val="24"/>
                    </w:rPr>
                    <w:t xml:space="preserve"> NE17 Water Neutrality;</w:t>
                  </w:r>
                </w:p>
                <w:p w14:paraId="5CBA0F6F" w14:textId="77777777" w:rsidR="00B475FE" w:rsidRPr="00F02C06" w:rsidRDefault="00B475FE" w:rsidP="00B475FE">
                  <w:pPr>
                    <w:rPr>
                      <w:rFonts w:ascii="Arial" w:hAnsi="Arial" w:cs="Arial"/>
                      <w:sz w:val="24"/>
                      <w:szCs w:val="24"/>
                    </w:rPr>
                  </w:pPr>
                  <w:r>
                    <w:rPr>
                      <w:rFonts w:ascii="Arial" w:hAnsi="Arial" w:cs="Arial"/>
                      <w:sz w:val="24"/>
                      <w:szCs w:val="24"/>
                    </w:rPr>
                    <w:t>NE18 Source Protection Zones;</w:t>
                  </w:r>
                </w:p>
                <w:p w14:paraId="68EF0F15" w14:textId="77777777" w:rsidR="00B475FE" w:rsidRPr="00F02C06" w:rsidRDefault="00B475FE" w:rsidP="00B475FE">
                  <w:pPr>
                    <w:rPr>
                      <w:rFonts w:ascii="Arial" w:hAnsi="Arial" w:cs="Arial"/>
                      <w:sz w:val="24"/>
                      <w:szCs w:val="24"/>
                    </w:rPr>
                  </w:pPr>
                  <w:r>
                    <w:rPr>
                      <w:rFonts w:ascii="Arial" w:hAnsi="Arial" w:cs="Arial"/>
                      <w:sz w:val="24"/>
                      <w:szCs w:val="24"/>
                    </w:rPr>
                    <w:t>NE19</w:t>
                  </w:r>
                  <w:r w:rsidRPr="00F02C06">
                    <w:rPr>
                      <w:rFonts w:ascii="Arial" w:hAnsi="Arial" w:cs="Arial"/>
                      <w:sz w:val="24"/>
                      <w:szCs w:val="24"/>
                    </w:rPr>
                    <w:t xml:space="preserve"> Nutrient Neutrality;</w:t>
                  </w:r>
                </w:p>
                <w:p w14:paraId="362278D6" w14:textId="77777777" w:rsidR="00B475FE" w:rsidRPr="00F02C06" w:rsidRDefault="00B475FE" w:rsidP="00B475FE">
                  <w:pPr>
                    <w:rPr>
                      <w:rFonts w:ascii="Arial" w:hAnsi="Arial" w:cs="Arial"/>
                      <w:sz w:val="24"/>
                      <w:szCs w:val="24"/>
                    </w:rPr>
                  </w:pPr>
                  <w:r>
                    <w:rPr>
                      <w:rFonts w:ascii="Arial" w:hAnsi="Arial" w:cs="Arial"/>
                      <w:sz w:val="24"/>
                      <w:szCs w:val="24"/>
                    </w:rPr>
                    <w:t>NE20</w:t>
                  </w:r>
                  <w:r w:rsidRPr="00F02C06">
                    <w:rPr>
                      <w:rFonts w:ascii="Arial" w:hAnsi="Arial" w:cs="Arial"/>
                      <w:sz w:val="24"/>
                      <w:szCs w:val="24"/>
                    </w:rPr>
                    <w:t xml:space="preserve"> Pollution</w:t>
                  </w:r>
                </w:p>
              </w:tc>
              <w:tc>
                <w:tcPr>
                  <w:tcW w:w="3969" w:type="dxa"/>
                  <w:tcBorders>
                    <w:bottom w:val="single" w:sz="4" w:space="0" w:color="auto"/>
                  </w:tcBorders>
                </w:tcPr>
                <w:p w14:paraId="63828C45" w14:textId="77777777" w:rsidR="00B475FE" w:rsidRDefault="00B475FE" w:rsidP="00B475FE">
                  <w:pPr>
                    <w:rPr>
                      <w:rFonts w:ascii="Arial" w:hAnsi="Arial" w:cs="Arial"/>
                      <w:sz w:val="24"/>
                      <w:szCs w:val="24"/>
                    </w:rPr>
                  </w:pPr>
                  <w:r w:rsidRPr="00EF6548">
                    <w:rPr>
                      <w:rFonts w:ascii="Arial" w:hAnsi="Arial" w:cs="Arial"/>
                      <w:sz w:val="24"/>
                      <w:szCs w:val="24"/>
                    </w:rPr>
                    <w:t>Protect and enhance the natural landscape</w:t>
                  </w:r>
                  <w:r>
                    <w:rPr>
                      <w:rFonts w:ascii="Arial" w:hAnsi="Arial" w:cs="Arial"/>
                      <w:sz w:val="24"/>
                      <w:szCs w:val="24"/>
                    </w:rPr>
                    <w:t xml:space="preserve">; </w:t>
                  </w:r>
                  <w:r w:rsidRPr="00EF6548">
                    <w:rPr>
                      <w:rFonts w:ascii="Arial" w:hAnsi="Arial" w:cs="Arial"/>
                      <w:sz w:val="24"/>
                      <w:szCs w:val="24"/>
                    </w:rPr>
                    <w:t>strategic wildlife corridors</w:t>
                  </w:r>
                  <w:r>
                    <w:rPr>
                      <w:rFonts w:ascii="Arial" w:hAnsi="Arial" w:cs="Arial"/>
                      <w:sz w:val="24"/>
                      <w:szCs w:val="24"/>
                    </w:rPr>
                    <w:t xml:space="preserve">; </w:t>
                  </w:r>
                  <w:r w:rsidRPr="00EF6548">
                    <w:rPr>
                      <w:rFonts w:ascii="Arial" w:hAnsi="Arial" w:cs="Arial"/>
                      <w:sz w:val="24"/>
                      <w:szCs w:val="24"/>
                    </w:rPr>
                    <w:t>biodiversity habitats</w:t>
                  </w:r>
                  <w:r>
                    <w:rPr>
                      <w:rFonts w:ascii="Arial" w:hAnsi="Arial" w:cs="Arial"/>
                      <w:sz w:val="24"/>
                      <w:szCs w:val="24"/>
                    </w:rPr>
                    <w:t xml:space="preserve"> and coastal areas</w:t>
                  </w:r>
                </w:p>
                <w:p w14:paraId="224C2DCD" w14:textId="77777777" w:rsidR="00B475FE" w:rsidRPr="00EF6548" w:rsidRDefault="00B475FE" w:rsidP="00B475FE">
                  <w:pPr>
                    <w:rPr>
                      <w:rFonts w:ascii="Arial" w:hAnsi="Arial" w:cs="Arial"/>
                      <w:sz w:val="24"/>
                      <w:szCs w:val="24"/>
                    </w:rPr>
                  </w:pPr>
                </w:p>
              </w:tc>
              <w:tc>
                <w:tcPr>
                  <w:tcW w:w="3969" w:type="dxa"/>
                  <w:vMerge w:val="restart"/>
                </w:tcPr>
                <w:p w14:paraId="5F85D92D" w14:textId="77777777" w:rsidR="00B475FE" w:rsidRPr="008D1058" w:rsidRDefault="00B475FE" w:rsidP="00B475FE">
                  <w:pPr>
                    <w:rPr>
                      <w:rFonts w:ascii="Arial" w:hAnsi="Arial" w:cs="Arial"/>
                      <w:sz w:val="24"/>
                      <w:szCs w:val="24"/>
                    </w:rPr>
                  </w:pPr>
                  <w:r w:rsidRPr="008D1058">
                    <w:rPr>
                      <w:rFonts w:ascii="Arial" w:hAnsi="Arial" w:cs="Arial"/>
                      <w:sz w:val="24"/>
                      <w:szCs w:val="24"/>
                    </w:rPr>
                    <w:t>Local Plan</w:t>
                  </w:r>
                </w:p>
                <w:p w14:paraId="2CE98D08" w14:textId="77777777" w:rsidR="00B475FE" w:rsidRPr="008D1058" w:rsidRDefault="00B475FE" w:rsidP="00B475FE">
                  <w:pPr>
                    <w:rPr>
                      <w:rFonts w:ascii="Arial" w:hAnsi="Arial" w:cs="Arial"/>
                      <w:sz w:val="24"/>
                      <w:szCs w:val="24"/>
                    </w:rPr>
                  </w:pPr>
                </w:p>
                <w:p w14:paraId="16D44526" w14:textId="77777777" w:rsidR="00B475FE" w:rsidRPr="008D1058" w:rsidRDefault="00B475FE" w:rsidP="00B475FE">
                  <w:pPr>
                    <w:rPr>
                      <w:rFonts w:ascii="Arial" w:hAnsi="Arial" w:cs="Arial"/>
                      <w:sz w:val="24"/>
                      <w:szCs w:val="24"/>
                    </w:rPr>
                  </w:pPr>
                  <w:r w:rsidRPr="008D1058">
                    <w:rPr>
                      <w:rFonts w:ascii="Arial" w:hAnsi="Arial" w:cs="Arial"/>
                      <w:sz w:val="24"/>
                      <w:szCs w:val="24"/>
                    </w:rPr>
                    <w:t>Neighbourhood Plans</w:t>
                  </w:r>
                </w:p>
                <w:p w14:paraId="686D8317" w14:textId="77777777" w:rsidR="00B475FE" w:rsidRPr="008D1058" w:rsidRDefault="00B475FE" w:rsidP="00B475FE">
                  <w:pPr>
                    <w:rPr>
                      <w:rFonts w:ascii="Arial" w:hAnsi="Arial" w:cs="Arial"/>
                      <w:sz w:val="24"/>
                      <w:szCs w:val="24"/>
                    </w:rPr>
                  </w:pPr>
                </w:p>
                <w:p w14:paraId="4C4B03B7" w14:textId="77777777" w:rsidR="00B475FE" w:rsidRPr="008D1058" w:rsidRDefault="00B475FE" w:rsidP="00B475FE">
                  <w:pPr>
                    <w:rPr>
                      <w:rFonts w:ascii="Arial" w:hAnsi="Arial" w:cs="Arial"/>
                      <w:sz w:val="24"/>
                      <w:szCs w:val="24"/>
                    </w:rPr>
                  </w:pPr>
                  <w:r w:rsidRPr="008D1058">
                    <w:rPr>
                      <w:rFonts w:ascii="Arial" w:hAnsi="Arial" w:cs="Arial"/>
                      <w:sz w:val="24"/>
                      <w:szCs w:val="24"/>
                    </w:rPr>
                    <w:t>Site Allocations DPD</w:t>
                  </w:r>
                </w:p>
                <w:p w14:paraId="74DA4EB5" w14:textId="77777777" w:rsidR="00B475FE" w:rsidRPr="008D1058" w:rsidRDefault="00B475FE" w:rsidP="00B475FE">
                  <w:pPr>
                    <w:rPr>
                      <w:rFonts w:ascii="Arial" w:hAnsi="Arial" w:cs="Arial"/>
                      <w:sz w:val="24"/>
                      <w:szCs w:val="24"/>
                    </w:rPr>
                  </w:pPr>
                  <w:r w:rsidRPr="008D1058">
                    <w:rPr>
                      <w:rFonts w:ascii="Arial" w:hAnsi="Arial" w:cs="Arial"/>
                      <w:sz w:val="24"/>
                      <w:szCs w:val="24"/>
                    </w:rPr>
                    <w:t>Development Management process</w:t>
                  </w:r>
                </w:p>
                <w:p w14:paraId="760A5DAD" w14:textId="77777777" w:rsidR="00B475FE" w:rsidRPr="008D1058" w:rsidRDefault="00B475FE" w:rsidP="00B475FE">
                  <w:pPr>
                    <w:rPr>
                      <w:rFonts w:ascii="Arial" w:hAnsi="Arial" w:cs="Arial"/>
                      <w:sz w:val="24"/>
                      <w:szCs w:val="24"/>
                    </w:rPr>
                  </w:pPr>
                </w:p>
                <w:p w14:paraId="06B8B3A8" w14:textId="77777777" w:rsidR="00B475FE" w:rsidRDefault="00B475FE" w:rsidP="00B475FE">
                  <w:pPr>
                    <w:rPr>
                      <w:rFonts w:ascii="Arial" w:hAnsi="Arial" w:cs="Arial"/>
                      <w:sz w:val="24"/>
                      <w:szCs w:val="24"/>
                    </w:rPr>
                  </w:pPr>
                  <w:r w:rsidRPr="008D1058">
                    <w:rPr>
                      <w:rFonts w:ascii="Arial" w:hAnsi="Arial" w:cs="Arial"/>
                      <w:sz w:val="24"/>
                      <w:szCs w:val="24"/>
                    </w:rPr>
                    <w:t>Biodiversity Action Plans</w:t>
                  </w:r>
                </w:p>
                <w:p w14:paraId="264B2F98" w14:textId="77777777" w:rsidR="002C2E81" w:rsidRDefault="002C2E81" w:rsidP="00B475FE">
                  <w:pPr>
                    <w:rPr>
                      <w:rFonts w:ascii="Arial" w:hAnsi="Arial" w:cs="Arial"/>
                      <w:sz w:val="24"/>
                      <w:szCs w:val="24"/>
                    </w:rPr>
                  </w:pPr>
                </w:p>
                <w:p w14:paraId="76D0E69B" w14:textId="77777777" w:rsidR="00B475FE" w:rsidRPr="002C2E81" w:rsidRDefault="00B475FE" w:rsidP="00B475FE">
                  <w:pPr>
                    <w:rPr>
                      <w:rFonts w:ascii="Arial" w:hAnsi="Arial" w:cs="Arial"/>
                      <w:b/>
                      <w:bCs/>
                      <w:sz w:val="24"/>
                      <w:szCs w:val="24"/>
                      <w:u w:val="single"/>
                    </w:rPr>
                  </w:pPr>
                  <w:r w:rsidRPr="002C2E81">
                    <w:rPr>
                      <w:rFonts w:ascii="Arial" w:hAnsi="Arial" w:cs="Arial"/>
                      <w:b/>
                      <w:bCs/>
                      <w:sz w:val="24"/>
                      <w:szCs w:val="24"/>
                      <w:u w:val="single"/>
                    </w:rPr>
                    <w:t>Sussex North Water Neutrality Mitigation Strategy</w:t>
                  </w:r>
                </w:p>
                <w:p w14:paraId="472BB973" w14:textId="77777777" w:rsidR="00B475FE" w:rsidRPr="008D1058" w:rsidRDefault="00B475FE" w:rsidP="00B475FE">
                  <w:pPr>
                    <w:rPr>
                      <w:rFonts w:ascii="Arial" w:hAnsi="Arial" w:cs="Arial"/>
                      <w:sz w:val="24"/>
                      <w:szCs w:val="24"/>
                    </w:rPr>
                  </w:pPr>
                </w:p>
              </w:tc>
              <w:tc>
                <w:tcPr>
                  <w:tcW w:w="3969" w:type="dxa"/>
                  <w:vMerge w:val="restart"/>
                </w:tcPr>
                <w:p w14:paraId="73765567" w14:textId="77777777" w:rsidR="00B475FE" w:rsidRDefault="00B475FE" w:rsidP="00B475FE">
                  <w:pPr>
                    <w:rPr>
                      <w:rFonts w:ascii="Arial" w:hAnsi="Arial" w:cs="Arial"/>
                      <w:noProof/>
                      <w:sz w:val="24"/>
                      <w:szCs w:val="24"/>
                      <w:lang w:eastAsia="en-GB"/>
                    </w:rPr>
                  </w:pPr>
                  <w:r w:rsidRPr="0076479E">
                    <w:rPr>
                      <w:rFonts w:ascii="Arial" w:hAnsi="Arial" w:cs="Arial"/>
                      <w:noProof/>
                      <w:sz w:val="24"/>
                      <w:szCs w:val="24"/>
                      <w:lang w:eastAsia="en-GB"/>
                    </w:rPr>
                    <w:t>Monitor number of permissions granted:</w:t>
                  </w:r>
                </w:p>
                <w:p w14:paraId="1DB74E73" w14:textId="77777777" w:rsidR="00B475FE" w:rsidRDefault="00B475FE" w:rsidP="00B475FE">
                  <w:pPr>
                    <w:rPr>
                      <w:rFonts w:ascii="Arial" w:hAnsi="Arial" w:cs="Arial"/>
                      <w:noProof/>
                      <w:sz w:val="24"/>
                      <w:szCs w:val="24"/>
                      <w:lang w:eastAsia="en-GB"/>
                    </w:rPr>
                  </w:pPr>
                  <w:r>
                    <w:rPr>
                      <w:rFonts w:ascii="Arial" w:hAnsi="Arial" w:cs="Arial"/>
                      <w:noProof/>
                      <w:sz w:val="24"/>
                      <w:szCs w:val="24"/>
                      <w:lang w:eastAsia="en-GB"/>
                    </w:rPr>
                    <w:t xml:space="preserve">within </w:t>
                  </w:r>
                  <w:r w:rsidRPr="0076479E">
                    <w:rPr>
                      <w:rFonts w:ascii="Arial" w:hAnsi="Arial" w:cs="Arial"/>
                      <w:noProof/>
                      <w:sz w:val="24"/>
                      <w:szCs w:val="24"/>
                      <w:lang w:eastAsia="en-GB"/>
                    </w:rPr>
                    <w:t>5.6 km ‘Zone of Influence’</w:t>
                  </w:r>
                </w:p>
                <w:p w14:paraId="1C495956" w14:textId="77777777" w:rsidR="00B475FE" w:rsidRDefault="00B475FE" w:rsidP="00B475FE">
                  <w:pPr>
                    <w:rPr>
                      <w:rFonts w:ascii="Arial" w:hAnsi="Arial" w:cs="Arial"/>
                      <w:noProof/>
                      <w:sz w:val="24"/>
                      <w:szCs w:val="24"/>
                      <w:lang w:eastAsia="en-GB"/>
                    </w:rPr>
                  </w:pPr>
                  <w:r>
                    <w:rPr>
                      <w:rFonts w:ascii="Arial" w:hAnsi="Arial" w:cs="Arial"/>
                      <w:noProof/>
                      <w:sz w:val="24"/>
                      <w:szCs w:val="24"/>
                      <w:lang w:eastAsia="en-GB"/>
                    </w:rPr>
                    <w:t xml:space="preserve">within </w:t>
                  </w:r>
                  <w:r w:rsidRPr="0076479E">
                    <w:rPr>
                      <w:rFonts w:ascii="Arial" w:hAnsi="Arial" w:cs="Arial"/>
                      <w:noProof/>
                      <w:sz w:val="24"/>
                      <w:szCs w:val="24"/>
                      <w:lang w:eastAsia="en-GB"/>
                    </w:rPr>
                    <w:t xml:space="preserve">strategic wildlife corridors; </w:t>
                  </w:r>
                </w:p>
                <w:p w14:paraId="44F4FDA0" w14:textId="77777777" w:rsidR="00B475FE" w:rsidRPr="0076479E" w:rsidRDefault="00B475FE" w:rsidP="00B475FE">
                  <w:pPr>
                    <w:rPr>
                      <w:rFonts w:ascii="Arial" w:hAnsi="Arial" w:cs="Arial"/>
                      <w:noProof/>
                      <w:sz w:val="24"/>
                      <w:szCs w:val="24"/>
                      <w:lang w:eastAsia="en-GB"/>
                    </w:rPr>
                  </w:pPr>
                  <w:r>
                    <w:rPr>
                      <w:rFonts w:ascii="Arial" w:hAnsi="Arial" w:cs="Arial"/>
                      <w:noProof/>
                      <w:sz w:val="24"/>
                      <w:szCs w:val="24"/>
                      <w:lang w:eastAsia="en-GB"/>
                    </w:rPr>
                    <w:t xml:space="preserve">within </w:t>
                  </w:r>
                  <w:r w:rsidRPr="0076479E">
                    <w:rPr>
                      <w:rFonts w:ascii="Arial" w:hAnsi="Arial" w:cs="Arial"/>
                      <w:noProof/>
                      <w:sz w:val="24"/>
                      <w:szCs w:val="24"/>
                      <w:lang w:eastAsia="en-GB"/>
                    </w:rPr>
                    <w:t xml:space="preserve">landscape gaps or between settlements; </w:t>
                  </w:r>
                </w:p>
                <w:p w14:paraId="05B2C49C" w14:textId="77777777" w:rsidR="00B475FE" w:rsidRDefault="00B475FE" w:rsidP="00B475FE">
                  <w:pPr>
                    <w:rPr>
                      <w:rFonts w:ascii="Arial" w:hAnsi="Arial" w:cs="Arial"/>
                      <w:noProof/>
                      <w:sz w:val="24"/>
                      <w:szCs w:val="24"/>
                      <w:lang w:eastAsia="en-GB"/>
                    </w:rPr>
                  </w:pPr>
                  <w:r w:rsidRPr="0076479E">
                    <w:rPr>
                      <w:rFonts w:ascii="Arial" w:hAnsi="Arial" w:cs="Arial"/>
                      <w:noProof/>
                      <w:sz w:val="24"/>
                      <w:szCs w:val="24"/>
                      <w:lang w:eastAsia="en-GB"/>
                    </w:rPr>
                    <w:t xml:space="preserve">outside settlement boundaries; </w:t>
                  </w:r>
                </w:p>
                <w:p w14:paraId="362D5436" w14:textId="77777777" w:rsidR="00B475FE" w:rsidRPr="0076479E" w:rsidRDefault="00B475FE" w:rsidP="00B475FE">
                  <w:pPr>
                    <w:rPr>
                      <w:rFonts w:ascii="Arial" w:hAnsi="Arial" w:cs="Arial"/>
                      <w:noProof/>
                      <w:sz w:val="24"/>
                      <w:szCs w:val="24"/>
                      <w:lang w:eastAsia="en-GB"/>
                    </w:rPr>
                  </w:pPr>
                  <w:r w:rsidRPr="0076479E">
                    <w:rPr>
                      <w:rFonts w:ascii="Arial" w:hAnsi="Arial" w:cs="Arial"/>
                      <w:noProof/>
                      <w:sz w:val="24"/>
                      <w:szCs w:val="24"/>
                      <w:lang w:eastAsia="en-GB"/>
                    </w:rPr>
                    <w:t xml:space="preserve">for marine development; </w:t>
                  </w:r>
                </w:p>
                <w:p w14:paraId="040476A9" w14:textId="77777777" w:rsidR="00B475FE" w:rsidRDefault="00B475FE" w:rsidP="00B475FE">
                  <w:pPr>
                    <w:rPr>
                      <w:rFonts w:ascii="Arial" w:hAnsi="Arial" w:cs="Arial"/>
                      <w:noProof/>
                      <w:sz w:val="24"/>
                      <w:szCs w:val="24"/>
                      <w:lang w:eastAsia="en-GB"/>
                    </w:rPr>
                  </w:pPr>
                  <w:r w:rsidRPr="0076479E">
                    <w:rPr>
                      <w:rFonts w:ascii="Arial" w:hAnsi="Arial" w:cs="Arial"/>
                      <w:noProof/>
                      <w:sz w:val="24"/>
                      <w:szCs w:val="24"/>
                      <w:lang w:eastAsia="en-GB"/>
                    </w:rPr>
                    <w:t>contrary to Environment Agency advice on flood risk and water</w:t>
                  </w:r>
                  <w:r>
                    <w:rPr>
                      <w:rFonts w:ascii="Arial" w:hAnsi="Arial" w:cs="Arial"/>
                      <w:noProof/>
                      <w:sz w:val="24"/>
                      <w:szCs w:val="24"/>
                      <w:lang w:eastAsia="en-GB"/>
                    </w:rPr>
                    <w:t xml:space="preserve"> </w:t>
                  </w:r>
                  <w:r w:rsidRPr="0076479E">
                    <w:rPr>
                      <w:rFonts w:ascii="Arial" w:hAnsi="Arial" w:cs="Arial"/>
                      <w:noProof/>
                      <w:sz w:val="24"/>
                      <w:szCs w:val="24"/>
                      <w:lang w:eastAsia="en-GB"/>
                    </w:rPr>
                    <w:t>quality issues;</w:t>
                  </w:r>
                  <w:r>
                    <w:rPr>
                      <w:rFonts w:ascii="Arial" w:hAnsi="Arial" w:cs="Arial"/>
                      <w:noProof/>
                      <w:sz w:val="24"/>
                      <w:szCs w:val="24"/>
                      <w:lang w:eastAsia="en-GB"/>
                    </w:rPr>
                    <w:t xml:space="preserve"> </w:t>
                  </w:r>
                </w:p>
                <w:p w14:paraId="3A48D91B" w14:textId="77777777" w:rsidR="00B475FE" w:rsidRPr="0076479E" w:rsidRDefault="00B475FE" w:rsidP="00B475FE">
                  <w:pPr>
                    <w:rPr>
                      <w:rFonts w:ascii="Arial" w:hAnsi="Arial" w:cs="Arial"/>
                      <w:noProof/>
                      <w:sz w:val="24"/>
                      <w:szCs w:val="24"/>
                      <w:lang w:eastAsia="en-GB"/>
                    </w:rPr>
                  </w:pPr>
                  <w:r>
                    <w:rPr>
                      <w:rFonts w:ascii="Arial" w:hAnsi="Arial" w:cs="Arial"/>
                      <w:noProof/>
                      <w:sz w:val="24"/>
                      <w:szCs w:val="24"/>
                      <w:lang w:eastAsia="en-GB"/>
                    </w:rPr>
                    <w:t>contrary to LLFA advice on flood risk issues;</w:t>
                  </w:r>
                </w:p>
                <w:p w14:paraId="17BDC4FE" w14:textId="77777777" w:rsidR="00B475FE" w:rsidRPr="0076479E" w:rsidRDefault="00B475FE" w:rsidP="00B475FE">
                  <w:pPr>
                    <w:rPr>
                      <w:rFonts w:ascii="Arial" w:hAnsi="Arial" w:cs="Arial"/>
                      <w:noProof/>
                      <w:sz w:val="24"/>
                      <w:szCs w:val="24"/>
                      <w:lang w:eastAsia="en-GB"/>
                    </w:rPr>
                  </w:pPr>
                  <w:r w:rsidRPr="0076479E">
                    <w:rPr>
                      <w:rFonts w:ascii="Arial" w:hAnsi="Arial" w:cs="Arial"/>
                      <w:noProof/>
                      <w:sz w:val="24"/>
                      <w:szCs w:val="24"/>
                      <w:lang w:eastAsia="en-GB"/>
                    </w:rPr>
                    <w:t>for air quality sensitive  development granted within A</w:t>
                  </w:r>
                  <w:r>
                    <w:rPr>
                      <w:rFonts w:ascii="Arial" w:hAnsi="Arial" w:cs="Arial"/>
                      <w:noProof/>
                      <w:sz w:val="24"/>
                      <w:szCs w:val="24"/>
                      <w:lang w:eastAsia="en-GB"/>
                    </w:rPr>
                    <w:t xml:space="preserve">QMAs; </w:t>
                  </w:r>
                </w:p>
                <w:p w14:paraId="7E67BC1E" w14:textId="271D4E80" w:rsidR="00B475FE" w:rsidRPr="00A72873" w:rsidRDefault="00B475FE" w:rsidP="00B475FE">
                  <w:pPr>
                    <w:rPr>
                      <w:rFonts w:ascii="Arial" w:hAnsi="Arial" w:cs="Arial"/>
                      <w:b/>
                      <w:bCs/>
                      <w:sz w:val="24"/>
                      <w:szCs w:val="24"/>
                    </w:rPr>
                  </w:pPr>
                  <w:r w:rsidRPr="0076479E">
                    <w:rPr>
                      <w:rFonts w:ascii="Arial" w:hAnsi="Arial" w:cs="Arial"/>
                      <w:sz w:val="24"/>
                      <w:szCs w:val="24"/>
                    </w:rPr>
                    <w:t>near designated Dark Skies Discovery Sites/SDNPA International Dark Skies Reserve</w:t>
                  </w:r>
                </w:p>
              </w:tc>
              <w:tc>
                <w:tcPr>
                  <w:tcW w:w="3969" w:type="dxa"/>
                  <w:vMerge w:val="restart"/>
                </w:tcPr>
                <w:p w14:paraId="6CA8CCD2" w14:textId="77777777" w:rsidR="00B475FE" w:rsidRPr="008D1058" w:rsidRDefault="00B475FE" w:rsidP="00B475FE">
                  <w:pPr>
                    <w:rPr>
                      <w:rFonts w:ascii="Arial" w:hAnsi="Arial" w:cs="Arial"/>
                      <w:sz w:val="24"/>
                      <w:szCs w:val="24"/>
                    </w:rPr>
                  </w:pPr>
                  <w:r w:rsidRPr="008D1058">
                    <w:rPr>
                      <w:rFonts w:ascii="Arial" w:hAnsi="Arial" w:cs="Arial"/>
                      <w:sz w:val="24"/>
                      <w:szCs w:val="24"/>
                    </w:rPr>
                    <w:t>Chichester DC</w:t>
                  </w:r>
                </w:p>
                <w:p w14:paraId="22C6934B" w14:textId="77777777" w:rsidR="00B475FE" w:rsidRPr="008D1058" w:rsidRDefault="00B475FE" w:rsidP="00B475FE">
                  <w:pPr>
                    <w:rPr>
                      <w:rFonts w:ascii="Arial" w:hAnsi="Arial" w:cs="Arial"/>
                      <w:sz w:val="24"/>
                      <w:szCs w:val="24"/>
                    </w:rPr>
                  </w:pPr>
                </w:p>
                <w:p w14:paraId="370D7997" w14:textId="77777777" w:rsidR="00B475FE" w:rsidRPr="008D1058" w:rsidRDefault="00B475FE" w:rsidP="00B475FE">
                  <w:pPr>
                    <w:rPr>
                      <w:rFonts w:ascii="Arial" w:hAnsi="Arial" w:cs="Arial"/>
                      <w:sz w:val="24"/>
                      <w:szCs w:val="24"/>
                    </w:rPr>
                  </w:pPr>
                  <w:r w:rsidRPr="008D1058">
                    <w:rPr>
                      <w:rFonts w:ascii="Arial" w:hAnsi="Arial" w:cs="Arial"/>
                      <w:sz w:val="24"/>
                      <w:szCs w:val="24"/>
                    </w:rPr>
                    <w:t>Parish Councils</w:t>
                  </w:r>
                </w:p>
                <w:p w14:paraId="1AFE6B6D" w14:textId="77777777" w:rsidR="00B475FE" w:rsidRPr="008D1058" w:rsidRDefault="00B475FE" w:rsidP="00B475FE">
                  <w:pPr>
                    <w:rPr>
                      <w:rFonts w:ascii="Arial" w:hAnsi="Arial" w:cs="Arial"/>
                      <w:sz w:val="24"/>
                      <w:szCs w:val="24"/>
                    </w:rPr>
                  </w:pPr>
                </w:p>
                <w:p w14:paraId="2D6BF8B5" w14:textId="77777777" w:rsidR="00B475FE" w:rsidRPr="008D1058" w:rsidRDefault="00B475FE" w:rsidP="00B475FE">
                  <w:pPr>
                    <w:rPr>
                      <w:rFonts w:ascii="Arial" w:hAnsi="Arial" w:cs="Arial"/>
                      <w:sz w:val="24"/>
                      <w:szCs w:val="24"/>
                    </w:rPr>
                  </w:pPr>
                  <w:r w:rsidRPr="008D1058">
                    <w:rPr>
                      <w:rFonts w:ascii="Arial" w:hAnsi="Arial" w:cs="Arial"/>
                      <w:sz w:val="24"/>
                      <w:szCs w:val="24"/>
                    </w:rPr>
                    <w:t>Developers and Landowners</w:t>
                  </w:r>
                </w:p>
                <w:p w14:paraId="223115DE" w14:textId="77777777" w:rsidR="00B475FE" w:rsidRPr="008D1058" w:rsidRDefault="00B475FE" w:rsidP="00B475FE">
                  <w:pPr>
                    <w:rPr>
                      <w:rFonts w:ascii="Arial" w:hAnsi="Arial" w:cs="Arial"/>
                      <w:sz w:val="24"/>
                      <w:szCs w:val="24"/>
                    </w:rPr>
                  </w:pPr>
                </w:p>
                <w:p w14:paraId="50209E85" w14:textId="78C58A60" w:rsidR="00B475FE" w:rsidRPr="008D1058" w:rsidRDefault="00B475FE" w:rsidP="00B475FE">
                  <w:pPr>
                    <w:rPr>
                      <w:rFonts w:ascii="Arial" w:hAnsi="Arial" w:cs="Arial"/>
                      <w:sz w:val="24"/>
                      <w:szCs w:val="24"/>
                    </w:rPr>
                  </w:pPr>
                  <w:r w:rsidRPr="008D1058">
                    <w:rPr>
                      <w:rFonts w:ascii="Arial" w:hAnsi="Arial" w:cs="Arial"/>
                      <w:sz w:val="24"/>
                      <w:szCs w:val="24"/>
                    </w:rPr>
                    <w:t xml:space="preserve">Sussex </w:t>
                  </w:r>
                  <w:r w:rsidR="002C2E81" w:rsidRPr="002C2E81">
                    <w:rPr>
                      <w:rFonts w:ascii="Arial" w:hAnsi="Arial" w:cs="Arial"/>
                      <w:strike/>
                      <w:sz w:val="24"/>
                      <w:szCs w:val="24"/>
                    </w:rPr>
                    <w:t>Wildlife Trust</w:t>
                  </w:r>
                  <w:r w:rsidR="002C2E81">
                    <w:rPr>
                      <w:rFonts w:ascii="Arial" w:hAnsi="Arial" w:cs="Arial"/>
                      <w:sz w:val="24"/>
                      <w:szCs w:val="24"/>
                    </w:rPr>
                    <w:t xml:space="preserve"> </w:t>
                  </w:r>
                  <w:r w:rsidRPr="002C2E81">
                    <w:rPr>
                      <w:rFonts w:ascii="Arial" w:hAnsi="Arial" w:cs="Arial"/>
                      <w:b/>
                      <w:bCs/>
                      <w:sz w:val="24"/>
                      <w:szCs w:val="24"/>
                      <w:u w:val="single"/>
                    </w:rPr>
                    <w:t>Biodiversity Record Centre</w:t>
                  </w:r>
                </w:p>
                <w:p w14:paraId="0E6E28FD" w14:textId="77777777" w:rsidR="00B475FE" w:rsidRPr="008D1058" w:rsidRDefault="00B475FE" w:rsidP="00B475FE">
                  <w:pPr>
                    <w:rPr>
                      <w:rFonts w:ascii="Arial" w:hAnsi="Arial" w:cs="Arial"/>
                      <w:sz w:val="24"/>
                      <w:szCs w:val="24"/>
                    </w:rPr>
                  </w:pPr>
                </w:p>
                <w:p w14:paraId="33272F21" w14:textId="77777777" w:rsidR="00B475FE" w:rsidRPr="008D1058" w:rsidRDefault="00B475FE" w:rsidP="00B475FE">
                  <w:pPr>
                    <w:rPr>
                      <w:rFonts w:ascii="Arial" w:hAnsi="Arial" w:cs="Arial"/>
                      <w:sz w:val="24"/>
                      <w:szCs w:val="24"/>
                    </w:rPr>
                  </w:pPr>
                  <w:r w:rsidRPr="008D1058">
                    <w:rPr>
                      <w:rFonts w:ascii="Arial" w:hAnsi="Arial" w:cs="Arial"/>
                      <w:sz w:val="24"/>
                      <w:szCs w:val="24"/>
                    </w:rPr>
                    <w:t>West Sussex CC</w:t>
                  </w:r>
                </w:p>
                <w:p w14:paraId="0147C7D4" w14:textId="77777777" w:rsidR="00B475FE" w:rsidRPr="008D1058" w:rsidRDefault="00B475FE" w:rsidP="00B475FE">
                  <w:pPr>
                    <w:rPr>
                      <w:rFonts w:ascii="Arial" w:hAnsi="Arial" w:cs="Arial"/>
                      <w:sz w:val="24"/>
                      <w:szCs w:val="24"/>
                    </w:rPr>
                  </w:pPr>
                </w:p>
                <w:p w14:paraId="39C9C464" w14:textId="77777777" w:rsidR="00B475FE" w:rsidRPr="008D1058" w:rsidRDefault="00B475FE" w:rsidP="00B475FE">
                  <w:pPr>
                    <w:rPr>
                      <w:rFonts w:ascii="Arial" w:hAnsi="Arial" w:cs="Arial"/>
                      <w:sz w:val="24"/>
                      <w:szCs w:val="24"/>
                    </w:rPr>
                  </w:pPr>
                  <w:r w:rsidRPr="008D1058">
                    <w:rPr>
                      <w:rFonts w:ascii="Arial" w:hAnsi="Arial" w:cs="Arial"/>
                      <w:sz w:val="24"/>
                      <w:szCs w:val="24"/>
                    </w:rPr>
                    <w:t>Environment Agency</w:t>
                  </w:r>
                </w:p>
                <w:p w14:paraId="0C8008E6" w14:textId="77777777" w:rsidR="00B475FE" w:rsidRDefault="00B475FE" w:rsidP="00B475FE">
                  <w:pPr>
                    <w:rPr>
                      <w:rFonts w:ascii="Arial" w:hAnsi="Arial" w:cs="Arial"/>
                      <w:sz w:val="24"/>
                      <w:szCs w:val="24"/>
                    </w:rPr>
                  </w:pPr>
                </w:p>
                <w:p w14:paraId="26E212F5" w14:textId="77777777" w:rsidR="00B475FE" w:rsidRDefault="00B475FE" w:rsidP="00B475FE">
                  <w:pPr>
                    <w:rPr>
                      <w:rFonts w:ascii="Arial" w:hAnsi="Arial" w:cs="Arial"/>
                      <w:sz w:val="24"/>
                      <w:szCs w:val="24"/>
                    </w:rPr>
                  </w:pPr>
                  <w:r>
                    <w:rPr>
                      <w:rFonts w:ascii="Arial" w:hAnsi="Arial" w:cs="Arial"/>
                      <w:sz w:val="24"/>
                      <w:szCs w:val="24"/>
                    </w:rPr>
                    <w:t>Joint affected LPAs across Sussex North Water Resource Zone</w:t>
                  </w:r>
                </w:p>
                <w:p w14:paraId="49FE0BB5" w14:textId="77777777" w:rsidR="00B475FE" w:rsidRDefault="00B475FE" w:rsidP="00B475FE">
                  <w:pPr>
                    <w:rPr>
                      <w:rFonts w:ascii="Arial" w:hAnsi="Arial" w:cs="Arial"/>
                      <w:sz w:val="24"/>
                      <w:szCs w:val="24"/>
                    </w:rPr>
                  </w:pPr>
                </w:p>
                <w:p w14:paraId="3213FC44" w14:textId="77777777" w:rsidR="00B475FE" w:rsidRDefault="00B475FE" w:rsidP="00B475FE">
                  <w:pPr>
                    <w:rPr>
                      <w:rFonts w:ascii="Arial" w:hAnsi="Arial" w:cs="Arial"/>
                      <w:sz w:val="24"/>
                      <w:szCs w:val="24"/>
                    </w:rPr>
                  </w:pPr>
                  <w:r>
                    <w:rPr>
                      <w:rFonts w:ascii="Arial" w:hAnsi="Arial" w:cs="Arial"/>
                      <w:sz w:val="24"/>
                      <w:szCs w:val="24"/>
                    </w:rPr>
                    <w:t>Natural England</w:t>
                  </w:r>
                </w:p>
                <w:p w14:paraId="04679665" w14:textId="77777777" w:rsidR="00135C11" w:rsidRPr="00135C11" w:rsidRDefault="00135C11" w:rsidP="00B475FE">
                  <w:pPr>
                    <w:rPr>
                      <w:rFonts w:ascii="Arial" w:hAnsi="Arial" w:cs="Arial"/>
                      <w:b/>
                      <w:bCs/>
                      <w:sz w:val="24"/>
                      <w:szCs w:val="24"/>
                      <w:u w:val="single"/>
                    </w:rPr>
                  </w:pPr>
                </w:p>
                <w:p w14:paraId="6F6B62C4" w14:textId="72A90DC7" w:rsidR="00135C11" w:rsidRPr="00135C11" w:rsidRDefault="0085661A" w:rsidP="00B475FE">
                  <w:pPr>
                    <w:rPr>
                      <w:rFonts w:ascii="Arial" w:hAnsi="Arial" w:cs="Arial"/>
                      <w:b/>
                      <w:bCs/>
                      <w:sz w:val="24"/>
                      <w:szCs w:val="24"/>
                      <w:u w:val="single"/>
                    </w:rPr>
                  </w:pPr>
                  <w:r>
                    <w:rPr>
                      <w:rFonts w:ascii="Arial" w:hAnsi="Arial" w:cs="Arial"/>
                      <w:b/>
                      <w:bCs/>
                      <w:sz w:val="24"/>
                      <w:szCs w:val="24"/>
                      <w:u w:val="single"/>
                    </w:rPr>
                    <w:t>Chichester DC a</w:t>
                  </w:r>
                  <w:r w:rsidR="00275DAA">
                    <w:rPr>
                      <w:rFonts w:ascii="Arial" w:hAnsi="Arial" w:cs="Arial"/>
                      <w:b/>
                      <w:bCs/>
                      <w:sz w:val="24"/>
                      <w:szCs w:val="24"/>
                      <w:u w:val="single"/>
                    </w:rPr>
                    <w:t xml:space="preserve">nd, if required, </w:t>
                  </w:r>
                  <w:r w:rsidR="00135C11" w:rsidRPr="00135C11">
                    <w:rPr>
                      <w:rFonts w:ascii="Arial" w:hAnsi="Arial" w:cs="Arial"/>
                      <w:b/>
                      <w:bCs/>
                      <w:sz w:val="24"/>
                      <w:szCs w:val="24"/>
                      <w:u w:val="single"/>
                    </w:rPr>
                    <w:t>Horsham DC</w:t>
                  </w:r>
                </w:p>
                <w:p w14:paraId="43C18A8E" w14:textId="77777777" w:rsidR="00B475FE" w:rsidRPr="008D1058" w:rsidRDefault="00B475FE" w:rsidP="00B475FE">
                  <w:pPr>
                    <w:rPr>
                      <w:rFonts w:ascii="Arial" w:hAnsi="Arial" w:cs="Arial"/>
                      <w:sz w:val="24"/>
                      <w:szCs w:val="24"/>
                    </w:rPr>
                  </w:pPr>
                </w:p>
              </w:tc>
            </w:tr>
            <w:tr w:rsidR="00B475FE" w:rsidRPr="008D1058" w14:paraId="737006C9" w14:textId="77777777" w:rsidTr="002C2E81">
              <w:trPr>
                <w:trHeight w:val="655"/>
              </w:trPr>
              <w:tc>
                <w:tcPr>
                  <w:tcW w:w="4309" w:type="dxa"/>
                  <w:vMerge/>
                  <w:shd w:val="clear" w:color="auto" w:fill="B7D4EF" w:themeFill="text2" w:themeFillTint="33"/>
                </w:tcPr>
                <w:p w14:paraId="11AB3082" w14:textId="77777777" w:rsidR="00B475FE" w:rsidRPr="00F02C06" w:rsidRDefault="00B475FE" w:rsidP="00B475FE">
                  <w:pPr>
                    <w:rPr>
                      <w:rFonts w:ascii="Arial" w:hAnsi="Arial" w:cs="Arial"/>
                      <w:sz w:val="24"/>
                      <w:szCs w:val="24"/>
                    </w:rPr>
                  </w:pPr>
                </w:p>
              </w:tc>
              <w:tc>
                <w:tcPr>
                  <w:tcW w:w="3969" w:type="dxa"/>
                  <w:tcBorders>
                    <w:top w:val="single" w:sz="4" w:space="0" w:color="auto"/>
                    <w:bottom w:val="nil"/>
                  </w:tcBorders>
                </w:tcPr>
                <w:p w14:paraId="0DF9008D" w14:textId="1B0A9904" w:rsidR="00B475FE" w:rsidRDefault="00B475FE" w:rsidP="00135C11">
                  <w:pPr>
                    <w:rPr>
                      <w:rFonts w:ascii="Arial" w:hAnsi="Arial" w:cs="Arial"/>
                      <w:sz w:val="24"/>
                      <w:szCs w:val="24"/>
                    </w:rPr>
                  </w:pPr>
                  <w:r w:rsidRPr="00EF6548">
                    <w:rPr>
                      <w:rFonts w:ascii="Arial" w:hAnsi="Arial" w:cs="Arial"/>
                      <w:sz w:val="24"/>
                      <w:szCs w:val="24"/>
                    </w:rPr>
                    <w:t>Mitigate/avoid effect on SPAs of all net increases in residential development within Zone of Influence</w:t>
                  </w:r>
                </w:p>
                <w:p w14:paraId="2496E350" w14:textId="5B3E8449" w:rsidR="00B475FE" w:rsidRPr="00EF6548" w:rsidRDefault="00B475FE" w:rsidP="00B475FE">
                  <w:pPr>
                    <w:rPr>
                      <w:rFonts w:ascii="Arial" w:hAnsi="Arial" w:cs="Arial"/>
                      <w:sz w:val="24"/>
                      <w:szCs w:val="24"/>
                    </w:rPr>
                  </w:pPr>
                </w:p>
              </w:tc>
              <w:tc>
                <w:tcPr>
                  <w:tcW w:w="3969" w:type="dxa"/>
                  <w:vMerge/>
                </w:tcPr>
                <w:p w14:paraId="4B9B2F7B" w14:textId="77777777" w:rsidR="00B475FE" w:rsidRPr="00F02C06" w:rsidRDefault="00B475FE" w:rsidP="00B475FE">
                  <w:pPr>
                    <w:rPr>
                      <w:rFonts w:ascii="Arial" w:hAnsi="Arial" w:cs="Arial"/>
                      <w:sz w:val="24"/>
                      <w:szCs w:val="24"/>
                    </w:rPr>
                  </w:pPr>
                </w:p>
              </w:tc>
              <w:tc>
                <w:tcPr>
                  <w:tcW w:w="3969" w:type="dxa"/>
                  <w:vMerge/>
                </w:tcPr>
                <w:p w14:paraId="1B795D19" w14:textId="77777777" w:rsidR="00B475FE" w:rsidRPr="0076479E" w:rsidRDefault="00B475FE" w:rsidP="00B475FE">
                  <w:pPr>
                    <w:rPr>
                      <w:rFonts w:ascii="Arial" w:hAnsi="Arial" w:cs="Arial"/>
                      <w:sz w:val="24"/>
                      <w:szCs w:val="24"/>
                    </w:rPr>
                  </w:pPr>
                </w:p>
              </w:tc>
              <w:tc>
                <w:tcPr>
                  <w:tcW w:w="3969" w:type="dxa"/>
                  <w:vMerge/>
                </w:tcPr>
                <w:p w14:paraId="19F552A3" w14:textId="77777777" w:rsidR="00B475FE" w:rsidRPr="008D1058" w:rsidRDefault="00B475FE" w:rsidP="00B475FE">
                  <w:pPr>
                    <w:rPr>
                      <w:rFonts w:ascii="Arial" w:hAnsi="Arial" w:cs="Arial"/>
                      <w:sz w:val="24"/>
                      <w:szCs w:val="24"/>
                    </w:rPr>
                  </w:pPr>
                </w:p>
              </w:tc>
            </w:tr>
            <w:tr w:rsidR="00135C11" w:rsidRPr="008D1058" w14:paraId="0FA345C3" w14:textId="77777777" w:rsidTr="002C2E81">
              <w:trPr>
                <w:trHeight w:val="655"/>
              </w:trPr>
              <w:tc>
                <w:tcPr>
                  <w:tcW w:w="4309" w:type="dxa"/>
                  <w:vMerge/>
                  <w:shd w:val="clear" w:color="auto" w:fill="B7D4EF" w:themeFill="text2" w:themeFillTint="33"/>
                </w:tcPr>
                <w:p w14:paraId="7F9C11A5" w14:textId="77777777" w:rsidR="00135C11" w:rsidRPr="00F02C06" w:rsidRDefault="00135C11" w:rsidP="00B475FE">
                  <w:pPr>
                    <w:rPr>
                      <w:rFonts w:ascii="Arial" w:hAnsi="Arial" w:cs="Arial"/>
                      <w:sz w:val="24"/>
                      <w:szCs w:val="24"/>
                    </w:rPr>
                  </w:pPr>
                </w:p>
              </w:tc>
              <w:tc>
                <w:tcPr>
                  <w:tcW w:w="3969" w:type="dxa"/>
                  <w:tcBorders>
                    <w:top w:val="single" w:sz="4" w:space="0" w:color="auto"/>
                    <w:bottom w:val="nil"/>
                  </w:tcBorders>
                </w:tcPr>
                <w:p w14:paraId="215DDCE1" w14:textId="0865BA51" w:rsidR="00135C11" w:rsidRPr="00EF6548" w:rsidRDefault="00135C11" w:rsidP="00135C11">
                  <w:pPr>
                    <w:rPr>
                      <w:rFonts w:ascii="Arial" w:hAnsi="Arial" w:cs="Arial"/>
                      <w:sz w:val="24"/>
                      <w:szCs w:val="24"/>
                    </w:rPr>
                  </w:pPr>
                  <w:r>
                    <w:rPr>
                      <w:rFonts w:ascii="Arial" w:hAnsi="Arial" w:cs="Arial"/>
                      <w:sz w:val="24"/>
                      <w:szCs w:val="24"/>
                    </w:rPr>
                    <w:t>Achieve z</w:t>
                  </w:r>
                  <w:r w:rsidRPr="00EF6548">
                    <w:rPr>
                      <w:rFonts w:ascii="Arial" w:hAnsi="Arial" w:cs="Arial"/>
                      <w:sz w:val="24"/>
                      <w:szCs w:val="24"/>
                    </w:rPr>
                    <w:t>ero permission</w:t>
                  </w:r>
                  <w:r>
                    <w:rPr>
                      <w:rFonts w:ascii="Arial" w:hAnsi="Arial" w:cs="Arial"/>
                      <w:sz w:val="24"/>
                      <w:szCs w:val="24"/>
                    </w:rPr>
                    <w:t>s</w:t>
                  </w:r>
                  <w:r w:rsidRPr="00EF6548">
                    <w:rPr>
                      <w:rFonts w:ascii="Arial" w:hAnsi="Arial" w:cs="Arial"/>
                      <w:sz w:val="24"/>
                      <w:szCs w:val="24"/>
                    </w:rPr>
                    <w:t xml:space="preserve"> granted contrary to </w:t>
                  </w:r>
                  <w:r>
                    <w:rPr>
                      <w:rFonts w:ascii="Arial" w:hAnsi="Arial" w:cs="Arial"/>
                      <w:sz w:val="24"/>
                      <w:szCs w:val="24"/>
                    </w:rPr>
                    <w:t>Local Lead Flood Authority</w:t>
                  </w:r>
                  <w:r w:rsidRPr="00EF6548">
                    <w:rPr>
                      <w:rFonts w:ascii="Arial" w:hAnsi="Arial" w:cs="Arial"/>
                      <w:sz w:val="24"/>
                      <w:szCs w:val="24"/>
                    </w:rPr>
                    <w:t xml:space="preserve"> advice</w:t>
                  </w:r>
                  <w:r>
                    <w:rPr>
                      <w:rFonts w:ascii="Arial" w:hAnsi="Arial" w:cs="Arial"/>
                      <w:sz w:val="24"/>
                      <w:szCs w:val="24"/>
                    </w:rPr>
                    <w:t xml:space="preserve"> on flood risk issues and Environment Agency advice on flood risk and water quality issues</w:t>
                  </w:r>
                </w:p>
              </w:tc>
              <w:tc>
                <w:tcPr>
                  <w:tcW w:w="3969" w:type="dxa"/>
                  <w:vMerge/>
                </w:tcPr>
                <w:p w14:paraId="28EF79FC" w14:textId="77777777" w:rsidR="00135C11" w:rsidRPr="00F02C06" w:rsidRDefault="00135C11" w:rsidP="00B475FE">
                  <w:pPr>
                    <w:rPr>
                      <w:rFonts w:ascii="Arial" w:hAnsi="Arial" w:cs="Arial"/>
                      <w:sz w:val="24"/>
                      <w:szCs w:val="24"/>
                    </w:rPr>
                  </w:pPr>
                </w:p>
              </w:tc>
              <w:tc>
                <w:tcPr>
                  <w:tcW w:w="3969" w:type="dxa"/>
                  <w:vMerge/>
                </w:tcPr>
                <w:p w14:paraId="06276EA6" w14:textId="77777777" w:rsidR="00135C11" w:rsidRPr="0076479E" w:rsidRDefault="00135C11" w:rsidP="00B475FE">
                  <w:pPr>
                    <w:rPr>
                      <w:rFonts w:ascii="Arial" w:hAnsi="Arial" w:cs="Arial"/>
                      <w:sz w:val="24"/>
                      <w:szCs w:val="24"/>
                    </w:rPr>
                  </w:pPr>
                </w:p>
              </w:tc>
              <w:tc>
                <w:tcPr>
                  <w:tcW w:w="3969" w:type="dxa"/>
                  <w:vMerge/>
                </w:tcPr>
                <w:p w14:paraId="31CC8F54" w14:textId="77777777" w:rsidR="00135C11" w:rsidRPr="008D1058" w:rsidRDefault="00135C11" w:rsidP="00B475FE">
                  <w:pPr>
                    <w:rPr>
                      <w:rFonts w:ascii="Arial" w:hAnsi="Arial" w:cs="Arial"/>
                      <w:sz w:val="24"/>
                      <w:szCs w:val="24"/>
                    </w:rPr>
                  </w:pPr>
                </w:p>
              </w:tc>
            </w:tr>
            <w:tr w:rsidR="00B475FE" w:rsidRPr="008D1058" w14:paraId="2C6C14D3" w14:textId="77777777" w:rsidTr="00135C11">
              <w:trPr>
                <w:trHeight w:val="319"/>
              </w:trPr>
              <w:tc>
                <w:tcPr>
                  <w:tcW w:w="4309" w:type="dxa"/>
                  <w:vMerge/>
                  <w:shd w:val="clear" w:color="auto" w:fill="B7D4EF" w:themeFill="text2" w:themeFillTint="33"/>
                </w:tcPr>
                <w:p w14:paraId="2BC1497A" w14:textId="77777777" w:rsidR="00B475FE" w:rsidRPr="00F02C06" w:rsidRDefault="00B475FE" w:rsidP="00B475FE">
                  <w:pPr>
                    <w:rPr>
                      <w:rFonts w:ascii="Arial" w:hAnsi="Arial" w:cs="Arial"/>
                      <w:sz w:val="24"/>
                      <w:szCs w:val="24"/>
                    </w:rPr>
                  </w:pPr>
                </w:p>
              </w:tc>
              <w:tc>
                <w:tcPr>
                  <w:tcW w:w="3969" w:type="dxa"/>
                  <w:tcBorders>
                    <w:top w:val="nil"/>
                    <w:bottom w:val="single" w:sz="4" w:space="0" w:color="auto"/>
                  </w:tcBorders>
                </w:tcPr>
                <w:p w14:paraId="312C9BEC" w14:textId="77777777" w:rsidR="00B475FE" w:rsidRPr="00EF6548" w:rsidRDefault="00B475FE" w:rsidP="00135C11">
                  <w:pPr>
                    <w:rPr>
                      <w:rFonts w:ascii="Arial" w:hAnsi="Arial" w:cs="Arial"/>
                      <w:sz w:val="24"/>
                      <w:szCs w:val="24"/>
                    </w:rPr>
                  </w:pPr>
                </w:p>
              </w:tc>
              <w:tc>
                <w:tcPr>
                  <w:tcW w:w="3969" w:type="dxa"/>
                  <w:vMerge/>
                </w:tcPr>
                <w:p w14:paraId="176674F8" w14:textId="77777777" w:rsidR="00B475FE" w:rsidRPr="00F02C06" w:rsidRDefault="00B475FE" w:rsidP="00B475FE">
                  <w:pPr>
                    <w:rPr>
                      <w:rFonts w:ascii="Arial" w:hAnsi="Arial" w:cs="Arial"/>
                      <w:sz w:val="24"/>
                      <w:szCs w:val="24"/>
                    </w:rPr>
                  </w:pPr>
                </w:p>
              </w:tc>
              <w:tc>
                <w:tcPr>
                  <w:tcW w:w="3969" w:type="dxa"/>
                  <w:vMerge/>
                </w:tcPr>
                <w:p w14:paraId="50A20577" w14:textId="77777777" w:rsidR="00B475FE" w:rsidRPr="0076479E" w:rsidRDefault="00B475FE" w:rsidP="00B475FE">
                  <w:pPr>
                    <w:rPr>
                      <w:rFonts w:ascii="Arial" w:hAnsi="Arial" w:cs="Arial"/>
                      <w:sz w:val="24"/>
                      <w:szCs w:val="24"/>
                    </w:rPr>
                  </w:pPr>
                </w:p>
              </w:tc>
              <w:tc>
                <w:tcPr>
                  <w:tcW w:w="3969" w:type="dxa"/>
                  <w:vMerge/>
                </w:tcPr>
                <w:p w14:paraId="72B888FC" w14:textId="77777777" w:rsidR="00B475FE" w:rsidRPr="008D1058" w:rsidRDefault="00B475FE" w:rsidP="00B475FE">
                  <w:pPr>
                    <w:rPr>
                      <w:rFonts w:ascii="Arial" w:hAnsi="Arial" w:cs="Arial"/>
                      <w:sz w:val="24"/>
                      <w:szCs w:val="24"/>
                    </w:rPr>
                  </w:pPr>
                </w:p>
              </w:tc>
            </w:tr>
            <w:tr w:rsidR="00135C11" w:rsidRPr="009629F2" w14:paraId="04AB6A6A" w14:textId="77777777" w:rsidTr="00135C11">
              <w:trPr>
                <w:trHeight w:val="1896"/>
              </w:trPr>
              <w:tc>
                <w:tcPr>
                  <w:tcW w:w="4309" w:type="dxa"/>
                  <w:vMerge/>
                  <w:shd w:val="clear" w:color="auto" w:fill="B7D4EF" w:themeFill="text2" w:themeFillTint="33"/>
                </w:tcPr>
                <w:p w14:paraId="748931CA" w14:textId="77777777" w:rsidR="00135C11" w:rsidRPr="00F02C06" w:rsidRDefault="00135C11" w:rsidP="00B475FE">
                  <w:pPr>
                    <w:rPr>
                      <w:rFonts w:ascii="Arial" w:hAnsi="Arial" w:cs="Arial"/>
                      <w:sz w:val="24"/>
                      <w:szCs w:val="24"/>
                    </w:rPr>
                  </w:pPr>
                </w:p>
              </w:tc>
              <w:tc>
                <w:tcPr>
                  <w:tcW w:w="3969" w:type="dxa"/>
                  <w:tcBorders>
                    <w:top w:val="single" w:sz="4" w:space="0" w:color="auto"/>
                  </w:tcBorders>
                </w:tcPr>
                <w:p w14:paraId="4E4811FC" w14:textId="215B8361" w:rsidR="00135C11" w:rsidRPr="00EF6548" w:rsidRDefault="00135C11" w:rsidP="00B475FE">
                  <w:pPr>
                    <w:rPr>
                      <w:rFonts w:ascii="Arial" w:hAnsi="Arial" w:cs="Arial"/>
                      <w:sz w:val="24"/>
                      <w:szCs w:val="24"/>
                    </w:rPr>
                  </w:pPr>
                  <w:r w:rsidRPr="00135C11">
                    <w:rPr>
                      <w:rFonts w:ascii="Arial" w:hAnsi="Arial" w:cs="Arial"/>
                      <w:b/>
                      <w:bCs/>
                      <w:sz w:val="24"/>
                      <w:szCs w:val="24"/>
                      <w:u w:val="single"/>
                    </w:rPr>
                    <w:t>To avoid an in-combination effect of ammonia deposition on The Mens SAC for beech woodland supporting lichens and bryophytes above the 1% critical level threshold from development</w:t>
                  </w:r>
                </w:p>
              </w:tc>
              <w:tc>
                <w:tcPr>
                  <w:tcW w:w="3969" w:type="dxa"/>
                  <w:vMerge/>
                </w:tcPr>
                <w:p w14:paraId="3DE6D746" w14:textId="77777777" w:rsidR="00135C11" w:rsidRPr="00F02C06" w:rsidRDefault="00135C11" w:rsidP="00B475FE">
                  <w:pPr>
                    <w:rPr>
                      <w:rFonts w:ascii="Arial" w:hAnsi="Arial" w:cs="Arial"/>
                      <w:sz w:val="24"/>
                      <w:szCs w:val="24"/>
                    </w:rPr>
                  </w:pPr>
                </w:p>
              </w:tc>
              <w:tc>
                <w:tcPr>
                  <w:tcW w:w="3969" w:type="dxa"/>
                </w:tcPr>
                <w:p w14:paraId="5BDD7364" w14:textId="2F689C97" w:rsidR="00135C11" w:rsidRPr="00135C11" w:rsidRDefault="00135C11" w:rsidP="00B475FE">
                  <w:pPr>
                    <w:rPr>
                      <w:rFonts w:ascii="Arial" w:hAnsi="Arial" w:cs="Arial"/>
                      <w:b/>
                      <w:bCs/>
                      <w:noProof/>
                      <w:sz w:val="24"/>
                      <w:szCs w:val="24"/>
                      <w:u w:val="single"/>
                      <w:lang w:eastAsia="en-GB"/>
                    </w:rPr>
                  </w:pPr>
                  <w:r w:rsidRPr="00135C11">
                    <w:rPr>
                      <w:rFonts w:ascii="Arial" w:hAnsi="Arial" w:cs="Arial"/>
                      <w:b/>
                      <w:bCs/>
                      <w:noProof/>
                      <w:sz w:val="24"/>
                      <w:szCs w:val="24"/>
                      <w:u w:val="single"/>
                      <w:lang w:eastAsia="en-GB"/>
                    </w:rPr>
                    <w:t>Automatic Number Plate Recognition (ANPR) monitoring on the A272 to determine the uptake of ultra-low emission vehicles over time (within 5 years of adoption)</w:t>
                  </w:r>
                </w:p>
              </w:tc>
              <w:tc>
                <w:tcPr>
                  <w:tcW w:w="3969" w:type="dxa"/>
                  <w:vMerge/>
                </w:tcPr>
                <w:p w14:paraId="59A0B0CC" w14:textId="77777777" w:rsidR="00135C11" w:rsidRPr="00F02C06" w:rsidRDefault="00135C11" w:rsidP="00B475FE">
                  <w:pPr>
                    <w:rPr>
                      <w:rFonts w:ascii="Arial" w:hAnsi="Arial" w:cs="Arial"/>
                      <w:sz w:val="24"/>
                      <w:szCs w:val="24"/>
                    </w:rPr>
                  </w:pPr>
                </w:p>
              </w:tc>
            </w:tr>
            <w:tr w:rsidR="00B475FE" w:rsidRPr="009629F2" w14:paraId="42A811D7" w14:textId="77777777" w:rsidTr="00135C11">
              <w:trPr>
                <w:trHeight w:val="1896"/>
              </w:trPr>
              <w:tc>
                <w:tcPr>
                  <w:tcW w:w="4309" w:type="dxa"/>
                  <w:vMerge/>
                  <w:shd w:val="clear" w:color="auto" w:fill="B7D4EF" w:themeFill="text2" w:themeFillTint="33"/>
                </w:tcPr>
                <w:p w14:paraId="49679E12" w14:textId="77777777" w:rsidR="00B475FE" w:rsidRPr="00F02C06" w:rsidRDefault="00B475FE" w:rsidP="00B475FE">
                  <w:pPr>
                    <w:rPr>
                      <w:rFonts w:ascii="Arial" w:hAnsi="Arial" w:cs="Arial"/>
                      <w:sz w:val="24"/>
                      <w:szCs w:val="24"/>
                    </w:rPr>
                  </w:pPr>
                </w:p>
              </w:tc>
              <w:tc>
                <w:tcPr>
                  <w:tcW w:w="3969" w:type="dxa"/>
                  <w:tcBorders>
                    <w:top w:val="single" w:sz="4" w:space="0" w:color="auto"/>
                  </w:tcBorders>
                </w:tcPr>
                <w:p w14:paraId="2727F3F4" w14:textId="77777777" w:rsidR="00B475FE" w:rsidRPr="00EF6548" w:rsidRDefault="00B475FE" w:rsidP="00B475FE">
                  <w:pPr>
                    <w:rPr>
                      <w:rFonts w:ascii="Arial" w:hAnsi="Arial" w:cs="Arial"/>
                      <w:sz w:val="24"/>
                      <w:szCs w:val="24"/>
                    </w:rPr>
                  </w:pPr>
                  <w:r w:rsidRPr="00EF6548">
                    <w:rPr>
                      <w:rFonts w:ascii="Arial" w:hAnsi="Arial" w:cs="Arial"/>
                      <w:sz w:val="24"/>
                      <w:szCs w:val="24"/>
                    </w:rPr>
                    <w:t>Prevent coalescence of built-up areas and main</w:t>
                  </w:r>
                  <w:r>
                    <w:rPr>
                      <w:rFonts w:ascii="Arial" w:hAnsi="Arial" w:cs="Arial"/>
                      <w:sz w:val="24"/>
                      <w:szCs w:val="24"/>
                    </w:rPr>
                    <w:t>tain</w:t>
                  </w:r>
                  <w:r w:rsidRPr="00EF6548">
                    <w:rPr>
                      <w:rFonts w:ascii="Arial" w:hAnsi="Arial" w:cs="Arial"/>
                      <w:sz w:val="24"/>
                      <w:szCs w:val="24"/>
                    </w:rPr>
                    <w:t xml:space="preserve"> separate identity of settlements</w:t>
                  </w:r>
                  <w:r>
                    <w:rPr>
                      <w:rFonts w:ascii="Arial" w:hAnsi="Arial" w:cs="Arial"/>
                      <w:sz w:val="24"/>
                      <w:szCs w:val="24"/>
                    </w:rPr>
                    <w:t>; r</w:t>
                  </w:r>
                  <w:r w:rsidRPr="00EF6548">
                    <w:rPr>
                      <w:rFonts w:ascii="Arial" w:hAnsi="Arial" w:cs="Arial"/>
                      <w:sz w:val="24"/>
                      <w:szCs w:val="24"/>
                    </w:rPr>
                    <w:t>estrict development outside of settlement boundaries to countryside uses</w:t>
                  </w:r>
                </w:p>
              </w:tc>
              <w:tc>
                <w:tcPr>
                  <w:tcW w:w="3969" w:type="dxa"/>
                  <w:vMerge/>
                </w:tcPr>
                <w:p w14:paraId="42C6A232" w14:textId="77777777" w:rsidR="00B475FE" w:rsidRPr="00F02C06" w:rsidRDefault="00B475FE" w:rsidP="00B475FE">
                  <w:pPr>
                    <w:rPr>
                      <w:rFonts w:ascii="Arial" w:hAnsi="Arial" w:cs="Arial"/>
                      <w:sz w:val="24"/>
                      <w:szCs w:val="24"/>
                    </w:rPr>
                  </w:pPr>
                </w:p>
              </w:tc>
              <w:tc>
                <w:tcPr>
                  <w:tcW w:w="3969" w:type="dxa"/>
                </w:tcPr>
                <w:p w14:paraId="668653C0" w14:textId="2A593F3F" w:rsidR="00B475FE" w:rsidRPr="00D64DF8" w:rsidRDefault="00B475FE" w:rsidP="00B475FE">
                  <w:pPr>
                    <w:rPr>
                      <w:rFonts w:ascii="Arial" w:hAnsi="Arial" w:cs="Arial"/>
                      <w:noProof/>
                      <w:sz w:val="24"/>
                      <w:szCs w:val="24"/>
                      <w:lang w:eastAsia="en-GB"/>
                    </w:rPr>
                  </w:pPr>
                  <w:r w:rsidRPr="00D64DF8">
                    <w:rPr>
                      <w:rFonts w:ascii="Arial" w:hAnsi="Arial" w:cs="Arial"/>
                      <w:noProof/>
                      <w:sz w:val="24"/>
                      <w:szCs w:val="24"/>
                      <w:lang w:eastAsia="en-GB"/>
                    </w:rPr>
                    <w:t>Monitor decisions on planning applications refused and appeals upheld on landscape considerations; n</w:t>
                  </w:r>
                  <w:r w:rsidRPr="00D64DF8">
                    <w:rPr>
                      <w:rFonts w:ascii="Arial" w:hAnsi="Arial" w:cs="Arial"/>
                      <w:sz w:val="24"/>
                      <w:szCs w:val="24"/>
                    </w:rPr>
                    <w:t>umber of EIA Application approvals within AONB</w:t>
                  </w:r>
                  <w:r>
                    <w:rPr>
                      <w:rFonts w:ascii="Arial" w:hAnsi="Arial" w:cs="Arial"/>
                      <w:sz w:val="24"/>
                      <w:szCs w:val="24"/>
                    </w:rPr>
                    <w:t xml:space="preserve">; area of best and most versatile agricultural land taken out of agricultural use for major developments </w:t>
                  </w:r>
                </w:p>
              </w:tc>
              <w:tc>
                <w:tcPr>
                  <w:tcW w:w="3969" w:type="dxa"/>
                  <w:vMerge/>
                </w:tcPr>
                <w:p w14:paraId="4A47E1A3" w14:textId="77777777" w:rsidR="00B475FE" w:rsidRPr="00F02C06" w:rsidRDefault="00B475FE" w:rsidP="00B475FE">
                  <w:pPr>
                    <w:rPr>
                      <w:rFonts w:ascii="Arial" w:hAnsi="Arial" w:cs="Arial"/>
                      <w:sz w:val="24"/>
                      <w:szCs w:val="24"/>
                    </w:rPr>
                  </w:pPr>
                </w:p>
              </w:tc>
            </w:tr>
            <w:tr w:rsidR="00B475FE" w:rsidRPr="009629F2" w14:paraId="6BB6EA08" w14:textId="77777777" w:rsidTr="002C2E81">
              <w:trPr>
                <w:trHeight w:val="1403"/>
              </w:trPr>
              <w:tc>
                <w:tcPr>
                  <w:tcW w:w="4309" w:type="dxa"/>
                  <w:vMerge/>
                  <w:shd w:val="clear" w:color="auto" w:fill="B7D4EF" w:themeFill="text2" w:themeFillTint="33"/>
                </w:tcPr>
                <w:p w14:paraId="44C146F6" w14:textId="77777777" w:rsidR="00B475FE" w:rsidRPr="00F02C06" w:rsidRDefault="00B475FE" w:rsidP="00B475FE">
                  <w:pPr>
                    <w:rPr>
                      <w:rFonts w:ascii="Arial" w:hAnsi="Arial" w:cs="Arial"/>
                      <w:sz w:val="24"/>
                      <w:szCs w:val="24"/>
                    </w:rPr>
                  </w:pPr>
                </w:p>
              </w:tc>
              <w:tc>
                <w:tcPr>
                  <w:tcW w:w="3969" w:type="dxa"/>
                  <w:vMerge w:val="restart"/>
                </w:tcPr>
                <w:p w14:paraId="45CC2DBF" w14:textId="77777777" w:rsidR="00B475FE" w:rsidRPr="00EF6548" w:rsidRDefault="00B475FE" w:rsidP="00B475FE">
                  <w:pPr>
                    <w:rPr>
                      <w:rFonts w:ascii="Arial" w:hAnsi="Arial" w:cs="Arial"/>
                      <w:sz w:val="24"/>
                      <w:szCs w:val="24"/>
                    </w:rPr>
                  </w:pPr>
                  <w:r w:rsidRPr="00EF6548">
                    <w:rPr>
                      <w:rFonts w:ascii="Arial" w:hAnsi="Arial" w:cs="Arial"/>
                      <w:sz w:val="24"/>
                      <w:szCs w:val="24"/>
                    </w:rPr>
                    <w:t>Protect water quality and water supply within the Chichester Local Plan area</w:t>
                  </w:r>
                  <w:r>
                    <w:rPr>
                      <w:rFonts w:ascii="Arial" w:hAnsi="Arial" w:cs="Arial"/>
                      <w:sz w:val="24"/>
                      <w:szCs w:val="24"/>
                    </w:rPr>
                    <w:t>; achieve water neutrality within Sussex North Water Resource Zone</w:t>
                  </w:r>
                  <w:r w:rsidRPr="00EF6548">
                    <w:rPr>
                      <w:rFonts w:ascii="Arial" w:hAnsi="Arial" w:cs="Arial"/>
                      <w:sz w:val="24"/>
                      <w:szCs w:val="24"/>
                    </w:rPr>
                    <w:t xml:space="preserve"> </w:t>
                  </w:r>
                </w:p>
              </w:tc>
              <w:tc>
                <w:tcPr>
                  <w:tcW w:w="3969" w:type="dxa"/>
                  <w:vMerge/>
                </w:tcPr>
                <w:p w14:paraId="4503E52F" w14:textId="77777777" w:rsidR="00B475FE" w:rsidRPr="00F02C06" w:rsidRDefault="00B475FE" w:rsidP="00B475FE">
                  <w:pPr>
                    <w:rPr>
                      <w:rFonts w:ascii="Arial" w:hAnsi="Arial" w:cs="Arial"/>
                      <w:sz w:val="24"/>
                      <w:szCs w:val="24"/>
                    </w:rPr>
                  </w:pPr>
                </w:p>
              </w:tc>
              <w:tc>
                <w:tcPr>
                  <w:tcW w:w="3969" w:type="dxa"/>
                </w:tcPr>
                <w:p w14:paraId="417C0C06" w14:textId="77777777" w:rsidR="00B475FE" w:rsidRPr="00D64DF8" w:rsidRDefault="00B475FE" w:rsidP="00B475FE">
                  <w:pPr>
                    <w:rPr>
                      <w:rFonts w:ascii="Arial" w:hAnsi="Arial" w:cs="Arial"/>
                      <w:noProof/>
                      <w:sz w:val="24"/>
                      <w:szCs w:val="24"/>
                      <w:lang w:eastAsia="en-GB"/>
                    </w:rPr>
                  </w:pPr>
                  <w:r>
                    <w:rPr>
                      <w:rFonts w:ascii="Arial" w:hAnsi="Arial" w:cs="Arial"/>
                      <w:noProof/>
                      <w:sz w:val="24"/>
                      <w:szCs w:val="24"/>
                      <w:lang w:eastAsia="en-GB"/>
                    </w:rPr>
                    <w:t>Daily domestic water use; number of permissions granted  within Sussex North Water Resource Zone; number of applications refused for failing to demonstrate water neutrality; number of permissions granted within Source Protection Zones 1 and 1c</w:t>
                  </w:r>
                </w:p>
              </w:tc>
              <w:tc>
                <w:tcPr>
                  <w:tcW w:w="3969" w:type="dxa"/>
                  <w:vMerge/>
                </w:tcPr>
                <w:p w14:paraId="4EE614C0" w14:textId="77777777" w:rsidR="00B475FE" w:rsidRPr="00F02C06" w:rsidRDefault="00B475FE" w:rsidP="00B475FE">
                  <w:pPr>
                    <w:rPr>
                      <w:rFonts w:ascii="Arial" w:hAnsi="Arial" w:cs="Arial"/>
                      <w:sz w:val="24"/>
                      <w:szCs w:val="24"/>
                    </w:rPr>
                  </w:pPr>
                </w:p>
              </w:tc>
            </w:tr>
            <w:tr w:rsidR="00B475FE" w:rsidRPr="009629F2" w14:paraId="34057F47" w14:textId="77777777" w:rsidTr="002C2E81">
              <w:trPr>
                <w:trHeight w:val="849"/>
              </w:trPr>
              <w:tc>
                <w:tcPr>
                  <w:tcW w:w="4309" w:type="dxa"/>
                  <w:vMerge/>
                  <w:shd w:val="clear" w:color="auto" w:fill="B7D4EF" w:themeFill="text2" w:themeFillTint="33"/>
                </w:tcPr>
                <w:p w14:paraId="633D1E67" w14:textId="77777777" w:rsidR="00B475FE" w:rsidRPr="00F02C06" w:rsidRDefault="00B475FE" w:rsidP="00B475FE">
                  <w:pPr>
                    <w:rPr>
                      <w:rFonts w:ascii="Arial" w:hAnsi="Arial" w:cs="Arial"/>
                      <w:sz w:val="24"/>
                      <w:szCs w:val="24"/>
                    </w:rPr>
                  </w:pPr>
                </w:p>
              </w:tc>
              <w:tc>
                <w:tcPr>
                  <w:tcW w:w="3969" w:type="dxa"/>
                  <w:vMerge/>
                </w:tcPr>
                <w:p w14:paraId="3AC44C08" w14:textId="77777777" w:rsidR="00B475FE" w:rsidRPr="00EF6548" w:rsidRDefault="00B475FE" w:rsidP="00B475FE">
                  <w:pPr>
                    <w:rPr>
                      <w:rFonts w:ascii="Arial" w:hAnsi="Arial" w:cs="Arial"/>
                      <w:sz w:val="24"/>
                      <w:szCs w:val="24"/>
                    </w:rPr>
                  </w:pPr>
                </w:p>
              </w:tc>
              <w:tc>
                <w:tcPr>
                  <w:tcW w:w="3969" w:type="dxa"/>
                  <w:vMerge/>
                </w:tcPr>
                <w:p w14:paraId="17A596FD" w14:textId="77777777" w:rsidR="00B475FE" w:rsidRPr="00F02C06" w:rsidRDefault="00B475FE" w:rsidP="00B475FE">
                  <w:pPr>
                    <w:rPr>
                      <w:rFonts w:ascii="Arial" w:hAnsi="Arial" w:cs="Arial"/>
                      <w:sz w:val="24"/>
                      <w:szCs w:val="24"/>
                    </w:rPr>
                  </w:pPr>
                </w:p>
              </w:tc>
              <w:tc>
                <w:tcPr>
                  <w:tcW w:w="3969" w:type="dxa"/>
                  <w:vMerge w:val="restart"/>
                </w:tcPr>
                <w:p w14:paraId="469E37B5" w14:textId="77777777" w:rsidR="00B475FE" w:rsidRPr="00D64DF8" w:rsidRDefault="00B475FE" w:rsidP="00B475FE">
                  <w:pPr>
                    <w:rPr>
                      <w:rFonts w:ascii="Arial" w:hAnsi="Arial" w:cs="Arial"/>
                      <w:sz w:val="24"/>
                      <w:szCs w:val="24"/>
                    </w:rPr>
                  </w:pPr>
                  <w:r w:rsidRPr="00D64DF8">
                    <w:rPr>
                      <w:rFonts w:ascii="Arial" w:hAnsi="Arial" w:cs="Arial"/>
                      <w:noProof/>
                      <w:sz w:val="24"/>
                      <w:szCs w:val="24"/>
                      <w:lang w:eastAsia="en-GB"/>
                    </w:rPr>
                    <w:t xml:space="preserve">Percentage of SSSI land in favourable condition including percentage in coastal area; changes in areas of biodiversity importance and </w:t>
                  </w:r>
                  <w:r w:rsidRPr="00D64DF8">
                    <w:rPr>
                      <w:rFonts w:ascii="Arial" w:hAnsi="Arial" w:cs="Arial"/>
                      <w:sz w:val="24"/>
                      <w:szCs w:val="24"/>
                    </w:rPr>
                    <w:t>percentage of water bodies assessed as good ecological status/ good chemical status</w:t>
                  </w:r>
                </w:p>
              </w:tc>
              <w:tc>
                <w:tcPr>
                  <w:tcW w:w="3969" w:type="dxa"/>
                  <w:vMerge/>
                </w:tcPr>
                <w:p w14:paraId="3ECC05C0" w14:textId="77777777" w:rsidR="00B475FE" w:rsidRPr="00F02C06" w:rsidRDefault="00B475FE" w:rsidP="00B475FE">
                  <w:pPr>
                    <w:rPr>
                      <w:rFonts w:ascii="Arial" w:hAnsi="Arial" w:cs="Arial"/>
                      <w:sz w:val="24"/>
                      <w:szCs w:val="24"/>
                    </w:rPr>
                  </w:pPr>
                </w:p>
              </w:tc>
            </w:tr>
            <w:tr w:rsidR="00B475FE" w:rsidRPr="009629F2" w14:paraId="3A2BE0BB" w14:textId="77777777" w:rsidTr="002C2E81">
              <w:trPr>
                <w:trHeight w:val="1101"/>
              </w:trPr>
              <w:tc>
                <w:tcPr>
                  <w:tcW w:w="4309" w:type="dxa"/>
                  <w:vMerge/>
                  <w:shd w:val="clear" w:color="auto" w:fill="B7D4EF" w:themeFill="text2" w:themeFillTint="33"/>
                </w:tcPr>
                <w:p w14:paraId="51F0892E" w14:textId="77777777" w:rsidR="00B475FE" w:rsidRPr="00F02C06" w:rsidRDefault="00B475FE" w:rsidP="00B475FE">
                  <w:pPr>
                    <w:rPr>
                      <w:rFonts w:ascii="Arial" w:hAnsi="Arial" w:cs="Arial"/>
                      <w:sz w:val="24"/>
                      <w:szCs w:val="24"/>
                    </w:rPr>
                  </w:pPr>
                </w:p>
              </w:tc>
              <w:tc>
                <w:tcPr>
                  <w:tcW w:w="3969" w:type="dxa"/>
                </w:tcPr>
                <w:p w14:paraId="13CB8101" w14:textId="77777777" w:rsidR="00B475FE" w:rsidRPr="00EF6548" w:rsidRDefault="00B475FE" w:rsidP="00B475FE">
                  <w:pPr>
                    <w:rPr>
                      <w:rFonts w:ascii="Arial" w:hAnsi="Arial" w:cs="Arial"/>
                      <w:sz w:val="24"/>
                      <w:szCs w:val="24"/>
                    </w:rPr>
                  </w:pPr>
                  <w:r w:rsidRPr="00EF6548">
                    <w:rPr>
                      <w:rFonts w:ascii="Arial" w:hAnsi="Arial" w:cs="Arial"/>
                      <w:sz w:val="24"/>
                      <w:szCs w:val="24"/>
                    </w:rPr>
                    <w:t>Ensure no net increase and where possible, reduce nutrients discharged into Chichester Harbour</w:t>
                  </w:r>
                </w:p>
              </w:tc>
              <w:tc>
                <w:tcPr>
                  <w:tcW w:w="3969" w:type="dxa"/>
                  <w:vMerge/>
                </w:tcPr>
                <w:p w14:paraId="0120CE4C" w14:textId="77777777" w:rsidR="00B475FE" w:rsidRPr="00F02C06" w:rsidRDefault="00B475FE" w:rsidP="00B475FE">
                  <w:pPr>
                    <w:rPr>
                      <w:rFonts w:ascii="Arial" w:hAnsi="Arial" w:cs="Arial"/>
                      <w:sz w:val="24"/>
                      <w:szCs w:val="24"/>
                    </w:rPr>
                  </w:pPr>
                </w:p>
              </w:tc>
              <w:tc>
                <w:tcPr>
                  <w:tcW w:w="3969" w:type="dxa"/>
                  <w:vMerge/>
                </w:tcPr>
                <w:p w14:paraId="6296DF4C" w14:textId="77777777" w:rsidR="00B475FE" w:rsidRPr="00D64DF8" w:rsidRDefault="00B475FE" w:rsidP="00B475FE">
                  <w:pPr>
                    <w:rPr>
                      <w:rFonts w:ascii="Arial" w:hAnsi="Arial" w:cs="Arial"/>
                      <w:noProof/>
                      <w:sz w:val="24"/>
                      <w:szCs w:val="24"/>
                      <w:lang w:eastAsia="en-GB"/>
                    </w:rPr>
                  </w:pPr>
                </w:p>
              </w:tc>
              <w:tc>
                <w:tcPr>
                  <w:tcW w:w="3969" w:type="dxa"/>
                  <w:vMerge/>
                </w:tcPr>
                <w:p w14:paraId="51014E76" w14:textId="77777777" w:rsidR="00B475FE" w:rsidRPr="00F02C06" w:rsidRDefault="00B475FE" w:rsidP="00B475FE">
                  <w:pPr>
                    <w:rPr>
                      <w:rFonts w:ascii="Arial" w:hAnsi="Arial" w:cs="Arial"/>
                      <w:sz w:val="24"/>
                      <w:szCs w:val="24"/>
                    </w:rPr>
                  </w:pPr>
                </w:p>
              </w:tc>
            </w:tr>
            <w:tr w:rsidR="00B475FE" w:rsidRPr="009629F2" w14:paraId="6B6A8A2D" w14:textId="77777777" w:rsidTr="002C2E81">
              <w:trPr>
                <w:trHeight w:val="437"/>
              </w:trPr>
              <w:tc>
                <w:tcPr>
                  <w:tcW w:w="4309" w:type="dxa"/>
                  <w:vMerge/>
                  <w:shd w:val="clear" w:color="auto" w:fill="B7D4EF" w:themeFill="text2" w:themeFillTint="33"/>
                </w:tcPr>
                <w:p w14:paraId="405933EF" w14:textId="77777777" w:rsidR="00B475FE" w:rsidRPr="00F02C06" w:rsidRDefault="00B475FE" w:rsidP="00B475FE">
                  <w:pPr>
                    <w:rPr>
                      <w:rFonts w:ascii="Arial" w:hAnsi="Arial" w:cs="Arial"/>
                      <w:sz w:val="24"/>
                      <w:szCs w:val="24"/>
                    </w:rPr>
                  </w:pPr>
                </w:p>
              </w:tc>
              <w:tc>
                <w:tcPr>
                  <w:tcW w:w="3969" w:type="dxa"/>
                </w:tcPr>
                <w:p w14:paraId="392A3509" w14:textId="77777777" w:rsidR="00B475FE" w:rsidRDefault="00B475FE" w:rsidP="00B475FE">
                  <w:pPr>
                    <w:rPr>
                      <w:rFonts w:ascii="Arial" w:hAnsi="Arial" w:cs="Arial"/>
                      <w:sz w:val="24"/>
                      <w:szCs w:val="24"/>
                    </w:rPr>
                  </w:pPr>
                  <w:r w:rsidRPr="00EF6548">
                    <w:rPr>
                      <w:rFonts w:ascii="Arial" w:hAnsi="Arial" w:cs="Arial"/>
                      <w:sz w:val="24"/>
                      <w:szCs w:val="24"/>
                    </w:rPr>
                    <w:t>Protect</w:t>
                  </w:r>
                  <w:r>
                    <w:rPr>
                      <w:rFonts w:ascii="Arial" w:hAnsi="Arial" w:cs="Arial"/>
                      <w:sz w:val="24"/>
                      <w:szCs w:val="24"/>
                    </w:rPr>
                    <w:t>/</w:t>
                  </w:r>
                  <w:r w:rsidRPr="00EF6548">
                    <w:rPr>
                      <w:rFonts w:ascii="Arial" w:hAnsi="Arial" w:cs="Arial"/>
                      <w:sz w:val="24"/>
                      <w:szCs w:val="24"/>
                    </w:rPr>
                    <w:t xml:space="preserve">improve amenities and </w:t>
                  </w:r>
                  <w:r>
                    <w:rPr>
                      <w:rFonts w:ascii="Arial" w:hAnsi="Arial" w:cs="Arial"/>
                      <w:sz w:val="24"/>
                      <w:szCs w:val="24"/>
                    </w:rPr>
                    <w:t xml:space="preserve">the </w:t>
                  </w:r>
                  <w:r w:rsidRPr="00EF6548">
                    <w:rPr>
                      <w:rFonts w:ascii="Arial" w:hAnsi="Arial" w:cs="Arial"/>
                      <w:sz w:val="24"/>
                      <w:szCs w:val="24"/>
                    </w:rPr>
                    <w:t xml:space="preserve">environment </w:t>
                  </w:r>
                  <w:r>
                    <w:rPr>
                      <w:rFonts w:ascii="Arial" w:hAnsi="Arial" w:cs="Arial"/>
                      <w:sz w:val="24"/>
                      <w:szCs w:val="24"/>
                    </w:rPr>
                    <w:t xml:space="preserve">by </w:t>
                  </w:r>
                  <w:r w:rsidRPr="00EF6548">
                    <w:rPr>
                      <w:rFonts w:ascii="Arial" w:hAnsi="Arial" w:cs="Arial"/>
                      <w:sz w:val="24"/>
                      <w:szCs w:val="24"/>
                    </w:rPr>
                    <w:t>mitigat</w:t>
                  </w:r>
                  <w:r>
                    <w:rPr>
                      <w:rFonts w:ascii="Arial" w:hAnsi="Arial" w:cs="Arial"/>
                      <w:sz w:val="24"/>
                      <w:szCs w:val="24"/>
                    </w:rPr>
                    <w:t>ing</w:t>
                  </w:r>
                  <w:r w:rsidRPr="00EF6548">
                    <w:rPr>
                      <w:rFonts w:ascii="Arial" w:hAnsi="Arial" w:cs="Arial"/>
                      <w:sz w:val="24"/>
                      <w:szCs w:val="24"/>
                    </w:rPr>
                    <w:t xml:space="preserve"> possible </w:t>
                  </w:r>
                  <w:r>
                    <w:rPr>
                      <w:rFonts w:ascii="Arial" w:hAnsi="Arial" w:cs="Arial"/>
                      <w:sz w:val="24"/>
                      <w:szCs w:val="24"/>
                    </w:rPr>
                    <w:t xml:space="preserve">pollution </w:t>
                  </w:r>
                  <w:r w:rsidRPr="00EF6548">
                    <w:rPr>
                      <w:rFonts w:ascii="Arial" w:hAnsi="Arial" w:cs="Arial"/>
                      <w:sz w:val="24"/>
                      <w:szCs w:val="24"/>
                    </w:rPr>
                    <w:t>impacts of development</w:t>
                  </w:r>
                </w:p>
                <w:p w14:paraId="2341729D" w14:textId="77777777" w:rsidR="00B475FE" w:rsidRPr="00EF6548" w:rsidRDefault="00B475FE" w:rsidP="00B475FE">
                  <w:pPr>
                    <w:rPr>
                      <w:rFonts w:ascii="Arial" w:hAnsi="Arial" w:cs="Arial"/>
                      <w:sz w:val="24"/>
                      <w:szCs w:val="24"/>
                    </w:rPr>
                  </w:pPr>
                </w:p>
              </w:tc>
              <w:tc>
                <w:tcPr>
                  <w:tcW w:w="3969" w:type="dxa"/>
                  <w:vMerge/>
                </w:tcPr>
                <w:p w14:paraId="20D6AA6F" w14:textId="77777777" w:rsidR="00B475FE" w:rsidRPr="00F02C06" w:rsidRDefault="00B475FE" w:rsidP="00B475FE">
                  <w:pPr>
                    <w:rPr>
                      <w:rFonts w:ascii="Arial" w:hAnsi="Arial" w:cs="Arial"/>
                      <w:sz w:val="24"/>
                      <w:szCs w:val="24"/>
                    </w:rPr>
                  </w:pPr>
                </w:p>
              </w:tc>
              <w:tc>
                <w:tcPr>
                  <w:tcW w:w="3969" w:type="dxa"/>
                </w:tcPr>
                <w:p w14:paraId="66551D0B" w14:textId="77777777" w:rsidR="00B475FE" w:rsidRPr="00D64DF8" w:rsidRDefault="00B475FE" w:rsidP="00B475FE">
                  <w:pPr>
                    <w:rPr>
                      <w:rFonts w:ascii="Arial" w:hAnsi="Arial" w:cs="Arial"/>
                      <w:noProof/>
                      <w:sz w:val="24"/>
                      <w:szCs w:val="24"/>
                      <w:lang w:eastAsia="en-GB"/>
                    </w:rPr>
                  </w:pPr>
                  <w:r w:rsidRPr="00D64DF8">
                    <w:rPr>
                      <w:rFonts w:ascii="Arial" w:hAnsi="Arial" w:cs="Arial"/>
                      <w:sz w:val="24"/>
                      <w:szCs w:val="24"/>
                    </w:rPr>
                    <w:t>Annual average NO</w:t>
                  </w:r>
                  <w:r w:rsidRPr="00D64DF8">
                    <w:rPr>
                      <w:rFonts w:ascii="Arial" w:hAnsi="Arial" w:cs="Arial"/>
                      <w:sz w:val="24"/>
                      <w:szCs w:val="24"/>
                      <w:vertAlign w:val="subscript"/>
                    </w:rPr>
                    <w:t>2</w:t>
                  </w:r>
                  <w:r w:rsidRPr="00D64DF8">
                    <w:rPr>
                      <w:rFonts w:ascii="Arial" w:hAnsi="Arial" w:cs="Arial"/>
                      <w:sz w:val="24"/>
                      <w:szCs w:val="24"/>
                    </w:rPr>
                    <w:t xml:space="preserve"> data from selected sites in the District; Carbon dioxide emissions – total by sector and per capita</w:t>
                  </w:r>
                </w:p>
              </w:tc>
              <w:tc>
                <w:tcPr>
                  <w:tcW w:w="3969" w:type="dxa"/>
                  <w:vMerge/>
                </w:tcPr>
                <w:p w14:paraId="6A481C17" w14:textId="77777777" w:rsidR="00B475FE" w:rsidRPr="00F02C06" w:rsidRDefault="00B475FE" w:rsidP="00B475FE">
                  <w:pPr>
                    <w:rPr>
                      <w:rFonts w:ascii="Arial" w:hAnsi="Arial" w:cs="Arial"/>
                      <w:sz w:val="24"/>
                      <w:szCs w:val="24"/>
                    </w:rPr>
                  </w:pPr>
                </w:p>
              </w:tc>
            </w:tr>
            <w:tr w:rsidR="002C2E81" w:rsidRPr="009629F2" w14:paraId="269AD0FB" w14:textId="77777777" w:rsidTr="002C2E81">
              <w:trPr>
                <w:trHeight w:val="454"/>
              </w:trPr>
              <w:tc>
                <w:tcPr>
                  <w:tcW w:w="20185" w:type="dxa"/>
                  <w:gridSpan w:val="5"/>
                  <w:shd w:val="clear" w:color="auto" w:fill="FAE2D5" w:themeFill="accent2" w:themeFillTint="33"/>
                </w:tcPr>
                <w:p w14:paraId="0C835D31" w14:textId="505015D7" w:rsidR="002C2E81" w:rsidRPr="0052368C" w:rsidRDefault="002C2E81" w:rsidP="00B475FE">
                  <w:pPr>
                    <w:rPr>
                      <w:rFonts w:ascii="Arial" w:hAnsi="Arial" w:cs="Arial"/>
                      <w:sz w:val="24"/>
                      <w:szCs w:val="24"/>
                    </w:rPr>
                  </w:pPr>
                  <w:r w:rsidRPr="0058231D">
                    <w:rPr>
                      <w:rFonts w:ascii="Arial" w:hAnsi="Arial" w:cs="Arial"/>
                      <w:b/>
                      <w:bCs/>
                      <w:sz w:val="24"/>
                      <w:szCs w:val="24"/>
                    </w:rPr>
                    <w:t xml:space="preserve">Chapter </w:t>
                  </w:r>
                  <w:r>
                    <w:rPr>
                      <w:rFonts w:ascii="Arial" w:hAnsi="Arial" w:cs="Arial"/>
                      <w:b/>
                      <w:bCs/>
                      <w:sz w:val="24"/>
                      <w:szCs w:val="24"/>
                    </w:rPr>
                    <w:t>5</w:t>
                  </w:r>
                  <w:r w:rsidRPr="0058231D">
                    <w:rPr>
                      <w:rFonts w:ascii="Arial" w:hAnsi="Arial" w:cs="Arial"/>
                      <w:b/>
                      <w:bCs/>
                      <w:sz w:val="24"/>
                      <w:szCs w:val="24"/>
                    </w:rPr>
                    <w:t xml:space="preserve"> Housing</w:t>
                  </w:r>
                </w:p>
              </w:tc>
            </w:tr>
            <w:tr w:rsidR="00B475FE" w:rsidRPr="009629F2" w14:paraId="2E3D6C2E" w14:textId="77777777" w:rsidTr="002C2E81">
              <w:trPr>
                <w:trHeight w:val="249"/>
              </w:trPr>
              <w:tc>
                <w:tcPr>
                  <w:tcW w:w="4309" w:type="dxa"/>
                  <w:vMerge w:val="restart"/>
                  <w:shd w:val="clear" w:color="auto" w:fill="FAE2D5" w:themeFill="accent2" w:themeFillTint="33"/>
                </w:tcPr>
                <w:p w14:paraId="1DEF950F" w14:textId="77777777" w:rsidR="00B475FE" w:rsidRDefault="00B475FE" w:rsidP="00B475FE">
                  <w:pPr>
                    <w:rPr>
                      <w:rFonts w:ascii="Arial" w:hAnsi="Arial" w:cs="Arial"/>
                      <w:sz w:val="24"/>
                      <w:szCs w:val="24"/>
                    </w:rPr>
                  </w:pPr>
                  <w:r>
                    <w:rPr>
                      <w:rFonts w:ascii="Arial" w:hAnsi="Arial" w:cs="Arial"/>
                      <w:sz w:val="24"/>
                      <w:szCs w:val="24"/>
                    </w:rPr>
                    <w:t xml:space="preserve">Policies: </w:t>
                  </w:r>
                </w:p>
                <w:p w14:paraId="0B3629BC" w14:textId="77777777" w:rsidR="00B475FE" w:rsidRDefault="00B475FE" w:rsidP="00B475FE">
                  <w:pPr>
                    <w:rPr>
                      <w:rFonts w:ascii="Arial" w:hAnsi="Arial" w:cs="Arial"/>
                      <w:sz w:val="24"/>
                      <w:szCs w:val="24"/>
                    </w:rPr>
                  </w:pPr>
                  <w:r>
                    <w:rPr>
                      <w:rFonts w:ascii="Arial" w:hAnsi="Arial" w:cs="Arial"/>
                      <w:sz w:val="24"/>
                      <w:szCs w:val="24"/>
                    </w:rPr>
                    <w:t>H1 Meeting Housing Needs;</w:t>
                  </w:r>
                </w:p>
                <w:p w14:paraId="37EBB723" w14:textId="77777777" w:rsidR="00B475FE" w:rsidRDefault="00B475FE" w:rsidP="00B475FE">
                  <w:pPr>
                    <w:rPr>
                      <w:rFonts w:ascii="Arial" w:hAnsi="Arial" w:cs="Arial"/>
                      <w:sz w:val="24"/>
                      <w:szCs w:val="24"/>
                    </w:rPr>
                  </w:pPr>
                  <w:r>
                    <w:rPr>
                      <w:rFonts w:ascii="Arial" w:hAnsi="Arial" w:cs="Arial"/>
                      <w:sz w:val="24"/>
                      <w:szCs w:val="24"/>
                    </w:rPr>
                    <w:t>H2 Strategic Locations/ Allocations</w:t>
                  </w:r>
                </w:p>
                <w:p w14:paraId="68DD8923" w14:textId="77777777" w:rsidR="00B475FE" w:rsidRDefault="00B475FE" w:rsidP="00B475FE">
                  <w:pPr>
                    <w:rPr>
                      <w:rFonts w:ascii="Arial" w:hAnsi="Arial" w:cs="Arial"/>
                      <w:sz w:val="24"/>
                      <w:szCs w:val="24"/>
                    </w:rPr>
                  </w:pPr>
                  <w:r>
                    <w:rPr>
                      <w:rFonts w:ascii="Arial" w:hAnsi="Arial" w:cs="Arial"/>
                      <w:sz w:val="24"/>
                      <w:szCs w:val="24"/>
                    </w:rPr>
                    <w:t>H3 Non-Strategic Parish Housing Requirements;</w:t>
                  </w:r>
                </w:p>
                <w:p w14:paraId="15E2F23D" w14:textId="77777777" w:rsidR="00B475FE" w:rsidRDefault="00B475FE" w:rsidP="00B475FE">
                  <w:pPr>
                    <w:rPr>
                      <w:rFonts w:ascii="Arial" w:hAnsi="Arial" w:cs="Arial"/>
                      <w:sz w:val="24"/>
                      <w:szCs w:val="24"/>
                    </w:rPr>
                  </w:pPr>
                  <w:r>
                    <w:rPr>
                      <w:rFonts w:ascii="Arial" w:hAnsi="Arial" w:cs="Arial"/>
                      <w:sz w:val="24"/>
                      <w:szCs w:val="24"/>
                    </w:rPr>
                    <w:t>H4 Affordable Housing;</w:t>
                  </w:r>
                </w:p>
                <w:p w14:paraId="3E73BE90" w14:textId="77777777" w:rsidR="00B475FE" w:rsidRDefault="00B475FE" w:rsidP="00B475FE">
                  <w:pPr>
                    <w:rPr>
                      <w:rFonts w:ascii="Arial" w:hAnsi="Arial" w:cs="Arial"/>
                      <w:sz w:val="24"/>
                      <w:szCs w:val="24"/>
                    </w:rPr>
                  </w:pPr>
                  <w:r>
                    <w:rPr>
                      <w:rFonts w:ascii="Arial" w:hAnsi="Arial" w:cs="Arial"/>
                      <w:sz w:val="24"/>
                      <w:szCs w:val="24"/>
                    </w:rPr>
                    <w:t>H6 Custom and/or Self Build Homes</w:t>
                  </w:r>
                </w:p>
                <w:p w14:paraId="79628130" w14:textId="77777777" w:rsidR="00B475FE" w:rsidRPr="009629F2" w:rsidRDefault="00B475FE" w:rsidP="00B475FE">
                  <w:pPr>
                    <w:rPr>
                      <w:rFonts w:ascii="Arial" w:hAnsi="Arial" w:cs="Arial"/>
                      <w:sz w:val="24"/>
                      <w:szCs w:val="24"/>
                    </w:rPr>
                  </w:pPr>
                  <w:r>
                    <w:rPr>
                      <w:rFonts w:ascii="Arial" w:hAnsi="Arial" w:cs="Arial"/>
                      <w:sz w:val="24"/>
                      <w:szCs w:val="24"/>
                    </w:rPr>
                    <w:t>H11 Meeting Gypsies, Travellers and Travelling Showpeoples’ Needs</w:t>
                  </w:r>
                </w:p>
              </w:tc>
              <w:tc>
                <w:tcPr>
                  <w:tcW w:w="3969" w:type="dxa"/>
                </w:tcPr>
                <w:p w14:paraId="6ECC860D" w14:textId="42318645" w:rsidR="00C70866" w:rsidRDefault="00C70866" w:rsidP="00C70866">
                  <w:pPr>
                    <w:rPr>
                      <w:rFonts w:ascii="Arial" w:hAnsi="Arial" w:cs="Arial"/>
                      <w:sz w:val="24"/>
                      <w:szCs w:val="24"/>
                    </w:rPr>
                  </w:pPr>
                  <w:r w:rsidRPr="006F1CF1">
                    <w:rPr>
                      <w:rFonts w:ascii="Arial" w:hAnsi="Arial" w:cs="Arial"/>
                      <w:bCs/>
                      <w:sz w:val="24"/>
                      <w:szCs w:val="24"/>
                    </w:rPr>
                    <w:t xml:space="preserve">Delivery of </w:t>
                  </w:r>
                  <w:r w:rsidRPr="009C2302">
                    <w:rPr>
                      <w:rFonts w:ascii="Arial" w:hAnsi="Arial" w:cs="Arial"/>
                      <w:bCs/>
                      <w:strike/>
                      <w:sz w:val="24"/>
                      <w:szCs w:val="24"/>
                    </w:rPr>
                    <w:t>1</w:t>
                  </w:r>
                  <w:r w:rsidRPr="00F660A1">
                    <w:rPr>
                      <w:rFonts w:ascii="Arial" w:hAnsi="Arial" w:cs="Arial"/>
                      <w:bCs/>
                      <w:strike/>
                      <w:sz w:val="24"/>
                      <w:szCs w:val="24"/>
                    </w:rPr>
                    <w:t>0350</w:t>
                  </w:r>
                  <w:r w:rsidRPr="00F660A1">
                    <w:rPr>
                      <w:rFonts w:ascii="Arial" w:hAnsi="Arial" w:cs="Arial"/>
                      <w:b/>
                      <w:sz w:val="24"/>
                      <w:szCs w:val="24"/>
                      <w:u w:val="single"/>
                    </w:rPr>
                    <w:t>1</w:t>
                  </w:r>
                  <w:r w:rsidR="009C2302">
                    <w:rPr>
                      <w:rFonts w:ascii="Arial" w:hAnsi="Arial" w:cs="Arial"/>
                      <w:b/>
                      <w:sz w:val="24"/>
                      <w:szCs w:val="24"/>
                      <w:u w:val="single"/>
                    </w:rPr>
                    <w:t>1</w:t>
                  </w:r>
                  <w:r w:rsidRPr="00F660A1">
                    <w:rPr>
                      <w:rFonts w:ascii="Arial" w:hAnsi="Arial" w:cs="Arial"/>
                      <w:b/>
                      <w:sz w:val="24"/>
                      <w:szCs w:val="24"/>
                      <w:u w:val="single"/>
                    </w:rPr>
                    <w:t>,484</w:t>
                  </w:r>
                  <w:r w:rsidRPr="006F1CF1">
                    <w:rPr>
                      <w:rFonts w:ascii="Arial" w:hAnsi="Arial" w:cs="Arial"/>
                      <w:bCs/>
                      <w:sz w:val="24"/>
                      <w:szCs w:val="24"/>
                    </w:rPr>
                    <w:t xml:space="preserve"> net additional homes between </w:t>
                  </w:r>
                  <w:r>
                    <w:rPr>
                      <w:rFonts w:ascii="Arial" w:hAnsi="Arial" w:cs="Arial"/>
                      <w:bCs/>
                      <w:sz w:val="24"/>
                      <w:szCs w:val="24"/>
                    </w:rPr>
                    <w:t>2021</w:t>
                  </w:r>
                  <w:r w:rsidRPr="006F1CF1">
                    <w:rPr>
                      <w:rFonts w:ascii="Arial" w:hAnsi="Arial" w:cs="Arial"/>
                      <w:bCs/>
                      <w:sz w:val="24"/>
                      <w:szCs w:val="24"/>
                    </w:rPr>
                    <w:t xml:space="preserve"> and </w:t>
                  </w:r>
                  <w:r>
                    <w:rPr>
                      <w:rFonts w:ascii="Arial" w:hAnsi="Arial" w:cs="Arial"/>
                      <w:bCs/>
                      <w:sz w:val="24"/>
                      <w:szCs w:val="24"/>
                    </w:rPr>
                    <w:t>2039</w:t>
                  </w:r>
                  <w:r w:rsidRPr="006F1CF1">
                    <w:rPr>
                      <w:rFonts w:ascii="Arial" w:hAnsi="Arial" w:cs="Arial"/>
                      <w:bCs/>
                      <w:sz w:val="24"/>
                      <w:szCs w:val="24"/>
                    </w:rPr>
                    <w:t xml:space="preserve"> </w:t>
                  </w:r>
                  <w:r w:rsidRPr="00F660A1">
                    <w:rPr>
                      <w:rFonts w:ascii="Arial" w:hAnsi="Arial" w:cs="Arial"/>
                      <w:bCs/>
                      <w:strike/>
                      <w:sz w:val="24"/>
                      <w:szCs w:val="24"/>
                    </w:rPr>
                    <w:t>(575</w:t>
                  </w:r>
                  <w:r w:rsidRPr="00F660A1">
                    <w:rPr>
                      <w:rFonts w:ascii="Arial" w:hAnsi="Arial" w:cs="Arial"/>
                      <w:b/>
                      <w:sz w:val="24"/>
                      <w:szCs w:val="24"/>
                      <w:u w:val="single"/>
                    </w:rPr>
                    <w:t xml:space="preserve"> 638</w:t>
                  </w:r>
                  <w:r>
                    <w:rPr>
                      <w:rFonts w:ascii="Arial" w:hAnsi="Arial" w:cs="Arial"/>
                      <w:bCs/>
                      <w:sz w:val="24"/>
                      <w:szCs w:val="24"/>
                    </w:rPr>
                    <w:t xml:space="preserve"> </w:t>
                  </w:r>
                  <w:r w:rsidRPr="006F1CF1">
                    <w:rPr>
                      <w:rFonts w:ascii="Arial" w:hAnsi="Arial" w:cs="Arial"/>
                      <w:bCs/>
                      <w:sz w:val="24"/>
                      <w:szCs w:val="24"/>
                    </w:rPr>
                    <w:t>dwellings per year)</w:t>
                  </w:r>
                  <w:r>
                    <w:rPr>
                      <w:rFonts w:ascii="Arial" w:hAnsi="Arial" w:cs="Arial"/>
                      <w:bCs/>
                      <w:sz w:val="24"/>
                      <w:szCs w:val="24"/>
                    </w:rPr>
                    <w:t xml:space="preserve"> </w:t>
                  </w:r>
                  <w:r w:rsidRPr="002F3D32">
                    <w:rPr>
                      <w:rFonts w:ascii="Arial" w:hAnsi="Arial" w:cs="Arial"/>
                      <w:b/>
                      <w:bCs/>
                      <w:sz w:val="24"/>
                      <w:szCs w:val="24"/>
                      <w:u w:val="single"/>
                    </w:rPr>
                    <w:t>stepped as follows:</w:t>
                  </w:r>
                  <w:r>
                    <w:rPr>
                      <w:rFonts w:ascii="Arial" w:hAnsi="Arial" w:cs="Arial"/>
                      <w:sz w:val="24"/>
                      <w:szCs w:val="24"/>
                    </w:rPr>
                    <w:t xml:space="preserve"> </w:t>
                  </w:r>
                </w:p>
                <w:p w14:paraId="373F831B" w14:textId="77777777" w:rsidR="00C70866" w:rsidRDefault="00C70866" w:rsidP="00C70866">
                  <w:pPr>
                    <w:rPr>
                      <w:rFonts w:ascii="Arial" w:hAnsi="Arial" w:cs="Arial"/>
                      <w:b/>
                      <w:bCs/>
                      <w:sz w:val="24"/>
                      <w:szCs w:val="24"/>
                      <w:u w:val="single"/>
                    </w:rPr>
                  </w:pPr>
                  <w:r w:rsidRPr="00E41E55">
                    <w:rPr>
                      <w:rFonts w:ascii="Arial" w:hAnsi="Arial" w:cs="Arial"/>
                      <w:b/>
                      <w:bCs/>
                      <w:sz w:val="24"/>
                      <w:szCs w:val="24"/>
                      <w:u w:val="single"/>
                    </w:rPr>
                    <w:t>575 dpa</w:t>
                  </w:r>
                  <w:r w:rsidRPr="002F3D32">
                    <w:rPr>
                      <w:rFonts w:ascii="Arial" w:hAnsi="Arial" w:cs="Arial"/>
                      <w:b/>
                      <w:bCs/>
                      <w:sz w:val="24"/>
                      <w:szCs w:val="24"/>
                      <w:u w:val="single"/>
                    </w:rPr>
                    <w:t xml:space="preserve"> </w:t>
                  </w:r>
                  <w:r w:rsidRPr="00E41E55">
                    <w:rPr>
                      <w:rFonts w:ascii="Arial" w:hAnsi="Arial" w:cs="Arial"/>
                      <w:b/>
                      <w:bCs/>
                      <w:sz w:val="24"/>
                      <w:szCs w:val="24"/>
                      <w:u w:val="single"/>
                    </w:rPr>
                    <w:t xml:space="preserve">for the years 2021/22 to 2029/30 </w:t>
                  </w:r>
                </w:p>
                <w:p w14:paraId="270E7118" w14:textId="20A3A793" w:rsidR="00C70866" w:rsidRDefault="00C70866" w:rsidP="00C70866">
                  <w:pPr>
                    <w:rPr>
                      <w:rFonts w:ascii="Arial" w:hAnsi="Arial" w:cs="Arial"/>
                      <w:bCs/>
                      <w:sz w:val="24"/>
                      <w:szCs w:val="24"/>
                    </w:rPr>
                  </w:pPr>
                  <w:r w:rsidRPr="00E41E55">
                    <w:rPr>
                      <w:rFonts w:ascii="Arial" w:hAnsi="Arial" w:cs="Arial"/>
                      <w:b/>
                      <w:bCs/>
                      <w:sz w:val="24"/>
                      <w:szCs w:val="24"/>
                      <w:u w:val="single"/>
                    </w:rPr>
                    <w:t>701 dpa for the years 2030/31 to 2038/39</w:t>
                  </w:r>
                  <w:r>
                    <w:rPr>
                      <w:rFonts w:ascii="Arial" w:hAnsi="Arial" w:cs="Arial"/>
                      <w:b/>
                      <w:bCs/>
                      <w:sz w:val="24"/>
                      <w:szCs w:val="24"/>
                      <w:u w:val="single"/>
                    </w:rPr>
                    <w:t xml:space="preserve">; </w:t>
                  </w:r>
                  <w:r>
                    <w:rPr>
                      <w:rFonts w:ascii="Arial" w:hAnsi="Arial" w:cs="Arial"/>
                      <w:bCs/>
                      <w:sz w:val="24"/>
                      <w:szCs w:val="24"/>
                    </w:rPr>
                    <w:t>meeting parish housing requirement.</w:t>
                  </w:r>
                </w:p>
                <w:p w14:paraId="01E8785A" w14:textId="77777777" w:rsidR="00C70866" w:rsidRDefault="00C70866" w:rsidP="00B475FE">
                  <w:pPr>
                    <w:rPr>
                      <w:rFonts w:ascii="Arial" w:hAnsi="Arial" w:cs="Arial"/>
                      <w:bCs/>
                      <w:sz w:val="24"/>
                      <w:szCs w:val="24"/>
                    </w:rPr>
                  </w:pPr>
                </w:p>
                <w:p w14:paraId="5302F756" w14:textId="00F8D58B" w:rsidR="00B475FE" w:rsidRPr="002C2E81" w:rsidRDefault="00B475FE" w:rsidP="00B475FE">
                  <w:pPr>
                    <w:rPr>
                      <w:rFonts w:ascii="Arial" w:hAnsi="Arial" w:cs="Arial"/>
                      <w:b/>
                      <w:sz w:val="24"/>
                      <w:szCs w:val="24"/>
                      <w:u w:val="single"/>
                    </w:rPr>
                  </w:pPr>
                  <w:r w:rsidRPr="002C2E81">
                    <w:rPr>
                      <w:rFonts w:ascii="Arial" w:hAnsi="Arial" w:cs="Arial"/>
                      <w:b/>
                      <w:sz w:val="24"/>
                      <w:szCs w:val="24"/>
                      <w:u w:val="single"/>
                    </w:rPr>
                    <w:t xml:space="preserve">If previous years cumulative housing delivery exceeds past cumulative housing </w:t>
                  </w:r>
                  <w:r w:rsidR="00C70866">
                    <w:rPr>
                      <w:rFonts w:ascii="Arial" w:hAnsi="Arial" w:cs="Arial"/>
                      <w:b/>
                      <w:sz w:val="24"/>
                      <w:szCs w:val="24"/>
                      <w:u w:val="single"/>
                    </w:rPr>
                    <w:t>requirement</w:t>
                  </w:r>
                  <w:r w:rsidRPr="002C2E81">
                    <w:rPr>
                      <w:rFonts w:ascii="Arial" w:hAnsi="Arial" w:cs="Arial"/>
                      <w:b/>
                      <w:sz w:val="24"/>
                      <w:szCs w:val="24"/>
                      <w:u w:val="single"/>
                    </w:rPr>
                    <w:t xml:space="preserve"> a</w:t>
                  </w:r>
                  <w:r w:rsidR="009C2302">
                    <w:rPr>
                      <w:rFonts w:ascii="Arial" w:hAnsi="Arial" w:cs="Arial"/>
                      <w:b/>
                      <w:sz w:val="24"/>
                      <w:szCs w:val="24"/>
                      <w:u w:val="single"/>
                    </w:rPr>
                    <w:t>s</w:t>
                  </w:r>
                  <w:r w:rsidRPr="002C2E81">
                    <w:rPr>
                      <w:rFonts w:ascii="Arial" w:hAnsi="Arial" w:cs="Arial"/>
                      <w:b/>
                      <w:sz w:val="24"/>
                      <w:szCs w:val="24"/>
                      <w:u w:val="single"/>
                    </w:rPr>
                    <w:t xml:space="preserve"> set out in Policy H1, any oversupply will be factored into the most recent 5 Year Housing Land Supply assessment. </w:t>
                  </w:r>
                </w:p>
              </w:tc>
              <w:tc>
                <w:tcPr>
                  <w:tcW w:w="3969" w:type="dxa"/>
                  <w:vMerge w:val="restart"/>
                </w:tcPr>
                <w:p w14:paraId="33D78379" w14:textId="77777777" w:rsidR="00B475FE" w:rsidRPr="006F1CF1" w:rsidRDefault="00B475FE" w:rsidP="00B475FE">
                  <w:pPr>
                    <w:rPr>
                      <w:rFonts w:ascii="Arial" w:hAnsi="Arial" w:cs="Arial"/>
                      <w:bCs/>
                      <w:sz w:val="24"/>
                      <w:szCs w:val="24"/>
                    </w:rPr>
                  </w:pPr>
                  <w:r w:rsidRPr="006F1CF1">
                    <w:rPr>
                      <w:rFonts w:ascii="Arial" w:hAnsi="Arial" w:cs="Arial"/>
                      <w:bCs/>
                      <w:sz w:val="24"/>
                      <w:szCs w:val="24"/>
                    </w:rPr>
                    <w:t xml:space="preserve">Local Plan </w:t>
                  </w:r>
                </w:p>
                <w:p w14:paraId="6DDB7BA4" w14:textId="77777777" w:rsidR="00B475FE" w:rsidRPr="006F1CF1" w:rsidRDefault="00B475FE" w:rsidP="00B475FE">
                  <w:pPr>
                    <w:rPr>
                      <w:rFonts w:ascii="Arial" w:hAnsi="Arial" w:cs="Arial"/>
                      <w:bCs/>
                      <w:sz w:val="24"/>
                      <w:szCs w:val="24"/>
                    </w:rPr>
                  </w:pPr>
                </w:p>
                <w:p w14:paraId="182335BF" w14:textId="77777777" w:rsidR="00B475FE" w:rsidRPr="006F1CF1" w:rsidRDefault="00B475FE" w:rsidP="00B475FE">
                  <w:pPr>
                    <w:rPr>
                      <w:rFonts w:ascii="Arial" w:hAnsi="Arial" w:cs="Arial"/>
                      <w:bCs/>
                      <w:sz w:val="24"/>
                      <w:szCs w:val="24"/>
                    </w:rPr>
                  </w:pPr>
                  <w:r w:rsidRPr="006F1CF1">
                    <w:rPr>
                      <w:rFonts w:ascii="Arial" w:hAnsi="Arial" w:cs="Arial"/>
                      <w:bCs/>
                      <w:sz w:val="24"/>
                      <w:szCs w:val="24"/>
                    </w:rPr>
                    <w:t>Neighbourhood Plans</w:t>
                  </w:r>
                </w:p>
                <w:p w14:paraId="19D19AE9" w14:textId="77777777" w:rsidR="00B475FE" w:rsidRPr="006F1CF1" w:rsidRDefault="00B475FE" w:rsidP="00B475FE">
                  <w:pPr>
                    <w:rPr>
                      <w:rFonts w:ascii="Arial" w:hAnsi="Arial" w:cs="Arial"/>
                      <w:bCs/>
                      <w:sz w:val="24"/>
                      <w:szCs w:val="24"/>
                    </w:rPr>
                  </w:pPr>
                </w:p>
                <w:p w14:paraId="19308ACE" w14:textId="77777777" w:rsidR="00B475FE" w:rsidRPr="006F1CF1" w:rsidRDefault="00B475FE" w:rsidP="00B475FE">
                  <w:pPr>
                    <w:rPr>
                      <w:rFonts w:ascii="Arial" w:hAnsi="Arial" w:cs="Arial"/>
                      <w:bCs/>
                      <w:sz w:val="24"/>
                      <w:szCs w:val="24"/>
                    </w:rPr>
                  </w:pPr>
                  <w:r w:rsidRPr="006F1CF1">
                    <w:rPr>
                      <w:rFonts w:ascii="Arial" w:hAnsi="Arial" w:cs="Arial"/>
                      <w:bCs/>
                      <w:sz w:val="24"/>
                      <w:szCs w:val="24"/>
                    </w:rPr>
                    <w:t xml:space="preserve">Site Allocations DPD </w:t>
                  </w:r>
                </w:p>
                <w:p w14:paraId="7649B01D" w14:textId="77777777" w:rsidR="00B475FE" w:rsidRPr="006F1CF1" w:rsidRDefault="00B475FE" w:rsidP="00B475FE">
                  <w:pPr>
                    <w:rPr>
                      <w:rFonts w:ascii="Arial" w:hAnsi="Arial" w:cs="Arial"/>
                      <w:bCs/>
                      <w:sz w:val="24"/>
                      <w:szCs w:val="24"/>
                    </w:rPr>
                  </w:pPr>
                </w:p>
                <w:p w14:paraId="03F639FB" w14:textId="77777777" w:rsidR="00B475FE" w:rsidRPr="006F1CF1" w:rsidRDefault="00B475FE" w:rsidP="00B475FE">
                  <w:pPr>
                    <w:rPr>
                      <w:rFonts w:ascii="Arial" w:hAnsi="Arial" w:cs="Arial"/>
                      <w:sz w:val="24"/>
                      <w:szCs w:val="24"/>
                    </w:rPr>
                  </w:pPr>
                  <w:r w:rsidRPr="006F1CF1">
                    <w:rPr>
                      <w:rFonts w:ascii="Arial" w:hAnsi="Arial" w:cs="Arial"/>
                      <w:sz w:val="24"/>
                      <w:szCs w:val="24"/>
                    </w:rPr>
                    <w:t>Development Management process</w:t>
                  </w:r>
                </w:p>
              </w:tc>
              <w:tc>
                <w:tcPr>
                  <w:tcW w:w="3969" w:type="dxa"/>
                </w:tcPr>
                <w:p w14:paraId="181B05F6" w14:textId="77777777" w:rsidR="00B475FE" w:rsidRPr="006F1CF1" w:rsidRDefault="00B475FE" w:rsidP="00B475FE">
                  <w:pPr>
                    <w:rPr>
                      <w:rFonts w:ascii="Arial" w:hAnsi="Arial" w:cs="Arial"/>
                      <w:sz w:val="24"/>
                      <w:szCs w:val="24"/>
                    </w:rPr>
                  </w:pPr>
                  <w:r w:rsidRPr="006F1CF1">
                    <w:rPr>
                      <w:rFonts w:ascii="Arial" w:hAnsi="Arial" w:cs="Arial"/>
                      <w:sz w:val="24"/>
                      <w:szCs w:val="24"/>
                    </w:rPr>
                    <w:t>New homes built each year (net) split by strategic sites, parish housing and windfall</w:t>
                  </w:r>
                </w:p>
                <w:p w14:paraId="5FC0758C" w14:textId="77777777" w:rsidR="00B475FE" w:rsidRPr="006F1CF1" w:rsidRDefault="00B475FE" w:rsidP="00B475FE">
                  <w:pPr>
                    <w:rPr>
                      <w:rFonts w:ascii="Arial" w:hAnsi="Arial" w:cs="Arial"/>
                      <w:sz w:val="24"/>
                      <w:szCs w:val="24"/>
                    </w:rPr>
                  </w:pPr>
                </w:p>
              </w:tc>
              <w:tc>
                <w:tcPr>
                  <w:tcW w:w="3969" w:type="dxa"/>
                  <w:vMerge w:val="restart"/>
                </w:tcPr>
                <w:p w14:paraId="756A6B20" w14:textId="77777777" w:rsidR="00B475FE" w:rsidRPr="0052368C" w:rsidRDefault="00B475FE" w:rsidP="00B475FE">
                  <w:pPr>
                    <w:rPr>
                      <w:rFonts w:ascii="Arial" w:hAnsi="Arial" w:cs="Arial"/>
                      <w:sz w:val="24"/>
                      <w:szCs w:val="24"/>
                    </w:rPr>
                  </w:pPr>
                  <w:r w:rsidRPr="0052368C">
                    <w:rPr>
                      <w:rFonts w:ascii="Arial" w:hAnsi="Arial" w:cs="Arial"/>
                      <w:sz w:val="24"/>
                      <w:szCs w:val="24"/>
                    </w:rPr>
                    <w:t>Chichester DC</w:t>
                  </w:r>
                  <w:r>
                    <w:rPr>
                      <w:rFonts w:ascii="Arial" w:hAnsi="Arial" w:cs="Arial"/>
                      <w:sz w:val="24"/>
                      <w:szCs w:val="24"/>
                    </w:rPr>
                    <w:t>/</w:t>
                  </w:r>
                </w:p>
                <w:p w14:paraId="0E9CA0B7" w14:textId="77777777" w:rsidR="00B475FE" w:rsidRPr="0052368C" w:rsidRDefault="00B475FE" w:rsidP="00B475FE">
                  <w:pPr>
                    <w:rPr>
                      <w:rFonts w:ascii="Arial" w:hAnsi="Arial" w:cs="Arial"/>
                      <w:noProof/>
                      <w:sz w:val="24"/>
                      <w:szCs w:val="24"/>
                      <w:lang w:eastAsia="en-GB"/>
                    </w:rPr>
                  </w:pPr>
                  <w:r w:rsidRPr="0052368C">
                    <w:rPr>
                      <w:rFonts w:ascii="Arial" w:hAnsi="Arial" w:cs="Arial"/>
                      <w:sz w:val="24"/>
                      <w:szCs w:val="24"/>
                    </w:rPr>
                    <w:t>West Sussex CC</w:t>
                  </w:r>
                  <w:r>
                    <w:rPr>
                      <w:rFonts w:ascii="Arial" w:hAnsi="Arial" w:cs="Arial"/>
                      <w:sz w:val="24"/>
                      <w:szCs w:val="24"/>
                    </w:rPr>
                    <w:t>/</w:t>
                  </w:r>
                  <w:r w:rsidRPr="0052368C">
                    <w:rPr>
                      <w:rFonts w:ascii="Arial" w:hAnsi="Arial" w:cs="Arial"/>
                      <w:noProof/>
                      <w:sz w:val="24"/>
                      <w:szCs w:val="24"/>
                      <w:lang w:eastAsia="en-GB"/>
                    </w:rPr>
                    <w:t>Parish Councils</w:t>
                  </w:r>
                </w:p>
                <w:p w14:paraId="29CE4A26" w14:textId="77777777" w:rsidR="00B475FE" w:rsidRPr="0052368C" w:rsidRDefault="00B475FE" w:rsidP="00B475FE">
                  <w:pPr>
                    <w:rPr>
                      <w:rFonts w:ascii="Arial" w:hAnsi="Arial" w:cs="Arial"/>
                      <w:sz w:val="24"/>
                      <w:szCs w:val="24"/>
                    </w:rPr>
                  </w:pPr>
                </w:p>
                <w:p w14:paraId="69FF5A16" w14:textId="77777777" w:rsidR="00B475FE" w:rsidRPr="0052368C" w:rsidRDefault="00B475FE" w:rsidP="00B475FE">
                  <w:pPr>
                    <w:rPr>
                      <w:rFonts w:ascii="Arial" w:hAnsi="Arial" w:cs="Arial"/>
                      <w:noProof/>
                      <w:sz w:val="24"/>
                      <w:szCs w:val="24"/>
                      <w:lang w:eastAsia="en-GB"/>
                    </w:rPr>
                  </w:pPr>
                  <w:r w:rsidRPr="0052368C">
                    <w:rPr>
                      <w:rFonts w:ascii="Arial" w:hAnsi="Arial" w:cs="Arial"/>
                      <w:noProof/>
                      <w:sz w:val="24"/>
                      <w:szCs w:val="24"/>
                      <w:lang w:eastAsia="en-GB"/>
                    </w:rPr>
                    <w:t>Developers and Landowners</w:t>
                  </w:r>
                  <w:r>
                    <w:rPr>
                      <w:rFonts w:ascii="Arial" w:hAnsi="Arial" w:cs="Arial"/>
                      <w:noProof/>
                      <w:sz w:val="24"/>
                      <w:szCs w:val="24"/>
                      <w:lang w:eastAsia="en-GB"/>
                    </w:rPr>
                    <w:t xml:space="preserve">/ </w:t>
                  </w:r>
                  <w:r w:rsidRPr="0052368C">
                    <w:rPr>
                      <w:rFonts w:ascii="Arial" w:hAnsi="Arial" w:cs="Arial"/>
                      <w:noProof/>
                      <w:sz w:val="24"/>
                      <w:szCs w:val="24"/>
                      <w:lang w:eastAsia="en-GB"/>
                    </w:rPr>
                    <w:t>RSLs</w:t>
                  </w:r>
                </w:p>
                <w:p w14:paraId="042FE65F" w14:textId="77777777" w:rsidR="00B475FE" w:rsidRPr="0052368C" w:rsidRDefault="00B475FE" w:rsidP="00B475FE">
                  <w:pPr>
                    <w:rPr>
                      <w:rFonts w:ascii="Arial" w:hAnsi="Arial" w:cs="Arial"/>
                      <w:noProof/>
                      <w:sz w:val="24"/>
                      <w:szCs w:val="24"/>
                      <w:lang w:eastAsia="en-GB"/>
                    </w:rPr>
                  </w:pPr>
                </w:p>
                <w:p w14:paraId="3CA57EF6" w14:textId="77777777" w:rsidR="00B475FE" w:rsidRPr="0052368C" w:rsidRDefault="00B475FE" w:rsidP="00B475FE">
                  <w:pPr>
                    <w:rPr>
                      <w:rFonts w:ascii="Arial" w:hAnsi="Arial" w:cs="Arial"/>
                      <w:noProof/>
                      <w:sz w:val="24"/>
                      <w:szCs w:val="24"/>
                      <w:lang w:eastAsia="en-GB"/>
                    </w:rPr>
                  </w:pPr>
                  <w:r w:rsidRPr="0052368C">
                    <w:rPr>
                      <w:rFonts w:ascii="Arial" w:hAnsi="Arial" w:cs="Arial"/>
                      <w:noProof/>
                      <w:sz w:val="24"/>
                      <w:szCs w:val="24"/>
                      <w:lang w:eastAsia="en-GB"/>
                    </w:rPr>
                    <w:t>Infrastructure providers</w:t>
                  </w:r>
                </w:p>
                <w:p w14:paraId="340482E7" w14:textId="77777777" w:rsidR="00B475FE" w:rsidRPr="0052368C" w:rsidRDefault="00B475FE" w:rsidP="00B475FE">
                  <w:pPr>
                    <w:rPr>
                      <w:rFonts w:ascii="Arial" w:hAnsi="Arial" w:cs="Arial"/>
                      <w:noProof/>
                      <w:sz w:val="24"/>
                      <w:szCs w:val="24"/>
                      <w:lang w:eastAsia="en-GB"/>
                    </w:rPr>
                  </w:pPr>
                </w:p>
                <w:p w14:paraId="2C1EA219" w14:textId="77777777" w:rsidR="00B475FE" w:rsidRPr="0052368C" w:rsidRDefault="00B475FE" w:rsidP="00B475FE">
                  <w:pPr>
                    <w:rPr>
                      <w:rFonts w:ascii="Arial" w:hAnsi="Arial" w:cs="Arial"/>
                      <w:sz w:val="24"/>
                      <w:szCs w:val="24"/>
                    </w:rPr>
                  </w:pPr>
                  <w:r w:rsidRPr="0052368C">
                    <w:rPr>
                      <w:rFonts w:ascii="Arial" w:hAnsi="Arial" w:cs="Arial"/>
                      <w:noProof/>
                      <w:sz w:val="24"/>
                      <w:szCs w:val="24"/>
                      <w:lang w:eastAsia="en-GB"/>
                    </w:rPr>
                    <w:t>Homes and Communities Agency</w:t>
                  </w:r>
                  <w:r>
                    <w:rPr>
                      <w:rFonts w:ascii="Arial" w:hAnsi="Arial" w:cs="Arial"/>
                      <w:noProof/>
                      <w:sz w:val="24"/>
                      <w:szCs w:val="24"/>
                      <w:lang w:eastAsia="en-GB"/>
                    </w:rPr>
                    <w:t>/</w:t>
                  </w:r>
                  <w:r w:rsidRPr="0052368C">
                    <w:rPr>
                      <w:rFonts w:ascii="Arial" w:hAnsi="Arial" w:cs="Arial"/>
                      <w:sz w:val="24"/>
                      <w:szCs w:val="24"/>
                    </w:rPr>
                    <w:t>Gypsy, Traveller and Travelling Showpeople’s organisations</w:t>
                  </w:r>
                </w:p>
              </w:tc>
            </w:tr>
            <w:tr w:rsidR="00B475FE" w:rsidRPr="009629F2" w14:paraId="79EEA3AF" w14:textId="77777777" w:rsidTr="002C2E81">
              <w:trPr>
                <w:trHeight w:val="585"/>
              </w:trPr>
              <w:tc>
                <w:tcPr>
                  <w:tcW w:w="4309" w:type="dxa"/>
                  <w:vMerge/>
                  <w:shd w:val="clear" w:color="auto" w:fill="FAE2D5" w:themeFill="accent2" w:themeFillTint="33"/>
                </w:tcPr>
                <w:p w14:paraId="056BE50D" w14:textId="77777777" w:rsidR="00B475FE" w:rsidRDefault="00B475FE" w:rsidP="00B475FE">
                  <w:pPr>
                    <w:rPr>
                      <w:rFonts w:ascii="Arial" w:hAnsi="Arial" w:cs="Arial"/>
                      <w:sz w:val="24"/>
                      <w:szCs w:val="24"/>
                    </w:rPr>
                  </w:pPr>
                </w:p>
              </w:tc>
              <w:tc>
                <w:tcPr>
                  <w:tcW w:w="3969" w:type="dxa"/>
                </w:tcPr>
                <w:p w14:paraId="173ECA04" w14:textId="77777777" w:rsidR="00B475FE" w:rsidRPr="00AE65D9" w:rsidRDefault="00B475FE" w:rsidP="00B475FE">
                  <w:pPr>
                    <w:rPr>
                      <w:rFonts w:ascii="Arial" w:hAnsi="Arial" w:cs="Arial"/>
                      <w:sz w:val="24"/>
                      <w:szCs w:val="24"/>
                    </w:rPr>
                  </w:pPr>
                  <w:r w:rsidRPr="00566F87">
                    <w:rPr>
                      <w:rFonts w:ascii="Arial" w:hAnsi="Arial" w:cs="Arial"/>
                      <w:sz w:val="24"/>
                      <w:szCs w:val="24"/>
                    </w:rPr>
                    <w:t>Affordable Housing:</w:t>
                  </w:r>
                  <w:r>
                    <w:t xml:space="preserve"> </w:t>
                  </w:r>
                  <w:r w:rsidRPr="00AE65D9">
                    <w:rPr>
                      <w:rFonts w:ascii="Arial" w:hAnsi="Arial" w:cs="Arial"/>
                      <w:sz w:val="24"/>
                      <w:szCs w:val="24"/>
                    </w:rPr>
                    <w:t>North of the Plan Area – 40% on greenfield sites, 30% on previously developed land</w:t>
                  </w:r>
                  <w:r>
                    <w:rPr>
                      <w:rFonts w:ascii="Arial" w:hAnsi="Arial" w:cs="Arial"/>
                      <w:sz w:val="24"/>
                      <w:szCs w:val="24"/>
                    </w:rPr>
                    <w:t>;</w:t>
                  </w:r>
                  <w:r w:rsidRPr="00AE65D9">
                    <w:rPr>
                      <w:rFonts w:ascii="Arial" w:hAnsi="Arial" w:cs="Arial"/>
                      <w:sz w:val="24"/>
                      <w:szCs w:val="24"/>
                    </w:rPr>
                    <w:t xml:space="preserve"> </w:t>
                  </w:r>
                </w:p>
                <w:p w14:paraId="5ED8A7F5" w14:textId="77777777" w:rsidR="00B475FE" w:rsidRPr="006F1CF1" w:rsidRDefault="00B475FE" w:rsidP="00B475FE">
                  <w:pPr>
                    <w:rPr>
                      <w:rFonts w:ascii="Arial" w:hAnsi="Arial" w:cs="Arial"/>
                      <w:sz w:val="24"/>
                      <w:szCs w:val="24"/>
                    </w:rPr>
                  </w:pPr>
                  <w:r w:rsidRPr="00AE65D9">
                    <w:rPr>
                      <w:rFonts w:ascii="Arial" w:hAnsi="Arial" w:cs="Arial"/>
                      <w:sz w:val="24"/>
                      <w:szCs w:val="24"/>
                    </w:rPr>
                    <w:t>South of the Plan Area – 30% on greenfield sites, 20% on previously developed land</w:t>
                  </w:r>
                </w:p>
              </w:tc>
              <w:tc>
                <w:tcPr>
                  <w:tcW w:w="3969" w:type="dxa"/>
                  <w:vMerge/>
                </w:tcPr>
                <w:p w14:paraId="38B05E29" w14:textId="77777777" w:rsidR="00B475FE" w:rsidRPr="009629F2" w:rsidRDefault="00B475FE" w:rsidP="00B475FE">
                  <w:pPr>
                    <w:rPr>
                      <w:rFonts w:ascii="Arial" w:hAnsi="Arial" w:cs="Arial"/>
                      <w:sz w:val="24"/>
                      <w:szCs w:val="24"/>
                    </w:rPr>
                  </w:pPr>
                </w:p>
              </w:tc>
              <w:tc>
                <w:tcPr>
                  <w:tcW w:w="3969" w:type="dxa"/>
                  <w:tcBorders>
                    <w:bottom w:val="single" w:sz="4" w:space="0" w:color="auto"/>
                  </w:tcBorders>
                </w:tcPr>
                <w:p w14:paraId="611923E8" w14:textId="77777777" w:rsidR="00B475FE" w:rsidRPr="006F1CF1" w:rsidRDefault="00B475FE" w:rsidP="00B475FE">
                  <w:pPr>
                    <w:rPr>
                      <w:rFonts w:ascii="Arial" w:hAnsi="Arial" w:cs="Arial"/>
                      <w:sz w:val="24"/>
                      <w:szCs w:val="24"/>
                    </w:rPr>
                  </w:pPr>
                  <w:r w:rsidRPr="006F1CF1">
                    <w:rPr>
                      <w:rFonts w:ascii="Arial" w:hAnsi="Arial" w:cs="Arial"/>
                      <w:sz w:val="24"/>
                      <w:szCs w:val="24"/>
                    </w:rPr>
                    <w:t>Affordable homes built each year by type and as a percentage of all homes built</w:t>
                  </w:r>
                </w:p>
              </w:tc>
              <w:tc>
                <w:tcPr>
                  <w:tcW w:w="3969" w:type="dxa"/>
                  <w:vMerge/>
                </w:tcPr>
                <w:p w14:paraId="1C837365" w14:textId="77777777" w:rsidR="00B475FE" w:rsidRPr="009629F2" w:rsidRDefault="00B475FE" w:rsidP="00B475FE">
                  <w:pPr>
                    <w:rPr>
                      <w:rFonts w:ascii="Arial" w:hAnsi="Arial" w:cs="Arial"/>
                      <w:sz w:val="24"/>
                      <w:szCs w:val="24"/>
                    </w:rPr>
                  </w:pPr>
                </w:p>
              </w:tc>
            </w:tr>
            <w:tr w:rsidR="00B475FE" w:rsidRPr="009629F2" w14:paraId="403D5E26" w14:textId="77777777" w:rsidTr="002C2E81">
              <w:trPr>
                <w:trHeight w:val="1095"/>
              </w:trPr>
              <w:tc>
                <w:tcPr>
                  <w:tcW w:w="4309" w:type="dxa"/>
                  <w:vMerge/>
                  <w:shd w:val="clear" w:color="auto" w:fill="FAE2D5" w:themeFill="accent2" w:themeFillTint="33"/>
                </w:tcPr>
                <w:p w14:paraId="530A610A" w14:textId="77777777" w:rsidR="00B475FE" w:rsidRDefault="00B475FE" w:rsidP="00B475FE">
                  <w:pPr>
                    <w:rPr>
                      <w:rFonts w:ascii="Arial" w:hAnsi="Arial" w:cs="Arial"/>
                      <w:sz w:val="24"/>
                      <w:szCs w:val="24"/>
                    </w:rPr>
                  </w:pPr>
                </w:p>
              </w:tc>
              <w:tc>
                <w:tcPr>
                  <w:tcW w:w="3969" w:type="dxa"/>
                  <w:vMerge w:val="restart"/>
                </w:tcPr>
                <w:p w14:paraId="5039AF33" w14:textId="29A6C56A" w:rsidR="00B475FE" w:rsidRDefault="00B475FE" w:rsidP="00B475FE">
                  <w:pPr>
                    <w:pBdr>
                      <w:bottom w:val="single" w:sz="4" w:space="1" w:color="auto"/>
                    </w:pBdr>
                    <w:rPr>
                      <w:rFonts w:ascii="Arial" w:hAnsi="Arial" w:cs="Arial"/>
                      <w:sz w:val="24"/>
                      <w:szCs w:val="24"/>
                    </w:rPr>
                  </w:pPr>
                  <w:r w:rsidRPr="000958D3">
                    <w:rPr>
                      <w:rFonts w:ascii="Arial" w:hAnsi="Arial" w:cs="Arial"/>
                      <w:strike/>
                      <w:sz w:val="24"/>
                      <w:szCs w:val="24"/>
                    </w:rPr>
                    <w:t>12</w:t>
                  </w:r>
                  <w:r w:rsidR="000958D3" w:rsidRPr="000958D3">
                    <w:rPr>
                      <w:rFonts w:ascii="Arial" w:hAnsi="Arial" w:cs="Arial"/>
                      <w:strike/>
                      <w:sz w:val="24"/>
                      <w:szCs w:val="24"/>
                    </w:rPr>
                    <w:t>4</w:t>
                  </w:r>
                  <w:r w:rsidRPr="000958D3">
                    <w:rPr>
                      <w:rFonts w:ascii="Arial" w:hAnsi="Arial" w:cs="Arial"/>
                      <w:strike/>
                      <w:sz w:val="24"/>
                      <w:szCs w:val="24"/>
                    </w:rPr>
                    <w:t xml:space="preserve"> </w:t>
                  </w:r>
                  <w:r w:rsidR="000958D3" w:rsidRPr="000958D3">
                    <w:rPr>
                      <w:rFonts w:ascii="Arial" w:hAnsi="Arial" w:cs="Arial"/>
                      <w:b/>
                      <w:bCs/>
                      <w:sz w:val="24"/>
                      <w:szCs w:val="24"/>
                      <w:u w:val="single"/>
                    </w:rPr>
                    <w:t>130</w:t>
                  </w:r>
                  <w:r w:rsidR="000958D3" w:rsidRPr="000958D3">
                    <w:rPr>
                      <w:rFonts w:ascii="Arial" w:hAnsi="Arial" w:cs="Arial"/>
                      <w:sz w:val="24"/>
                      <w:szCs w:val="24"/>
                    </w:rPr>
                    <w:t xml:space="preserve"> </w:t>
                  </w:r>
                  <w:r w:rsidRPr="000958D3">
                    <w:rPr>
                      <w:rFonts w:ascii="Arial" w:hAnsi="Arial" w:cs="Arial"/>
                      <w:sz w:val="24"/>
                      <w:szCs w:val="24"/>
                    </w:rPr>
                    <w:t>net pitches for Gypsies and Travellers and 40</w:t>
                  </w:r>
                  <w:r w:rsidRPr="006F1CF1">
                    <w:rPr>
                      <w:rFonts w:ascii="Arial" w:hAnsi="Arial" w:cs="Arial"/>
                      <w:sz w:val="24"/>
                      <w:szCs w:val="24"/>
                    </w:rPr>
                    <w:t xml:space="preserve"> net plots for Travelling Showpeople</w:t>
                  </w:r>
                  <w:r>
                    <w:rPr>
                      <w:rFonts w:ascii="Arial" w:hAnsi="Arial" w:cs="Arial"/>
                      <w:sz w:val="24"/>
                      <w:szCs w:val="24"/>
                    </w:rPr>
                    <w:t xml:space="preserve"> over the plan period</w:t>
                  </w:r>
                </w:p>
                <w:p w14:paraId="500306F3" w14:textId="70DAA99C" w:rsidR="00B475FE" w:rsidRPr="006F1CF1" w:rsidRDefault="00B475FE" w:rsidP="00B475FE">
                  <w:pPr>
                    <w:rPr>
                      <w:rFonts w:ascii="Arial" w:hAnsi="Arial" w:cs="Arial"/>
                      <w:sz w:val="24"/>
                      <w:szCs w:val="24"/>
                    </w:rPr>
                  </w:pPr>
                  <w:r>
                    <w:rPr>
                      <w:rFonts w:ascii="Arial" w:hAnsi="Arial" w:cs="Arial"/>
                      <w:sz w:val="24"/>
                      <w:szCs w:val="24"/>
                    </w:rPr>
                    <w:t xml:space="preserve">Self/Custom Build: provide for </w:t>
                  </w:r>
                  <w:r w:rsidRPr="007C1AAF">
                    <w:rPr>
                      <w:rFonts w:ascii="Arial" w:hAnsi="Arial" w:cs="Arial"/>
                      <w:strike/>
                      <w:sz w:val="24"/>
                      <w:szCs w:val="24"/>
                    </w:rPr>
                    <w:t>40</w:t>
                  </w:r>
                  <w:r w:rsidR="002B5A58">
                    <w:rPr>
                      <w:rFonts w:ascii="Arial" w:hAnsi="Arial" w:cs="Arial"/>
                      <w:strike/>
                      <w:sz w:val="24"/>
                      <w:szCs w:val="24"/>
                    </w:rPr>
                    <w:t xml:space="preserve"> </w:t>
                  </w:r>
                  <w:r w:rsidR="002B5A58" w:rsidRPr="002B5A58">
                    <w:rPr>
                      <w:rFonts w:ascii="Arial" w:hAnsi="Arial" w:cs="Arial"/>
                      <w:b/>
                      <w:bCs/>
                      <w:sz w:val="24"/>
                      <w:szCs w:val="24"/>
                      <w:u w:val="single"/>
                    </w:rPr>
                    <w:t>112</w:t>
                  </w:r>
                  <w:r w:rsidRPr="002B5A58">
                    <w:rPr>
                      <w:rFonts w:ascii="Arial" w:hAnsi="Arial" w:cs="Arial"/>
                      <w:b/>
                      <w:bCs/>
                      <w:sz w:val="24"/>
                      <w:szCs w:val="24"/>
                      <w:u w:val="single"/>
                    </w:rPr>
                    <w:t xml:space="preserve"> </w:t>
                  </w:r>
                  <w:r>
                    <w:rPr>
                      <w:rFonts w:ascii="Arial" w:hAnsi="Arial" w:cs="Arial"/>
                      <w:sz w:val="24"/>
                      <w:szCs w:val="24"/>
                    </w:rPr>
                    <w:t>suitable serviced plots over the plan period</w:t>
                  </w:r>
                </w:p>
              </w:tc>
              <w:tc>
                <w:tcPr>
                  <w:tcW w:w="3969" w:type="dxa"/>
                  <w:vMerge/>
                </w:tcPr>
                <w:p w14:paraId="1F2E86CD" w14:textId="77777777" w:rsidR="00B475FE" w:rsidRPr="009629F2" w:rsidRDefault="00B475FE" w:rsidP="00B475FE">
                  <w:pPr>
                    <w:rPr>
                      <w:rFonts w:ascii="Arial" w:hAnsi="Arial" w:cs="Arial"/>
                      <w:sz w:val="24"/>
                      <w:szCs w:val="24"/>
                    </w:rPr>
                  </w:pPr>
                </w:p>
              </w:tc>
              <w:tc>
                <w:tcPr>
                  <w:tcW w:w="3969" w:type="dxa"/>
                </w:tcPr>
                <w:p w14:paraId="56F616E0" w14:textId="77777777" w:rsidR="00B475FE" w:rsidRPr="006F1CF1" w:rsidRDefault="00B475FE" w:rsidP="00B475FE">
                  <w:pPr>
                    <w:rPr>
                      <w:rFonts w:ascii="Arial" w:hAnsi="Arial" w:cs="Arial"/>
                      <w:sz w:val="24"/>
                      <w:szCs w:val="24"/>
                    </w:rPr>
                  </w:pPr>
                  <w:r w:rsidRPr="006F1CF1">
                    <w:rPr>
                      <w:rFonts w:ascii="Arial" w:hAnsi="Arial" w:cs="Arial"/>
                      <w:sz w:val="24"/>
                      <w:szCs w:val="24"/>
                    </w:rPr>
                    <w:t>Net additional GTTS pitches and plots granted permission each year</w:t>
                  </w:r>
                </w:p>
              </w:tc>
              <w:tc>
                <w:tcPr>
                  <w:tcW w:w="3969" w:type="dxa"/>
                  <w:vMerge/>
                </w:tcPr>
                <w:p w14:paraId="39D87641" w14:textId="77777777" w:rsidR="00B475FE" w:rsidRPr="009629F2" w:rsidRDefault="00B475FE" w:rsidP="00B475FE">
                  <w:pPr>
                    <w:rPr>
                      <w:rFonts w:ascii="Arial" w:hAnsi="Arial" w:cs="Arial"/>
                      <w:sz w:val="24"/>
                      <w:szCs w:val="24"/>
                    </w:rPr>
                  </w:pPr>
                </w:p>
              </w:tc>
            </w:tr>
            <w:tr w:rsidR="00B475FE" w:rsidRPr="009629F2" w14:paraId="50505089" w14:textId="77777777" w:rsidTr="002C2E81">
              <w:trPr>
                <w:trHeight w:val="1095"/>
              </w:trPr>
              <w:tc>
                <w:tcPr>
                  <w:tcW w:w="4309" w:type="dxa"/>
                  <w:vMerge/>
                  <w:shd w:val="clear" w:color="auto" w:fill="FAE2D5" w:themeFill="accent2" w:themeFillTint="33"/>
                </w:tcPr>
                <w:p w14:paraId="0D51BD09" w14:textId="77777777" w:rsidR="00B475FE" w:rsidRDefault="00B475FE" w:rsidP="00B475FE">
                  <w:pPr>
                    <w:rPr>
                      <w:rFonts w:ascii="Arial" w:hAnsi="Arial" w:cs="Arial"/>
                      <w:sz w:val="24"/>
                      <w:szCs w:val="24"/>
                    </w:rPr>
                  </w:pPr>
                </w:p>
              </w:tc>
              <w:tc>
                <w:tcPr>
                  <w:tcW w:w="3969" w:type="dxa"/>
                  <w:vMerge/>
                </w:tcPr>
                <w:p w14:paraId="13CDC4F5" w14:textId="77777777" w:rsidR="00B475FE" w:rsidRDefault="00B475FE" w:rsidP="00B475FE">
                  <w:pPr>
                    <w:pBdr>
                      <w:bottom w:val="single" w:sz="4" w:space="1" w:color="auto"/>
                    </w:pBdr>
                    <w:rPr>
                      <w:rFonts w:ascii="Arial" w:hAnsi="Arial" w:cs="Arial"/>
                      <w:sz w:val="24"/>
                      <w:szCs w:val="24"/>
                    </w:rPr>
                  </w:pPr>
                </w:p>
              </w:tc>
              <w:tc>
                <w:tcPr>
                  <w:tcW w:w="3969" w:type="dxa"/>
                  <w:vMerge/>
                </w:tcPr>
                <w:p w14:paraId="5809B7CE" w14:textId="77777777" w:rsidR="00B475FE" w:rsidRPr="009629F2" w:rsidRDefault="00B475FE" w:rsidP="00B475FE">
                  <w:pPr>
                    <w:rPr>
                      <w:rFonts w:ascii="Arial" w:hAnsi="Arial" w:cs="Arial"/>
                      <w:sz w:val="24"/>
                      <w:szCs w:val="24"/>
                    </w:rPr>
                  </w:pPr>
                </w:p>
              </w:tc>
              <w:tc>
                <w:tcPr>
                  <w:tcW w:w="3969" w:type="dxa"/>
                </w:tcPr>
                <w:p w14:paraId="07DD3AA6" w14:textId="77777777" w:rsidR="00B475FE" w:rsidRPr="006F1CF1" w:rsidRDefault="00B475FE" w:rsidP="00B475FE">
                  <w:pPr>
                    <w:rPr>
                      <w:rFonts w:ascii="Arial" w:hAnsi="Arial" w:cs="Arial"/>
                      <w:sz w:val="24"/>
                      <w:szCs w:val="24"/>
                    </w:rPr>
                  </w:pPr>
                  <w:r>
                    <w:rPr>
                      <w:rFonts w:ascii="Arial" w:hAnsi="Arial" w:cs="Arial"/>
                      <w:sz w:val="24"/>
                      <w:szCs w:val="24"/>
                    </w:rPr>
                    <w:t>Net additional self/custom build plots provided each year</w:t>
                  </w:r>
                </w:p>
              </w:tc>
              <w:tc>
                <w:tcPr>
                  <w:tcW w:w="3969" w:type="dxa"/>
                  <w:vMerge/>
                </w:tcPr>
                <w:p w14:paraId="4D1F997E" w14:textId="77777777" w:rsidR="00B475FE" w:rsidRPr="009629F2" w:rsidRDefault="00B475FE" w:rsidP="00B475FE">
                  <w:pPr>
                    <w:rPr>
                      <w:rFonts w:ascii="Arial" w:hAnsi="Arial" w:cs="Arial"/>
                      <w:sz w:val="24"/>
                      <w:szCs w:val="24"/>
                    </w:rPr>
                  </w:pPr>
                </w:p>
              </w:tc>
            </w:tr>
            <w:tr w:rsidR="002C2E81" w:rsidRPr="009629F2" w14:paraId="19612800" w14:textId="77777777" w:rsidTr="002C2E81">
              <w:trPr>
                <w:trHeight w:val="454"/>
              </w:trPr>
              <w:tc>
                <w:tcPr>
                  <w:tcW w:w="20185" w:type="dxa"/>
                  <w:gridSpan w:val="5"/>
                  <w:shd w:val="clear" w:color="auto" w:fill="C1F0C7" w:themeFill="accent3" w:themeFillTint="33"/>
                </w:tcPr>
                <w:p w14:paraId="707025A5" w14:textId="2399B6E6" w:rsidR="002C2E81" w:rsidRPr="0052368C" w:rsidRDefault="002C2E81" w:rsidP="00B475FE">
                  <w:pPr>
                    <w:rPr>
                      <w:rFonts w:ascii="Arial" w:hAnsi="Arial" w:cs="Arial"/>
                      <w:sz w:val="24"/>
                      <w:szCs w:val="24"/>
                    </w:rPr>
                  </w:pPr>
                  <w:r w:rsidRPr="009059A8">
                    <w:rPr>
                      <w:rFonts w:ascii="Arial" w:hAnsi="Arial" w:cs="Arial"/>
                      <w:b/>
                      <w:bCs/>
                      <w:sz w:val="24"/>
                      <w:szCs w:val="24"/>
                    </w:rPr>
                    <w:t xml:space="preserve">Chapter </w:t>
                  </w:r>
                  <w:r>
                    <w:rPr>
                      <w:rFonts w:ascii="Arial" w:hAnsi="Arial" w:cs="Arial"/>
                      <w:b/>
                      <w:bCs/>
                      <w:sz w:val="24"/>
                      <w:szCs w:val="24"/>
                    </w:rPr>
                    <w:t>6</w:t>
                  </w:r>
                  <w:r w:rsidRPr="009059A8">
                    <w:rPr>
                      <w:rFonts w:ascii="Arial" w:hAnsi="Arial" w:cs="Arial"/>
                      <w:b/>
                      <w:bCs/>
                      <w:sz w:val="24"/>
                      <w:szCs w:val="24"/>
                    </w:rPr>
                    <w:t xml:space="preserve"> Placemaking</w:t>
                  </w:r>
                  <w:r>
                    <w:rPr>
                      <w:rFonts w:ascii="Arial" w:hAnsi="Arial" w:cs="Arial"/>
                      <w:b/>
                      <w:bCs/>
                      <w:sz w:val="24"/>
                      <w:szCs w:val="24"/>
                    </w:rPr>
                    <w:t>,</w:t>
                  </w:r>
                  <w:r w:rsidRPr="009059A8">
                    <w:rPr>
                      <w:rFonts w:ascii="Arial" w:hAnsi="Arial" w:cs="Arial"/>
                      <w:b/>
                      <w:bCs/>
                      <w:sz w:val="24"/>
                      <w:szCs w:val="24"/>
                    </w:rPr>
                    <w:t xml:space="preserve"> Health and Wellbeing</w:t>
                  </w:r>
                </w:p>
              </w:tc>
            </w:tr>
            <w:tr w:rsidR="00B475FE" w:rsidRPr="009629F2" w14:paraId="00BA4FFB" w14:textId="77777777" w:rsidTr="002C2E81">
              <w:trPr>
                <w:trHeight w:val="303"/>
              </w:trPr>
              <w:tc>
                <w:tcPr>
                  <w:tcW w:w="4309" w:type="dxa"/>
                  <w:vMerge w:val="restart"/>
                  <w:shd w:val="clear" w:color="auto" w:fill="C1F0C7" w:themeFill="accent3" w:themeFillTint="33"/>
                </w:tcPr>
                <w:p w14:paraId="70D42676" w14:textId="77777777" w:rsidR="00B475FE" w:rsidRDefault="00B475FE" w:rsidP="00B475FE">
                  <w:pPr>
                    <w:rPr>
                      <w:rFonts w:ascii="Arial" w:hAnsi="Arial" w:cs="Arial"/>
                      <w:sz w:val="24"/>
                      <w:szCs w:val="24"/>
                    </w:rPr>
                  </w:pPr>
                  <w:r>
                    <w:rPr>
                      <w:rFonts w:ascii="Arial" w:hAnsi="Arial" w:cs="Arial"/>
                      <w:sz w:val="24"/>
                      <w:szCs w:val="24"/>
                    </w:rPr>
                    <w:t>Policies:</w:t>
                  </w:r>
                </w:p>
                <w:p w14:paraId="15D47295" w14:textId="77777777" w:rsidR="00B475FE" w:rsidRDefault="00B475FE" w:rsidP="00B475FE">
                  <w:pPr>
                    <w:rPr>
                      <w:rFonts w:ascii="Arial" w:hAnsi="Arial" w:cs="Arial"/>
                      <w:sz w:val="24"/>
                      <w:szCs w:val="24"/>
                    </w:rPr>
                  </w:pPr>
                  <w:r>
                    <w:rPr>
                      <w:rFonts w:ascii="Arial" w:hAnsi="Arial" w:cs="Arial"/>
                      <w:sz w:val="24"/>
                      <w:szCs w:val="24"/>
                    </w:rPr>
                    <w:t>P1 Design Principles;</w:t>
                  </w:r>
                </w:p>
                <w:p w14:paraId="123C7F65" w14:textId="77777777" w:rsidR="00B475FE" w:rsidRDefault="00B475FE" w:rsidP="00B475FE">
                  <w:pPr>
                    <w:rPr>
                      <w:rFonts w:ascii="Arial" w:hAnsi="Arial" w:cs="Arial"/>
                      <w:sz w:val="24"/>
                      <w:szCs w:val="24"/>
                    </w:rPr>
                  </w:pPr>
                  <w:r>
                    <w:rPr>
                      <w:rFonts w:ascii="Arial" w:hAnsi="Arial" w:cs="Arial"/>
                      <w:sz w:val="24"/>
                      <w:szCs w:val="24"/>
                    </w:rPr>
                    <w:t xml:space="preserve">P9 The Historic Environment </w:t>
                  </w:r>
                </w:p>
                <w:p w14:paraId="35F0012F" w14:textId="77777777" w:rsidR="00B475FE" w:rsidRDefault="00B475FE" w:rsidP="00B475FE">
                  <w:pPr>
                    <w:rPr>
                      <w:rFonts w:ascii="Arial" w:hAnsi="Arial" w:cs="Arial"/>
                      <w:sz w:val="24"/>
                      <w:szCs w:val="24"/>
                    </w:rPr>
                  </w:pPr>
                  <w:r>
                    <w:rPr>
                      <w:rFonts w:ascii="Arial" w:hAnsi="Arial" w:cs="Arial"/>
                      <w:sz w:val="24"/>
                      <w:szCs w:val="24"/>
                    </w:rPr>
                    <w:t>P14 Green Infrastructure;</w:t>
                  </w:r>
                </w:p>
                <w:p w14:paraId="536A4A74" w14:textId="77777777" w:rsidR="00B475FE" w:rsidRDefault="00B475FE" w:rsidP="00B475FE">
                  <w:pPr>
                    <w:rPr>
                      <w:rFonts w:ascii="Arial" w:hAnsi="Arial" w:cs="Arial"/>
                      <w:sz w:val="24"/>
                      <w:szCs w:val="24"/>
                    </w:rPr>
                  </w:pPr>
                  <w:r>
                    <w:rPr>
                      <w:rFonts w:ascii="Arial" w:hAnsi="Arial" w:cs="Arial"/>
                      <w:sz w:val="24"/>
                      <w:szCs w:val="24"/>
                    </w:rPr>
                    <w:t>P16 Health and Wellbeing;</w:t>
                  </w:r>
                </w:p>
                <w:p w14:paraId="2FB730F0" w14:textId="77777777" w:rsidR="00B475FE" w:rsidRPr="009629F2" w:rsidRDefault="00B475FE" w:rsidP="00B475FE">
                  <w:pPr>
                    <w:rPr>
                      <w:rFonts w:ascii="Arial" w:hAnsi="Arial" w:cs="Arial"/>
                      <w:sz w:val="24"/>
                      <w:szCs w:val="24"/>
                    </w:rPr>
                  </w:pPr>
                  <w:r>
                    <w:rPr>
                      <w:rFonts w:ascii="Arial" w:hAnsi="Arial" w:cs="Arial"/>
                      <w:sz w:val="24"/>
                      <w:szCs w:val="24"/>
                    </w:rPr>
                    <w:t>P17 New and Existing Local Community Facilities</w:t>
                  </w:r>
                </w:p>
              </w:tc>
              <w:tc>
                <w:tcPr>
                  <w:tcW w:w="3969" w:type="dxa"/>
                </w:tcPr>
                <w:p w14:paraId="21DD3723" w14:textId="77777777" w:rsidR="00B475FE" w:rsidRPr="00BF14C0" w:rsidRDefault="00B475FE" w:rsidP="00B475FE">
                  <w:pPr>
                    <w:rPr>
                      <w:rFonts w:ascii="Arial" w:hAnsi="Arial" w:cs="Arial"/>
                      <w:sz w:val="24"/>
                      <w:szCs w:val="24"/>
                    </w:rPr>
                  </w:pPr>
                  <w:r w:rsidRPr="00BF14C0">
                    <w:rPr>
                      <w:rFonts w:ascii="Arial" w:hAnsi="Arial" w:cs="Arial"/>
                      <w:sz w:val="24"/>
                      <w:szCs w:val="24"/>
                    </w:rPr>
                    <w:t>Promote high quality design principles for new development that enhance the area</w:t>
                  </w:r>
                </w:p>
              </w:tc>
              <w:tc>
                <w:tcPr>
                  <w:tcW w:w="3969" w:type="dxa"/>
                  <w:vMerge w:val="restart"/>
                </w:tcPr>
                <w:p w14:paraId="3E990C49" w14:textId="77777777" w:rsidR="00B475FE" w:rsidRPr="00BF14C0" w:rsidRDefault="00B475FE" w:rsidP="00B475FE">
                  <w:pPr>
                    <w:rPr>
                      <w:rFonts w:ascii="Arial" w:hAnsi="Arial" w:cs="Arial"/>
                      <w:sz w:val="24"/>
                      <w:szCs w:val="24"/>
                    </w:rPr>
                  </w:pPr>
                  <w:r w:rsidRPr="00BF14C0">
                    <w:rPr>
                      <w:rFonts w:ascii="Arial" w:hAnsi="Arial" w:cs="Arial"/>
                      <w:sz w:val="24"/>
                      <w:szCs w:val="24"/>
                    </w:rPr>
                    <w:t>Local Plan</w:t>
                  </w:r>
                </w:p>
                <w:p w14:paraId="10792CCE" w14:textId="77777777" w:rsidR="00B475FE" w:rsidRPr="00BF14C0" w:rsidRDefault="00B475FE" w:rsidP="00B475FE">
                  <w:pPr>
                    <w:rPr>
                      <w:rFonts w:ascii="Arial" w:hAnsi="Arial" w:cs="Arial"/>
                      <w:sz w:val="24"/>
                      <w:szCs w:val="24"/>
                    </w:rPr>
                  </w:pPr>
                </w:p>
                <w:p w14:paraId="13B89DFA" w14:textId="77777777" w:rsidR="00B475FE" w:rsidRPr="00BF14C0" w:rsidRDefault="00B475FE" w:rsidP="00B475FE">
                  <w:pPr>
                    <w:rPr>
                      <w:rFonts w:ascii="Arial" w:hAnsi="Arial" w:cs="Arial"/>
                      <w:sz w:val="24"/>
                      <w:szCs w:val="24"/>
                    </w:rPr>
                  </w:pPr>
                  <w:r w:rsidRPr="00BF14C0">
                    <w:rPr>
                      <w:rFonts w:ascii="Arial" w:hAnsi="Arial" w:cs="Arial"/>
                      <w:sz w:val="24"/>
                      <w:szCs w:val="24"/>
                    </w:rPr>
                    <w:t>Neighbourhood Plans</w:t>
                  </w:r>
                </w:p>
                <w:p w14:paraId="2C9129B5" w14:textId="77777777" w:rsidR="00B475FE" w:rsidRPr="00BF14C0" w:rsidRDefault="00B475FE" w:rsidP="00B475FE">
                  <w:pPr>
                    <w:rPr>
                      <w:rFonts w:ascii="Arial" w:hAnsi="Arial" w:cs="Arial"/>
                      <w:sz w:val="24"/>
                      <w:szCs w:val="24"/>
                    </w:rPr>
                  </w:pPr>
                </w:p>
                <w:p w14:paraId="57F9CCD5" w14:textId="77777777" w:rsidR="00B475FE" w:rsidRPr="00BF14C0" w:rsidRDefault="00B475FE" w:rsidP="00B475FE">
                  <w:pPr>
                    <w:rPr>
                      <w:rFonts w:ascii="Arial" w:hAnsi="Arial" w:cs="Arial"/>
                      <w:sz w:val="24"/>
                      <w:szCs w:val="24"/>
                    </w:rPr>
                  </w:pPr>
                  <w:r w:rsidRPr="00BF14C0">
                    <w:rPr>
                      <w:rFonts w:ascii="Arial" w:hAnsi="Arial" w:cs="Arial"/>
                      <w:sz w:val="24"/>
                      <w:szCs w:val="24"/>
                    </w:rPr>
                    <w:t>Site Allocations DPD</w:t>
                  </w:r>
                </w:p>
                <w:p w14:paraId="2533FD8B" w14:textId="77777777" w:rsidR="00B475FE" w:rsidRPr="00BF14C0" w:rsidRDefault="00B475FE" w:rsidP="00B475FE">
                  <w:pPr>
                    <w:rPr>
                      <w:rFonts w:ascii="Arial" w:hAnsi="Arial" w:cs="Arial"/>
                      <w:sz w:val="24"/>
                      <w:szCs w:val="24"/>
                    </w:rPr>
                  </w:pPr>
                </w:p>
                <w:p w14:paraId="56928221" w14:textId="77777777" w:rsidR="00B475FE" w:rsidRPr="00BF14C0" w:rsidRDefault="00B475FE" w:rsidP="00B475FE">
                  <w:pPr>
                    <w:rPr>
                      <w:rFonts w:ascii="Arial" w:hAnsi="Arial" w:cs="Arial"/>
                      <w:sz w:val="24"/>
                      <w:szCs w:val="24"/>
                    </w:rPr>
                  </w:pPr>
                  <w:r w:rsidRPr="00BF14C0">
                    <w:rPr>
                      <w:rFonts w:ascii="Arial" w:hAnsi="Arial" w:cs="Arial"/>
                      <w:sz w:val="24"/>
                      <w:szCs w:val="24"/>
                    </w:rPr>
                    <w:t>Infrastructure Delivery Plan</w:t>
                  </w:r>
                </w:p>
                <w:p w14:paraId="4D971483" w14:textId="77777777" w:rsidR="00B475FE" w:rsidRPr="00BF14C0" w:rsidRDefault="00B475FE" w:rsidP="00B475FE">
                  <w:pPr>
                    <w:rPr>
                      <w:rFonts w:ascii="Arial" w:hAnsi="Arial" w:cs="Arial"/>
                      <w:sz w:val="24"/>
                      <w:szCs w:val="24"/>
                    </w:rPr>
                  </w:pPr>
                </w:p>
                <w:p w14:paraId="37FACE57" w14:textId="77777777" w:rsidR="00B475FE" w:rsidRPr="00BF14C0" w:rsidRDefault="00B475FE" w:rsidP="00B475FE">
                  <w:pPr>
                    <w:rPr>
                      <w:rFonts w:ascii="Arial" w:hAnsi="Arial" w:cs="Arial"/>
                      <w:sz w:val="24"/>
                      <w:szCs w:val="24"/>
                    </w:rPr>
                  </w:pPr>
                </w:p>
                <w:p w14:paraId="2BCAB6E6" w14:textId="77777777" w:rsidR="00B475FE" w:rsidRPr="00BF14C0" w:rsidRDefault="00B475FE" w:rsidP="00B475FE">
                  <w:pPr>
                    <w:rPr>
                      <w:rFonts w:ascii="Arial" w:hAnsi="Arial" w:cs="Arial"/>
                      <w:sz w:val="24"/>
                      <w:szCs w:val="24"/>
                    </w:rPr>
                  </w:pPr>
                  <w:r w:rsidRPr="00BF14C0">
                    <w:rPr>
                      <w:rFonts w:ascii="Arial" w:hAnsi="Arial" w:cs="Arial"/>
                      <w:sz w:val="24"/>
                      <w:szCs w:val="24"/>
                    </w:rPr>
                    <w:t>Development Management process</w:t>
                  </w:r>
                </w:p>
                <w:p w14:paraId="1AD7607C" w14:textId="77777777" w:rsidR="00B475FE" w:rsidRPr="00BF14C0" w:rsidRDefault="00B475FE" w:rsidP="00B475FE">
                  <w:pPr>
                    <w:rPr>
                      <w:rFonts w:ascii="Arial" w:hAnsi="Arial" w:cs="Arial"/>
                      <w:sz w:val="24"/>
                      <w:szCs w:val="24"/>
                    </w:rPr>
                  </w:pPr>
                </w:p>
                <w:p w14:paraId="539D4119" w14:textId="77777777" w:rsidR="00B475FE" w:rsidRPr="00BF14C0" w:rsidRDefault="00B475FE" w:rsidP="00B475FE">
                  <w:pPr>
                    <w:rPr>
                      <w:rFonts w:ascii="Arial" w:hAnsi="Arial" w:cs="Arial"/>
                      <w:sz w:val="24"/>
                      <w:szCs w:val="24"/>
                    </w:rPr>
                  </w:pPr>
                  <w:r w:rsidRPr="00BF14C0">
                    <w:rPr>
                      <w:rFonts w:ascii="Arial" w:hAnsi="Arial" w:cs="Arial"/>
                      <w:sz w:val="24"/>
                      <w:szCs w:val="24"/>
                    </w:rPr>
                    <w:t>Design and Access Statements</w:t>
                  </w:r>
                </w:p>
                <w:p w14:paraId="52D743EF" w14:textId="77777777" w:rsidR="00B475FE" w:rsidRPr="00BF14C0" w:rsidRDefault="00B475FE" w:rsidP="00B475FE">
                  <w:pPr>
                    <w:rPr>
                      <w:rFonts w:ascii="Arial" w:hAnsi="Arial" w:cs="Arial"/>
                      <w:sz w:val="24"/>
                      <w:szCs w:val="24"/>
                    </w:rPr>
                  </w:pPr>
                </w:p>
                <w:p w14:paraId="2755F839" w14:textId="77777777" w:rsidR="00B475FE" w:rsidRPr="00BF14C0" w:rsidRDefault="00B475FE" w:rsidP="00B475FE">
                  <w:pPr>
                    <w:rPr>
                      <w:rFonts w:ascii="Arial" w:hAnsi="Arial" w:cs="Arial"/>
                      <w:sz w:val="24"/>
                      <w:szCs w:val="24"/>
                    </w:rPr>
                  </w:pPr>
                  <w:r w:rsidRPr="00BF14C0">
                    <w:rPr>
                      <w:rFonts w:ascii="Arial" w:hAnsi="Arial" w:cs="Arial"/>
                      <w:sz w:val="24"/>
                      <w:szCs w:val="24"/>
                    </w:rPr>
                    <w:t>Character Appraisals for Conservation Areas</w:t>
                  </w:r>
                </w:p>
                <w:p w14:paraId="282078BA" w14:textId="77777777" w:rsidR="00B475FE" w:rsidRPr="00BF14C0" w:rsidRDefault="00B475FE" w:rsidP="00B475FE">
                  <w:pPr>
                    <w:rPr>
                      <w:rFonts w:ascii="Arial" w:hAnsi="Arial" w:cs="Arial"/>
                      <w:b/>
                      <w:bCs/>
                      <w:sz w:val="24"/>
                      <w:szCs w:val="24"/>
                    </w:rPr>
                  </w:pPr>
                </w:p>
              </w:tc>
              <w:tc>
                <w:tcPr>
                  <w:tcW w:w="3969" w:type="dxa"/>
                </w:tcPr>
                <w:p w14:paraId="00C43F22" w14:textId="77777777" w:rsidR="00B475FE" w:rsidRPr="00BF14C0" w:rsidRDefault="00B475FE" w:rsidP="00B475FE">
                  <w:pPr>
                    <w:rPr>
                      <w:rFonts w:ascii="Arial" w:hAnsi="Arial" w:cs="Arial"/>
                      <w:sz w:val="24"/>
                      <w:szCs w:val="24"/>
                    </w:rPr>
                  </w:pPr>
                  <w:r w:rsidRPr="00BF14C0">
                    <w:rPr>
                      <w:rFonts w:ascii="Arial" w:hAnsi="Arial" w:cs="Arial"/>
                      <w:noProof/>
                      <w:sz w:val="24"/>
                      <w:szCs w:val="24"/>
                      <w:lang w:eastAsia="en-GB"/>
                    </w:rPr>
                    <w:t>Monitoring decisions on planning applications refused and appeals upheld on design grounds</w:t>
                  </w:r>
                  <w:r>
                    <w:rPr>
                      <w:rFonts w:ascii="Arial" w:hAnsi="Arial" w:cs="Arial"/>
                      <w:noProof/>
                      <w:sz w:val="24"/>
                      <w:szCs w:val="24"/>
                      <w:lang w:eastAsia="en-GB"/>
                    </w:rPr>
                    <w:t xml:space="preserve">; </w:t>
                  </w:r>
                </w:p>
              </w:tc>
              <w:tc>
                <w:tcPr>
                  <w:tcW w:w="3969" w:type="dxa"/>
                  <w:vMerge w:val="restart"/>
                </w:tcPr>
                <w:p w14:paraId="03B69A60" w14:textId="77777777" w:rsidR="00B475FE" w:rsidRPr="0052368C" w:rsidRDefault="00B475FE" w:rsidP="00B475FE">
                  <w:pPr>
                    <w:rPr>
                      <w:rFonts w:ascii="Arial" w:hAnsi="Arial" w:cs="Arial"/>
                      <w:sz w:val="24"/>
                      <w:szCs w:val="24"/>
                    </w:rPr>
                  </w:pPr>
                  <w:r w:rsidRPr="0052368C">
                    <w:rPr>
                      <w:rFonts w:ascii="Arial" w:hAnsi="Arial" w:cs="Arial"/>
                      <w:sz w:val="24"/>
                      <w:szCs w:val="24"/>
                    </w:rPr>
                    <w:t>Chichester DC</w:t>
                  </w:r>
                </w:p>
                <w:p w14:paraId="0F4D0FFF" w14:textId="77777777" w:rsidR="00B475FE" w:rsidRPr="0052368C" w:rsidRDefault="00B475FE" w:rsidP="00B475FE">
                  <w:pPr>
                    <w:rPr>
                      <w:rFonts w:ascii="Arial" w:hAnsi="Arial" w:cs="Arial"/>
                      <w:sz w:val="24"/>
                      <w:szCs w:val="24"/>
                    </w:rPr>
                  </w:pPr>
                </w:p>
                <w:p w14:paraId="1A6B74AD" w14:textId="77777777" w:rsidR="00B475FE" w:rsidRPr="0052368C" w:rsidRDefault="00B475FE" w:rsidP="00B475FE">
                  <w:pPr>
                    <w:rPr>
                      <w:rFonts w:ascii="Arial" w:hAnsi="Arial" w:cs="Arial"/>
                      <w:noProof/>
                      <w:sz w:val="24"/>
                      <w:szCs w:val="24"/>
                      <w:lang w:eastAsia="en-GB"/>
                    </w:rPr>
                  </w:pPr>
                  <w:r w:rsidRPr="0052368C">
                    <w:rPr>
                      <w:rFonts w:ascii="Arial" w:hAnsi="Arial" w:cs="Arial"/>
                      <w:noProof/>
                      <w:sz w:val="24"/>
                      <w:szCs w:val="24"/>
                      <w:lang w:eastAsia="en-GB"/>
                    </w:rPr>
                    <w:t>West Sussex CC</w:t>
                  </w:r>
                </w:p>
                <w:p w14:paraId="2767CC8C" w14:textId="77777777" w:rsidR="00B475FE" w:rsidRPr="0052368C" w:rsidRDefault="00B475FE" w:rsidP="00B475FE">
                  <w:pPr>
                    <w:rPr>
                      <w:rFonts w:ascii="Arial" w:hAnsi="Arial" w:cs="Arial"/>
                      <w:sz w:val="24"/>
                      <w:szCs w:val="24"/>
                    </w:rPr>
                  </w:pPr>
                </w:p>
                <w:p w14:paraId="41DBDE90" w14:textId="77777777" w:rsidR="00B475FE" w:rsidRPr="0052368C" w:rsidRDefault="00B475FE" w:rsidP="00B475FE">
                  <w:pPr>
                    <w:rPr>
                      <w:rFonts w:ascii="Arial" w:hAnsi="Arial" w:cs="Arial"/>
                      <w:sz w:val="24"/>
                      <w:szCs w:val="24"/>
                    </w:rPr>
                  </w:pPr>
                  <w:r w:rsidRPr="0052368C">
                    <w:rPr>
                      <w:rFonts w:ascii="Arial" w:hAnsi="Arial" w:cs="Arial"/>
                      <w:sz w:val="24"/>
                      <w:szCs w:val="24"/>
                    </w:rPr>
                    <w:t>Parish Councils</w:t>
                  </w:r>
                </w:p>
                <w:p w14:paraId="2AF60372" w14:textId="77777777" w:rsidR="00B475FE" w:rsidRPr="0052368C" w:rsidRDefault="00B475FE" w:rsidP="00B475FE">
                  <w:pPr>
                    <w:rPr>
                      <w:rFonts w:ascii="Arial" w:hAnsi="Arial" w:cs="Arial"/>
                      <w:sz w:val="24"/>
                      <w:szCs w:val="24"/>
                    </w:rPr>
                  </w:pPr>
                </w:p>
                <w:p w14:paraId="3AEEEAAE" w14:textId="77777777" w:rsidR="00B475FE" w:rsidRPr="0052368C" w:rsidRDefault="00B475FE" w:rsidP="00B475FE">
                  <w:pPr>
                    <w:rPr>
                      <w:rFonts w:ascii="Arial" w:hAnsi="Arial" w:cs="Arial"/>
                      <w:noProof/>
                      <w:sz w:val="24"/>
                      <w:szCs w:val="24"/>
                      <w:lang w:eastAsia="en-GB"/>
                    </w:rPr>
                  </w:pPr>
                  <w:r w:rsidRPr="0052368C">
                    <w:rPr>
                      <w:rFonts w:ascii="Arial" w:hAnsi="Arial" w:cs="Arial"/>
                      <w:noProof/>
                      <w:sz w:val="24"/>
                      <w:szCs w:val="24"/>
                      <w:lang w:eastAsia="en-GB"/>
                    </w:rPr>
                    <w:t>Developers and Landowners</w:t>
                  </w:r>
                </w:p>
                <w:p w14:paraId="7AADECE0" w14:textId="77777777" w:rsidR="00B475FE" w:rsidRPr="0052368C" w:rsidRDefault="00B475FE" w:rsidP="00B475FE">
                  <w:pPr>
                    <w:rPr>
                      <w:rFonts w:ascii="Arial" w:hAnsi="Arial" w:cs="Arial"/>
                      <w:sz w:val="24"/>
                      <w:szCs w:val="24"/>
                    </w:rPr>
                  </w:pPr>
                </w:p>
                <w:p w14:paraId="7D653B24" w14:textId="77777777" w:rsidR="00B475FE" w:rsidRPr="0052368C" w:rsidRDefault="00B475FE" w:rsidP="00B475FE">
                  <w:pPr>
                    <w:rPr>
                      <w:rFonts w:ascii="Arial" w:hAnsi="Arial" w:cs="Arial"/>
                      <w:noProof/>
                      <w:sz w:val="24"/>
                      <w:szCs w:val="24"/>
                      <w:lang w:eastAsia="en-GB"/>
                    </w:rPr>
                  </w:pPr>
                  <w:r w:rsidRPr="0052368C">
                    <w:rPr>
                      <w:rFonts w:ascii="Arial" w:hAnsi="Arial" w:cs="Arial"/>
                      <w:noProof/>
                      <w:sz w:val="24"/>
                      <w:szCs w:val="24"/>
                      <w:lang w:eastAsia="en-GB"/>
                    </w:rPr>
                    <w:t>Infrastructure providers</w:t>
                  </w:r>
                </w:p>
                <w:p w14:paraId="2F9AD854" w14:textId="77777777" w:rsidR="00B475FE" w:rsidRPr="0052368C" w:rsidRDefault="00B475FE" w:rsidP="00B475FE">
                  <w:pPr>
                    <w:rPr>
                      <w:rFonts w:ascii="Arial" w:hAnsi="Arial" w:cs="Arial"/>
                      <w:sz w:val="24"/>
                      <w:szCs w:val="24"/>
                    </w:rPr>
                  </w:pPr>
                </w:p>
                <w:p w14:paraId="6269D8EB" w14:textId="77777777" w:rsidR="00B475FE" w:rsidRPr="0052368C" w:rsidRDefault="00B475FE" w:rsidP="00B475FE">
                  <w:pPr>
                    <w:rPr>
                      <w:rFonts w:ascii="Arial" w:hAnsi="Arial" w:cs="Arial"/>
                      <w:sz w:val="24"/>
                      <w:szCs w:val="24"/>
                    </w:rPr>
                  </w:pPr>
                  <w:r w:rsidRPr="0052368C">
                    <w:rPr>
                      <w:rFonts w:ascii="Arial" w:hAnsi="Arial" w:cs="Arial"/>
                      <w:sz w:val="24"/>
                      <w:szCs w:val="24"/>
                    </w:rPr>
                    <w:t>Historic England</w:t>
                  </w:r>
                </w:p>
                <w:p w14:paraId="11B39760" w14:textId="77777777" w:rsidR="00B475FE" w:rsidRPr="0052368C" w:rsidRDefault="00B475FE" w:rsidP="00B475FE">
                  <w:pPr>
                    <w:rPr>
                      <w:rFonts w:ascii="Arial" w:hAnsi="Arial" w:cs="Arial"/>
                      <w:sz w:val="24"/>
                      <w:szCs w:val="24"/>
                    </w:rPr>
                  </w:pPr>
                </w:p>
                <w:p w14:paraId="31C2F5D9" w14:textId="77777777" w:rsidR="00B475FE" w:rsidRPr="0052368C" w:rsidRDefault="00B475FE" w:rsidP="00B475FE">
                  <w:pPr>
                    <w:rPr>
                      <w:rFonts w:ascii="Arial" w:hAnsi="Arial" w:cs="Arial"/>
                      <w:sz w:val="24"/>
                      <w:szCs w:val="24"/>
                    </w:rPr>
                  </w:pPr>
                  <w:r w:rsidRPr="0052368C">
                    <w:rPr>
                      <w:rFonts w:ascii="Arial" w:hAnsi="Arial" w:cs="Arial"/>
                      <w:sz w:val="24"/>
                      <w:szCs w:val="24"/>
                    </w:rPr>
                    <w:t>Sussex Wildlife Trust</w:t>
                  </w:r>
                </w:p>
                <w:p w14:paraId="1F5E539C" w14:textId="77777777" w:rsidR="00B475FE" w:rsidRPr="0052368C" w:rsidRDefault="00B475FE" w:rsidP="00B475FE">
                  <w:pPr>
                    <w:rPr>
                      <w:rFonts w:ascii="Arial" w:hAnsi="Arial" w:cs="Arial"/>
                      <w:sz w:val="24"/>
                      <w:szCs w:val="24"/>
                    </w:rPr>
                  </w:pPr>
                </w:p>
              </w:tc>
            </w:tr>
            <w:tr w:rsidR="00B475FE" w:rsidRPr="009629F2" w14:paraId="0B65DA01" w14:textId="77777777" w:rsidTr="002C2E81">
              <w:trPr>
                <w:trHeight w:val="1367"/>
              </w:trPr>
              <w:tc>
                <w:tcPr>
                  <w:tcW w:w="4309" w:type="dxa"/>
                  <w:vMerge/>
                  <w:shd w:val="clear" w:color="auto" w:fill="C1F0C7" w:themeFill="accent3" w:themeFillTint="33"/>
                </w:tcPr>
                <w:p w14:paraId="069B0E87" w14:textId="77777777" w:rsidR="00B475FE" w:rsidRDefault="00B475FE" w:rsidP="00B475FE">
                  <w:pPr>
                    <w:rPr>
                      <w:rFonts w:ascii="Arial" w:hAnsi="Arial" w:cs="Arial"/>
                      <w:sz w:val="24"/>
                      <w:szCs w:val="24"/>
                    </w:rPr>
                  </w:pPr>
                </w:p>
              </w:tc>
              <w:tc>
                <w:tcPr>
                  <w:tcW w:w="3969" w:type="dxa"/>
                </w:tcPr>
                <w:p w14:paraId="05890952" w14:textId="77777777" w:rsidR="00B475FE" w:rsidRPr="00BF14C0" w:rsidRDefault="00B475FE" w:rsidP="00B475FE">
                  <w:pPr>
                    <w:rPr>
                      <w:rFonts w:ascii="Arial" w:hAnsi="Arial" w:cs="Arial"/>
                      <w:sz w:val="24"/>
                      <w:szCs w:val="24"/>
                    </w:rPr>
                  </w:pPr>
                  <w:r w:rsidRPr="00BF14C0">
                    <w:rPr>
                      <w:rFonts w:ascii="Arial" w:hAnsi="Arial" w:cs="Arial"/>
                      <w:sz w:val="24"/>
                      <w:szCs w:val="24"/>
                    </w:rPr>
                    <w:t>Improve and promote healthy communities</w:t>
                  </w:r>
                </w:p>
              </w:tc>
              <w:tc>
                <w:tcPr>
                  <w:tcW w:w="3969" w:type="dxa"/>
                  <w:vMerge/>
                </w:tcPr>
                <w:p w14:paraId="75373735" w14:textId="77777777" w:rsidR="00B475FE" w:rsidRPr="009629F2" w:rsidRDefault="00B475FE" w:rsidP="00B475FE">
                  <w:pPr>
                    <w:rPr>
                      <w:rFonts w:ascii="Arial" w:hAnsi="Arial" w:cs="Arial"/>
                      <w:sz w:val="24"/>
                      <w:szCs w:val="24"/>
                    </w:rPr>
                  </w:pPr>
                </w:p>
              </w:tc>
              <w:tc>
                <w:tcPr>
                  <w:tcW w:w="3969" w:type="dxa"/>
                </w:tcPr>
                <w:p w14:paraId="624DD175" w14:textId="3CDC16F3" w:rsidR="00B475FE" w:rsidRPr="00F65849" w:rsidRDefault="00B475FE" w:rsidP="00B475FE">
                  <w:pPr>
                    <w:rPr>
                      <w:rFonts w:ascii="Arial" w:hAnsi="Arial" w:cs="Arial"/>
                      <w:sz w:val="24"/>
                      <w:szCs w:val="24"/>
                    </w:rPr>
                  </w:pPr>
                  <w:r w:rsidRPr="00F65849">
                    <w:rPr>
                      <w:rFonts w:ascii="Arial" w:hAnsi="Arial" w:cs="Arial"/>
                      <w:noProof/>
                      <w:sz w:val="24"/>
                      <w:szCs w:val="24"/>
                      <w:lang w:eastAsia="en-GB"/>
                    </w:rPr>
                    <w:t xml:space="preserve">Percentage of adults who participate in different levels of exercise per week; </w:t>
                  </w:r>
                  <w:r w:rsidRPr="00F65849">
                    <w:rPr>
                      <w:rFonts w:ascii="Arial" w:hAnsi="Arial" w:cs="Arial"/>
                      <w:sz w:val="24"/>
                      <w:szCs w:val="24"/>
                    </w:rPr>
                    <w:t>Waste collected/</w:t>
                  </w:r>
                  <w:r>
                    <w:rPr>
                      <w:rFonts w:ascii="Arial" w:hAnsi="Arial" w:cs="Arial"/>
                      <w:sz w:val="24"/>
                      <w:szCs w:val="24"/>
                    </w:rPr>
                    <w:t xml:space="preserve"> </w:t>
                  </w:r>
                  <w:r w:rsidRPr="00F65849">
                    <w:rPr>
                      <w:rFonts w:ascii="Arial" w:hAnsi="Arial" w:cs="Arial"/>
                      <w:sz w:val="24"/>
                      <w:szCs w:val="24"/>
                    </w:rPr>
                    <w:t>recycled per household;</w:t>
                  </w:r>
                </w:p>
              </w:tc>
              <w:tc>
                <w:tcPr>
                  <w:tcW w:w="3969" w:type="dxa"/>
                  <w:vMerge/>
                </w:tcPr>
                <w:p w14:paraId="5E695EC7" w14:textId="77777777" w:rsidR="00B475FE" w:rsidRPr="009629F2" w:rsidRDefault="00B475FE" w:rsidP="00B475FE">
                  <w:pPr>
                    <w:rPr>
                      <w:rFonts w:ascii="Arial" w:hAnsi="Arial" w:cs="Arial"/>
                      <w:sz w:val="24"/>
                      <w:szCs w:val="24"/>
                    </w:rPr>
                  </w:pPr>
                </w:p>
              </w:tc>
            </w:tr>
            <w:tr w:rsidR="00B475FE" w:rsidRPr="009629F2" w14:paraId="42ACFDC9" w14:textId="77777777" w:rsidTr="002C2E81">
              <w:trPr>
                <w:trHeight w:val="303"/>
              </w:trPr>
              <w:tc>
                <w:tcPr>
                  <w:tcW w:w="4309" w:type="dxa"/>
                  <w:vMerge/>
                  <w:shd w:val="clear" w:color="auto" w:fill="C1F0C7" w:themeFill="accent3" w:themeFillTint="33"/>
                </w:tcPr>
                <w:p w14:paraId="5D690671" w14:textId="77777777" w:rsidR="00B475FE" w:rsidRDefault="00B475FE" w:rsidP="00B475FE">
                  <w:pPr>
                    <w:rPr>
                      <w:rFonts w:ascii="Arial" w:hAnsi="Arial" w:cs="Arial"/>
                      <w:sz w:val="24"/>
                      <w:szCs w:val="24"/>
                    </w:rPr>
                  </w:pPr>
                </w:p>
              </w:tc>
              <w:tc>
                <w:tcPr>
                  <w:tcW w:w="3969" w:type="dxa"/>
                </w:tcPr>
                <w:p w14:paraId="21291217" w14:textId="77777777" w:rsidR="00B475FE" w:rsidRPr="00BF14C0" w:rsidRDefault="00B475FE" w:rsidP="00B475FE">
                  <w:pPr>
                    <w:rPr>
                      <w:rFonts w:ascii="Arial" w:hAnsi="Arial" w:cs="Arial"/>
                      <w:sz w:val="24"/>
                      <w:szCs w:val="24"/>
                    </w:rPr>
                  </w:pPr>
                  <w:r w:rsidRPr="00BF14C0">
                    <w:rPr>
                      <w:rFonts w:ascii="Arial" w:hAnsi="Arial" w:cs="Arial"/>
                      <w:sz w:val="24"/>
                      <w:szCs w:val="24"/>
                    </w:rPr>
                    <w:t>Reinforce and enhance role of green infrastructure</w:t>
                  </w:r>
                </w:p>
              </w:tc>
              <w:tc>
                <w:tcPr>
                  <w:tcW w:w="3969" w:type="dxa"/>
                  <w:vMerge/>
                </w:tcPr>
                <w:p w14:paraId="3FA7CB8E" w14:textId="77777777" w:rsidR="00B475FE" w:rsidRPr="009629F2" w:rsidRDefault="00B475FE" w:rsidP="00B475FE">
                  <w:pPr>
                    <w:rPr>
                      <w:rFonts w:ascii="Arial" w:hAnsi="Arial" w:cs="Arial"/>
                      <w:sz w:val="24"/>
                      <w:szCs w:val="24"/>
                    </w:rPr>
                  </w:pPr>
                </w:p>
              </w:tc>
              <w:tc>
                <w:tcPr>
                  <w:tcW w:w="3969" w:type="dxa"/>
                </w:tcPr>
                <w:p w14:paraId="2338E034" w14:textId="77777777" w:rsidR="00B475FE" w:rsidRPr="00F65849" w:rsidRDefault="00B475FE" w:rsidP="00B475FE">
                  <w:pPr>
                    <w:rPr>
                      <w:rFonts w:ascii="Arial" w:hAnsi="Arial" w:cs="Arial"/>
                      <w:sz w:val="24"/>
                      <w:szCs w:val="24"/>
                    </w:rPr>
                  </w:pPr>
                  <w:r w:rsidRPr="00F65849">
                    <w:rPr>
                      <w:rFonts w:ascii="Arial" w:hAnsi="Arial" w:cs="Arial"/>
                      <w:noProof/>
                      <w:sz w:val="24"/>
                      <w:szCs w:val="24"/>
                      <w:lang w:eastAsia="en-GB"/>
                    </w:rPr>
                    <w:t xml:space="preserve">Monitoring delivery of green infrastructure and amenity open space provision; </w:t>
                  </w:r>
                  <w:r>
                    <w:rPr>
                      <w:rFonts w:ascii="Arial" w:hAnsi="Arial" w:cs="Arial"/>
                      <w:noProof/>
                      <w:sz w:val="24"/>
                      <w:szCs w:val="24"/>
                      <w:lang w:eastAsia="en-GB"/>
                    </w:rPr>
                    <w:t xml:space="preserve">Strategic </w:t>
                  </w:r>
                  <w:r w:rsidRPr="00F65849">
                    <w:rPr>
                      <w:rFonts w:ascii="Arial" w:hAnsi="Arial" w:cs="Arial"/>
                      <w:noProof/>
                      <w:sz w:val="24"/>
                      <w:szCs w:val="24"/>
                      <w:lang w:eastAsia="en-GB"/>
                    </w:rPr>
                    <w:t>development schemes provid</w:t>
                  </w:r>
                  <w:r>
                    <w:rPr>
                      <w:rFonts w:ascii="Arial" w:hAnsi="Arial" w:cs="Arial"/>
                      <w:noProof/>
                      <w:sz w:val="24"/>
                      <w:szCs w:val="24"/>
                      <w:lang w:eastAsia="en-GB"/>
                    </w:rPr>
                    <w:t xml:space="preserve">ing </w:t>
                  </w:r>
                  <w:r w:rsidRPr="00F65849">
                    <w:rPr>
                      <w:rFonts w:ascii="Arial" w:hAnsi="Arial" w:cs="Arial"/>
                      <w:noProof/>
                      <w:sz w:val="24"/>
                      <w:szCs w:val="24"/>
                      <w:lang w:eastAsia="en-GB"/>
                    </w:rPr>
                    <w:t>long term agreement to maintain and enhance green infrastructure network in vicinity of site</w:t>
                  </w:r>
                </w:p>
              </w:tc>
              <w:tc>
                <w:tcPr>
                  <w:tcW w:w="3969" w:type="dxa"/>
                  <w:vMerge/>
                </w:tcPr>
                <w:p w14:paraId="57FDE7A8" w14:textId="77777777" w:rsidR="00B475FE" w:rsidRPr="009629F2" w:rsidRDefault="00B475FE" w:rsidP="00B475FE">
                  <w:pPr>
                    <w:rPr>
                      <w:rFonts w:ascii="Arial" w:hAnsi="Arial" w:cs="Arial"/>
                      <w:sz w:val="24"/>
                      <w:szCs w:val="24"/>
                    </w:rPr>
                  </w:pPr>
                </w:p>
              </w:tc>
            </w:tr>
            <w:tr w:rsidR="00B475FE" w:rsidRPr="009629F2" w14:paraId="2132ADD7" w14:textId="77777777" w:rsidTr="002C2E81">
              <w:trPr>
                <w:trHeight w:val="878"/>
              </w:trPr>
              <w:tc>
                <w:tcPr>
                  <w:tcW w:w="4309" w:type="dxa"/>
                  <w:vMerge/>
                  <w:shd w:val="clear" w:color="auto" w:fill="C1F0C7" w:themeFill="accent3" w:themeFillTint="33"/>
                </w:tcPr>
                <w:p w14:paraId="0190D520" w14:textId="77777777" w:rsidR="00B475FE" w:rsidRDefault="00B475FE" w:rsidP="00B475FE">
                  <w:pPr>
                    <w:rPr>
                      <w:rFonts w:ascii="Arial" w:hAnsi="Arial" w:cs="Arial"/>
                      <w:sz w:val="24"/>
                      <w:szCs w:val="24"/>
                    </w:rPr>
                  </w:pPr>
                </w:p>
              </w:tc>
              <w:tc>
                <w:tcPr>
                  <w:tcW w:w="3969" w:type="dxa"/>
                  <w:vMerge w:val="restart"/>
                </w:tcPr>
                <w:p w14:paraId="2C4CDC95" w14:textId="77777777" w:rsidR="00B475FE" w:rsidRPr="00BF14C0" w:rsidRDefault="00B475FE" w:rsidP="00B475FE">
                  <w:pPr>
                    <w:rPr>
                      <w:rFonts w:ascii="Arial" w:hAnsi="Arial" w:cs="Arial"/>
                      <w:sz w:val="24"/>
                      <w:szCs w:val="24"/>
                    </w:rPr>
                  </w:pPr>
                  <w:r w:rsidRPr="00BF14C0">
                    <w:rPr>
                      <w:rFonts w:ascii="Arial" w:hAnsi="Arial" w:cs="Arial"/>
                      <w:sz w:val="24"/>
                      <w:szCs w:val="24"/>
                    </w:rPr>
                    <w:t>Conserve or enhance heritage assets within the plan area</w:t>
                  </w:r>
                </w:p>
              </w:tc>
              <w:tc>
                <w:tcPr>
                  <w:tcW w:w="3969" w:type="dxa"/>
                  <w:vMerge/>
                </w:tcPr>
                <w:p w14:paraId="1BB6FD33" w14:textId="77777777" w:rsidR="00B475FE" w:rsidRPr="009629F2" w:rsidRDefault="00B475FE" w:rsidP="00B475FE">
                  <w:pPr>
                    <w:rPr>
                      <w:rFonts w:ascii="Arial" w:hAnsi="Arial" w:cs="Arial"/>
                      <w:sz w:val="24"/>
                      <w:szCs w:val="24"/>
                    </w:rPr>
                  </w:pPr>
                </w:p>
              </w:tc>
              <w:tc>
                <w:tcPr>
                  <w:tcW w:w="3969" w:type="dxa"/>
                </w:tcPr>
                <w:p w14:paraId="561C4DED" w14:textId="77777777" w:rsidR="00B475FE" w:rsidRPr="00F65849" w:rsidRDefault="00B475FE" w:rsidP="00B475FE">
                  <w:pPr>
                    <w:rPr>
                      <w:rFonts w:ascii="Arial" w:hAnsi="Arial" w:cs="Arial"/>
                      <w:sz w:val="24"/>
                      <w:szCs w:val="24"/>
                    </w:rPr>
                  </w:pPr>
                  <w:r w:rsidRPr="00F65849">
                    <w:rPr>
                      <w:rFonts w:ascii="Arial" w:hAnsi="Arial" w:cs="Arial"/>
                      <w:noProof/>
                      <w:sz w:val="24"/>
                      <w:szCs w:val="24"/>
                      <w:lang w:eastAsia="en-GB"/>
                    </w:rPr>
                    <w:t xml:space="preserve">Monitoring planning </w:t>
                  </w:r>
                  <w:r>
                    <w:rPr>
                      <w:rFonts w:ascii="Arial" w:hAnsi="Arial" w:cs="Arial"/>
                      <w:noProof/>
                      <w:sz w:val="24"/>
                      <w:szCs w:val="24"/>
                      <w:lang w:eastAsia="en-GB"/>
                    </w:rPr>
                    <w:t xml:space="preserve">permissions </w:t>
                  </w:r>
                  <w:r w:rsidRPr="00F65849">
                    <w:rPr>
                      <w:rFonts w:ascii="Arial" w:hAnsi="Arial" w:cs="Arial"/>
                      <w:noProof/>
                      <w:sz w:val="24"/>
                      <w:szCs w:val="24"/>
                      <w:lang w:eastAsia="en-GB"/>
                    </w:rPr>
                    <w:t>and appeals affecting heritage assets at risk</w:t>
                  </w:r>
                </w:p>
              </w:tc>
              <w:tc>
                <w:tcPr>
                  <w:tcW w:w="3969" w:type="dxa"/>
                  <w:vMerge/>
                </w:tcPr>
                <w:p w14:paraId="16E66EBB" w14:textId="77777777" w:rsidR="00B475FE" w:rsidRPr="009629F2" w:rsidRDefault="00B475FE" w:rsidP="00B475FE">
                  <w:pPr>
                    <w:rPr>
                      <w:rFonts w:ascii="Arial" w:hAnsi="Arial" w:cs="Arial"/>
                      <w:sz w:val="24"/>
                      <w:szCs w:val="24"/>
                    </w:rPr>
                  </w:pPr>
                </w:p>
              </w:tc>
            </w:tr>
            <w:tr w:rsidR="00B475FE" w:rsidRPr="009629F2" w14:paraId="4D24B641" w14:textId="77777777" w:rsidTr="002C2E81">
              <w:trPr>
                <w:trHeight w:val="303"/>
              </w:trPr>
              <w:tc>
                <w:tcPr>
                  <w:tcW w:w="4309" w:type="dxa"/>
                  <w:vMerge/>
                  <w:shd w:val="clear" w:color="auto" w:fill="C1F0C7" w:themeFill="accent3" w:themeFillTint="33"/>
                </w:tcPr>
                <w:p w14:paraId="3043C389" w14:textId="77777777" w:rsidR="00B475FE" w:rsidRDefault="00B475FE" w:rsidP="00B475FE">
                  <w:pPr>
                    <w:rPr>
                      <w:rFonts w:ascii="Arial" w:hAnsi="Arial" w:cs="Arial"/>
                      <w:sz w:val="24"/>
                      <w:szCs w:val="24"/>
                    </w:rPr>
                  </w:pPr>
                </w:p>
              </w:tc>
              <w:tc>
                <w:tcPr>
                  <w:tcW w:w="3969" w:type="dxa"/>
                  <w:vMerge/>
                </w:tcPr>
                <w:p w14:paraId="32B11B9D" w14:textId="77777777" w:rsidR="00B475FE" w:rsidRPr="009629F2" w:rsidRDefault="00B475FE" w:rsidP="00B475FE">
                  <w:pPr>
                    <w:rPr>
                      <w:rFonts w:ascii="Arial" w:hAnsi="Arial" w:cs="Arial"/>
                      <w:sz w:val="24"/>
                      <w:szCs w:val="24"/>
                    </w:rPr>
                  </w:pPr>
                </w:p>
              </w:tc>
              <w:tc>
                <w:tcPr>
                  <w:tcW w:w="3969" w:type="dxa"/>
                  <w:vMerge/>
                </w:tcPr>
                <w:p w14:paraId="4F7D1C64" w14:textId="77777777" w:rsidR="00B475FE" w:rsidRPr="009629F2" w:rsidRDefault="00B475FE" w:rsidP="00B475FE">
                  <w:pPr>
                    <w:rPr>
                      <w:rFonts w:ascii="Arial" w:hAnsi="Arial" w:cs="Arial"/>
                      <w:sz w:val="24"/>
                      <w:szCs w:val="24"/>
                    </w:rPr>
                  </w:pPr>
                </w:p>
              </w:tc>
              <w:tc>
                <w:tcPr>
                  <w:tcW w:w="3969" w:type="dxa"/>
                </w:tcPr>
                <w:p w14:paraId="0DB717AD" w14:textId="77777777" w:rsidR="00B475FE" w:rsidRPr="00F65849" w:rsidRDefault="00B475FE" w:rsidP="00B475FE">
                  <w:pPr>
                    <w:rPr>
                      <w:rFonts w:ascii="Arial" w:hAnsi="Arial" w:cs="Arial"/>
                      <w:sz w:val="24"/>
                      <w:szCs w:val="24"/>
                    </w:rPr>
                  </w:pPr>
                  <w:r w:rsidRPr="00F65849">
                    <w:rPr>
                      <w:rFonts w:ascii="Arial" w:hAnsi="Arial" w:cs="Arial"/>
                      <w:sz w:val="24"/>
                      <w:szCs w:val="24"/>
                    </w:rPr>
                    <w:t>Number of designated heritage assets and number and proportion of heritage assets at risk; Current c</w:t>
                  </w:r>
                  <w:r w:rsidRPr="00F65849">
                    <w:rPr>
                      <w:rFonts w:ascii="Arial" w:hAnsi="Arial" w:cs="Arial"/>
                      <w:noProof/>
                      <w:sz w:val="24"/>
                      <w:szCs w:val="24"/>
                      <w:lang w:eastAsia="en-GB"/>
                    </w:rPr>
                    <w:t>onservation area appraisals</w:t>
                  </w:r>
                  <w:r w:rsidRPr="00F65849">
                    <w:rPr>
                      <w:rFonts w:ascii="Arial" w:hAnsi="Arial" w:cs="Arial"/>
                      <w:sz w:val="24"/>
                      <w:szCs w:val="24"/>
                    </w:rPr>
                    <w:t xml:space="preserve"> </w:t>
                  </w:r>
                </w:p>
              </w:tc>
              <w:tc>
                <w:tcPr>
                  <w:tcW w:w="3969" w:type="dxa"/>
                  <w:vMerge/>
                </w:tcPr>
                <w:p w14:paraId="4413F82D" w14:textId="77777777" w:rsidR="00B475FE" w:rsidRPr="009629F2" w:rsidRDefault="00B475FE" w:rsidP="00B475FE">
                  <w:pPr>
                    <w:rPr>
                      <w:rFonts w:ascii="Arial" w:hAnsi="Arial" w:cs="Arial"/>
                      <w:sz w:val="24"/>
                      <w:szCs w:val="24"/>
                    </w:rPr>
                  </w:pPr>
                </w:p>
              </w:tc>
            </w:tr>
            <w:tr w:rsidR="002C2E81" w:rsidRPr="009629F2" w14:paraId="46FA376E" w14:textId="77777777" w:rsidTr="002C2E81">
              <w:trPr>
                <w:trHeight w:val="454"/>
              </w:trPr>
              <w:tc>
                <w:tcPr>
                  <w:tcW w:w="20185" w:type="dxa"/>
                  <w:gridSpan w:val="5"/>
                  <w:shd w:val="clear" w:color="auto" w:fill="CAEDFB" w:themeFill="accent4" w:themeFillTint="33"/>
                </w:tcPr>
                <w:p w14:paraId="2A7E366A" w14:textId="38B5BEC7" w:rsidR="002C2E81" w:rsidRPr="0016722F" w:rsidRDefault="002C2E81" w:rsidP="00B475FE">
                  <w:pPr>
                    <w:rPr>
                      <w:rFonts w:ascii="Arial" w:hAnsi="Arial" w:cs="Arial"/>
                      <w:sz w:val="24"/>
                      <w:szCs w:val="24"/>
                    </w:rPr>
                  </w:pPr>
                  <w:r w:rsidRPr="00845BD9">
                    <w:rPr>
                      <w:rFonts w:ascii="Arial" w:hAnsi="Arial" w:cs="Arial"/>
                      <w:b/>
                      <w:bCs/>
                      <w:sz w:val="24"/>
                      <w:szCs w:val="24"/>
                    </w:rPr>
                    <w:t xml:space="preserve">Chapter </w:t>
                  </w:r>
                  <w:r>
                    <w:rPr>
                      <w:rFonts w:ascii="Arial" w:hAnsi="Arial" w:cs="Arial"/>
                      <w:b/>
                      <w:bCs/>
                      <w:sz w:val="24"/>
                      <w:szCs w:val="24"/>
                    </w:rPr>
                    <w:t>7</w:t>
                  </w:r>
                  <w:r w:rsidRPr="00845BD9">
                    <w:rPr>
                      <w:rFonts w:ascii="Arial" w:hAnsi="Arial" w:cs="Arial"/>
                      <w:b/>
                      <w:bCs/>
                      <w:sz w:val="24"/>
                      <w:szCs w:val="24"/>
                    </w:rPr>
                    <w:t xml:space="preserve"> Employment and the Economy</w:t>
                  </w:r>
                </w:p>
              </w:tc>
            </w:tr>
            <w:tr w:rsidR="00B475FE" w:rsidRPr="009629F2" w14:paraId="2247F07B" w14:textId="77777777" w:rsidTr="002C2E81">
              <w:trPr>
                <w:trHeight w:val="773"/>
              </w:trPr>
              <w:tc>
                <w:tcPr>
                  <w:tcW w:w="4309" w:type="dxa"/>
                  <w:vMerge w:val="restart"/>
                  <w:shd w:val="clear" w:color="auto" w:fill="CAEDFB" w:themeFill="accent4" w:themeFillTint="33"/>
                </w:tcPr>
                <w:p w14:paraId="043F8CF7" w14:textId="77777777" w:rsidR="00B475FE" w:rsidRPr="0052368C" w:rsidRDefault="00B475FE" w:rsidP="00B475FE">
                  <w:pPr>
                    <w:rPr>
                      <w:rFonts w:ascii="Arial" w:hAnsi="Arial" w:cs="Arial"/>
                      <w:sz w:val="24"/>
                      <w:szCs w:val="24"/>
                    </w:rPr>
                  </w:pPr>
                  <w:r w:rsidRPr="0052368C">
                    <w:rPr>
                      <w:rFonts w:ascii="Arial" w:hAnsi="Arial" w:cs="Arial"/>
                      <w:sz w:val="24"/>
                      <w:szCs w:val="24"/>
                    </w:rPr>
                    <w:t xml:space="preserve">Policies: </w:t>
                  </w:r>
                </w:p>
                <w:p w14:paraId="150F9AC7" w14:textId="77777777" w:rsidR="00B475FE" w:rsidRDefault="00B475FE" w:rsidP="00B475FE">
                  <w:pPr>
                    <w:rPr>
                      <w:rFonts w:ascii="Arial" w:hAnsi="Arial" w:cs="Arial"/>
                      <w:sz w:val="24"/>
                      <w:szCs w:val="24"/>
                    </w:rPr>
                  </w:pPr>
                  <w:r>
                    <w:rPr>
                      <w:rFonts w:ascii="Arial" w:hAnsi="Arial" w:cs="Arial"/>
                      <w:sz w:val="24"/>
                      <w:szCs w:val="24"/>
                    </w:rPr>
                    <w:t>E1</w:t>
                  </w:r>
                  <w:r w:rsidRPr="0052368C">
                    <w:rPr>
                      <w:rFonts w:ascii="Arial" w:hAnsi="Arial" w:cs="Arial"/>
                      <w:sz w:val="24"/>
                      <w:szCs w:val="24"/>
                    </w:rPr>
                    <w:t xml:space="preserve"> Meeting Employment Land Needs;</w:t>
                  </w:r>
                </w:p>
                <w:p w14:paraId="12B17CDE" w14:textId="77777777" w:rsidR="00B475FE" w:rsidRPr="0052368C" w:rsidRDefault="00B475FE" w:rsidP="00B475FE">
                  <w:pPr>
                    <w:rPr>
                      <w:rFonts w:ascii="Arial" w:hAnsi="Arial" w:cs="Arial"/>
                      <w:sz w:val="24"/>
                      <w:szCs w:val="24"/>
                    </w:rPr>
                  </w:pPr>
                  <w:r>
                    <w:rPr>
                      <w:rFonts w:ascii="Arial" w:hAnsi="Arial" w:cs="Arial"/>
                      <w:sz w:val="24"/>
                      <w:szCs w:val="24"/>
                    </w:rPr>
                    <w:t>E3</w:t>
                  </w:r>
                  <w:r w:rsidRPr="0052368C">
                    <w:rPr>
                      <w:rFonts w:ascii="Arial" w:hAnsi="Arial" w:cs="Arial"/>
                      <w:sz w:val="24"/>
                      <w:szCs w:val="24"/>
                    </w:rPr>
                    <w:t xml:space="preserve"> Addressing Horticultural Needs</w:t>
                  </w:r>
                </w:p>
                <w:p w14:paraId="3E100972" w14:textId="77777777" w:rsidR="00B475FE" w:rsidRPr="0052368C" w:rsidRDefault="00B475FE" w:rsidP="00B475FE">
                  <w:pPr>
                    <w:rPr>
                      <w:rFonts w:ascii="Arial" w:hAnsi="Arial" w:cs="Arial"/>
                      <w:sz w:val="24"/>
                      <w:szCs w:val="24"/>
                    </w:rPr>
                  </w:pPr>
                  <w:r>
                    <w:rPr>
                      <w:rFonts w:ascii="Arial" w:hAnsi="Arial" w:cs="Arial"/>
                      <w:sz w:val="24"/>
                      <w:szCs w:val="24"/>
                    </w:rPr>
                    <w:t>E5</w:t>
                  </w:r>
                  <w:r w:rsidRPr="0052368C">
                    <w:rPr>
                      <w:rFonts w:ascii="Arial" w:hAnsi="Arial" w:cs="Arial"/>
                      <w:sz w:val="24"/>
                      <w:szCs w:val="24"/>
                    </w:rPr>
                    <w:t xml:space="preserve"> Retail Strategy and New Development;</w:t>
                  </w:r>
                </w:p>
                <w:p w14:paraId="0847281E" w14:textId="77777777" w:rsidR="00B475FE" w:rsidRPr="0052368C" w:rsidRDefault="00B475FE" w:rsidP="00B475FE">
                  <w:pPr>
                    <w:rPr>
                      <w:rFonts w:ascii="Arial" w:hAnsi="Arial" w:cs="Arial"/>
                      <w:sz w:val="24"/>
                      <w:szCs w:val="24"/>
                    </w:rPr>
                  </w:pPr>
                  <w:r>
                    <w:rPr>
                      <w:rFonts w:ascii="Arial" w:hAnsi="Arial" w:cs="Arial"/>
                      <w:sz w:val="24"/>
                      <w:szCs w:val="24"/>
                    </w:rPr>
                    <w:t>E7</w:t>
                  </w:r>
                  <w:r w:rsidRPr="0052368C">
                    <w:rPr>
                      <w:rFonts w:ascii="Arial" w:hAnsi="Arial" w:cs="Arial"/>
                      <w:sz w:val="24"/>
                      <w:szCs w:val="24"/>
                    </w:rPr>
                    <w:t xml:space="preserve"> Local Centres;</w:t>
                  </w:r>
                </w:p>
                <w:p w14:paraId="2CDAC83D" w14:textId="77777777" w:rsidR="00B475FE" w:rsidRPr="0052368C" w:rsidRDefault="00B475FE" w:rsidP="00B475FE">
                  <w:pPr>
                    <w:rPr>
                      <w:rFonts w:ascii="Arial" w:hAnsi="Arial" w:cs="Arial"/>
                      <w:sz w:val="24"/>
                      <w:szCs w:val="24"/>
                    </w:rPr>
                  </w:pPr>
                </w:p>
              </w:tc>
              <w:tc>
                <w:tcPr>
                  <w:tcW w:w="3969" w:type="dxa"/>
                  <w:vMerge w:val="restart"/>
                </w:tcPr>
                <w:p w14:paraId="60408E9F" w14:textId="77777777" w:rsidR="00B475FE" w:rsidRPr="0052368C" w:rsidRDefault="00B475FE" w:rsidP="00B475FE">
                  <w:pPr>
                    <w:rPr>
                      <w:rFonts w:ascii="Arial" w:hAnsi="Arial" w:cs="Arial"/>
                      <w:sz w:val="24"/>
                      <w:szCs w:val="24"/>
                    </w:rPr>
                  </w:pPr>
                  <w:r w:rsidRPr="0052368C">
                    <w:rPr>
                      <w:rFonts w:ascii="Arial" w:hAnsi="Arial" w:cs="Arial"/>
                      <w:sz w:val="24"/>
                      <w:szCs w:val="24"/>
                    </w:rPr>
                    <w:t xml:space="preserve">Delivery </w:t>
                  </w:r>
                  <w:r w:rsidRPr="00FA7ED1">
                    <w:rPr>
                      <w:rFonts w:ascii="Arial" w:hAnsi="Arial" w:cs="Arial"/>
                      <w:sz w:val="24"/>
                      <w:szCs w:val="24"/>
                    </w:rPr>
                    <w:t xml:space="preserve">of </w:t>
                  </w:r>
                  <w:r w:rsidRPr="000958D3">
                    <w:rPr>
                      <w:rFonts w:ascii="Arial" w:hAnsi="Arial" w:cs="Arial"/>
                      <w:bCs/>
                      <w:strike/>
                      <w:sz w:val="24"/>
                      <w:szCs w:val="24"/>
                    </w:rPr>
                    <w:t>108,000 to</w:t>
                  </w:r>
                  <w:r w:rsidRPr="003C5E1F">
                    <w:rPr>
                      <w:rFonts w:ascii="Arial" w:hAnsi="Arial" w:cs="Arial"/>
                      <w:bCs/>
                      <w:sz w:val="24"/>
                      <w:szCs w:val="24"/>
                    </w:rPr>
                    <w:t xml:space="preserve"> 115,000</w:t>
                  </w:r>
                  <w:r w:rsidRPr="0052368C">
                    <w:rPr>
                      <w:rFonts w:ascii="Arial" w:hAnsi="Arial" w:cs="Arial"/>
                      <w:sz w:val="24"/>
                      <w:szCs w:val="24"/>
                    </w:rPr>
                    <w:t xml:space="preserve"> sq.m net additional floorspace in E(g), B2 and B8 Use Classes between 20</w:t>
                  </w:r>
                  <w:r>
                    <w:rPr>
                      <w:rFonts w:ascii="Arial" w:hAnsi="Arial" w:cs="Arial"/>
                      <w:sz w:val="24"/>
                      <w:szCs w:val="24"/>
                    </w:rPr>
                    <w:t>21</w:t>
                  </w:r>
                  <w:r w:rsidRPr="0052368C">
                    <w:rPr>
                      <w:rFonts w:ascii="Arial" w:hAnsi="Arial" w:cs="Arial"/>
                      <w:sz w:val="24"/>
                      <w:szCs w:val="24"/>
                    </w:rPr>
                    <w:t xml:space="preserve"> and 20</w:t>
                  </w:r>
                  <w:r>
                    <w:rPr>
                      <w:rFonts w:ascii="Arial" w:hAnsi="Arial" w:cs="Arial"/>
                      <w:sz w:val="24"/>
                      <w:szCs w:val="24"/>
                    </w:rPr>
                    <w:t>39</w:t>
                  </w:r>
                  <w:r w:rsidRPr="0052368C">
                    <w:rPr>
                      <w:rFonts w:ascii="Arial" w:hAnsi="Arial" w:cs="Arial"/>
                      <w:sz w:val="24"/>
                      <w:szCs w:val="24"/>
                    </w:rPr>
                    <w:t>, in line with HEDNA</w:t>
                  </w:r>
                </w:p>
              </w:tc>
              <w:tc>
                <w:tcPr>
                  <w:tcW w:w="3969" w:type="dxa"/>
                  <w:vMerge w:val="restart"/>
                </w:tcPr>
                <w:p w14:paraId="27AC4806" w14:textId="77777777" w:rsidR="00B475FE" w:rsidRPr="0052368C" w:rsidRDefault="00B475FE" w:rsidP="00B475FE">
                  <w:pPr>
                    <w:rPr>
                      <w:rFonts w:ascii="Arial" w:hAnsi="Arial" w:cs="Arial"/>
                      <w:sz w:val="24"/>
                      <w:szCs w:val="24"/>
                    </w:rPr>
                  </w:pPr>
                  <w:r w:rsidRPr="0052368C">
                    <w:rPr>
                      <w:rFonts w:ascii="Arial" w:hAnsi="Arial" w:cs="Arial"/>
                      <w:sz w:val="24"/>
                      <w:szCs w:val="24"/>
                    </w:rPr>
                    <w:t>Local Plan</w:t>
                  </w:r>
                </w:p>
                <w:p w14:paraId="1753D4FD" w14:textId="77777777" w:rsidR="00B475FE" w:rsidRPr="0052368C" w:rsidRDefault="00B475FE" w:rsidP="00B475FE">
                  <w:pPr>
                    <w:rPr>
                      <w:rFonts w:ascii="Arial" w:hAnsi="Arial" w:cs="Arial"/>
                      <w:sz w:val="24"/>
                      <w:szCs w:val="24"/>
                    </w:rPr>
                  </w:pPr>
                </w:p>
                <w:p w14:paraId="061EBA57" w14:textId="77777777" w:rsidR="00B475FE" w:rsidRPr="0052368C" w:rsidRDefault="00B475FE" w:rsidP="00B475FE">
                  <w:pPr>
                    <w:rPr>
                      <w:rFonts w:ascii="Arial" w:hAnsi="Arial" w:cs="Arial"/>
                      <w:sz w:val="24"/>
                      <w:szCs w:val="24"/>
                    </w:rPr>
                  </w:pPr>
                  <w:r w:rsidRPr="0052368C">
                    <w:rPr>
                      <w:rFonts w:ascii="Arial" w:hAnsi="Arial" w:cs="Arial"/>
                      <w:sz w:val="24"/>
                      <w:szCs w:val="24"/>
                    </w:rPr>
                    <w:t>Site Allocation DPD</w:t>
                  </w:r>
                </w:p>
                <w:p w14:paraId="63DF5992" w14:textId="77777777" w:rsidR="00B475FE" w:rsidRPr="0052368C" w:rsidRDefault="00B475FE" w:rsidP="00B475FE">
                  <w:pPr>
                    <w:rPr>
                      <w:rFonts w:ascii="Arial" w:hAnsi="Arial" w:cs="Arial"/>
                      <w:sz w:val="24"/>
                      <w:szCs w:val="24"/>
                    </w:rPr>
                  </w:pPr>
                </w:p>
                <w:p w14:paraId="0A7C1833" w14:textId="77777777" w:rsidR="00B475FE" w:rsidRPr="0052368C" w:rsidRDefault="00B475FE" w:rsidP="00B475FE">
                  <w:pPr>
                    <w:rPr>
                      <w:rFonts w:ascii="Arial" w:hAnsi="Arial" w:cs="Arial"/>
                      <w:sz w:val="24"/>
                      <w:szCs w:val="24"/>
                    </w:rPr>
                  </w:pPr>
                  <w:r w:rsidRPr="0052368C">
                    <w:rPr>
                      <w:rFonts w:ascii="Arial" w:hAnsi="Arial" w:cs="Arial"/>
                      <w:sz w:val="24"/>
                      <w:szCs w:val="24"/>
                    </w:rPr>
                    <w:t>Neighbourhood Plans</w:t>
                  </w:r>
                </w:p>
                <w:p w14:paraId="55B90E0E" w14:textId="77777777" w:rsidR="00B475FE" w:rsidRPr="0052368C" w:rsidRDefault="00B475FE" w:rsidP="00B475FE">
                  <w:pPr>
                    <w:rPr>
                      <w:rFonts w:ascii="Arial" w:hAnsi="Arial" w:cs="Arial"/>
                      <w:sz w:val="24"/>
                      <w:szCs w:val="24"/>
                    </w:rPr>
                  </w:pPr>
                </w:p>
                <w:p w14:paraId="375D0B66" w14:textId="77777777" w:rsidR="00B475FE" w:rsidRPr="0052368C" w:rsidRDefault="00B475FE" w:rsidP="00B475FE">
                  <w:pPr>
                    <w:rPr>
                      <w:rFonts w:ascii="Arial" w:hAnsi="Arial" w:cs="Arial"/>
                      <w:sz w:val="24"/>
                      <w:szCs w:val="24"/>
                    </w:rPr>
                  </w:pPr>
                  <w:r w:rsidRPr="0052368C">
                    <w:rPr>
                      <w:rFonts w:ascii="Arial" w:hAnsi="Arial" w:cs="Arial"/>
                      <w:sz w:val="24"/>
                      <w:szCs w:val="24"/>
                    </w:rPr>
                    <w:t>Development Management process</w:t>
                  </w:r>
                </w:p>
                <w:p w14:paraId="078B1981" w14:textId="77777777" w:rsidR="00B475FE" w:rsidRPr="0052368C" w:rsidRDefault="00B475FE" w:rsidP="00B475FE">
                  <w:pPr>
                    <w:rPr>
                      <w:rFonts w:ascii="Arial" w:hAnsi="Arial" w:cs="Arial"/>
                      <w:sz w:val="24"/>
                      <w:szCs w:val="24"/>
                    </w:rPr>
                  </w:pPr>
                </w:p>
                <w:p w14:paraId="7E5E2E58" w14:textId="77777777" w:rsidR="00B475FE" w:rsidRPr="0052368C" w:rsidRDefault="00B475FE" w:rsidP="00B475FE">
                  <w:pPr>
                    <w:rPr>
                      <w:rFonts w:ascii="Arial" w:hAnsi="Arial" w:cs="Arial"/>
                      <w:sz w:val="24"/>
                      <w:szCs w:val="24"/>
                    </w:rPr>
                  </w:pPr>
                  <w:r w:rsidRPr="0052368C">
                    <w:rPr>
                      <w:rFonts w:ascii="Arial" w:hAnsi="Arial" w:cs="Arial"/>
                      <w:sz w:val="24"/>
                      <w:szCs w:val="24"/>
                    </w:rPr>
                    <w:t>Economic Development Strategy</w:t>
                  </w:r>
                </w:p>
              </w:tc>
              <w:tc>
                <w:tcPr>
                  <w:tcW w:w="3969" w:type="dxa"/>
                </w:tcPr>
                <w:p w14:paraId="7E24E6EB" w14:textId="77777777" w:rsidR="00B475FE" w:rsidRPr="0052368C" w:rsidRDefault="00B475FE" w:rsidP="00B475FE">
                  <w:pPr>
                    <w:rPr>
                      <w:rFonts w:ascii="Arial" w:hAnsi="Arial" w:cs="Arial"/>
                      <w:sz w:val="24"/>
                      <w:szCs w:val="24"/>
                    </w:rPr>
                  </w:pPr>
                  <w:r w:rsidRPr="0052368C">
                    <w:rPr>
                      <w:rFonts w:ascii="Arial" w:hAnsi="Arial" w:cs="Arial"/>
                      <w:sz w:val="24"/>
                      <w:szCs w:val="24"/>
                    </w:rPr>
                    <w:t>Employment floor space completions, commitments, losses</w:t>
                  </w:r>
                  <w:r>
                    <w:rPr>
                      <w:rFonts w:ascii="Arial" w:hAnsi="Arial" w:cs="Arial"/>
                      <w:sz w:val="24"/>
                      <w:szCs w:val="24"/>
                    </w:rPr>
                    <w:t xml:space="preserve"> (including vacancy rates),</w:t>
                  </w:r>
                  <w:r w:rsidRPr="0052368C">
                    <w:rPr>
                      <w:rFonts w:ascii="Arial" w:hAnsi="Arial" w:cs="Arial"/>
                      <w:sz w:val="24"/>
                      <w:szCs w:val="24"/>
                    </w:rPr>
                    <w:t xml:space="preserve"> net position by use class across local plan area and on allocated employment sites</w:t>
                  </w:r>
                </w:p>
              </w:tc>
              <w:tc>
                <w:tcPr>
                  <w:tcW w:w="3969" w:type="dxa"/>
                  <w:vMerge w:val="restart"/>
                </w:tcPr>
                <w:p w14:paraId="68BBB670" w14:textId="77777777" w:rsidR="00B475FE" w:rsidRPr="0016722F" w:rsidRDefault="00B475FE" w:rsidP="00B475FE">
                  <w:pPr>
                    <w:rPr>
                      <w:rFonts w:ascii="Arial" w:hAnsi="Arial" w:cs="Arial"/>
                      <w:sz w:val="24"/>
                      <w:szCs w:val="24"/>
                    </w:rPr>
                  </w:pPr>
                  <w:r w:rsidRPr="0016722F">
                    <w:rPr>
                      <w:rFonts w:ascii="Arial" w:hAnsi="Arial" w:cs="Arial"/>
                      <w:sz w:val="24"/>
                      <w:szCs w:val="24"/>
                    </w:rPr>
                    <w:t>Chichester DC</w:t>
                  </w:r>
                </w:p>
                <w:p w14:paraId="0452C447" w14:textId="77777777" w:rsidR="00B475FE" w:rsidRPr="0016722F" w:rsidRDefault="00B475FE" w:rsidP="00B475FE">
                  <w:pPr>
                    <w:rPr>
                      <w:rFonts w:ascii="Arial" w:hAnsi="Arial" w:cs="Arial"/>
                      <w:sz w:val="24"/>
                      <w:szCs w:val="24"/>
                    </w:rPr>
                  </w:pPr>
                </w:p>
                <w:p w14:paraId="7640863F" w14:textId="77777777" w:rsidR="00B475FE" w:rsidRPr="0016722F" w:rsidRDefault="00B475FE" w:rsidP="00B475FE">
                  <w:pPr>
                    <w:rPr>
                      <w:rFonts w:ascii="Arial" w:hAnsi="Arial" w:cs="Arial"/>
                      <w:noProof/>
                      <w:sz w:val="24"/>
                      <w:szCs w:val="24"/>
                      <w:lang w:eastAsia="en-GB"/>
                    </w:rPr>
                  </w:pPr>
                  <w:r w:rsidRPr="0016722F">
                    <w:rPr>
                      <w:rFonts w:ascii="Arial" w:hAnsi="Arial" w:cs="Arial"/>
                      <w:noProof/>
                      <w:sz w:val="24"/>
                      <w:szCs w:val="24"/>
                      <w:lang w:eastAsia="en-GB"/>
                    </w:rPr>
                    <w:t>West Sussex CC</w:t>
                  </w:r>
                </w:p>
                <w:p w14:paraId="246B1068" w14:textId="77777777" w:rsidR="00B475FE" w:rsidRPr="0016722F" w:rsidRDefault="00B475FE" w:rsidP="00B475FE">
                  <w:pPr>
                    <w:rPr>
                      <w:rFonts w:ascii="Arial" w:hAnsi="Arial" w:cs="Arial"/>
                      <w:sz w:val="24"/>
                      <w:szCs w:val="24"/>
                    </w:rPr>
                  </w:pPr>
                </w:p>
                <w:p w14:paraId="3B26BE3C" w14:textId="77777777" w:rsidR="00B475FE" w:rsidRPr="0016722F" w:rsidRDefault="00B475FE" w:rsidP="00B475FE">
                  <w:pPr>
                    <w:rPr>
                      <w:rFonts w:ascii="Arial" w:hAnsi="Arial" w:cs="Arial"/>
                      <w:sz w:val="24"/>
                      <w:szCs w:val="24"/>
                    </w:rPr>
                  </w:pPr>
                  <w:r w:rsidRPr="0016722F">
                    <w:rPr>
                      <w:rFonts w:ascii="Arial" w:hAnsi="Arial" w:cs="Arial"/>
                      <w:sz w:val="24"/>
                      <w:szCs w:val="24"/>
                    </w:rPr>
                    <w:t>Parish and Town Councils</w:t>
                  </w:r>
                </w:p>
                <w:p w14:paraId="585CD132" w14:textId="77777777" w:rsidR="00B475FE" w:rsidRPr="0016722F" w:rsidRDefault="00B475FE" w:rsidP="00B475FE">
                  <w:pPr>
                    <w:rPr>
                      <w:rFonts w:ascii="Arial" w:hAnsi="Arial" w:cs="Arial"/>
                      <w:sz w:val="24"/>
                      <w:szCs w:val="24"/>
                    </w:rPr>
                  </w:pPr>
                </w:p>
                <w:p w14:paraId="7BD25D5A" w14:textId="77777777" w:rsidR="00B475FE" w:rsidRPr="0016722F" w:rsidRDefault="00B475FE" w:rsidP="00B475FE">
                  <w:pPr>
                    <w:rPr>
                      <w:rFonts w:ascii="Arial" w:hAnsi="Arial" w:cs="Arial"/>
                      <w:noProof/>
                      <w:sz w:val="24"/>
                      <w:szCs w:val="24"/>
                      <w:lang w:eastAsia="en-GB"/>
                    </w:rPr>
                  </w:pPr>
                  <w:r w:rsidRPr="0016722F">
                    <w:rPr>
                      <w:rFonts w:ascii="Arial" w:hAnsi="Arial" w:cs="Arial"/>
                      <w:noProof/>
                      <w:sz w:val="24"/>
                      <w:szCs w:val="24"/>
                      <w:lang w:eastAsia="en-GB"/>
                    </w:rPr>
                    <w:t>Developers, Landowners and Local Businesses/ Organisations</w:t>
                  </w:r>
                </w:p>
                <w:p w14:paraId="50543F01" w14:textId="77777777" w:rsidR="00B475FE" w:rsidRPr="0016722F" w:rsidRDefault="00B475FE" w:rsidP="00B475FE">
                  <w:pPr>
                    <w:rPr>
                      <w:rFonts w:ascii="Arial" w:hAnsi="Arial" w:cs="Arial"/>
                      <w:sz w:val="24"/>
                      <w:szCs w:val="24"/>
                    </w:rPr>
                  </w:pPr>
                </w:p>
                <w:p w14:paraId="4B01E633" w14:textId="77777777" w:rsidR="00B475FE" w:rsidRPr="0016722F" w:rsidRDefault="00B475FE" w:rsidP="00B475FE">
                  <w:pPr>
                    <w:rPr>
                      <w:rFonts w:ascii="Arial" w:hAnsi="Arial" w:cs="Arial"/>
                      <w:sz w:val="24"/>
                      <w:szCs w:val="24"/>
                    </w:rPr>
                  </w:pPr>
                  <w:r w:rsidRPr="0016722F">
                    <w:rPr>
                      <w:rFonts w:ascii="Arial" w:hAnsi="Arial" w:cs="Arial"/>
                      <w:sz w:val="24"/>
                      <w:szCs w:val="24"/>
                    </w:rPr>
                    <w:t>Coast to Capital LEP</w:t>
                  </w:r>
                </w:p>
                <w:p w14:paraId="22E90E64" w14:textId="77777777" w:rsidR="00B475FE" w:rsidRPr="0016722F" w:rsidRDefault="00B475FE" w:rsidP="00B475FE">
                  <w:pPr>
                    <w:rPr>
                      <w:rFonts w:ascii="Arial" w:hAnsi="Arial" w:cs="Arial"/>
                      <w:sz w:val="24"/>
                      <w:szCs w:val="24"/>
                    </w:rPr>
                  </w:pPr>
                </w:p>
                <w:p w14:paraId="61D9E054" w14:textId="77777777" w:rsidR="00B475FE" w:rsidRPr="0016722F" w:rsidRDefault="00B475FE" w:rsidP="00B475FE">
                  <w:pPr>
                    <w:rPr>
                      <w:rFonts w:ascii="Arial" w:hAnsi="Arial" w:cs="Arial"/>
                      <w:sz w:val="24"/>
                      <w:szCs w:val="24"/>
                    </w:rPr>
                  </w:pPr>
                  <w:r w:rsidRPr="0016722F">
                    <w:rPr>
                      <w:rFonts w:ascii="Arial" w:hAnsi="Arial" w:cs="Arial"/>
                      <w:sz w:val="24"/>
                      <w:szCs w:val="24"/>
                    </w:rPr>
                    <w:t>Chichester BID</w:t>
                  </w:r>
                </w:p>
                <w:p w14:paraId="7E7FD3B9" w14:textId="77777777" w:rsidR="00B475FE" w:rsidRPr="0016722F" w:rsidRDefault="00B475FE" w:rsidP="00B475FE">
                  <w:pPr>
                    <w:rPr>
                      <w:rFonts w:ascii="Arial" w:hAnsi="Arial" w:cs="Arial"/>
                      <w:sz w:val="24"/>
                      <w:szCs w:val="24"/>
                    </w:rPr>
                  </w:pPr>
                </w:p>
                <w:p w14:paraId="08EA5EEA" w14:textId="77777777" w:rsidR="00B475FE" w:rsidRPr="0016722F" w:rsidRDefault="00B475FE" w:rsidP="00B475FE">
                  <w:pPr>
                    <w:rPr>
                      <w:rFonts w:ascii="Arial" w:hAnsi="Arial" w:cs="Arial"/>
                      <w:sz w:val="24"/>
                      <w:szCs w:val="24"/>
                    </w:rPr>
                  </w:pPr>
                  <w:r w:rsidRPr="0016722F">
                    <w:rPr>
                      <w:rFonts w:ascii="Arial" w:hAnsi="Arial" w:cs="Arial"/>
                      <w:sz w:val="24"/>
                      <w:szCs w:val="24"/>
                    </w:rPr>
                    <w:t>West Sussex Growers Association</w:t>
                  </w:r>
                </w:p>
              </w:tc>
            </w:tr>
            <w:tr w:rsidR="00B475FE" w:rsidRPr="009629F2" w14:paraId="0C45BAB7" w14:textId="77777777" w:rsidTr="002C2E81">
              <w:trPr>
                <w:trHeight w:val="772"/>
              </w:trPr>
              <w:tc>
                <w:tcPr>
                  <w:tcW w:w="4309" w:type="dxa"/>
                  <w:vMerge/>
                  <w:shd w:val="clear" w:color="auto" w:fill="CAEDFB" w:themeFill="accent4" w:themeFillTint="33"/>
                </w:tcPr>
                <w:p w14:paraId="3CE15E60" w14:textId="77777777" w:rsidR="00B475FE" w:rsidRPr="0052368C" w:rsidRDefault="00B475FE" w:rsidP="00B475FE">
                  <w:pPr>
                    <w:rPr>
                      <w:rFonts w:ascii="Arial" w:hAnsi="Arial" w:cs="Arial"/>
                      <w:sz w:val="24"/>
                      <w:szCs w:val="24"/>
                    </w:rPr>
                  </w:pPr>
                </w:p>
              </w:tc>
              <w:tc>
                <w:tcPr>
                  <w:tcW w:w="3969" w:type="dxa"/>
                  <w:vMerge/>
                </w:tcPr>
                <w:p w14:paraId="2CEE4B7D" w14:textId="77777777" w:rsidR="00B475FE" w:rsidRPr="0052368C" w:rsidRDefault="00B475FE" w:rsidP="00B475FE">
                  <w:pPr>
                    <w:rPr>
                      <w:rFonts w:ascii="Arial" w:hAnsi="Arial" w:cs="Arial"/>
                      <w:sz w:val="24"/>
                      <w:szCs w:val="24"/>
                    </w:rPr>
                  </w:pPr>
                </w:p>
              </w:tc>
              <w:tc>
                <w:tcPr>
                  <w:tcW w:w="3969" w:type="dxa"/>
                  <w:vMerge/>
                </w:tcPr>
                <w:p w14:paraId="4CD2C03E" w14:textId="77777777" w:rsidR="00B475FE" w:rsidRPr="0052368C" w:rsidRDefault="00B475FE" w:rsidP="00B475FE">
                  <w:pPr>
                    <w:rPr>
                      <w:rFonts w:ascii="Arial" w:hAnsi="Arial" w:cs="Arial"/>
                      <w:sz w:val="24"/>
                      <w:szCs w:val="24"/>
                    </w:rPr>
                  </w:pPr>
                </w:p>
              </w:tc>
              <w:tc>
                <w:tcPr>
                  <w:tcW w:w="3969" w:type="dxa"/>
                </w:tcPr>
                <w:p w14:paraId="4C25EF74" w14:textId="77777777" w:rsidR="00B475FE" w:rsidRPr="0052368C" w:rsidRDefault="00B475FE" w:rsidP="00B475FE">
                  <w:pPr>
                    <w:rPr>
                      <w:rFonts w:ascii="Arial" w:hAnsi="Arial" w:cs="Arial"/>
                      <w:sz w:val="24"/>
                      <w:szCs w:val="24"/>
                    </w:rPr>
                  </w:pPr>
                  <w:r w:rsidRPr="0052368C">
                    <w:rPr>
                      <w:rFonts w:ascii="Arial" w:hAnsi="Arial" w:cs="Arial"/>
                      <w:sz w:val="24"/>
                      <w:szCs w:val="24"/>
                    </w:rPr>
                    <w:t>Percentage change in the number of VAT registered Businesses; Percentage of employees in different sectors</w:t>
                  </w:r>
                </w:p>
              </w:tc>
              <w:tc>
                <w:tcPr>
                  <w:tcW w:w="3969" w:type="dxa"/>
                  <w:vMerge/>
                </w:tcPr>
                <w:p w14:paraId="66600251" w14:textId="77777777" w:rsidR="00B475FE" w:rsidRPr="009629F2" w:rsidRDefault="00B475FE" w:rsidP="00B475FE">
                  <w:pPr>
                    <w:rPr>
                      <w:rFonts w:ascii="Arial" w:hAnsi="Arial" w:cs="Arial"/>
                      <w:sz w:val="24"/>
                      <w:szCs w:val="24"/>
                    </w:rPr>
                  </w:pPr>
                </w:p>
              </w:tc>
            </w:tr>
            <w:tr w:rsidR="00B475FE" w:rsidRPr="009629F2" w14:paraId="62074472" w14:textId="77777777" w:rsidTr="002C2E81">
              <w:trPr>
                <w:trHeight w:val="276"/>
              </w:trPr>
              <w:tc>
                <w:tcPr>
                  <w:tcW w:w="4309" w:type="dxa"/>
                  <w:vMerge/>
                  <w:shd w:val="clear" w:color="auto" w:fill="CAEDFB" w:themeFill="accent4" w:themeFillTint="33"/>
                </w:tcPr>
                <w:p w14:paraId="6A18B76C" w14:textId="77777777" w:rsidR="00B475FE" w:rsidRPr="0052368C" w:rsidRDefault="00B475FE" w:rsidP="00B475FE">
                  <w:pPr>
                    <w:rPr>
                      <w:rFonts w:ascii="Arial" w:hAnsi="Arial" w:cs="Arial"/>
                      <w:sz w:val="24"/>
                      <w:szCs w:val="24"/>
                    </w:rPr>
                  </w:pPr>
                </w:p>
              </w:tc>
              <w:tc>
                <w:tcPr>
                  <w:tcW w:w="3969" w:type="dxa"/>
                </w:tcPr>
                <w:p w14:paraId="5141AC3C" w14:textId="2D3D113A" w:rsidR="00B475FE" w:rsidRPr="0052368C" w:rsidRDefault="00B475FE" w:rsidP="00B475FE">
                  <w:pPr>
                    <w:rPr>
                      <w:rFonts w:ascii="Arial" w:hAnsi="Arial" w:cs="Arial"/>
                      <w:sz w:val="24"/>
                      <w:szCs w:val="24"/>
                    </w:rPr>
                  </w:pPr>
                  <w:r w:rsidRPr="00E678D1">
                    <w:rPr>
                      <w:rFonts w:ascii="Arial" w:hAnsi="Arial" w:cs="Arial"/>
                      <w:sz w:val="24"/>
                      <w:szCs w:val="24"/>
                    </w:rPr>
                    <w:t xml:space="preserve">For the period to </w:t>
                  </w:r>
                  <w:r>
                    <w:rPr>
                      <w:rFonts w:ascii="Arial" w:hAnsi="Arial" w:cs="Arial"/>
                      <w:sz w:val="24"/>
                      <w:szCs w:val="24"/>
                    </w:rPr>
                    <w:t>2035</w:t>
                  </w:r>
                  <w:r w:rsidRPr="00E678D1">
                    <w:rPr>
                      <w:rFonts w:ascii="Arial" w:hAnsi="Arial" w:cs="Arial"/>
                      <w:sz w:val="24"/>
                      <w:szCs w:val="24"/>
                    </w:rPr>
                    <w:t xml:space="preserve"> provision will be made for </w:t>
                  </w:r>
                  <w:r>
                    <w:rPr>
                      <w:rFonts w:ascii="Arial" w:hAnsi="Arial" w:cs="Arial"/>
                      <w:sz w:val="24"/>
                      <w:szCs w:val="24"/>
                    </w:rPr>
                    <w:t>6</w:t>
                  </w:r>
                  <w:r w:rsidR="009C2302">
                    <w:rPr>
                      <w:rFonts w:ascii="Arial" w:hAnsi="Arial" w:cs="Arial"/>
                      <w:sz w:val="24"/>
                      <w:szCs w:val="24"/>
                    </w:rPr>
                    <w:t>,</w:t>
                  </w:r>
                  <w:r>
                    <w:rPr>
                      <w:rFonts w:ascii="Arial" w:hAnsi="Arial" w:cs="Arial"/>
                      <w:sz w:val="24"/>
                      <w:szCs w:val="24"/>
                    </w:rPr>
                    <w:t>600</w:t>
                  </w:r>
                  <w:r w:rsidRPr="00E678D1">
                    <w:rPr>
                      <w:rFonts w:ascii="Arial" w:hAnsi="Arial" w:cs="Arial"/>
                      <w:sz w:val="24"/>
                      <w:szCs w:val="24"/>
                    </w:rPr>
                    <w:t xml:space="preserve"> sq.m (gross) of comparison and convenience goods retail floorspace and food/beverage uses across the Local Plan area, primarily through the re-occupation of vacant floorspace, as well as limited new development within strategic housing sites</w:t>
                  </w:r>
                </w:p>
              </w:tc>
              <w:tc>
                <w:tcPr>
                  <w:tcW w:w="3969" w:type="dxa"/>
                  <w:vMerge/>
                </w:tcPr>
                <w:p w14:paraId="5F795941" w14:textId="77777777" w:rsidR="00B475FE" w:rsidRPr="0052368C" w:rsidRDefault="00B475FE" w:rsidP="00B475FE">
                  <w:pPr>
                    <w:rPr>
                      <w:rFonts w:ascii="Arial" w:hAnsi="Arial" w:cs="Arial"/>
                      <w:sz w:val="24"/>
                      <w:szCs w:val="24"/>
                    </w:rPr>
                  </w:pPr>
                </w:p>
              </w:tc>
              <w:tc>
                <w:tcPr>
                  <w:tcW w:w="3969" w:type="dxa"/>
                </w:tcPr>
                <w:p w14:paraId="4D61FC30" w14:textId="77777777" w:rsidR="00B475FE" w:rsidRPr="0052368C" w:rsidRDefault="00B475FE" w:rsidP="00B475FE">
                  <w:pPr>
                    <w:rPr>
                      <w:rFonts w:ascii="Arial" w:hAnsi="Arial" w:cs="Arial"/>
                      <w:noProof/>
                      <w:sz w:val="24"/>
                      <w:szCs w:val="24"/>
                      <w:lang w:eastAsia="en-GB"/>
                    </w:rPr>
                  </w:pPr>
                  <w:r w:rsidRPr="0052368C">
                    <w:rPr>
                      <w:rFonts w:ascii="Arial" w:hAnsi="Arial" w:cs="Arial"/>
                      <w:noProof/>
                      <w:sz w:val="24"/>
                      <w:szCs w:val="24"/>
                      <w:lang w:eastAsia="en-GB"/>
                    </w:rPr>
                    <w:t>Monitoring of retail and food/ beverage floor space, gained or lost (including vacancy rates) in Chichester city and the Local Plan area</w:t>
                  </w:r>
                </w:p>
                <w:p w14:paraId="431494A7" w14:textId="77777777" w:rsidR="00B475FE" w:rsidRPr="0052368C" w:rsidRDefault="00B475FE" w:rsidP="00B475FE">
                  <w:pPr>
                    <w:rPr>
                      <w:rFonts w:ascii="Arial" w:hAnsi="Arial" w:cs="Arial"/>
                      <w:sz w:val="24"/>
                      <w:szCs w:val="24"/>
                    </w:rPr>
                  </w:pPr>
                </w:p>
              </w:tc>
              <w:tc>
                <w:tcPr>
                  <w:tcW w:w="3969" w:type="dxa"/>
                  <w:vMerge/>
                </w:tcPr>
                <w:p w14:paraId="0797B4FF" w14:textId="77777777" w:rsidR="00B475FE" w:rsidRPr="009629F2" w:rsidRDefault="00B475FE" w:rsidP="00B475FE">
                  <w:pPr>
                    <w:rPr>
                      <w:rFonts w:ascii="Arial" w:hAnsi="Arial" w:cs="Arial"/>
                      <w:sz w:val="24"/>
                      <w:szCs w:val="24"/>
                    </w:rPr>
                  </w:pPr>
                </w:p>
              </w:tc>
            </w:tr>
            <w:tr w:rsidR="00B475FE" w:rsidRPr="009629F2" w14:paraId="47E3CF0B" w14:textId="77777777" w:rsidTr="002C2E81">
              <w:trPr>
                <w:trHeight w:val="276"/>
              </w:trPr>
              <w:tc>
                <w:tcPr>
                  <w:tcW w:w="4309" w:type="dxa"/>
                  <w:vMerge/>
                  <w:shd w:val="clear" w:color="auto" w:fill="CAEDFB" w:themeFill="accent4" w:themeFillTint="33"/>
                </w:tcPr>
                <w:p w14:paraId="4BD9B0E4" w14:textId="77777777" w:rsidR="00B475FE" w:rsidRPr="0052368C" w:rsidRDefault="00B475FE" w:rsidP="00B475FE">
                  <w:pPr>
                    <w:rPr>
                      <w:rFonts w:ascii="Arial" w:hAnsi="Arial" w:cs="Arial"/>
                      <w:sz w:val="24"/>
                      <w:szCs w:val="24"/>
                    </w:rPr>
                  </w:pPr>
                </w:p>
              </w:tc>
              <w:tc>
                <w:tcPr>
                  <w:tcW w:w="3969" w:type="dxa"/>
                </w:tcPr>
                <w:p w14:paraId="7963EEBF" w14:textId="77777777" w:rsidR="00B475FE" w:rsidRPr="0052368C" w:rsidRDefault="00B475FE" w:rsidP="00B475FE">
                  <w:pPr>
                    <w:rPr>
                      <w:rFonts w:ascii="Arial" w:hAnsi="Arial" w:cs="Arial"/>
                      <w:sz w:val="24"/>
                      <w:szCs w:val="24"/>
                    </w:rPr>
                  </w:pPr>
                  <w:r w:rsidRPr="0052368C">
                    <w:rPr>
                      <w:rFonts w:ascii="Arial" w:hAnsi="Arial" w:cs="Arial"/>
                      <w:sz w:val="24"/>
                      <w:szCs w:val="24"/>
                    </w:rPr>
                    <w:t xml:space="preserve">Maintain vitality and viability of local centres </w:t>
                  </w:r>
                </w:p>
              </w:tc>
              <w:tc>
                <w:tcPr>
                  <w:tcW w:w="3969" w:type="dxa"/>
                  <w:vMerge/>
                </w:tcPr>
                <w:p w14:paraId="09CB0003" w14:textId="77777777" w:rsidR="00B475FE" w:rsidRPr="0052368C" w:rsidRDefault="00B475FE" w:rsidP="00B475FE">
                  <w:pPr>
                    <w:rPr>
                      <w:rFonts w:ascii="Arial" w:hAnsi="Arial" w:cs="Arial"/>
                      <w:sz w:val="24"/>
                      <w:szCs w:val="24"/>
                    </w:rPr>
                  </w:pPr>
                </w:p>
              </w:tc>
              <w:tc>
                <w:tcPr>
                  <w:tcW w:w="3969" w:type="dxa"/>
                </w:tcPr>
                <w:p w14:paraId="4BCC38D9" w14:textId="77777777" w:rsidR="00B475FE" w:rsidRPr="0052368C" w:rsidRDefault="00B475FE" w:rsidP="00B475FE">
                  <w:pPr>
                    <w:rPr>
                      <w:rFonts w:ascii="Arial" w:hAnsi="Arial" w:cs="Arial"/>
                      <w:sz w:val="24"/>
                      <w:szCs w:val="24"/>
                    </w:rPr>
                  </w:pPr>
                  <w:r w:rsidRPr="0052368C">
                    <w:rPr>
                      <w:rFonts w:ascii="Arial" w:hAnsi="Arial" w:cs="Arial"/>
                      <w:noProof/>
                      <w:sz w:val="24"/>
                      <w:szCs w:val="24"/>
                      <w:lang w:eastAsia="en-GB"/>
                    </w:rPr>
                    <w:t xml:space="preserve">Monitoring of commercial, leisure and retail development gained or lost (including vacancy rates) in Local Centres </w:t>
                  </w:r>
                </w:p>
              </w:tc>
              <w:tc>
                <w:tcPr>
                  <w:tcW w:w="3969" w:type="dxa"/>
                  <w:vMerge/>
                </w:tcPr>
                <w:p w14:paraId="74ADBACA" w14:textId="77777777" w:rsidR="00B475FE" w:rsidRPr="009629F2" w:rsidRDefault="00B475FE" w:rsidP="00B475FE">
                  <w:pPr>
                    <w:rPr>
                      <w:rFonts w:ascii="Arial" w:hAnsi="Arial" w:cs="Arial"/>
                      <w:sz w:val="24"/>
                      <w:szCs w:val="24"/>
                    </w:rPr>
                  </w:pPr>
                </w:p>
              </w:tc>
            </w:tr>
            <w:tr w:rsidR="00B475FE" w:rsidRPr="009629F2" w14:paraId="525966EF" w14:textId="77777777" w:rsidTr="002C2E81">
              <w:trPr>
                <w:trHeight w:val="276"/>
              </w:trPr>
              <w:tc>
                <w:tcPr>
                  <w:tcW w:w="4309" w:type="dxa"/>
                  <w:vMerge/>
                  <w:shd w:val="clear" w:color="auto" w:fill="CAEDFB" w:themeFill="accent4" w:themeFillTint="33"/>
                </w:tcPr>
                <w:p w14:paraId="098AB5FC" w14:textId="77777777" w:rsidR="00B475FE" w:rsidRPr="0052368C" w:rsidRDefault="00B475FE" w:rsidP="00B475FE">
                  <w:pPr>
                    <w:rPr>
                      <w:rFonts w:ascii="Arial" w:hAnsi="Arial" w:cs="Arial"/>
                      <w:sz w:val="24"/>
                      <w:szCs w:val="24"/>
                    </w:rPr>
                  </w:pPr>
                </w:p>
              </w:tc>
              <w:tc>
                <w:tcPr>
                  <w:tcW w:w="3969" w:type="dxa"/>
                </w:tcPr>
                <w:p w14:paraId="297447FC" w14:textId="77777777" w:rsidR="00B475FE" w:rsidRPr="0052368C" w:rsidRDefault="00B475FE" w:rsidP="00B475FE">
                  <w:pPr>
                    <w:rPr>
                      <w:rFonts w:ascii="Arial" w:hAnsi="Arial" w:cs="Arial"/>
                      <w:sz w:val="24"/>
                      <w:szCs w:val="24"/>
                    </w:rPr>
                  </w:pPr>
                  <w:r w:rsidRPr="0052368C">
                    <w:rPr>
                      <w:rFonts w:ascii="Arial" w:hAnsi="Arial" w:cs="Arial"/>
                      <w:sz w:val="24"/>
                      <w:szCs w:val="24"/>
                    </w:rPr>
                    <w:t>Delivery of approximately 204 hectares land</w:t>
                  </w:r>
                  <w:r>
                    <w:rPr>
                      <w:rFonts w:ascii="Arial" w:hAnsi="Arial" w:cs="Arial"/>
                      <w:sz w:val="24"/>
                      <w:szCs w:val="24"/>
                    </w:rPr>
                    <w:t xml:space="preserve"> within local plan area (67 within HDAs)</w:t>
                  </w:r>
                  <w:r w:rsidRPr="0052368C">
                    <w:rPr>
                      <w:rFonts w:ascii="Arial" w:hAnsi="Arial" w:cs="Arial"/>
                      <w:sz w:val="24"/>
                      <w:szCs w:val="24"/>
                    </w:rPr>
                    <w:t xml:space="preserve"> for horticultural development</w:t>
                  </w:r>
                </w:p>
              </w:tc>
              <w:tc>
                <w:tcPr>
                  <w:tcW w:w="3969" w:type="dxa"/>
                  <w:vMerge/>
                </w:tcPr>
                <w:p w14:paraId="6CFA544D" w14:textId="77777777" w:rsidR="00B475FE" w:rsidRPr="0052368C" w:rsidRDefault="00B475FE" w:rsidP="00B475FE">
                  <w:pPr>
                    <w:rPr>
                      <w:rFonts w:ascii="Arial" w:hAnsi="Arial" w:cs="Arial"/>
                      <w:sz w:val="24"/>
                      <w:szCs w:val="24"/>
                    </w:rPr>
                  </w:pPr>
                </w:p>
              </w:tc>
              <w:tc>
                <w:tcPr>
                  <w:tcW w:w="3969" w:type="dxa"/>
                </w:tcPr>
                <w:p w14:paraId="5A81124B" w14:textId="77777777" w:rsidR="00B475FE" w:rsidRPr="0052368C" w:rsidRDefault="00B475FE" w:rsidP="00B475FE">
                  <w:pPr>
                    <w:rPr>
                      <w:rFonts w:ascii="Arial" w:hAnsi="Arial" w:cs="Arial"/>
                      <w:sz w:val="24"/>
                      <w:szCs w:val="24"/>
                    </w:rPr>
                  </w:pPr>
                  <w:r w:rsidRPr="0052368C">
                    <w:rPr>
                      <w:rFonts w:ascii="Arial" w:hAnsi="Arial" w:cs="Arial"/>
                      <w:noProof/>
                      <w:sz w:val="24"/>
                      <w:szCs w:val="24"/>
                      <w:lang w:eastAsia="en-GB"/>
                    </w:rPr>
                    <w:t>Amount of horticultural development permitted by type and location inside and outside of HDAs</w:t>
                  </w:r>
                  <w:r>
                    <w:rPr>
                      <w:rFonts w:ascii="Arial" w:hAnsi="Arial" w:cs="Arial"/>
                      <w:noProof/>
                      <w:sz w:val="24"/>
                      <w:szCs w:val="24"/>
                      <w:lang w:eastAsia="en-GB"/>
                    </w:rPr>
                    <w:t xml:space="preserve"> including any losses</w:t>
                  </w:r>
                  <w:r w:rsidRPr="0052368C">
                    <w:rPr>
                      <w:rFonts w:ascii="Arial" w:hAnsi="Arial" w:cs="Arial"/>
                      <w:noProof/>
                      <w:sz w:val="24"/>
                      <w:szCs w:val="24"/>
                      <w:lang w:eastAsia="en-GB"/>
                    </w:rPr>
                    <w:t xml:space="preserve">; Amount of land remaining undeveloped in HDAs </w:t>
                  </w:r>
                </w:p>
              </w:tc>
              <w:tc>
                <w:tcPr>
                  <w:tcW w:w="3969" w:type="dxa"/>
                  <w:vMerge/>
                </w:tcPr>
                <w:p w14:paraId="24A7BF0F" w14:textId="77777777" w:rsidR="00B475FE" w:rsidRPr="009629F2" w:rsidRDefault="00B475FE" w:rsidP="00B475FE">
                  <w:pPr>
                    <w:rPr>
                      <w:rFonts w:ascii="Arial" w:hAnsi="Arial" w:cs="Arial"/>
                      <w:sz w:val="24"/>
                      <w:szCs w:val="24"/>
                    </w:rPr>
                  </w:pPr>
                </w:p>
              </w:tc>
            </w:tr>
            <w:tr w:rsidR="002C2E81" w:rsidRPr="009629F2" w14:paraId="76251BD7" w14:textId="77777777" w:rsidTr="002C2E81">
              <w:trPr>
                <w:trHeight w:val="454"/>
              </w:trPr>
              <w:tc>
                <w:tcPr>
                  <w:tcW w:w="20185" w:type="dxa"/>
                  <w:gridSpan w:val="5"/>
                  <w:shd w:val="clear" w:color="auto" w:fill="D9F2D0" w:themeFill="accent6" w:themeFillTint="33"/>
                </w:tcPr>
                <w:p w14:paraId="5D35DB26" w14:textId="1E6A59FA" w:rsidR="002C2E81" w:rsidRPr="00B8028F" w:rsidRDefault="002C2E81" w:rsidP="00B475FE">
                  <w:pPr>
                    <w:rPr>
                      <w:rFonts w:ascii="Arial" w:hAnsi="Arial" w:cs="Arial"/>
                      <w:sz w:val="24"/>
                      <w:szCs w:val="24"/>
                    </w:rPr>
                  </w:pPr>
                  <w:r w:rsidRPr="0016722F">
                    <w:rPr>
                      <w:rFonts w:ascii="Arial" w:hAnsi="Arial" w:cs="Arial"/>
                      <w:b/>
                      <w:bCs/>
                      <w:sz w:val="24"/>
                      <w:szCs w:val="24"/>
                    </w:rPr>
                    <w:t xml:space="preserve">Chapter </w:t>
                  </w:r>
                  <w:r>
                    <w:rPr>
                      <w:rFonts w:ascii="Arial" w:hAnsi="Arial" w:cs="Arial"/>
                      <w:b/>
                      <w:bCs/>
                      <w:sz w:val="24"/>
                      <w:szCs w:val="24"/>
                    </w:rPr>
                    <w:t>8</w:t>
                  </w:r>
                  <w:r w:rsidRPr="0016722F">
                    <w:rPr>
                      <w:rFonts w:ascii="Arial" w:hAnsi="Arial" w:cs="Arial"/>
                      <w:b/>
                      <w:bCs/>
                      <w:sz w:val="24"/>
                      <w:szCs w:val="24"/>
                    </w:rPr>
                    <w:t xml:space="preserve"> Transport and Accessibility</w:t>
                  </w:r>
                </w:p>
              </w:tc>
            </w:tr>
            <w:tr w:rsidR="00B475FE" w:rsidRPr="009629F2" w14:paraId="521233A3" w14:textId="77777777" w:rsidTr="002C2E81">
              <w:trPr>
                <w:trHeight w:val="503"/>
              </w:trPr>
              <w:tc>
                <w:tcPr>
                  <w:tcW w:w="4309" w:type="dxa"/>
                  <w:vMerge w:val="restart"/>
                  <w:shd w:val="clear" w:color="auto" w:fill="D9F2D0" w:themeFill="accent6" w:themeFillTint="33"/>
                </w:tcPr>
                <w:p w14:paraId="180F2F43" w14:textId="77777777" w:rsidR="00B475FE" w:rsidRDefault="00B475FE" w:rsidP="00B475FE">
                  <w:pPr>
                    <w:rPr>
                      <w:rFonts w:ascii="Arial" w:hAnsi="Arial" w:cs="Arial"/>
                      <w:sz w:val="24"/>
                      <w:szCs w:val="24"/>
                    </w:rPr>
                  </w:pPr>
                  <w:r>
                    <w:rPr>
                      <w:rFonts w:ascii="Arial" w:hAnsi="Arial" w:cs="Arial"/>
                      <w:sz w:val="24"/>
                      <w:szCs w:val="24"/>
                    </w:rPr>
                    <w:t xml:space="preserve">Policies: </w:t>
                  </w:r>
                </w:p>
                <w:p w14:paraId="1994C907" w14:textId="77777777" w:rsidR="00B475FE" w:rsidRDefault="00B475FE" w:rsidP="00B475FE">
                  <w:pPr>
                    <w:rPr>
                      <w:rFonts w:ascii="Arial" w:hAnsi="Arial" w:cs="Arial"/>
                      <w:sz w:val="24"/>
                      <w:szCs w:val="24"/>
                    </w:rPr>
                  </w:pPr>
                  <w:r>
                    <w:rPr>
                      <w:rFonts w:ascii="Arial" w:hAnsi="Arial" w:cs="Arial"/>
                      <w:sz w:val="24"/>
                      <w:szCs w:val="24"/>
                    </w:rPr>
                    <w:t>T1 Transport Infrastructure;</w:t>
                  </w:r>
                </w:p>
                <w:p w14:paraId="7BF0C10B" w14:textId="77777777" w:rsidR="00B475FE" w:rsidRDefault="00B475FE" w:rsidP="00B475FE">
                  <w:pPr>
                    <w:rPr>
                      <w:rFonts w:ascii="Arial" w:hAnsi="Arial" w:cs="Arial"/>
                      <w:sz w:val="24"/>
                      <w:szCs w:val="24"/>
                    </w:rPr>
                  </w:pPr>
                  <w:r>
                    <w:rPr>
                      <w:rFonts w:ascii="Arial" w:hAnsi="Arial" w:cs="Arial"/>
                      <w:sz w:val="24"/>
                      <w:szCs w:val="24"/>
                    </w:rPr>
                    <w:t>T2 Transport and Development;</w:t>
                  </w:r>
                </w:p>
                <w:p w14:paraId="5E2AC957" w14:textId="77777777" w:rsidR="00B475FE" w:rsidRPr="009629F2" w:rsidRDefault="00B475FE" w:rsidP="00B475FE">
                  <w:pPr>
                    <w:rPr>
                      <w:rFonts w:ascii="Arial" w:hAnsi="Arial" w:cs="Arial"/>
                      <w:sz w:val="24"/>
                      <w:szCs w:val="24"/>
                    </w:rPr>
                  </w:pPr>
                </w:p>
              </w:tc>
              <w:tc>
                <w:tcPr>
                  <w:tcW w:w="3969" w:type="dxa"/>
                  <w:vMerge w:val="restart"/>
                </w:tcPr>
                <w:p w14:paraId="2A7B02AC" w14:textId="77777777" w:rsidR="00B475FE" w:rsidRPr="00631594" w:rsidRDefault="00B475FE" w:rsidP="00B475FE">
                  <w:pPr>
                    <w:rPr>
                      <w:rFonts w:ascii="Arial" w:hAnsi="Arial" w:cs="Arial"/>
                      <w:sz w:val="24"/>
                      <w:szCs w:val="24"/>
                    </w:rPr>
                  </w:pPr>
                  <w:r w:rsidRPr="00631594">
                    <w:rPr>
                      <w:rFonts w:ascii="Arial" w:hAnsi="Arial" w:cs="Arial"/>
                      <w:sz w:val="24"/>
                      <w:szCs w:val="24"/>
                    </w:rPr>
                    <w:t xml:space="preserve">Provide better integrated transport network and improve accessibility to key services and facilities </w:t>
                  </w:r>
                </w:p>
              </w:tc>
              <w:tc>
                <w:tcPr>
                  <w:tcW w:w="3969" w:type="dxa"/>
                  <w:vMerge w:val="restart"/>
                </w:tcPr>
                <w:p w14:paraId="4C2241D2" w14:textId="77777777" w:rsidR="00B475FE" w:rsidRPr="00631594" w:rsidRDefault="00B475FE" w:rsidP="00B475FE">
                  <w:pPr>
                    <w:rPr>
                      <w:rFonts w:ascii="Arial" w:hAnsi="Arial" w:cs="Arial"/>
                      <w:sz w:val="24"/>
                      <w:szCs w:val="24"/>
                    </w:rPr>
                  </w:pPr>
                  <w:r w:rsidRPr="00631594">
                    <w:rPr>
                      <w:rFonts w:ascii="Arial" w:hAnsi="Arial" w:cs="Arial"/>
                      <w:sz w:val="24"/>
                      <w:szCs w:val="24"/>
                    </w:rPr>
                    <w:t>Local Plan</w:t>
                  </w:r>
                </w:p>
                <w:p w14:paraId="5943FE1D" w14:textId="77777777" w:rsidR="00B475FE" w:rsidRPr="00631594" w:rsidRDefault="00B475FE" w:rsidP="00B475FE">
                  <w:pPr>
                    <w:rPr>
                      <w:rFonts w:ascii="Arial" w:hAnsi="Arial" w:cs="Arial"/>
                      <w:sz w:val="24"/>
                      <w:szCs w:val="24"/>
                    </w:rPr>
                  </w:pPr>
                </w:p>
                <w:p w14:paraId="20787CCC" w14:textId="77777777" w:rsidR="00B475FE" w:rsidRPr="00631594" w:rsidRDefault="00B475FE" w:rsidP="00B475FE">
                  <w:pPr>
                    <w:rPr>
                      <w:rFonts w:ascii="Arial" w:hAnsi="Arial" w:cs="Arial"/>
                      <w:sz w:val="24"/>
                      <w:szCs w:val="24"/>
                    </w:rPr>
                  </w:pPr>
                  <w:r w:rsidRPr="00631594">
                    <w:rPr>
                      <w:rFonts w:ascii="Arial" w:hAnsi="Arial" w:cs="Arial"/>
                      <w:sz w:val="24"/>
                      <w:szCs w:val="24"/>
                    </w:rPr>
                    <w:t>Neighbourhood Plans</w:t>
                  </w:r>
                </w:p>
                <w:p w14:paraId="495864EB" w14:textId="77777777" w:rsidR="00B475FE" w:rsidRPr="00631594" w:rsidRDefault="00B475FE" w:rsidP="00B475FE">
                  <w:pPr>
                    <w:rPr>
                      <w:rFonts w:ascii="Arial" w:hAnsi="Arial" w:cs="Arial"/>
                      <w:sz w:val="24"/>
                      <w:szCs w:val="24"/>
                    </w:rPr>
                  </w:pPr>
                </w:p>
                <w:p w14:paraId="5F2457CC" w14:textId="77777777" w:rsidR="00B475FE" w:rsidRPr="00631594" w:rsidRDefault="00B475FE" w:rsidP="00B475FE">
                  <w:pPr>
                    <w:rPr>
                      <w:rFonts w:ascii="Arial" w:hAnsi="Arial" w:cs="Arial"/>
                      <w:sz w:val="24"/>
                      <w:szCs w:val="24"/>
                    </w:rPr>
                  </w:pPr>
                  <w:r w:rsidRPr="00631594">
                    <w:rPr>
                      <w:rFonts w:ascii="Arial" w:hAnsi="Arial" w:cs="Arial"/>
                      <w:sz w:val="24"/>
                      <w:szCs w:val="24"/>
                    </w:rPr>
                    <w:t>IDP</w:t>
                  </w:r>
                </w:p>
                <w:p w14:paraId="10491171" w14:textId="77777777" w:rsidR="00B475FE" w:rsidRPr="00631594" w:rsidRDefault="00B475FE" w:rsidP="00B475FE">
                  <w:pPr>
                    <w:rPr>
                      <w:rFonts w:ascii="Arial" w:hAnsi="Arial" w:cs="Arial"/>
                      <w:sz w:val="24"/>
                      <w:szCs w:val="24"/>
                    </w:rPr>
                  </w:pPr>
                </w:p>
                <w:p w14:paraId="5E2ED7D8" w14:textId="77777777" w:rsidR="00B475FE" w:rsidRDefault="00B475FE" w:rsidP="00B475FE">
                  <w:pPr>
                    <w:rPr>
                      <w:rFonts w:ascii="Arial" w:hAnsi="Arial" w:cs="Arial"/>
                      <w:sz w:val="24"/>
                      <w:szCs w:val="24"/>
                    </w:rPr>
                  </w:pPr>
                  <w:r w:rsidRPr="00631594">
                    <w:rPr>
                      <w:rFonts w:ascii="Arial" w:hAnsi="Arial" w:cs="Arial"/>
                      <w:sz w:val="24"/>
                      <w:szCs w:val="24"/>
                    </w:rPr>
                    <w:t>Development Management process</w:t>
                  </w:r>
                </w:p>
                <w:p w14:paraId="461B515C" w14:textId="77777777" w:rsidR="00B475FE" w:rsidRDefault="00B475FE" w:rsidP="00B475FE">
                  <w:pPr>
                    <w:rPr>
                      <w:rFonts w:ascii="Arial" w:hAnsi="Arial" w:cs="Arial"/>
                      <w:sz w:val="24"/>
                      <w:szCs w:val="24"/>
                    </w:rPr>
                  </w:pPr>
                </w:p>
                <w:p w14:paraId="741DD6F1" w14:textId="77777777" w:rsidR="00B475FE" w:rsidRPr="002C2E81" w:rsidRDefault="00B475FE" w:rsidP="00B475FE">
                  <w:pPr>
                    <w:rPr>
                      <w:rFonts w:ascii="Arial" w:hAnsi="Arial" w:cs="Arial"/>
                      <w:b/>
                      <w:bCs/>
                      <w:sz w:val="24"/>
                      <w:szCs w:val="24"/>
                      <w:u w:val="single"/>
                    </w:rPr>
                  </w:pPr>
                  <w:r w:rsidRPr="002C2E81">
                    <w:rPr>
                      <w:rFonts w:ascii="Arial" w:hAnsi="Arial" w:cs="Arial"/>
                      <w:b/>
                      <w:bCs/>
                      <w:sz w:val="24"/>
                      <w:szCs w:val="24"/>
                      <w:u w:val="single"/>
                    </w:rPr>
                    <w:t>TIMG</w:t>
                  </w:r>
                </w:p>
              </w:tc>
              <w:tc>
                <w:tcPr>
                  <w:tcW w:w="3969" w:type="dxa"/>
                </w:tcPr>
                <w:p w14:paraId="37CBD3E3" w14:textId="77777777" w:rsidR="00B475FE" w:rsidRPr="00631594" w:rsidRDefault="00B475FE" w:rsidP="00B475FE">
                  <w:pPr>
                    <w:rPr>
                      <w:rFonts w:ascii="Arial" w:hAnsi="Arial" w:cs="Arial"/>
                      <w:sz w:val="24"/>
                      <w:szCs w:val="24"/>
                    </w:rPr>
                  </w:pPr>
                  <w:r w:rsidRPr="00631594">
                    <w:rPr>
                      <w:rFonts w:ascii="Arial" w:hAnsi="Arial" w:cs="Arial"/>
                      <w:noProof/>
                      <w:sz w:val="24"/>
                      <w:szCs w:val="24"/>
                      <w:lang w:eastAsia="en-GB"/>
                    </w:rPr>
                    <w:t>Record of transport infrastructure projects committed or completed</w:t>
                  </w:r>
                </w:p>
              </w:tc>
              <w:tc>
                <w:tcPr>
                  <w:tcW w:w="3969" w:type="dxa"/>
                  <w:vMerge w:val="restart"/>
                </w:tcPr>
                <w:p w14:paraId="218C7A84" w14:textId="77777777" w:rsidR="00B475FE" w:rsidRPr="00B8028F" w:rsidRDefault="00B475FE" w:rsidP="00B475FE">
                  <w:pPr>
                    <w:rPr>
                      <w:rFonts w:ascii="Arial" w:hAnsi="Arial" w:cs="Arial"/>
                      <w:sz w:val="24"/>
                      <w:szCs w:val="24"/>
                    </w:rPr>
                  </w:pPr>
                  <w:r w:rsidRPr="00B8028F">
                    <w:rPr>
                      <w:rFonts w:ascii="Arial" w:hAnsi="Arial" w:cs="Arial"/>
                      <w:sz w:val="24"/>
                      <w:szCs w:val="24"/>
                    </w:rPr>
                    <w:t>Chichester DC</w:t>
                  </w:r>
                </w:p>
                <w:p w14:paraId="2544E5A2" w14:textId="77777777" w:rsidR="00B475FE" w:rsidRPr="00B8028F" w:rsidRDefault="00B475FE" w:rsidP="00B475FE">
                  <w:pPr>
                    <w:rPr>
                      <w:rFonts w:ascii="Arial" w:hAnsi="Arial" w:cs="Arial"/>
                      <w:sz w:val="24"/>
                      <w:szCs w:val="24"/>
                    </w:rPr>
                  </w:pPr>
                </w:p>
                <w:p w14:paraId="5F2A3CDC" w14:textId="77777777" w:rsidR="00B475FE" w:rsidRPr="00B8028F" w:rsidRDefault="00B475FE" w:rsidP="00B475FE">
                  <w:pPr>
                    <w:rPr>
                      <w:rFonts w:ascii="Arial" w:hAnsi="Arial" w:cs="Arial"/>
                      <w:sz w:val="24"/>
                      <w:szCs w:val="24"/>
                    </w:rPr>
                  </w:pPr>
                  <w:r w:rsidRPr="00B8028F">
                    <w:rPr>
                      <w:rFonts w:ascii="Arial" w:hAnsi="Arial" w:cs="Arial"/>
                      <w:sz w:val="24"/>
                      <w:szCs w:val="24"/>
                    </w:rPr>
                    <w:t>West Sussex CC</w:t>
                  </w:r>
                </w:p>
                <w:p w14:paraId="726DA8EC" w14:textId="77777777" w:rsidR="00B475FE" w:rsidRDefault="00B475FE" w:rsidP="00B475FE">
                  <w:pPr>
                    <w:rPr>
                      <w:rFonts w:ascii="Arial" w:hAnsi="Arial" w:cs="Arial"/>
                      <w:sz w:val="24"/>
                      <w:szCs w:val="24"/>
                    </w:rPr>
                  </w:pPr>
                </w:p>
                <w:p w14:paraId="73F6603D" w14:textId="33E2A5E3" w:rsidR="00B475FE" w:rsidRPr="00D974FF" w:rsidRDefault="00B475FE" w:rsidP="00B475FE">
                  <w:pPr>
                    <w:rPr>
                      <w:rFonts w:ascii="Arial" w:hAnsi="Arial" w:cs="Arial"/>
                      <w:sz w:val="24"/>
                      <w:szCs w:val="24"/>
                    </w:rPr>
                  </w:pPr>
                  <w:r w:rsidRPr="00D974FF">
                    <w:rPr>
                      <w:rFonts w:ascii="Arial" w:hAnsi="Arial" w:cs="Arial"/>
                      <w:sz w:val="24"/>
                      <w:szCs w:val="24"/>
                    </w:rPr>
                    <w:t xml:space="preserve">Highways </w:t>
                  </w:r>
                  <w:r w:rsidR="002C2E81" w:rsidRPr="00D974FF">
                    <w:rPr>
                      <w:rFonts w:ascii="Arial" w:hAnsi="Arial" w:cs="Arial"/>
                      <w:sz w:val="24"/>
                      <w:szCs w:val="24"/>
                    </w:rPr>
                    <w:t>England</w:t>
                  </w:r>
                </w:p>
                <w:p w14:paraId="03B8DD88" w14:textId="77777777" w:rsidR="00887FD5" w:rsidRDefault="00887FD5" w:rsidP="00B475FE">
                  <w:pPr>
                    <w:rPr>
                      <w:rFonts w:ascii="Arial" w:hAnsi="Arial" w:cs="Arial"/>
                      <w:strike/>
                      <w:sz w:val="24"/>
                      <w:szCs w:val="24"/>
                    </w:rPr>
                  </w:pPr>
                </w:p>
                <w:p w14:paraId="4CB83691" w14:textId="77777777" w:rsidR="00B475FE" w:rsidRPr="00B8028F" w:rsidRDefault="00B475FE" w:rsidP="00B475FE">
                  <w:pPr>
                    <w:rPr>
                      <w:rFonts w:ascii="Arial" w:hAnsi="Arial" w:cs="Arial"/>
                      <w:sz w:val="24"/>
                      <w:szCs w:val="24"/>
                    </w:rPr>
                  </w:pPr>
                  <w:r w:rsidRPr="00B8028F">
                    <w:rPr>
                      <w:rFonts w:ascii="Arial" w:hAnsi="Arial" w:cs="Arial"/>
                      <w:noProof/>
                      <w:sz w:val="24"/>
                      <w:szCs w:val="24"/>
                      <w:lang w:eastAsia="en-GB"/>
                    </w:rPr>
                    <w:t>Infrastructure providers</w:t>
                  </w:r>
                </w:p>
              </w:tc>
            </w:tr>
            <w:tr w:rsidR="00B475FE" w:rsidRPr="009629F2" w14:paraId="0BB6E359" w14:textId="77777777" w:rsidTr="002C2E81">
              <w:trPr>
                <w:trHeight w:val="502"/>
              </w:trPr>
              <w:tc>
                <w:tcPr>
                  <w:tcW w:w="4309" w:type="dxa"/>
                  <w:vMerge/>
                  <w:shd w:val="clear" w:color="auto" w:fill="D9F2D0" w:themeFill="accent6" w:themeFillTint="33"/>
                </w:tcPr>
                <w:p w14:paraId="1F53E1B0" w14:textId="77777777" w:rsidR="00B475FE" w:rsidRDefault="00B475FE" w:rsidP="00B475FE">
                  <w:pPr>
                    <w:rPr>
                      <w:rFonts w:ascii="Arial" w:hAnsi="Arial" w:cs="Arial"/>
                      <w:sz w:val="24"/>
                      <w:szCs w:val="24"/>
                    </w:rPr>
                  </w:pPr>
                </w:p>
              </w:tc>
              <w:tc>
                <w:tcPr>
                  <w:tcW w:w="3969" w:type="dxa"/>
                  <w:vMerge/>
                </w:tcPr>
                <w:p w14:paraId="7005DEDF" w14:textId="77777777" w:rsidR="00B475FE" w:rsidRPr="00631594" w:rsidRDefault="00B475FE" w:rsidP="00B475FE">
                  <w:pPr>
                    <w:rPr>
                      <w:rFonts w:ascii="Arial" w:hAnsi="Arial" w:cs="Arial"/>
                      <w:sz w:val="24"/>
                      <w:szCs w:val="24"/>
                    </w:rPr>
                  </w:pPr>
                </w:p>
              </w:tc>
              <w:tc>
                <w:tcPr>
                  <w:tcW w:w="3969" w:type="dxa"/>
                  <w:vMerge/>
                </w:tcPr>
                <w:p w14:paraId="2C440B39" w14:textId="77777777" w:rsidR="00B475FE" w:rsidRPr="00631594" w:rsidRDefault="00B475FE" w:rsidP="00B475FE">
                  <w:pPr>
                    <w:rPr>
                      <w:rFonts w:ascii="Arial" w:hAnsi="Arial" w:cs="Arial"/>
                      <w:sz w:val="24"/>
                      <w:szCs w:val="24"/>
                    </w:rPr>
                  </w:pPr>
                </w:p>
              </w:tc>
              <w:tc>
                <w:tcPr>
                  <w:tcW w:w="3969" w:type="dxa"/>
                </w:tcPr>
                <w:p w14:paraId="496F4713" w14:textId="77777777" w:rsidR="00B475FE" w:rsidRPr="00631594" w:rsidRDefault="00B475FE" w:rsidP="00B475FE">
                  <w:pPr>
                    <w:rPr>
                      <w:rFonts w:ascii="Arial" w:hAnsi="Arial" w:cs="Arial"/>
                      <w:noProof/>
                      <w:sz w:val="24"/>
                      <w:szCs w:val="24"/>
                      <w:lang w:eastAsia="en-GB"/>
                    </w:rPr>
                  </w:pPr>
                  <w:r w:rsidRPr="00631594">
                    <w:rPr>
                      <w:rFonts w:ascii="Arial" w:hAnsi="Arial" w:cs="Arial"/>
                      <w:sz w:val="24"/>
                      <w:szCs w:val="24"/>
                    </w:rPr>
                    <w:t>Estimated traffic flow for all vehicle types</w:t>
                  </w:r>
                </w:p>
              </w:tc>
              <w:tc>
                <w:tcPr>
                  <w:tcW w:w="3969" w:type="dxa"/>
                  <w:vMerge/>
                </w:tcPr>
                <w:p w14:paraId="4D0674AD" w14:textId="77777777" w:rsidR="00B475FE" w:rsidRPr="009629F2" w:rsidRDefault="00B475FE" w:rsidP="00B475FE">
                  <w:pPr>
                    <w:rPr>
                      <w:rFonts w:ascii="Arial" w:hAnsi="Arial" w:cs="Arial"/>
                      <w:sz w:val="24"/>
                      <w:szCs w:val="24"/>
                    </w:rPr>
                  </w:pPr>
                </w:p>
              </w:tc>
            </w:tr>
            <w:tr w:rsidR="00B475FE" w:rsidRPr="009629F2" w14:paraId="02E49981" w14:textId="77777777" w:rsidTr="000B3E79">
              <w:trPr>
                <w:trHeight w:val="1361"/>
              </w:trPr>
              <w:tc>
                <w:tcPr>
                  <w:tcW w:w="4309" w:type="dxa"/>
                  <w:vMerge/>
                  <w:tcBorders>
                    <w:bottom w:val="single" w:sz="4" w:space="0" w:color="auto"/>
                  </w:tcBorders>
                  <w:shd w:val="clear" w:color="auto" w:fill="D9F2D0" w:themeFill="accent6" w:themeFillTint="33"/>
                </w:tcPr>
                <w:p w14:paraId="023C804A" w14:textId="77777777" w:rsidR="00B475FE" w:rsidRDefault="00B475FE" w:rsidP="00B475FE">
                  <w:pPr>
                    <w:rPr>
                      <w:rFonts w:ascii="Arial" w:hAnsi="Arial" w:cs="Arial"/>
                      <w:sz w:val="24"/>
                      <w:szCs w:val="24"/>
                    </w:rPr>
                  </w:pPr>
                </w:p>
              </w:tc>
              <w:tc>
                <w:tcPr>
                  <w:tcW w:w="3969" w:type="dxa"/>
                  <w:tcBorders>
                    <w:bottom w:val="single" w:sz="4" w:space="0" w:color="auto"/>
                  </w:tcBorders>
                </w:tcPr>
                <w:p w14:paraId="63F29D2B" w14:textId="0C685E04" w:rsidR="00B475FE" w:rsidRPr="00631594" w:rsidRDefault="00B475FE" w:rsidP="00B475FE">
                  <w:pPr>
                    <w:rPr>
                      <w:rFonts w:ascii="Arial" w:hAnsi="Arial" w:cs="Arial"/>
                      <w:sz w:val="24"/>
                      <w:szCs w:val="24"/>
                    </w:rPr>
                  </w:pPr>
                  <w:r w:rsidRPr="00631594">
                    <w:rPr>
                      <w:rFonts w:ascii="Arial" w:hAnsi="Arial" w:cs="Arial"/>
                      <w:sz w:val="24"/>
                      <w:szCs w:val="24"/>
                    </w:rPr>
                    <w:t>Support proposals that contribute towards safe, sustainable, connected and accessible transport network</w:t>
                  </w:r>
                </w:p>
              </w:tc>
              <w:tc>
                <w:tcPr>
                  <w:tcW w:w="3969" w:type="dxa"/>
                  <w:vMerge/>
                </w:tcPr>
                <w:p w14:paraId="6D845D39" w14:textId="77777777" w:rsidR="00B475FE" w:rsidRPr="00631594" w:rsidRDefault="00B475FE" w:rsidP="00B475FE">
                  <w:pPr>
                    <w:rPr>
                      <w:rFonts w:ascii="Arial" w:hAnsi="Arial" w:cs="Arial"/>
                      <w:sz w:val="24"/>
                      <w:szCs w:val="24"/>
                    </w:rPr>
                  </w:pPr>
                </w:p>
              </w:tc>
              <w:tc>
                <w:tcPr>
                  <w:tcW w:w="3969" w:type="dxa"/>
                  <w:tcBorders>
                    <w:bottom w:val="single" w:sz="4" w:space="0" w:color="auto"/>
                  </w:tcBorders>
                </w:tcPr>
                <w:p w14:paraId="09F95569" w14:textId="77777777" w:rsidR="00B475FE" w:rsidRPr="00631594" w:rsidRDefault="00B475FE" w:rsidP="00B475FE">
                  <w:pPr>
                    <w:rPr>
                      <w:rFonts w:ascii="Arial" w:hAnsi="Arial" w:cs="Arial"/>
                      <w:sz w:val="24"/>
                      <w:szCs w:val="24"/>
                    </w:rPr>
                  </w:pPr>
                  <w:r w:rsidRPr="00631594">
                    <w:rPr>
                      <w:rFonts w:ascii="Arial" w:hAnsi="Arial" w:cs="Arial"/>
                      <w:sz w:val="24"/>
                      <w:szCs w:val="24"/>
                    </w:rPr>
                    <w:t xml:space="preserve">Percentage of residents who travel on foot or cycle; </w:t>
                  </w:r>
                  <w:r w:rsidRPr="00631594">
                    <w:rPr>
                      <w:rFonts w:ascii="Arial" w:hAnsi="Arial" w:cs="Arial"/>
                      <w:noProof/>
                      <w:sz w:val="24"/>
                      <w:szCs w:val="24"/>
                      <w:lang w:eastAsia="en-GB"/>
                    </w:rPr>
                    <w:t xml:space="preserve">Record of cycle lanes and routes; </w:t>
                  </w:r>
                  <w:r>
                    <w:rPr>
                      <w:rFonts w:ascii="Arial" w:hAnsi="Arial" w:cs="Arial"/>
                      <w:noProof/>
                      <w:sz w:val="24"/>
                      <w:szCs w:val="24"/>
                      <w:lang w:eastAsia="en-GB"/>
                    </w:rPr>
                    <w:t>c</w:t>
                  </w:r>
                  <w:r w:rsidRPr="00631594">
                    <w:rPr>
                      <w:rFonts w:ascii="Arial" w:hAnsi="Arial" w:cs="Arial"/>
                      <w:noProof/>
                      <w:sz w:val="24"/>
                      <w:szCs w:val="24"/>
                      <w:lang w:eastAsia="en-GB"/>
                    </w:rPr>
                    <w:t>ar club locations in Chichester</w:t>
                  </w:r>
                </w:p>
              </w:tc>
              <w:tc>
                <w:tcPr>
                  <w:tcW w:w="3969" w:type="dxa"/>
                  <w:vMerge/>
                </w:tcPr>
                <w:p w14:paraId="3D4E60CE" w14:textId="77777777" w:rsidR="00B475FE" w:rsidRPr="009629F2" w:rsidRDefault="00B475FE" w:rsidP="00B475FE">
                  <w:pPr>
                    <w:rPr>
                      <w:rFonts w:ascii="Arial" w:hAnsi="Arial" w:cs="Arial"/>
                      <w:sz w:val="24"/>
                      <w:szCs w:val="24"/>
                    </w:rPr>
                  </w:pPr>
                </w:p>
              </w:tc>
            </w:tr>
            <w:tr w:rsidR="00B475FE" w:rsidRPr="009629F2" w14:paraId="1C7BF117" w14:textId="77777777" w:rsidTr="002C2E81">
              <w:trPr>
                <w:trHeight w:val="1932"/>
              </w:trPr>
              <w:tc>
                <w:tcPr>
                  <w:tcW w:w="4309" w:type="dxa"/>
                  <w:tcBorders>
                    <w:bottom w:val="single" w:sz="4" w:space="0" w:color="auto"/>
                  </w:tcBorders>
                  <w:shd w:val="clear" w:color="auto" w:fill="D9F2D0" w:themeFill="accent6" w:themeFillTint="33"/>
                </w:tcPr>
                <w:p w14:paraId="16E1951A" w14:textId="77777777" w:rsidR="00B475FE" w:rsidRDefault="00B475FE" w:rsidP="00B475FE">
                  <w:pPr>
                    <w:rPr>
                      <w:rFonts w:ascii="Arial" w:hAnsi="Arial" w:cs="Arial"/>
                      <w:sz w:val="24"/>
                      <w:szCs w:val="24"/>
                    </w:rPr>
                  </w:pPr>
                </w:p>
              </w:tc>
              <w:tc>
                <w:tcPr>
                  <w:tcW w:w="3969" w:type="dxa"/>
                  <w:tcBorders>
                    <w:bottom w:val="single" w:sz="4" w:space="0" w:color="auto"/>
                  </w:tcBorders>
                </w:tcPr>
                <w:p w14:paraId="6721B281" w14:textId="77777777" w:rsidR="00B475FE" w:rsidRPr="002C2E81" w:rsidRDefault="00B475FE" w:rsidP="00B475FE">
                  <w:pPr>
                    <w:rPr>
                      <w:rFonts w:ascii="Arial" w:hAnsi="Arial" w:cs="Arial"/>
                      <w:b/>
                      <w:bCs/>
                      <w:sz w:val="24"/>
                      <w:szCs w:val="24"/>
                      <w:u w:val="single"/>
                    </w:rPr>
                  </w:pPr>
                  <w:r w:rsidRPr="002C2E81">
                    <w:rPr>
                      <w:rFonts w:ascii="Arial" w:hAnsi="Arial" w:cs="Arial"/>
                      <w:b/>
                      <w:bCs/>
                      <w:sz w:val="24"/>
                      <w:szCs w:val="24"/>
                      <w:u w:val="single"/>
                    </w:rPr>
                    <w:t>Apply monitor and manage approach by monitoring demand on local transport networks across Local Plan area to identify sustainable transport initiatives and highway improvement schemes.</w:t>
                  </w:r>
                </w:p>
              </w:tc>
              <w:tc>
                <w:tcPr>
                  <w:tcW w:w="3969" w:type="dxa"/>
                  <w:vMerge/>
                  <w:tcBorders>
                    <w:bottom w:val="single" w:sz="4" w:space="0" w:color="auto"/>
                  </w:tcBorders>
                </w:tcPr>
                <w:p w14:paraId="12C9E837" w14:textId="77777777" w:rsidR="00B475FE" w:rsidRPr="00631594" w:rsidRDefault="00B475FE" w:rsidP="00B475FE">
                  <w:pPr>
                    <w:rPr>
                      <w:rFonts w:ascii="Arial" w:hAnsi="Arial" w:cs="Arial"/>
                      <w:sz w:val="24"/>
                      <w:szCs w:val="24"/>
                    </w:rPr>
                  </w:pPr>
                </w:p>
              </w:tc>
              <w:tc>
                <w:tcPr>
                  <w:tcW w:w="3969" w:type="dxa"/>
                  <w:tcBorders>
                    <w:bottom w:val="single" w:sz="4" w:space="0" w:color="auto"/>
                  </w:tcBorders>
                </w:tcPr>
                <w:p w14:paraId="66DE484A" w14:textId="77777777" w:rsidR="00B475FE" w:rsidRPr="002C2E81" w:rsidRDefault="00B475FE" w:rsidP="00B475FE">
                  <w:pPr>
                    <w:rPr>
                      <w:rFonts w:ascii="Arial" w:hAnsi="Arial" w:cs="Arial"/>
                      <w:b/>
                      <w:bCs/>
                      <w:sz w:val="24"/>
                      <w:szCs w:val="24"/>
                      <w:u w:val="single"/>
                    </w:rPr>
                  </w:pPr>
                  <w:r w:rsidRPr="002C2E81">
                    <w:rPr>
                      <w:rFonts w:ascii="Arial" w:hAnsi="Arial" w:cs="Arial"/>
                      <w:b/>
                      <w:bCs/>
                      <w:sz w:val="24"/>
                      <w:szCs w:val="24"/>
                      <w:u w:val="single"/>
                    </w:rPr>
                    <w:t>Travel patterns across Local Plan area/ forecasts of future transport needs</w:t>
                  </w:r>
                </w:p>
              </w:tc>
              <w:tc>
                <w:tcPr>
                  <w:tcW w:w="3969" w:type="dxa"/>
                  <w:vMerge/>
                  <w:tcBorders>
                    <w:bottom w:val="single" w:sz="4" w:space="0" w:color="auto"/>
                  </w:tcBorders>
                </w:tcPr>
                <w:p w14:paraId="78883591" w14:textId="77777777" w:rsidR="00B475FE" w:rsidRPr="009629F2" w:rsidRDefault="00B475FE" w:rsidP="00B475FE">
                  <w:pPr>
                    <w:rPr>
                      <w:rFonts w:ascii="Arial" w:hAnsi="Arial" w:cs="Arial"/>
                      <w:sz w:val="24"/>
                      <w:szCs w:val="24"/>
                    </w:rPr>
                  </w:pPr>
                </w:p>
              </w:tc>
            </w:tr>
            <w:tr w:rsidR="002C2E81" w:rsidRPr="009629F2" w14:paraId="17BA3313" w14:textId="77777777" w:rsidTr="002C2E81">
              <w:trPr>
                <w:trHeight w:val="454"/>
              </w:trPr>
              <w:tc>
                <w:tcPr>
                  <w:tcW w:w="20185" w:type="dxa"/>
                  <w:gridSpan w:val="5"/>
                  <w:shd w:val="clear" w:color="auto" w:fill="FFFFCC"/>
                </w:tcPr>
                <w:p w14:paraId="327042AA" w14:textId="7452B65A" w:rsidR="002C2E81" w:rsidRPr="00B8028F" w:rsidRDefault="002C2E81" w:rsidP="00B475FE">
                  <w:pPr>
                    <w:rPr>
                      <w:rFonts w:ascii="Arial" w:hAnsi="Arial" w:cs="Arial"/>
                      <w:sz w:val="24"/>
                      <w:szCs w:val="24"/>
                    </w:rPr>
                  </w:pPr>
                  <w:r w:rsidRPr="00631594">
                    <w:rPr>
                      <w:rFonts w:ascii="Arial" w:hAnsi="Arial" w:cs="Arial"/>
                      <w:b/>
                      <w:bCs/>
                      <w:sz w:val="24"/>
                      <w:szCs w:val="24"/>
                    </w:rPr>
                    <w:t xml:space="preserve">Chapter </w:t>
                  </w:r>
                  <w:r>
                    <w:rPr>
                      <w:rFonts w:ascii="Arial" w:hAnsi="Arial" w:cs="Arial"/>
                      <w:b/>
                      <w:bCs/>
                      <w:sz w:val="24"/>
                      <w:szCs w:val="24"/>
                    </w:rPr>
                    <w:t>9</w:t>
                  </w:r>
                  <w:r w:rsidRPr="00631594">
                    <w:rPr>
                      <w:rFonts w:ascii="Arial" w:hAnsi="Arial" w:cs="Arial"/>
                      <w:b/>
                      <w:bCs/>
                      <w:sz w:val="24"/>
                      <w:szCs w:val="24"/>
                    </w:rPr>
                    <w:t xml:space="preserve"> Infrastructure</w:t>
                  </w:r>
                </w:p>
              </w:tc>
            </w:tr>
            <w:tr w:rsidR="00B475FE" w:rsidRPr="009629F2" w14:paraId="731FAF7B" w14:textId="77777777" w:rsidTr="002C2E81">
              <w:tc>
                <w:tcPr>
                  <w:tcW w:w="4309" w:type="dxa"/>
                  <w:shd w:val="clear" w:color="auto" w:fill="FFFFCC"/>
                </w:tcPr>
                <w:p w14:paraId="7B2D3BAF" w14:textId="77777777" w:rsidR="00B475FE" w:rsidRDefault="00B475FE" w:rsidP="00B475FE">
                  <w:pPr>
                    <w:rPr>
                      <w:rFonts w:ascii="Arial" w:hAnsi="Arial" w:cs="Arial"/>
                      <w:sz w:val="24"/>
                      <w:szCs w:val="24"/>
                    </w:rPr>
                  </w:pPr>
                  <w:r>
                    <w:rPr>
                      <w:rFonts w:ascii="Arial" w:hAnsi="Arial" w:cs="Arial"/>
                      <w:sz w:val="24"/>
                      <w:szCs w:val="24"/>
                    </w:rPr>
                    <w:t>Policy:</w:t>
                  </w:r>
                </w:p>
                <w:p w14:paraId="1157A376" w14:textId="77777777" w:rsidR="00B475FE" w:rsidRPr="009629F2" w:rsidRDefault="00B475FE" w:rsidP="00B475FE">
                  <w:pPr>
                    <w:rPr>
                      <w:rFonts w:ascii="Arial" w:hAnsi="Arial" w:cs="Arial"/>
                      <w:sz w:val="24"/>
                      <w:szCs w:val="24"/>
                    </w:rPr>
                  </w:pPr>
                  <w:r>
                    <w:rPr>
                      <w:rFonts w:ascii="Arial" w:hAnsi="Arial" w:cs="Arial"/>
                      <w:sz w:val="24"/>
                      <w:szCs w:val="24"/>
                    </w:rPr>
                    <w:t>I1 Infrastructure Provision</w:t>
                  </w:r>
                </w:p>
              </w:tc>
              <w:tc>
                <w:tcPr>
                  <w:tcW w:w="3969" w:type="dxa"/>
                </w:tcPr>
                <w:p w14:paraId="6A269525" w14:textId="77777777" w:rsidR="00B475FE" w:rsidRPr="00B8028F" w:rsidRDefault="00B475FE" w:rsidP="00B475FE">
                  <w:pPr>
                    <w:rPr>
                      <w:rFonts w:ascii="Arial" w:hAnsi="Arial" w:cs="Arial"/>
                      <w:sz w:val="24"/>
                      <w:szCs w:val="24"/>
                    </w:rPr>
                  </w:pPr>
                  <w:r w:rsidRPr="00B8028F">
                    <w:rPr>
                      <w:rFonts w:ascii="Arial" w:hAnsi="Arial" w:cs="Arial"/>
                      <w:sz w:val="24"/>
                      <w:szCs w:val="24"/>
                    </w:rPr>
                    <w:t>Delivery in line with IDP</w:t>
                  </w:r>
                </w:p>
                <w:p w14:paraId="65349DE2" w14:textId="77777777" w:rsidR="00B475FE" w:rsidRPr="00B8028F" w:rsidRDefault="00B475FE" w:rsidP="00B475FE">
                  <w:pPr>
                    <w:rPr>
                      <w:rFonts w:ascii="Arial" w:hAnsi="Arial" w:cs="Arial"/>
                      <w:sz w:val="24"/>
                      <w:szCs w:val="24"/>
                    </w:rPr>
                  </w:pPr>
                </w:p>
                <w:p w14:paraId="2E99C118" w14:textId="77777777" w:rsidR="00B475FE" w:rsidRPr="00B8028F" w:rsidRDefault="00B475FE" w:rsidP="00B475FE">
                  <w:pPr>
                    <w:rPr>
                      <w:rFonts w:ascii="Arial" w:hAnsi="Arial" w:cs="Arial"/>
                      <w:sz w:val="24"/>
                      <w:szCs w:val="24"/>
                    </w:rPr>
                  </w:pPr>
                </w:p>
              </w:tc>
              <w:tc>
                <w:tcPr>
                  <w:tcW w:w="3969" w:type="dxa"/>
                </w:tcPr>
                <w:p w14:paraId="5B916EF6" w14:textId="77777777" w:rsidR="00B475FE" w:rsidRPr="00B8028F" w:rsidRDefault="00B475FE" w:rsidP="00B475FE">
                  <w:pPr>
                    <w:rPr>
                      <w:rFonts w:ascii="Arial" w:hAnsi="Arial" w:cs="Arial"/>
                      <w:sz w:val="24"/>
                      <w:szCs w:val="24"/>
                    </w:rPr>
                  </w:pPr>
                  <w:r w:rsidRPr="00B8028F">
                    <w:rPr>
                      <w:rFonts w:ascii="Arial" w:hAnsi="Arial" w:cs="Arial"/>
                      <w:sz w:val="24"/>
                      <w:szCs w:val="24"/>
                    </w:rPr>
                    <w:t>Local Plan</w:t>
                  </w:r>
                </w:p>
                <w:p w14:paraId="755ACAE0" w14:textId="77777777" w:rsidR="00B475FE" w:rsidRPr="00B8028F" w:rsidRDefault="00B475FE" w:rsidP="00B475FE">
                  <w:pPr>
                    <w:rPr>
                      <w:rFonts w:ascii="Arial" w:hAnsi="Arial" w:cs="Arial"/>
                      <w:sz w:val="24"/>
                      <w:szCs w:val="24"/>
                    </w:rPr>
                  </w:pPr>
                </w:p>
                <w:p w14:paraId="3725E8B7" w14:textId="77777777" w:rsidR="00B475FE" w:rsidRPr="00B8028F" w:rsidRDefault="00B475FE" w:rsidP="00B475FE">
                  <w:pPr>
                    <w:rPr>
                      <w:rFonts w:ascii="Arial" w:hAnsi="Arial" w:cs="Arial"/>
                      <w:sz w:val="24"/>
                      <w:szCs w:val="24"/>
                    </w:rPr>
                  </w:pPr>
                  <w:r w:rsidRPr="00B8028F">
                    <w:rPr>
                      <w:rFonts w:ascii="Arial" w:hAnsi="Arial" w:cs="Arial"/>
                      <w:sz w:val="24"/>
                      <w:szCs w:val="24"/>
                    </w:rPr>
                    <w:t>IDP</w:t>
                  </w:r>
                </w:p>
                <w:p w14:paraId="445D7957" w14:textId="77777777" w:rsidR="00B475FE" w:rsidRPr="00B8028F" w:rsidRDefault="00B475FE" w:rsidP="00B475FE">
                  <w:pPr>
                    <w:rPr>
                      <w:rFonts w:ascii="Arial" w:hAnsi="Arial" w:cs="Arial"/>
                      <w:sz w:val="24"/>
                      <w:szCs w:val="24"/>
                    </w:rPr>
                  </w:pPr>
                </w:p>
                <w:p w14:paraId="5104D5AC" w14:textId="77777777" w:rsidR="00B475FE" w:rsidRPr="00B8028F" w:rsidRDefault="00B475FE" w:rsidP="00B475FE">
                  <w:pPr>
                    <w:rPr>
                      <w:rFonts w:ascii="Arial" w:hAnsi="Arial" w:cs="Arial"/>
                      <w:sz w:val="24"/>
                      <w:szCs w:val="24"/>
                    </w:rPr>
                  </w:pPr>
                  <w:r w:rsidRPr="00B8028F">
                    <w:rPr>
                      <w:rFonts w:ascii="Arial" w:hAnsi="Arial" w:cs="Arial"/>
                      <w:sz w:val="24"/>
                      <w:szCs w:val="24"/>
                    </w:rPr>
                    <w:t>Neighbourhood Plans</w:t>
                  </w:r>
                </w:p>
                <w:p w14:paraId="418603DF" w14:textId="77777777" w:rsidR="00B475FE" w:rsidRPr="00B8028F" w:rsidRDefault="00B475FE" w:rsidP="00B475FE">
                  <w:pPr>
                    <w:rPr>
                      <w:rFonts w:ascii="Arial" w:hAnsi="Arial" w:cs="Arial"/>
                      <w:sz w:val="24"/>
                      <w:szCs w:val="24"/>
                    </w:rPr>
                  </w:pPr>
                </w:p>
                <w:p w14:paraId="4D4F5A6D" w14:textId="77777777" w:rsidR="00B475FE" w:rsidRPr="00B8028F" w:rsidRDefault="00B475FE" w:rsidP="00B475FE">
                  <w:pPr>
                    <w:rPr>
                      <w:rFonts w:ascii="Arial" w:hAnsi="Arial" w:cs="Arial"/>
                      <w:sz w:val="24"/>
                      <w:szCs w:val="24"/>
                    </w:rPr>
                  </w:pPr>
                  <w:r w:rsidRPr="00B8028F">
                    <w:rPr>
                      <w:rFonts w:ascii="Arial" w:hAnsi="Arial" w:cs="Arial"/>
                      <w:sz w:val="24"/>
                      <w:szCs w:val="24"/>
                    </w:rPr>
                    <w:t>Development Management process</w:t>
                  </w:r>
                </w:p>
              </w:tc>
              <w:tc>
                <w:tcPr>
                  <w:tcW w:w="3969" w:type="dxa"/>
                </w:tcPr>
                <w:p w14:paraId="784CEE52" w14:textId="77777777" w:rsidR="00B475FE" w:rsidRPr="002C2E81" w:rsidRDefault="00B475FE" w:rsidP="00B475FE">
                  <w:pPr>
                    <w:rPr>
                      <w:rFonts w:ascii="Arial" w:hAnsi="Arial" w:cs="Arial"/>
                      <w:b/>
                      <w:bCs/>
                      <w:sz w:val="24"/>
                      <w:szCs w:val="24"/>
                      <w:u w:val="single"/>
                      <w:lang w:eastAsia="en-GB"/>
                    </w:rPr>
                  </w:pPr>
                  <w:r w:rsidRPr="00B8028F">
                    <w:rPr>
                      <w:rFonts w:ascii="Arial" w:hAnsi="Arial" w:cs="Arial"/>
                      <w:noProof/>
                      <w:sz w:val="24"/>
                      <w:szCs w:val="24"/>
                      <w:lang w:eastAsia="en-GB"/>
                    </w:rPr>
                    <w:t>Record of infrastructure projects committed or completed</w:t>
                  </w:r>
                  <w:r>
                    <w:rPr>
                      <w:rFonts w:ascii="Arial" w:hAnsi="Arial" w:cs="Arial"/>
                      <w:noProof/>
                      <w:sz w:val="24"/>
                      <w:szCs w:val="24"/>
                      <w:lang w:eastAsia="en-GB"/>
                    </w:rPr>
                    <w:t xml:space="preserve"> </w:t>
                  </w:r>
                  <w:r w:rsidRPr="002C2E81">
                    <w:rPr>
                      <w:rFonts w:ascii="Arial" w:hAnsi="Arial" w:cs="Arial"/>
                      <w:b/>
                      <w:bCs/>
                      <w:noProof/>
                      <w:sz w:val="24"/>
                      <w:szCs w:val="24"/>
                      <w:u w:val="single"/>
                      <w:lang w:eastAsia="en-GB"/>
                    </w:rPr>
                    <w:t>a</w:t>
                  </w:r>
                  <w:r w:rsidRPr="002C2E81">
                    <w:rPr>
                      <w:rFonts w:ascii="Arial" w:hAnsi="Arial" w:cs="Arial"/>
                      <w:b/>
                      <w:bCs/>
                      <w:sz w:val="24"/>
                      <w:szCs w:val="24"/>
                      <w:u w:val="single"/>
                      <w:lang w:eastAsia="en-GB"/>
                    </w:rPr>
                    <w:t>s recorded in the Infrastructure Business Plan (IBP) and Infrastructure Funding Statement (IFS)</w:t>
                  </w:r>
                </w:p>
                <w:p w14:paraId="3A5FC11E" w14:textId="77777777" w:rsidR="00B475FE" w:rsidRPr="00B8028F" w:rsidRDefault="00B475FE" w:rsidP="00B475FE">
                  <w:pPr>
                    <w:rPr>
                      <w:rFonts w:ascii="Arial" w:hAnsi="Arial" w:cs="Arial"/>
                      <w:noProof/>
                      <w:sz w:val="24"/>
                      <w:szCs w:val="24"/>
                      <w:lang w:eastAsia="en-GB"/>
                    </w:rPr>
                  </w:pPr>
                </w:p>
                <w:p w14:paraId="06806329" w14:textId="77777777" w:rsidR="00B475FE" w:rsidRPr="00B8028F" w:rsidRDefault="00B475FE" w:rsidP="00B475FE">
                  <w:pPr>
                    <w:rPr>
                      <w:rFonts w:ascii="Arial" w:hAnsi="Arial" w:cs="Arial"/>
                      <w:noProof/>
                      <w:sz w:val="24"/>
                      <w:szCs w:val="24"/>
                      <w:lang w:eastAsia="en-GB"/>
                    </w:rPr>
                  </w:pPr>
                </w:p>
                <w:p w14:paraId="0668C569" w14:textId="77777777" w:rsidR="00B475FE" w:rsidRPr="00B8028F" w:rsidRDefault="00B475FE" w:rsidP="00B475FE">
                  <w:pPr>
                    <w:rPr>
                      <w:rFonts w:ascii="Arial" w:hAnsi="Arial" w:cs="Arial"/>
                      <w:sz w:val="24"/>
                      <w:szCs w:val="24"/>
                    </w:rPr>
                  </w:pPr>
                </w:p>
              </w:tc>
              <w:tc>
                <w:tcPr>
                  <w:tcW w:w="3969" w:type="dxa"/>
                </w:tcPr>
                <w:p w14:paraId="7C69F261" w14:textId="77777777" w:rsidR="00B475FE" w:rsidRPr="00B8028F" w:rsidRDefault="00B475FE" w:rsidP="00B475FE">
                  <w:pPr>
                    <w:rPr>
                      <w:rFonts w:ascii="Arial" w:hAnsi="Arial" w:cs="Arial"/>
                      <w:sz w:val="24"/>
                      <w:szCs w:val="24"/>
                    </w:rPr>
                  </w:pPr>
                  <w:r w:rsidRPr="00B8028F">
                    <w:rPr>
                      <w:rFonts w:ascii="Arial" w:hAnsi="Arial" w:cs="Arial"/>
                      <w:sz w:val="24"/>
                      <w:szCs w:val="24"/>
                    </w:rPr>
                    <w:t>Chichester DC</w:t>
                  </w:r>
                </w:p>
                <w:p w14:paraId="07847E02" w14:textId="77777777" w:rsidR="00B475FE" w:rsidRPr="00B8028F" w:rsidRDefault="00B475FE" w:rsidP="00B475FE">
                  <w:pPr>
                    <w:rPr>
                      <w:rFonts w:ascii="Arial" w:hAnsi="Arial" w:cs="Arial"/>
                      <w:sz w:val="24"/>
                      <w:szCs w:val="24"/>
                    </w:rPr>
                  </w:pPr>
                </w:p>
                <w:p w14:paraId="00E2D57E" w14:textId="77777777" w:rsidR="00B475FE" w:rsidRPr="00B8028F" w:rsidRDefault="00B475FE" w:rsidP="00B475FE">
                  <w:pPr>
                    <w:rPr>
                      <w:rFonts w:ascii="Arial" w:hAnsi="Arial" w:cs="Arial"/>
                      <w:sz w:val="24"/>
                      <w:szCs w:val="24"/>
                    </w:rPr>
                  </w:pPr>
                  <w:r w:rsidRPr="00B8028F">
                    <w:rPr>
                      <w:rFonts w:ascii="Arial" w:hAnsi="Arial" w:cs="Arial"/>
                      <w:sz w:val="24"/>
                      <w:szCs w:val="24"/>
                    </w:rPr>
                    <w:t>West Sussex CC</w:t>
                  </w:r>
                </w:p>
                <w:p w14:paraId="1924F02F" w14:textId="77777777" w:rsidR="00B475FE" w:rsidRPr="00B8028F" w:rsidRDefault="00B475FE" w:rsidP="00B475FE">
                  <w:pPr>
                    <w:rPr>
                      <w:rFonts w:ascii="Arial" w:hAnsi="Arial" w:cs="Arial"/>
                      <w:sz w:val="24"/>
                      <w:szCs w:val="24"/>
                    </w:rPr>
                  </w:pPr>
                </w:p>
                <w:p w14:paraId="391EF166" w14:textId="77777777" w:rsidR="00B475FE" w:rsidRPr="00B8028F" w:rsidRDefault="00B475FE" w:rsidP="00B475FE">
                  <w:pPr>
                    <w:rPr>
                      <w:rFonts w:ascii="Arial" w:hAnsi="Arial" w:cs="Arial"/>
                      <w:sz w:val="24"/>
                      <w:szCs w:val="24"/>
                    </w:rPr>
                  </w:pPr>
                  <w:r w:rsidRPr="00B8028F">
                    <w:rPr>
                      <w:rFonts w:ascii="Arial" w:hAnsi="Arial" w:cs="Arial"/>
                      <w:noProof/>
                      <w:sz w:val="24"/>
                      <w:szCs w:val="24"/>
                      <w:lang w:eastAsia="en-GB"/>
                    </w:rPr>
                    <w:t>Infrastructure providers</w:t>
                  </w:r>
                </w:p>
              </w:tc>
            </w:tr>
            <w:tr w:rsidR="002C2E81" w:rsidRPr="009629F2" w14:paraId="3C0E3CF2" w14:textId="77777777" w:rsidTr="002C2E81">
              <w:trPr>
                <w:trHeight w:val="454"/>
              </w:trPr>
              <w:tc>
                <w:tcPr>
                  <w:tcW w:w="20185" w:type="dxa"/>
                  <w:gridSpan w:val="5"/>
                  <w:shd w:val="clear" w:color="auto" w:fill="CCFFFF"/>
                </w:tcPr>
                <w:p w14:paraId="7A6627B5" w14:textId="42E1AA92" w:rsidR="002C2E81" w:rsidRPr="00866772" w:rsidRDefault="002C2E81" w:rsidP="00B475FE">
                  <w:pPr>
                    <w:rPr>
                      <w:rFonts w:ascii="Arial" w:hAnsi="Arial" w:cs="Arial"/>
                      <w:sz w:val="24"/>
                      <w:szCs w:val="24"/>
                    </w:rPr>
                  </w:pPr>
                  <w:r>
                    <w:rPr>
                      <w:rFonts w:ascii="Arial" w:hAnsi="Arial" w:cs="Arial"/>
                      <w:b/>
                      <w:bCs/>
                      <w:sz w:val="24"/>
                      <w:szCs w:val="24"/>
                    </w:rPr>
                    <w:t xml:space="preserve">Chapter 10 Area Based Policies </w:t>
                  </w:r>
                </w:p>
              </w:tc>
            </w:tr>
            <w:tr w:rsidR="00B475FE" w:rsidRPr="009629F2" w14:paraId="1119EDCE" w14:textId="77777777" w:rsidTr="002C2E81">
              <w:tc>
                <w:tcPr>
                  <w:tcW w:w="4309" w:type="dxa"/>
                  <w:shd w:val="clear" w:color="auto" w:fill="CCFFFF"/>
                </w:tcPr>
                <w:p w14:paraId="03B464C2" w14:textId="77777777" w:rsidR="00B475FE" w:rsidRPr="00866772" w:rsidRDefault="00B475FE" w:rsidP="00B475FE">
                  <w:pPr>
                    <w:rPr>
                      <w:rFonts w:ascii="Arial" w:hAnsi="Arial" w:cs="Arial"/>
                      <w:sz w:val="24"/>
                      <w:szCs w:val="24"/>
                    </w:rPr>
                  </w:pPr>
                  <w:r w:rsidRPr="00866772">
                    <w:rPr>
                      <w:rFonts w:ascii="Arial" w:hAnsi="Arial" w:cs="Arial"/>
                      <w:sz w:val="24"/>
                      <w:szCs w:val="24"/>
                    </w:rPr>
                    <w:t xml:space="preserve">Policy: </w:t>
                  </w:r>
                </w:p>
                <w:p w14:paraId="3A8A16F5" w14:textId="77777777" w:rsidR="00B475FE" w:rsidRPr="00866772" w:rsidRDefault="00B475FE" w:rsidP="00B475FE">
                  <w:pPr>
                    <w:rPr>
                      <w:rFonts w:ascii="Arial" w:hAnsi="Arial" w:cs="Arial"/>
                      <w:sz w:val="24"/>
                      <w:szCs w:val="24"/>
                    </w:rPr>
                  </w:pPr>
                  <w:r>
                    <w:rPr>
                      <w:rFonts w:ascii="Arial" w:hAnsi="Arial" w:cs="Arial"/>
                      <w:sz w:val="24"/>
                      <w:szCs w:val="24"/>
                    </w:rPr>
                    <w:t>A17</w:t>
                  </w:r>
                  <w:r w:rsidRPr="00866772">
                    <w:rPr>
                      <w:rFonts w:ascii="Arial" w:hAnsi="Arial" w:cs="Arial"/>
                      <w:sz w:val="24"/>
                      <w:szCs w:val="24"/>
                    </w:rPr>
                    <w:t xml:space="preserve"> Development within vicinity of Goodwood Motor Circuit and Airfield</w:t>
                  </w:r>
                </w:p>
              </w:tc>
              <w:tc>
                <w:tcPr>
                  <w:tcW w:w="3969" w:type="dxa"/>
                </w:tcPr>
                <w:p w14:paraId="5E9F7C7C" w14:textId="77777777" w:rsidR="00B475FE" w:rsidRPr="00866772" w:rsidRDefault="00B475FE" w:rsidP="00B475FE">
                  <w:pPr>
                    <w:rPr>
                      <w:rFonts w:ascii="Arial" w:hAnsi="Arial" w:cs="Arial"/>
                      <w:sz w:val="24"/>
                      <w:szCs w:val="24"/>
                    </w:rPr>
                  </w:pPr>
                  <w:r w:rsidRPr="00866772">
                    <w:rPr>
                      <w:rFonts w:ascii="Arial" w:hAnsi="Arial" w:cs="Arial"/>
                      <w:sz w:val="24"/>
                      <w:szCs w:val="24"/>
                    </w:rPr>
                    <w:t>Limit noise-sensitive development within 400m of motor circuit and airfield</w:t>
                  </w:r>
                </w:p>
              </w:tc>
              <w:tc>
                <w:tcPr>
                  <w:tcW w:w="3969" w:type="dxa"/>
                </w:tcPr>
                <w:p w14:paraId="277785D4" w14:textId="77777777" w:rsidR="00B475FE" w:rsidRPr="00866772" w:rsidRDefault="00B475FE" w:rsidP="00B475FE">
                  <w:pPr>
                    <w:rPr>
                      <w:rFonts w:ascii="Arial" w:hAnsi="Arial" w:cs="Arial"/>
                      <w:sz w:val="24"/>
                      <w:szCs w:val="24"/>
                    </w:rPr>
                  </w:pPr>
                  <w:r w:rsidRPr="00866772">
                    <w:rPr>
                      <w:rFonts w:ascii="Arial" w:hAnsi="Arial" w:cs="Arial"/>
                      <w:sz w:val="24"/>
                      <w:szCs w:val="24"/>
                    </w:rPr>
                    <w:t>Local Plan</w:t>
                  </w:r>
                </w:p>
                <w:p w14:paraId="2F55D542" w14:textId="77777777" w:rsidR="00B475FE" w:rsidRPr="00866772" w:rsidRDefault="00B475FE" w:rsidP="00B475FE">
                  <w:pPr>
                    <w:rPr>
                      <w:rFonts w:ascii="Arial" w:hAnsi="Arial" w:cs="Arial"/>
                      <w:sz w:val="24"/>
                      <w:szCs w:val="24"/>
                    </w:rPr>
                  </w:pPr>
                </w:p>
                <w:p w14:paraId="0AE30425" w14:textId="77777777" w:rsidR="00B475FE" w:rsidRPr="00866772" w:rsidRDefault="00B475FE" w:rsidP="00B475FE">
                  <w:pPr>
                    <w:rPr>
                      <w:rFonts w:ascii="Arial" w:hAnsi="Arial" w:cs="Arial"/>
                      <w:sz w:val="24"/>
                      <w:szCs w:val="24"/>
                    </w:rPr>
                  </w:pPr>
                  <w:r w:rsidRPr="00866772">
                    <w:rPr>
                      <w:rFonts w:ascii="Arial" w:hAnsi="Arial" w:cs="Arial"/>
                      <w:sz w:val="24"/>
                      <w:szCs w:val="24"/>
                    </w:rPr>
                    <w:t>Development Management process</w:t>
                  </w:r>
                </w:p>
              </w:tc>
              <w:tc>
                <w:tcPr>
                  <w:tcW w:w="3969" w:type="dxa"/>
                </w:tcPr>
                <w:p w14:paraId="4222B7A3" w14:textId="77777777" w:rsidR="00B475FE" w:rsidRPr="00866772" w:rsidRDefault="00B475FE" w:rsidP="00B475FE">
                  <w:pPr>
                    <w:rPr>
                      <w:rFonts w:ascii="Arial" w:hAnsi="Arial" w:cs="Arial"/>
                      <w:noProof/>
                      <w:sz w:val="24"/>
                      <w:szCs w:val="24"/>
                      <w:lang w:eastAsia="en-GB"/>
                    </w:rPr>
                  </w:pPr>
                  <w:r w:rsidRPr="00866772">
                    <w:rPr>
                      <w:rFonts w:ascii="Arial" w:hAnsi="Arial" w:cs="Arial"/>
                      <w:noProof/>
                      <w:sz w:val="24"/>
                      <w:szCs w:val="24"/>
                      <w:lang w:eastAsia="en-GB"/>
                    </w:rPr>
                    <w:t xml:space="preserve">Number and type of permissions granted within 400m of site </w:t>
                  </w:r>
                </w:p>
              </w:tc>
              <w:tc>
                <w:tcPr>
                  <w:tcW w:w="3969" w:type="dxa"/>
                </w:tcPr>
                <w:p w14:paraId="48EBCAE5" w14:textId="77777777" w:rsidR="00B475FE" w:rsidRPr="00866772" w:rsidRDefault="00B475FE" w:rsidP="00B475FE">
                  <w:pPr>
                    <w:rPr>
                      <w:rFonts w:ascii="Arial" w:hAnsi="Arial" w:cs="Arial"/>
                      <w:sz w:val="24"/>
                      <w:szCs w:val="24"/>
                    </w:rPr>
                  </w:pPr>
                  <w:r w:rsidRPr="00866772">
                    <w:rPr>
                      <w:rFonts w:ascii="Arial" w:hAnsi="Arial" w:cs="Arial"/>
                      <w:sz w:val="24"/>
                      <w:szCs w:val="24"/>
                    </w:rPr>
                    <w:t>Chichester DC</w:t>
                  </w:r>
                </w:p>
                <w:p w14:paraId="18D39580" w14:textId="77777777" w:rsidR="00B475FE" w:rsidRPr="00866772" w:rsidRDefault="00B475FE" w:rsidP="00B475FE">
                  <w:pPr>
                    <w:rPr>
                      <w:rFonts w:ascii="Arial" w:hAnsi="Arial" w:cs="Arial"/>
                      <w:sz w:val="24"/>
                      <w:szCs w:val="24"/>
                    </w:rPr>
                  </w:pPr>
                </w:p>
                <w:p w14:paraId="081B0EF8" w14:textId="77777777" w:rsidR="00B475FE" w:rsidRPr="00866772" w:rsidRDefault="00B475FE" w:rsidP="00B475FE">
                  <w:pPr>
                    <w:rPr>
                      <w:rFonts w:ascii="Arial" w:hAnsi="Arial" w:cs="Arial"/>
                      <w:sz w:val="24"/>
                      <w:szCs w:val="24"/>
                    </w:rPr>
                  </w:pPr>
                  <w:r w:rsidRPr="00866772">
                    <w:rPr>
                      <w:rFonts w:ascii="Arial" w:hAnsi="Arial" w:cs="Arial"/>
                      <w:sz w:val="24"/>
                      <w:szCs w:val="24"/>
                    </w:rPr>
                    <w:t>Developers, Landowners and Local Businesses</w:t>
                  </w:r>
                </w:p>
              </w:tc>
            </w:tr>
          </w:tbl>
          <w:p w14:paraId="6B170926" w14:textId="77777777" w:rsidR="00F115F5" w:rsidRDefault="00F115F5" w:rsidP="00583588">
            <w:pPr>
              <w:spacing w:line="276" w:lineRule="auto"/>
              <w:jc w:val="both"/>
              <w:rPr>
                <w:rFonts w:ascii="Arial" w:hAnsi="Arial" w:cs="Arial"/>
                <w:b/>
                <w:bCs/>
                <w:sz w:val="24"/>
                <w:szCs w:val="24"/>
                <w:highlight w:val="yellow"/>
              </w:rPr>
            </w:pPr>
          </w:p>
          <w:p w14:paraId="746F0AC2" w14:textId="77777777" w:rsidR="00F115F5" w:rsidRPr="00E63042" w:rsidRDefault="00F115F5" w:rsidP="00583588">
            <w:pPr>
              <w:spacing w:line="276" w:lineRule="auto"/>
              <w:jc w:val="both"/>
              <w:rPr>
                <w:rFonts w:ascii="Arial" w:hAnsi="Arial" w:cs="Arial"/>
                <w:b/>
                <w:bCs/>
                <w:sz w:val="24"/>
                <w:szCs w:val="24"/>
                <w:highlight w:val="yellow"/>
              </w:rPr>
            </w:pPr>
          </w:p>
        </w:tc>
      </w:tr>
      <w:tr w:rsidR="00E63042" w14:paraId="33BA1E2E" w14:textId="77777777" w:rsidTr="009D450B">
        <w:tc>
          <w:tcPr>
            <w:tcW w:w="22229" w:type="dxa"/>
            <w:shd w:val="clear" w:color="auto" w:fill="A5C9EB" w:themeFill="text2" w:themeFillTint="40"/>
          </w:tcPr>
          <w:p w14:paraId="5B5A56A0" w14:textId="53407B7F" w:rsidR="00E63042" w:rsidRPr="00E63042" w:rsidRDefault="00E63042" w:rsidP="00583588">
            <w:pPr>
              <w:spacing w:line="276" w:lineRule="auto"/>
              <w:jc w:val="both"/>
              <w:rPr>
                <w:rFonts w:ascii="Arial" w:hAnsi="Arial" w:cs="Arial"/>
                <w:b/>
                <w:bCs/>
                <w:sz w:val="24"/>
                <w:szCs w:val="24"/>
                <w:highlight w:val="yellow"/>
              </w:rPr>
            </w:pPr>
            <w:r>
              <w:rPr>
                <w:rFonts w:ascii="Arial" w:hAnsi="Arial" w:cs="Arial"/>
                <w:sz w:val="24"/>
                <w:szCs w:val="24"/>
              </w:rPr>
              <w:t>Appendix J: Glossary</w:t>
            </w:r>
          </w:p>
        </w:tc>
      </w:tr>
      <w:tr w:rsidR="00E63042" w14:paraId="3178A7FB" w14:textId="77777777" w:rsidTr="009D450B">
        <w:tc>
          <w:tcPr>
            <w:tcW w:w="22229" w:type="dxa"/>
          </w:tcPr>
          <w:p w14:paraId="303A36B2" w14:textId="73A18A93" w:rsidR="00E63042" w:rsidRPr="00D31EA7" w:rsidRDefault="00E63042" w:rsidP="00583588">
            <w:pPr>
              <w:spacing w:line="276" w:lineRule="auto"/>
              <w:jc w:val="both"/>
              <w:rPr>
                <w:rFonts w:ascii="Arial" w:hAnsi="Arial" w:cs="Arial"/>
                <w:b/>
                <w:bCs/>
                <w:sz w:val="24"/>
                <w:szCs w:val="24"/>
              </w:rPr>
            </w:pPr>
            <w:r w:rsidRPr="00D31EA7">
              <w:rPr>
                <w:rFonts w:ascii="Arial" w:hAnsi="Arial" w:cs="Arial"/>
                <w:b/>
                <w:bCs/>
                <w:sz w:val="24"/>
                <w:szCs w:val="24"/>
              </w:rPr>
              <w:t>M</w:t>
            </w:r>
            <w:r w:rsidR="00D31EA7" w:rsidRPr="00D31EA7">
              <w:rPr>
                <w:rFonts w:ascii="Arial" w:hAnsi="Arial" w:cs="Arial"/>
                <w:b/>
                <w:bCs/>
                <w:sz w:val="24"/>
                <w:szCs w:val="24"/>
              </w:rPr>
              <w:t>M8</w:t>
            </w:r>
            <w:r w:rsidR="00A236F9">
              <w:rPr>
                <w:rFonts w:ascii="Arial" w:hAnsi="Arial" w:cs="Arial"/>
                <w:b/>
                <w:bCs/>
                <w:sz w:val="24"/>
                <w:szCs w:val="24"/>
              </w:rPr>
              <w:t>7</w:t>
            </w:r>
          </w:p>
          <w:p w14:paraId="4400410D" w14:textId="77777777" w:rsidR="00792D35" w:rsidRDefault="00792D35" w:rsidP="00583588">
            <w:pPr>
              <w:spacing w:line="276" w:lineRule="auto"/>
              <w:jc w:val="both"/>
              <w:rPr>
                <w:rFonts w:ascii="Arial" w:hAnsi="Arial" w:cs="Arial"/>
                <w:b/>
                <w:bCs/>
                <w:sz w:val="24"/>
                <w:szCs w:val="24"/>
                <w:highlight w:val="yellow"/>
              </w:rPr>
            </w:pPr>
          </w:p>
          <w:p w14:paraId="3D5A7AF8" w14:textId="77777777" w:rsidR="00E63042" w:rsidRPr="00F23F43" w:rsidRDefault="00E63042" w:rsidP="00E63042">
            <w:pPr>
              <w:rPr>
                <w:rFonts w:ascii="Arial" w:hAnsi="Arial" w:cs="Arial"/>
                <w:i/>
                <w:iCs/>
                <w:sz w:val="24"/>
                <w:szCs w:val="24"/>
              </w:rPr>
            </w:pPr>
            <w:bookmarkStart w:id="71" w:name="_Hlk162428373"/>
            <w:r w:rsidRPr="00F23F43">
              <w:rPr>
                <w:rFonts w:ascii="Arial" w:hAnsi="Arial" w:cs="Arial"/>
                <w:i/>
                <w:iCs/>
                <w:sz w:val="24"/>
                <w:szCs w:val="24"/>
              </w:rPr>
              <w:t>Amend the definition of Gypsies and Travellers:</w:t>
            </w:r>
          </w:p>
          <w:p w14:paraId="532C5CD3" w14:textId="77777777" w:rsidR="00E63042" w:rsidRPr="00573D0D" w:rsidRDefault="00E63042" w:rsidP="00E63042">
            <w:pPr>
              <w:rPr>
                <w:rFonts w:ascii="Arial" w:hAnsi="Arial" w:cs="Arial"/>
                <w:sz w:val="24"/>
                <w:szCs w:val="24"/>
              </w:rPr>
            </w:pPr>
          </w:p>
          <w:p w14:paraId="5F11ADE5" w14:textId="67F1F799" w:rsidR="00E63042" w:rsidRDefault="00E63042" w:rsidP="00E63042">
            <w:pPr>
              <w:spacing w:line="276" w:lineRule="auto"/>
              <w:jc w:val="both"/>
              <w:rPr>
                <w:rFonts w:ascii="Arial" w:hAnsi="Arial" w:cs="Arial"/>
                <w:b/>
                <w:bCs/>
                <w:sz w:val="24"/>
                <w:szCs w:val="24"/>
                <w:highlight w:val="yellow"/>
              </w:rPr>
            </w:pPr>
            <w:r w:rsidRPr="00573D0D">
              <w:rPr>
                <w:rFonts w:ascii="Arial" w:hAnsi="Arial" w:cs="Arial"/>
                <w:b/>
                <w:bCs/>
                <w:sz w:val="24"/>
                <w:szCs w:val="24"/>
              </w:rPr>
              <w:t xml:space="preserve">Gypsies and Travellers: </w:t>
            </w:r>
            <w:r w:rsidRPr="00573D0D">
              <w:rPr>
                <w:rFonts w:ascii="Arial" w:hAnsi="Arial" w:cs="Arial"/>
                <w:sz w:val="24"/>
                <w:szCs w:val="24"/>
              </w:rPr>
              <w:t xml:space="preserve">Persons of nomadic habit of life whatever their race or origin, including such persons who on grounds only of their own or their family's or dependants' educational or health needs or old age have ceased to travel temporarily </w:t>
            </w:r>
            <w:r w:rsidRPr="00573D0D">
              <w:rPr>
                <w:rFonts w:ascii="Arial" w:hAnsi="Arial" w:cs="Arial"/>
                <w:b/>
                <w:bCs/>
                <w:sz w:val="24"/>
                <w:szCs w:val="24"/>
              </w:rPr>
              <w:t>or permanently</w:t>
            </w:r>
            <w:r w:rsidRPr="00573D0D">
              <w:rPr>
                <w:rFonts w:ascii="Arial" w:hAnsi="Arial" w:cs="Arial"/>
                <w:sz w:val="24"/>
                <w:szCs w:val="24"/>
              </w:rPr>
              <w:t>,</w:t>
            </w:r>
            <w:r w:rsidRPr="00573D0D">
              <w:rPr>
                <w:sz w:val="24"/>
                <w:szCs w:val="24"/>
              </w:rPr>
              <w:t xml:space="preserve"> </w:t>
            </w:r>
            <w:r w:rsidRPr="00573D0D">
              <w:rPr>
                <w:rFonts w:ascii="Arial" w:hAnsi="Arial" w:cs="Arial"/>
                <w:b/>
                <w:bCs/>
                <w:sz w:val="24"/>
                <w:szCs w:val="24"/>
              </w:rPr>
              <w:t xml:space="preserve">and all other persons </w:t>
            </w:r>
            <w:r w:rsidRPr="00573D0D">
              <w:rPr>
                <w:rFonts w:ascii="Arial" w:hAnsi="Arial" w:cs="Arial"/>
                <w:b/>
                <w:bCs/>
                <w:sz w:val="24"/>
                <w:szCs w:val="24"/>
                <w:u w:val="single"/>
              </w:rPr>
              <w:t>with a cultural tradition of nomadism or of living in a caravan</w:t>
            </w:r>
            <w:r w:rsidRPr="00573D0D">
              <w:rPr>
                <w:rFonts w:ascii="Arial" w:hAnsi="Arial" w:cs="Arial"/>
                <w:b/>
                <w:bCs/>
                <w:sz w:val="24"/>
                <w:szCs w:val="24"/>
              </w:rPr>
              <w:t>,</w:t>
            </w:r>
            <w:r w:rsidRPr="00573D0D">
              <w:rPr>
                <w:rFonts w:ascii="Arial" w:hAnsi="Arial" w:cs="Arial"/>
                <w:sz w:val="24"/>
                <w:szCs w:val="24"/>
              </w:rPr>
              <w:t xml:space="preserve"> but excluding members of an organised group of travelling showpeople or circus people travelling together as such. </w:t>
            </w:r>
            <w:r w:rsidRPr="00573D0D">
              <w:rPr>
                <w:rFonts w:ascii="Arial" w:hAnsi="Arial" w:cs="Arial"/>
                <w:strike/>
                <w:sz w:val="24"/>
                <w:szCs w:val="24"/>
              </w:rPr>
              <w:t>Following an update to DCLG Planning policy for traveller sites (2015), those that have ceased to travel permanently no longer meet the definition for planning purposes.</w:t>
            </w:r>
            <w:bookmarkEnd w:id="71"/>
          </w:p>
          <w:p w14:paraId="61666D36" w14:textId="02985E93" w:rsidR="00E63042" w:rsidRPr="00E63042" w:rsidRDefault="001D79AD" w:rsidP="001D79AD">
            <w:pPr>
              <w:spacing w:line="276" w:lineRule="auto"/>
              <w:jc w:val="both"/>
              <w:rPr>
                <w:rFonts w:ascii="Arial" w:hAnsi="Arial" w:cs="Arial"/>
                <w:b/>
                <w:bCs/>
                <w:sz w:val="24"/>
                <w:szCs w:val="24"/>
                <w:highlight w:val="yellow"/>
              </w:rPr>
            </w:pPr>
            <w:r w:rsidRPr="001D79AD">
              <w:rPr>
                <w:rFonts w:ascii="Arial" w:hAnsi="Arial" w:cs="Arial"/>
                <w:b/>
                <w:bCs/>
                <w:sz w:val="24"/>
                <w:szCs w:val="24"/>
                <w:u w:val="single"/>
              </w:rPr>
              <w:t xml:space="preserve"> </w:t>
            </w:r>
          </w:p>
        </w:tc>
      </w:tr>
    </w:tbl>
    <w:p w14:paraId="4C0550C9" w14:textId="77777777" w:rsidR="006C0CBC" w:rsidRDefault="006C0CBC" w:rsidP="00583588">
      <w:pPr>
        <w:spacing w:line="276" w:lineRule="auto"/>
        <w:jc w:val="both"/>
        <w:rPr>
          <w:rFonts w:ascii="Arial" w:hAnsi="Arial" w:cs="Arial"/>
          <w:b/>
          <w:bCs/>
          <w:sz w:val="24"/>
          <w:szCs w:val="24"/>
        </w:rPr>
      </w:pPr>
    </w:p>
    <w:p w14:paraId="2504068C" w14:textId="77777777" w:rsidR="006C0CBC" w:rsidRDefault="006C0CBC" w:rsidP="00583588">
      <w:pPr>
        <w:spacing w:line="276" w:lineRule="auto"/>
        <w:jc w:val="both"/>
        <w:rPr>
          <w:rFonts w:ascii="Arial" w:hAnsi="Arial" w:cs="Arial"/>
          <w:b/>
          <w:bCs/>
          <w:sz w:val="24"/>
          <w:szCs w:val="24"/>
        </w:rPr>
      </w:pPr>
    </w:p>
    <w:p w14:paraId="6E16774D" w14:textId="48A4910E" w:rsidR="001148B5" w:rsidRPr="006C11BC" w:rsidRDefault="001148B5" w:rsidP="00583588">
      <w:pPr>
        <w:spacing w:line="276" w:lineRule="auto"/>
        <w:jc w:val="both"/>
        <w:rPr>
          <w:rFonts w:ascii="Arial" w:hAnsi="Arial" w:cs="Arial"/>
        </w:rPr>
      </w:pPr>
    </w:p>
    <w:sectPr w:rsidR="001148B5" w:rsidRPr="006C11BC" w:rsidSect="00B07891">
      <w:footerReference w:type="default" r:id="rId30"/>
      <w:pgSz w:w="23811" w:h="16838" w:orient="landscape" w:code="8"/>
      <w:pgMar w:top="1134" w:right="1021" w:bottom="1134" w:left="102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E43CB" w14:textId="77777777" w:rsidR="00BF6F93" w:rsidRDefault="00BF6F93" w:rsidP="003A48E5">
      <w:pPr>
        <w:spacing w:after="0" w:line="240" w:lineRule="auto"/>
      </w:pPr>
      <w:r>
        <w:separator/>
      </w:r>
    </w:p>
  </w:endnote>
  <w:endnote w:type="continuationSeparator" w:id="0">
    <w:p w14:paraId="0075EEBE" w14:textId="77777777" w:rsidR="00BF6F93" w:rsidRDefault="00BF6F93" w:rsidP="003A4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LightCn">
    <w:altName w:val="Arial Unicode MS"/>
    <w:panose1 w:val="00000000000000000000"/>
    <w:charset w:val="88"/>
    <w:family w:val="swiss"/>
    <w:notTrueType/>
    <w:pitch w:val="default"/>
    <w:sig w:usb0="00000000" w:usb1="08080000" w:usb2="00000010" w:usb3="00000000" w:csb0="00100000" w:csb1="00000000"/>
  </w:font>
  <w:font w:name="ProximaNova-Light">
    <w:altName w:val="MS Gothic"/>
    <w:panose1 w:val="00000000000000000000"/>
    <w:charset w:val="80"/>
    <w:family w:val="swiss"/>
    <w:notTrueType/>
    <w:pitch w:val="default"/>
    <w:sig w:usb0="00000001" w:usb1="08070000" w:usb2="00000010" w:usb3="00000000" w:csb0="0002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717188"/>
      <w:docPartObj>
        <w:docPartGallery w:val="Page Numbers (Bottom of Page)"/>
        <w:docPartUnique/>
      </w:docPartObj>
    </w:sdtPr>
    <w:sdtEndPr/>
    <w:sdtContent>
      <w:p w14:paraId="613FE168" w14:textId="441689A5" w:rsidR="003C1A33" w:rsidRDefault="003C1A33">
        <w:pPr>
          <w:pStyle w:val="Footer"/>
          <w:jc w:val="right"/>
        </w:pPr>
        <w:r>
          <w:fldChar w:fldCharType="begin"/>
        </w:r>
        <w:r>
          <w:instrText>PAGE   \* MERGEFORMAT</w:instrText>
        </w:r>
        <w:r>
          <w:fldChar w:fldCharType="separate"/>
        </w:r>
        <w:r>
          <w:t>2</w:t>
        </w:r>
        <w:r>
          <w:fldChar w:fldCharType="end"/>
        </w:r>
      </w:p>
    </w:sdtContent>
  </w:sdt>
  <w:p w14:paraId="25D27422" w14:textId="77777777" w:rsidR="003C1A33" w:rsidRDefault="003C1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D5D96" w14:textId="77777777" w:rsidR="00BF6F93" w:rsidRDefault="00BF6F93" w:rsidP="003A48E5">
      <w:pPr>
        <w:spacing w:after="0" w:line="240" w:lineRule="auto"/>
      </w:pPr>
      <w:r>
        <w:separator/>
      </w:r>
    </w:p>
  </w:footnote>
  <w:footnote w:type="continuationSeparator" w:id="0">
    <w:p w14:paraId="5F618EC1" w14:textId="77777777" w:rsidR="00BF6F93" w:rsidRDefault="00BF6F93" w:rsidP="003A48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B5B"/>
    <w:multiLevelType w:val="hybridMultilevel"/>
    <w:tmpl w:val="F1DE594C"/>
    <w:lvl w:ilvl="0" w:tplc="0D6E8B66">
      <w:start w:val="1"/>
      <w:numFmt w:val="decimal"/>
      <w:lvlText w:val="%1."/>
      <w:lvlJc w:val="left"/>
      <w:pPr>
        <w:ind w:left="360" w:hanging="360"/>
      </w:pPr>
      <w:rPr>
        <w:rFonts w:ascii="Arial" w:hAnsi="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114796"/>
    <w:multiLevelType w:val="hybridMultilevel"/>
    <w:tmpl w:val="15EC78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864BC8"/>
    <w:multiLevelType w:val="hybridMultilevel"/>
    <w:tmpl w:val="7C3219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1194963"/>
    <w:multiLevelType w:val="hybridMultilevel"/>
    <w:tmpl w:val="4A983844"/>
    <w:lvl w:ilvl="0" w:tplc="9C92FFB4">
      <w:start w:val="1"/>
      <w:numFmt w:val="decimal"/>
      <w:lvlText w:val="F.%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EC48BF"/>
    <w:multiLevelType w:val="multilevel"/>
    <w:tmpl w:val="E090B0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Arial" w:hAnsi="Arial" w:cs="Arial"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ascii="Arial" w:hAnsi="Arial" w:cs="Arial" w:hint="default"/>
        <w:i w:val="0"/>
        <w:iCs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32543B7"/>
    <w:multiLevelType w:val="hybridMultilevel"/>
    <w:tmpl w:val="CC1272DE"/>
    <w:lvl w:ilvl="0" w:tplc="AD2CE57E">
      <w:start w:val="1"/>
      <w:numFmt w:val="lowerLetter"/>
      <w:lvlText w:val="%1)"/>
      <w:lvlJc w:val="left"/>
      <w:pPr>
        <w:ind w:left="1080" w:hanging="360"/>
      </w:pPr>
      <w:rPr>
        <w:rFonts w:hint="default"/>
      </w:rPr>
    </w:lvl>
    <w:lvl w:ilvl="1" w:tplc="C9EE62B2">
      <w:start w:val="1"/>
      <w:numFmt w:val="lowerRoman"/>
      <w:lvlText w:val="%2."/>
      <w:lvlJc w:val="right"/>
      <w:pPr>
        <w:ind w:left="1800" w:hanging="360"/>
      </w:pPr>
      <w:rPr>
        <w:rFonts w:ascii="Arial" w:hAnsi="Arial" w:hint="default"/>
        <w:color w:val="auto"/>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3BE34EA"/>
    <w:multiLevelType w:val="hybridMultilevel"/>
    <w:tmpl w:val="2A8A7788"/>
    <w:lvl w:ilvl="0" w:tplc="FC8C235E">
      <w:start w:val="2"/>
      <w:numFmt w:val="decimal"/>
      <w:lvlText w:val="%1."/>
      <w:lvlJc w:val="left"/>
      <w:pPr>
        <w:ind w:left="36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E75ABF"/>
    <w:multiLevelType w:val="hybridMultilevel"/>
    <w:tmpl w:val="4266CC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9C05BD"/>
    <w:multiLevelType w:val="hybridMultilevel"/>
    <w:tmpl w:val="C650655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2677DB"/>
    <w:multiLevelType w:val="multilevel"/>
    <w:tmpl w:val="F220643C"/>
    <w:lvl w:ilvl="0">
      <w:start w:val="1"/>
      <w:numFmt w:val="decimal"/>
      <w:lvlText w:val="%1."/>
      <w:lvlJc w:val="left"/>
      <w:pPr>
        <w:ind w:left="501" w:hanging="360"/>
      </w:pPr>
    </w:lvl>
    <w:lvl w:ilvl="1">
      <w:start w:val="1"/>
      <w:numFmt w:val="lowerLetter"/>
      <w:lvlText w:val="%2)"/>
      <w:lvlJc w:val="left"/>
      <w:pPr>
        <w:ind w:left="720" w:hanging="360"/>
      </w:pPr>
      <w:rPr>
        <w:b w:val="0"/>
        <w:bCs w:val="0"/>
      </w:rPr>
    </w:lvl>
    <w:lvl w:ilvl="2">
      <w:start w:val="1"/>
      <w:numFmt w:val="lowerRoman"/>
      <w:lvlText w:val="%3."/>
      <w:lvlJc w:val="right"/>
      <w:pPr>
        <w:ind w:left="1080" w:hanging="360"/>
      </w:pPr>
      <w:rPr>
        <w:rFonts w:ascii="Arial" w:hAnsi="Aria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77A127D"/>
    <w:multiLevelType w:val="hybridMultilevel"/>
    <w:tmpl w:val="D3DC18BE"/>
    <w:lvl w:ilvl="0" w:tplc="08090019">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7C13807"/>
    <w:multiLevelType w:val="hybridMultilevel"/>
    <w:tmpl w:val="63AAEC46"/>
    <w:lvl w:ilvl="0" w:tplc="F7BC8D0E">
      <w:start w:val="1"/>
      <w:numFmt w:val="lowerLetter"/>
      <w:lvlText w:val="%1)"/>
      <w:lvlJc w:val="left"/>
      <w:pPr>
        <w:ind w:left="696" w:hanging="567"/>
      </w:pPr>
      <w:rPr>
        <w:rFonts w:ascii="Arial" w:eastAsia="Arial" w:hAnsi="Arial" w:cs="Arial" w:hint="default"/>
        <w:b w:val="0"/>
        <w:bCs w:val="0"/>
        <w:i w:val="0"/>
        <w:iCs w:val="0"/>
        <w:strike/>
        <w:spacing w:val="0"/>
        <w:w w:val="90"/>
        <w:sz w:val="24"/>
        <w:szCs w:val="24"/>
        <w:lang w:val="en-US" w:eastAsia="en-US" w:bidi="ar-SA"/>
      </w:rPr>
    </w:lvl>
    <w:lvl w:ilvl="1" w:tplc="B622EB5E">
      <w:numFmt w:val="bullet"/>
      <w:lvlText w:val="•"/>
      <w:lvlJc w:val="left"/>
      <w:pPr>
        <w:ind w:left="1603" w:hanging="567"/>
      </w:pPr>
      <w:rPr>
        <w:rFonts w:hint="default"/>
        <w:lang w:val="en-US" w:eastAsia="en-US" w:bidi="ar-SA"/>
      </w:rPr>
    </w:lvl>
    <w:lvl w:ilvl="2" w:tplc="2C148198">
      <w:numFmt w:val="bullet"/>
      <w:lvlText w:val="•"/>
      <w:lvlJc w:val="left"/>
      <w:pPr>
        <w:ind w:left="2506" w:hanging="567"/>
      </w:pPr>
      <w:rPr>
        <w:rFonts w:hint="default"/>
        <w:lang w:val="en-US" w:eastAsia="en-US" w:bidi="ar-SA"/>
      </w:rPr>
    </w:lvl>
    <w:lvl w:ilvl="3" w:tplc="45622D0E">
      <w:numFmt w:val="bullet"/>
      <w:lvlText w:val="•"/>
      <w:lvlJc w:val="left"/>
      <w:pPr>
        <w:ind w:left="3409" w:hanging="567"/>
      </w:pPr>
      <w:rPr>
        <w:rFonts w:hint="default"/>
        <w:lang w:val="en-US" w:eastAsia="en-US" w:bidi="ar-SA"/>
      </w:rPr>
    </w:lvl>
    <w:lvl w:ilvl="4" w:tplc="DFD45366">
      <w:numFmt w:val="bullet"/>
      <w:lvlText w:val="•"/>
      <w:lvlJc w:val="left"/>
      <w:pPr>
        <w:ind w:left="4313" w:hanging="567"/>
      </w:pPr>
      <w:rPr>
        <w:rFonts w:hint="default"/>
        <w:lang w:val="en-US" w:eastAsia="en-US" w:bidi="ar-SA"/>
      </w:rPr>
    </w:lvl>
    <w:lvl w:ilvl="5" w:tplc="0868E8AA">
      <w:numFmt w:val="bullet"/>
      <w:lvlText w:val="•"/>
      <w:lvlJc w:val="left"/>
      <w:pPr>
        <w:ind w:left="5216" w:hanging="567"/>
      </w:pPr>
      <w:rPr>
        <w:rFonts w:hint="default"/>
        <w:lang w:val="en-US" w:eastAsia="en-US" w:bidi="ar-SA"/>
      </w:rPr>
    </w:lvl>
    <w:lvl w:ilvl="6" w:tplc="490EEE08">
      <w:numFmt w:val="bullet"/>
      <w:lvlText w:val="•"/>
      <w:lvlJc w:val="left"/>
      <w:pPr>
        <w:ind w:left="6119" w:hanging="567"/>
      </w:pPr>
      <w:rPr>
        <w:rFonts w:hint="default"/>
        <w:lang w:val="en-US" w:eastAsia="en-US" w:bidi="ar-SA"/>
      </w:rPr>
    </w:lvl>
    <w:lvl w:ilvl="7" w:tplc="3FDA04E0">
      <w:numFmt w:val="bullet"/>
      <w:lvlText w:val="•"/>
      <w:lvlJc w:val="left"/>
      <w:pPr>
        <w:ind w:left="7023" w:hanging="567"/>
      </w:pPr>
      <w:rPr>
        <w:rFonts w:hint="default"/>
        <w:lang w:val="en-US" w:eastAsia="en-US" w:bidi="ar-SA"/>
      </w:rPr>
    </w:lvl>
    <w:lvl w:ilvl="8" w:tplc="56289408">
      <w:numFmt w:val="bullet"/>
      <w:lvlText w:val="•"/>
      <w:lvlJc w:val="left"/>
      <w:pPr>
        <w:ind w:left="7926" w:hanging="567"/>
      </w:pPr>
      <w:rPr>
        <w:rFonts w:hint="default"/>
        <w:lang w:val="en-US" w:eastAsia="en-US" w:bidi="ar-SA"/>
      </w:rPr>
    </w:lvl>
  </w:abstractNum>
  <w:abstractNum w:abstractNumId="12" w15:restartNumberingAfterBreak="0">
    <w:nsid w:val="082F17D1"/>
    <w:multiLevelType w:val="hybridMultilevel"/>
    <w:tmpl w:val="34B8F3B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92B7202"/>
    <w:multiLevelType w:val="hybridMultilevel"/>
    <w:tmpl w:val="06BE0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B1F471B"/>
    <w:multiLevelType w:val="hybridMultilevel"/>
    <w:tmpl w:val="251AC5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492BCF"/>
    <w:multiLevelType w:val="multilevel"/>
    <w:tmpl w:val="7F8457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437AB5"/>
    <w:multiLevelType w:val="hybridMultilevel"/>
    <w:tmpl w:val="89E2109A"/>
    <w:lvl w:ilvl="0" w:tplc="C2B2D0E4">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D4B2EAE"/>
    <w:multiLevelType w:val="hybridMultilevel"/>
    <w:tmpl w:val="DC1EE8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D5D60AA"/>
    <w:multiLevelType w:val="hybridMultilevel"/>
    <w:tmpl w:val="4490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BC41AD"/>
    <w:multiLevelType w:val="hybridMultilevel"/>
    <w:tmpl w:val="EDF0C32A"/>
    <w:lvl w:ilvl="0" w:tplc="9C9207CA">
      <w:start w:val="1"/>
      <w:numFmt w:val="decimal"/>
      <w:lvlText w:val="%1."/>
      <w:lvlJc w:val="left"/>
      <w:pPr>
        <w:ind w:left="720" w:hanging="360"/>
      </w:pPr>
      <w:rPr>
        <w:rFonts w:hint="default"/>
        <w:strik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072647"/>
    <w:multiLevelType w:val="hybridMultilevel"/>
    <w:tmpl w:val="3EFEE4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4D27657"/>
    <w:multiLevelType w:val="multilevel"/>
    <w:tmpl w:val="E090B0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Arial" w:hAnsi="Arial" w:cs="Arial"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ascii="Arial" w:hAnsi="Arial" w:cs="Arial" w:hint="default"/>
        <w:i w:val="0"/>
        <w:iCs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14DB48D8"/>
    <w:multiLevelType w:val="hybridMultilevel"/>
    <w:tmpl w:val="7E5E4834"/>
    <w:lvl w:ilvl="0" w:tplc="0809000F">
      <w:start w:val="1"/>
      <w:numFmt w:val="decimal"/>
      <w:lvlText w:val="%1."/>
      <w:lvlJc w:val="lef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15:restartNumberingAfterBreak="0">
    <w:nsid w:val="165F7E94"/>
    <w:multiLevelType w:val="hybridMultilevel"/>
    <w:tmpl w:val="D2269F02"/>
    <w:lvl w:ilvl="0" w:tplc="FC98EB62">
      <w:start w:val="1"/>
      <w:numFmt w:val="decimal"/>
      <w:lvlText w:val="%1."/>
      <w:lvlJc w:val="left"/>
      <w:pPr>
        <w:ind w:left="696" w:hanging="567"/>
      </w:pPr>
      <w:rPr>
        <w:rFonts w:ascii="Arial" w:eastAsia="Arial" w:hAnsi="Arial" w:cs="Arial" w:hint="default"/>
        <w:b w:val="0"/>
        <w:bCs w:val="0"/>
        <w:i w:val="0"/>
        <w:iCs w:val="0"/>
        <w:strike/>
        <w:spacing w:val="0"/>
        <w:w w:val="89"/>
        <w:sz w:val="24"/>
        <w:szCs w:val="24"/>
        <w:lang w:val="en-US" w:eastAsia="en-US" w:bidi="ar-SA"/>
      </w:rPr>
    </w:lvl>
    <w:lvl w:ilvl="1" w:tplc="B2668562">
      <w:start w:val="1"/>
      <w:numFmt w:val="lowerLetter"/>
      <w:lvlText w:val="%2)"/>
      <w:lvlJc w:val="left"/>
      <w:pPr>
        <w:ind w:left="1120" w:hanging="360"/>
      </w:pPr>
      <w:rPr>
        <w:rFonts w:ascii="Arial" w:eastAsia="Arial" w:hAnsi="Arial" w:cs="Arial" w:hint="default"/>
        <w:b w:val="0"/>
        <w:bCs w:val="0"/>
        <w:i w:val="0"/>
        <w:iCs w:val="0"/>
        <w:strike/>
        <w:spacing w:val="0"/>
        <w:w w:val="89"/>
        <w:sz w:val="24"/>
        <w:szCs w:val="24"/>
        <w:lang w:val="en-US" w:eastAsia="en-US" w:bidi="ar-SA"/>
      </w:rPr>
    </w:lvl>
    <w:lvl w:ilvl="2" w:tplc="8A2E91FC">
      <w:numFmt w:val="bullet"/>
      <w:lvlText w:val="•"/>
      <w:lvlJc w:val="left"/>
      <w:pPr>
        <w:ind w:left="2077" w:hanging="360"/>
      </w:pPr>
      <w:rPr>
        <w:rFonts w:hint="default"/>
        <w:lang w:val="en-US" w:eastAsia="en-US" w:bidi="ar-SA"/>
      </w:rPr>
    </w:lvl>
    <w:lvl w:ilvl="3" w:tplc="E4EEFA6E">
      <w:numFmt w:val="bullet"/>
      <w:lvlText w:val="•"/>
      <w:lvlJc w:val="left"/>
      <w:pPr>
        <w:ind w:left="3034" w:hanging="360"/>
      </w:pPr>
      <w:rPr>
        <w:rFonts w:hint="default"/>
        <w:lang w:val="en-US" w:eastAsia="en-US" w:bidi="ar-SA"/>
      </w:rPr>
    </w:lvl>
    <w:lvl w:ilvl="4" w:tplc="F98AD75E">
      <w:numFmt w:val="bullet"/>
      <w:lvlText w:val="•"/>
      <w:lvlJc w:val="left"/>
      <w:pPr>
        <w:ind w:left="3991" w:hanging="360"/>
      </w:pPr>
      <w:rPr>
        <w:rFonts w:hint="default"/>
        <w:lang w:val="en-US" w:eastAsia="en-US" w:bidi="ar-SA"/>
      </w:rPr>
    </w:lvl>
    <w:lvl w:ilvl="5" w:tplc="EC46F020">
      <w:numFmt w:val="bullet"/>
      <w:lvlText w:val="•"/>
      <w:lvlJc w:val="left"/>
      <w:pPr>
        <w:ind w:left="4948" w:hanging="360"/>
      </w:pPr>
      <w:rPr>
        <w:rFonts w:hint="default"/>
        <w:lang w:val="en-US" w:eastAsia="en-US" w:bidi="ar-SA"/>
      </w:rPr>
    </w:lvl>
    <w:lvl w:ilvl="6" w:tplc="7A74515C">
      <w:numFmt w:val="bullet"/>
      <w:lvlText w:val="•"/>
      <w:lvlJc w:val="left"/>
      <w:pPr>
        <w:ind w:left="5905" w:hanging="360"/>
      </w:pPr>
      <w:rPr>
        <w:rFonts w:hint="default"/>
        <w:lang w:val="en-US" w:eastAsia="en-US" w:bidi="ar-SA"/>
      </w:rPr>
    </w:lvl>
    <w:lvl w:ilvl="7" w:tplc="A64AF34A">
      <w:numFmt w:val="bullet"/>
      <w:lvlText w:val="•"/>
      <w:lvlJc w:val="left"/>
      <w:pPr>
        <w:ind w:left="6862" w:hanging="360"/>
      </w:pPr>
      <w:rPr>
        <w:rFonts w:hint="default"/>
        <w:lang w:val="en-US" w:eastAsia="en-US" w:bidi="ar-SA"/>
      </w:rPr>
    </w:lvl>
    <w:lvl w:ilvl="8" w:tplc="0672822C">
      <w:numFmt w:val="bullet"/>
      <w:lvlText w:val="•"/>
      <w:lvlJc w:val="left"/>
      <w:pPr>
        <w:ind w:left="7819" w:hanging="360"/>
      </w:pPr>
      <w:rPr>
        <w:rFonts w:hint="default"/>
        <w:lang w:val="en-US" w:eastAsia="en-US" w:bidi="ar-SA"/>
      </w:rPr>
    </w:lvl>
  </w:abstractNum>
  <w:abstractNum w:abstractNumId="24" w15:restartNumberingAfterBreak="0">
    <w:nsid w:val="17E552B5"/>
    <w:multiLevelType w:val="multilevel"/>
    <w:tmpl w:val="03B6C6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Arial" w:hAnsi="Arial" w:cs="Arial" w:hint="default"/>
        <w:color w:val="0C467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8732AD3"/>
    <w:multiLevelType w:val="multilevel"/>
    <w:tmpl w:val="E23E290A"/>
    <w:lvl w:ilvl="0">
      <w:start w:val="1"/>
      <w:numFmt w:val="decimal"/>
      <w:lvlText w:val="%1."/>
      <w:lvlJc w:val="left"/>
      <w:pPr>
        <w:ind w:left="360" w:hanging="360"/>
      </w:pPr>
    </w:lvl>
    <w:lvl w:ilvl="1">
      <w:start w:val="1"/>
      <w:numFmt w:val="decimal"/>
      <w:lvlText w:val="%1.%2."/>
      <w:lvlJc w:val="left"/>
      <w:pPr>
        <w:ind w:left="792" w:hanging="432"/>
      </w:pPr>
      <w:rPr>
        <w:b w:val="0"/>
        <w:bCs w:val="0"/>
        <w:color w:val="0C467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9452521"/>
    <w:multiLevelType w:val="hybridMultilevel"/>
    <w:tmpl w:val="2BA6D1C0"/>
    <w:lvl w:ilvl="0" w:tplc="32123D32">
      <w:start w:val="6"/>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A2F4119"/>
    <w:multiLevelType w:val="hybridMultilevel"/>
    <w:tmpl w:val="27D44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007A81"/>
    <w:multiLevelType w:val="hybridMultilevel"/>
    <w:tmpl w:val="A0988BAA"/>
    <w:lvl w:ilvl="0" w:tplc="9D7057C2">
      <w:start w:val="1"/>
      <w:numFmt w:val="decimal"/>
      <w:lvlText w:val="%1."/>
      <w:lvlJc w:val="left"/>
      <w:pPr>
        <w:ind w:left="720" w:hanging="360"/>
      </w:pPr>
      <w:rPr>
        <w:rFonts w:ascii="Arial" w:eastAsiaTheme="minorHAnsi" w:hAnsi="Arial" w:cs="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682E67"/>
    <w:multiLevelType w:val="hybridMultilevel"/>
    <w:tmpl w:val="D338A752"/>
    <w:lvl w:ilvl="0" w:tplc="0809000F">
      <w:start w:val="1"/>
      <w:numFmt w:val="decimal"/>
      <w:lvlText w:val="%1."/>
      <w:lvlJc w:val="left"/>
      <w:pPr>
        <w:ind w:left="360" w:hanging="360"/>
      </w:pPr>
    </w:lvl>
    <w:lvl w:ilvl="1" w:tplc="8EE21E02">
      <w:start w:val="1"/>
      <w:numFmt w:val="lowerLetter"/>
      <w:lvlText w:val="%2)"/>
      <w:lvlJc w:val="left"/>
      <w:pPr>
        <w:ind w:left="1080" w:hanging="360"/>
      </w:pPr>
      <w:rPr>
        <w:sz w:val="22"/>
        <w:szCs w:val="22"/>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CB03FDC"/>
    <w:multiLevelType w:val="hybridMultilevel"/>
    <w:tmpl w:val="3DAA249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D092A55"/>
    <w:multiLevelType w:val="hybridMultilevel"/>
    <w:tmpl w:val="82C4FAEE"/>
    <w:lvl w:ilvl="0" w:tplc="2BACEC8E">
      <w:start w:val="1"/>
      <w:numFmt w:val="decimal"/>
      <w:lvlText w:val="%1."/>
      <w:lvlJc w:val="left"/>
      <w:pPr>
        <w:ind w:left="696" w:hanging="642"/>
      </w:pPr>
      <w:rPr>
        <w:rFonts w:ascii="Arial" w:eastAsia="Arial" w:hAnsi="Arial" w:cs="Arial" w:hint="default"/>
        <w:b w:val="0"/>
        <w:bCs w:val="0"/>
        <w:i w:val="0"/>
        <w:iCs w:val="0"/>
        <w:spacing w:val="0"/>
        <w:w w:val="100"/>
        <w:sz w:val="24"/>
        <w:szCs w:val="24"/>
        <w:lang w:val="en-US" w:eastAsia="en-US" w:bidi="ar-SA"/>
      </w:rPr>
    </w:lvl>
    <w:lvl w:ilvl="1" w:tplc="B9349818">
      <w:numFmt w:val="bullet"/>
      <w:lvlText w:val="•"/>
      <w:lvlJc w:val="left"/>
      <w:pPr>
        <w:ind w:left="1603" w:hanging="642"/>
      </w:pPr>
      <w:rPr>
        <w:rFonts w:hint="default"/>
        <w:lang w:val="en-US" w:eastAsia="en-US" w:bidi="ar-SA"/>
      </w:rPr>
    </w:lvl>
    <w:lvl w:ilvl="2" w:tplc="5A167A68">
      <w:numFmt w:val="bullet"/>
      <w:lvlText w:val="•"/>
      <w:lvlJc w:val="left"/>
      <w:pPr>
        <w:ind w:left="2506" w:hanging="642"/>
      </w:pPr>
      <w:rPr>
        <w:rFonts w:hint="default"/>
        <w:lang w:val="en-US" w:eastAsia="en-US" w:bidi="ar-SA"/>
      </w:rPr>
    </w:lvl>
    <w:lvl w:ilvl="3" w:tplc="4416864E">
      <w:numFmt w:val="bullet"/>
      <w:lvlText w:val="•"/>
      <w:lvlJc w:val="left"/>
      <w:pPr>
        <w:ind w:left="3409" w:hanging="642"/>
      </w:pPr>
      <w:rPr>
        <w:rFonts w:hint="default"/>
        <w:lang w:val="en-US" w:eastAsia="en-US" w:bidi="ar-SA"/>
      </w:rPr>
    </w:lvl>
    <w:lvl w:ilvl="4" w:tplc="BFE2B7C2">
      <w:numFmt w:val="bullet"/>
      <w:lvlText w:val="•"/>
      <w:lvlJc w:val="left"/>
      <w:pPr>
        <w:ind w:left="4313" w:hanging="642"/>
      </w:pPr>
      <w:rPr>
        <w:rFonts w:hint="default"/>
        <w:lang w:val="en-US" w:eastAsia="en-US" w:bidi="ar-SA"/>
      </w:rPr>
    </w:lvl>
    <w:lvl w:ilvl="5" w:tplc="389E7B38">
      <w:numFmt w:val="bullet"/>
      <w:lvlText w:val="•"/>
      <w:lvlJc w:val="left"/>
      <w:pPr>
        <w:ind w:left="5216" w:hanging="642"/>
      </w:pPr>
      <w:rPr>
        <w:rFonts w:hint="default"/>
        <w:lang w:val="en-US" w:eastAsia="en-US" w:bidi="ar-SA"/>
      </w:rPr>
    </w:lvl>
    <w:lvl w:ilvl="6" w:tplc="B644F3CE">
      <w:numFmt w:val="bullet"/>
      <w:lvlText w:val="•"/>
      <w:lvlJc w:val="left"/>
      <w:pPr>
        <w:ind w:left="6119" w:hanging="642"/>
      </w:pPr>
      <w:rPr>
        <w:rFonts w:hint="default"/>
        <w:lang w:val="en-US" w:eastAsia="en-US" w:bidi="ar-SA"/>
      </w:rPr>
    </w:lvl>
    <w:lvl w:ilvl="7" w:tplc="EA020932">
      <w:numFmt w:val="bullet"/>
      <w:lvlText w:val="•"/>
      <w:lvlJc w:val="left"/>
      <w:pPr>
        <w:ind w:left="7023" w:hanging="642"/>
      </w:pPr>
      <w:rPr>
        <w:rFonts w:hint="default"/>
        <w:lang w:val="en-US" w:eastAsia="en-US" w:bidi="ar-SA"/>
      </w:rPr>
    </w:lvl>
    <w:lvl w:ilvl="8" w:tplc="0F28D448">
      <w:numFmt w:val="bullet"/>
      <w:lvlText w:val="•"/>
      <w:lvlJc w:val="left"/>
      <w:pPr>
        <w:ind w:left="7926" w:hanging="642"/>
      </w:pPr>
      <w:rPr>
        <w:rFonts w:hint="default"/>
        <w:lang w:val="en-US" w:eastAsia="en-US" w:bidi="ar-SA"/>
      </w:rPr>
    </w:lvl>
  </w:abstractNum>
  <w:abstractNum w:abstractNumId="32" w15:restartNumberingAfterBreak="0">
    <w:nsid w:val="1F385CD7"/>
    <w:multiLevelType w:val="hybridMultilevel"/>
    <w:tmpl w:val="F37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B103EE"/>
    <w:multiLevelType w:val="hybridMultilevel"/>
    <w:tmpl w:val="D066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E50741"/>
    <w:multiLevelType w:val="multilevel"/>
    <w:tmpl w:val="123E5690"/>
    <w:lvl w:ilvl="0">
      <w:start w:val="4"/>
      <w:numFmt w:val="decimal"/>
      <w:lvlText w:val="%1"/>
      <w:lvlJc w:val="left"/>
      <w:pPr>
        <w:ind w:left="696" w:hanging="588"/>
      </w:pPr>
      <w:rPr>
        <w:rFonts w:hint="default"/>
        <w:lang w:val="en-US" w:eastAsia="en-US" w:bidi="ar-SA"/>
      </w:rPr>
    </w:lvl>
    <w:lvl w:ilvl="1">
      <w:start w:val="2"/>
      <w:numFmt w:val="decimal"/>
      <w:lvlText w:val="%2."/>
      <w:lvlJc w:val="left"/>
      <w:pPr>
        <w:ind w:left="360" w:hanging="360"/>
      </w:pPr>
      <w:rPr>
        <w:rFonts w:hint="default"/>
        <w:b/>
        <w:bCs/>
        <w:u w:val="single"/>
      </w:rPr>
    </w:lvl>
    <w:lvl w:ilvl="2">
      <w:start w:val="1"/>
      <w:numFmt w:val="lowerLetter"/>
      <w:lvlText w:val="%3)"/>
      <w:lvlJc w:val="left"/>
      <w:pPr>
        <w:ind w:left="1120" w:hanging="360"/>
      </w:pPr>
      <w:rPr>
        <w:rFonts w:hint="default"/>
        <w:b w:val="0"/>
        <w:bCs/>
        <w:spacing w:val="0"/>
        <w:w w:val="88"/>
        <w:lang w:val="en-US" w:eastAsia="en-US" w:bidi="ar-SA"/>
      </w:rPr>
    </w:lvl>
    <w:lvl w:ilvl="3">
      <w:numFmt w:val="bullet"/>
      <w:lvlText w:val="•"/>
      <w:lvlJc w:val="left"/>
      <w:pPr>
        <w:ind w:left="3034" w:hanging="360"/>
      </w:pPr>
      <w:rPr>
        <w:rFonts w:hint="default"/>
        <w:lang w:val="en-US" w:eastAsia="en-US" w:bidi="ar-SA"/>
      </w:rPr>
    </w:lvl>
    <w:lvl w:ilvl="4">
      <w:numFmt w:val="bullet"/>
      <w:lvlText w:val="•"/>
      <w:lvlJc w:val="left"/>
      <w:pPr>
        <w:ind w:left="3991" w:hanging="360"/>
      </w:pPr>
      <w:rPr>
        <w:rFonts w:hint="default"/>
        <w:lang w:val="en-US" w:eastAsia="en-US" w:bidi="ar-SA"/>
      </w:rPr>
    </w:lvl>
    <w:lvl w:ilvl="5">
      <w:numFmt w:val="bullet"/>
      <w:lvlText w:val="•"/>
      <w:lvlJc w:val="left"/>
      <w:pPr>
        <w:ind w:left="4948" w:hanging="360"/>
      </w:pPr>
      <w:rPr>
        <w:rFonts w:hint="default"/>
        <w:lang w:val="en-US" w:eastAsia="en-US" w:bidi="ar-SA"/>
      </w:rPr>
    </w:lvl>
    <w:lvl w:ilvl="6">
      <w:numFmt w:val="bullet"/>
      <w:lvlText w:val="•"/>
      <w:lvlJc w:val="left"/>
      <w:pPr>
        <w:ind w:left="5905" w:hanging="360"/>
      </w:pPr>
      <w:rPr>
        <w:rFonts w:hint="default"/>
        <w:lang w:val="en-US" w:eastAsia="en-US" w:bidi="ar-SA"/>
      </w:rPr>
    </w:lvl>
    <w:lvl w:ilvl="7">
      <w:numFmt w:val="bullet"/>
      <w:lvlText w:val="•"/>
      <w:lvlJc w:val="left"/>
      <w:pPr>
        <w:ind w:left="6862" w:hanging="360"/>
      </w:pPr>
      <w:rPr>
        <w:rFonts w:hint="default"/>
        <w:lang w:val="en-US" w:eastAsia="en-US" w:bidi="ar-SA"/>
      </w:rPr>
    </w:lvl>
    <w:lvl w:ilvl="8">
      <w:numFmt w:val="bullet"/>
      <w:lvlText w:val="•"/>
      <w:lvlJc w:val="left"/>
      <w:pPr>
        <w:ind w:left="7819" w:hanging="360"/>
      </w:pPr>
      <w:rPr>
        <w:rFonts w:hint="default"/>
        <w:lang w:val="en-US" w:eastAsia="en-US" w:bidi="ar-SA"/>
      </w:rPr>
    </w:lvl>
  </w:abstractNum>
  <w:abstractNum w:abstractNumId="35" w15:restartNumberingAfterBreak="0">
    <w:nsid w:val="22000864"/>
    <w:multiLevelType w:val="hybridMultilevel"/>
    <w:tmpl w:val="4E5EF258"/>
    <w:lvl w:ilvl="0" w:tplc="D0166E76">
      <w:start w:val="1"/>
      <w:numFmt w:val="upperLetter"/>
      <w:lvlText w:val="%1."/>
      <w:lvlJc w:val="left"/>
      <w:pPr>
        <w:ind w:left="415" w:hanging="356"/>
      </w:pPr>
      <w:rPr>
        <w:rFonts w:ascii="Arial" w:eastAsia="Arial" w:hAnsi="Arial" w:cs="Arial" w:hint="default"/>
        <w:b w:val="0"/>
        <w:bCs w:val="0"/>
        <w:i w:val="0"/>
        <w:iCs w:val="0"/>
        <w:strike/>
        <w:spacing w:val="0"/>
        <w:w w:val="91"/>
        <w:sz w:val="24"/>
        <w:szCs w:val="24"/>
        <w:lang w:val="en-US" w:eastAsia="en-US" w:bidi="ar-SA"/>
      </w:rPr>
    </w:lvl>
    <w:lvl w:ilvl="1" w:tplc="1E2CE698">
      <w:numFmt w:val="bullet"/>
      <w:lvlText w:val="•"/>
      <w:lvlJc w:val="left"/>
      <w:pPr>
        <w:ind w:left="1351" w:hanging="356"/>
      </w:pPr>
      <w:rPr>
        <w:rFonts w:hint="default"/>
        <w:lang w:val="en-US" w:eastAsia="en-US" w:bidi="ar-SA"/>
      </w:rPr>
    </w:lvl>
    <w:lvl w:ilvl="2" w:tplc="DEEECD4E">
      <w:numFmt w:val="bullet"/>
      <w:lvlText w:val="•"/>
      <w:lvlJc w:val="left"/>
      <w:pPr>
        <w:ind w:left="2282" w:hanging="356"/>
      </w:pPr>
      <w:rPr>
        <w:rFonts w:hint="default"/>
        <w:lang w:val="en-US" w:eastAsia="en-US" w:bidi="ar-SA"/>
      </w:rPr>
    </w:lvl>
    <w:lvl w:ilvl="3" w:tplc="E91A1722">
      <w:numFmt w:val="bullet"/>
      <w:lvlText w:val="•"/>
      <w:lvlJc w:val="left"/>
      <w:pPr>
        <w:ind w:left="3213" w:hanging="356"/>
      </w:pPr>
      <w:rPr>
        <w:rFonts w:hint="default"/>
        <w:lang w:val="en-US" w:eastAsia="en-US" w:bidi="ar-SA"/>
      </w:rPr>
    </w:lvl>
    <w:lvl w:ilvl="4" w:tplc="EE9C7E0C">
      <w:numFmt w:val="bullet"/>
      <w:lvlText w:val="•"/>
      <w:lvlJc w:val="left"/>
      <w:pPr>
        <w:ind w:left="4145" w:hanging="356"/>
      </w:pPr>
      <w:rPr>
        <w:rFonts w:hint="default"/>
        <w:lang w:val="en-US" w:eastAsia="en-US" w:bidi="ar-SA"/>
      </w:rPr>
    </w:lvl>
    <w:lvl w:ilvl="5" w:tplc="19541854">
      <w:numFmt w:val="bullet"/>
      <w:lvlText w:val="•"/>
      <w:lvlJc w:val="left"/>
      <w:pPr>
        <w:ind w:left="5076" w:hanging="356"/>
      </w:pPr>
      <w:rPr>
        <w:rFonts w:hint="default"/>
        <w:lang w:val="en-US" w:eastAsia="en-US" w:bidi="ar-SA"/>
      </w:rPr>
    </w:lvl>
    <w:lvl w:ilvl="6" w:tplc="B2FE40E0">
      <w:numFmt w:val="bullet"/>
      <w:lvlText w:val="•"/>
      <w:lvlJc w:val="left"/>
      <w:pPr>
        <w:ind w:left="6007" w:hanging="356"/>
      </w:pPr>
      <w:rPr>
        <w:rFonts w:hint="default"/>
        <w:lang w:val="en-US" w:eastAsia="en-US" w:bidi="ar-SA"/>
      </w:rPr>
    </w:lvl>
    <w:lvl w:ilvl="7" w:tplc="578CF4AE">
      <w:numFmt w:val="bullet"/>
      <w:lvlText w:val="•"/>
      <w:lvlJc w:val="left"/>
      <w:pPr>
        <w:ind w:left="6939" w:hanging="356"/>
      </w:pPr>
      <w:rPr>
        <w:rFonts w:hint="default"/>
        <w:lang w:val="en-US" w:eastAsia="en-US" w:bidi="ar-SA"/>
      </w:rPr>
    </w:lvl>
    <w:lvl w:ilvl="8" w:tplc="5E2425D6">
      <w:numFmt w:val="bullet"/>
      <w:lvlText w:val="•"/>
      <w:lvlJc w:val="left"/>
      <w:pPr>
        <w:ind w:left="7870" w:hanging="356"/>
      </w:pPr>
      <w:rPr>
        <w:rFonts w:hint="default"/>
        <w:lang w:val="en-US" w:eastAsia="en-US" w:bidi="ar-SA"/>
      </w:rPr>
    </w:lvl>
  </w:abstractNum>
  <w:abstractNum w:abstractNumId="36" w15:restartNumberingAfterBreak="0">
    <w:nsid w:val="228747AE"/>
    <w:multiLevelType w:val="hybridMultilevel"/>
    <w:tmpl w:val="237242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38A2E4C"/>
    <w:multiLevelType w:val="hybridMultilevel"/>
    <w:tmpl w:val="B1C08ABA"/>
    <w:lvl w:ilvl="0" w:tplc="0D6E8B66">
      <w:start w:val="1"/>
      <w:numFmt w:val="decimal"/>
      <w:lvlText w:val="%1."/>
      <w:lvlJc w:val="left"/>
      <w:pPr>
        <w:ind w:left="360" w:hanging="360"/>
      </w:pPr>
      <w:rPr>
        <w:rFonts w:ascii="Arial" w:hAnsi="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4A33813"/>
    <w:multiLevelType w:val="hybridMultilevel"/>
    <w:tmpl w:val="EB409F98"/>
    <w:lvl w:ilvl="0" w:tplc="0D6E8B66">
      <w:start w:val="1"/>
      <w:numFmt w:val="decimal"/>
      <w:lvlText w:val="%1."/>
      <w:lvlJc w:val="left"/>
      <w:pPr>
        <w:ind w:left="720" w:hanging="360"/>
      </w:pPr>
      <w:rPr>
        <w:rFonts w:ascii="Arial" w:hAnsi="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5600BF9"/>
    <w:multiLevelType w:val="hybridMultilevel"/>
    <w:tmpl w:val="81BCA2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5EB6FA0"/>
    <w:multiLevelType w:val="hybridMultilevel"/>
    <w:tmpl w:val="4702AA50"/>
    <w:lvl w:ilvl="0" w:tplc="0D6E8B66">
      <w:start w:val="1"/>
      <w:numFmt w:val="decimal"/>
      <w:lvlText w:val="%1."/>
      <w:lvlJc w:val="left"/>
      <w:pPr>
        <w:ind w:left="360" w:hanging="360"/>
      </w:pPr>
      <w:rPr>
        <w:rFonts w:ascii="Arial" w:hAnsi="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262E7290"/>
    <w:multiLevelType w:val="hybridMultilevel"/>
    <w:tmpl w:val="70BAE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6B70004"/>
    <w:multiLevelType w:val="hybridMultilevel"/>
    <w:tmpl w:val="3196BF6E"/>
    <w:lvl w:ilvl="0" w:tplc="72CEB210">
      <w:start w:val="1"/>
      <w:numFmt w:val="bullet"/>
      <w:lvlText w:val=""/>
      <w:lvlJc w:val="left"/>
      <w:pPr>
        <w:ind w:left="1440" w:hanging="360"/>
      </w:pPr>
      <w:rPr>
        <w:rFonts w:ascii="Symbol" w:hAnsi="Symbol" w:hint="default"/>
        <w:sz w:val="24"/>
        <w:szCs w:val="24"/>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27E409F6"/>
    <w:multiLevelType w:val="multilevel"/>
    <w:tmpl w:val="13DC20AC"/>
    <w:lvl w:ilvl="0">
      <w:start w:val="2"/>
      <w:numFmt w:val="decimal"/>
      <w:lvlText w:val="%1."/>
      <w:lvlJc w:val="left"/>
      <w:pPr>
        <w:ind w:left="501" w:hanging="360"/>
      </w:pPr>
      <w:rPr>
        <w:rFonts w:ascii="Arial" w:hAnsi="Arial" w:cs="Arial" w:hint="default"/>
        <w:sz w:val="22"/>
        <w:szCs w:val="22"/>
      </w:rPr>
    </w:lvl>
    <w:lvl w:ilvl="1">
      <w:start w:val="1"/>
      <w:numFmt w:val="decimal"/>
      <w:lvlText w:val="%2."/>
      <w:lvlJc w:val="left"/>
      <w:pPr>
        <w:ind w:left="720" w:hanging="360"/>
      </w:pPr>
      <w:rPr>
        <w:rFonts w:ascii="Arial" w:hAnsi="Arial" w:cs="Aria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8A27C54"/>
    <w:multiLevelType w:val="hybridMultilevel"/>
    <w:tmpl w:val="A3CA2890"/>
    <w:lvl w:ilvl="0" w:tplc="5218FA7C">
      <w:start w:val="1"/>
      <w:numFmt w:val="decimal"/>
      <w:lvlText w:val="%1."/>
      <w:lvlJc w:val="left"/>
      <w:pPr>
        <w:ind w:left="360" w:hanging="360"/>
      </w:pPr>
      <w:rPr>
        <w:rFonts w:hint="default"/>
        <w:strike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2B4B22A1"/>
    <w:multiLevelType w:val="multilevel"/>
    <w:tmpl w:val="13DC20AC"/>
    <w:lvl w:ilvl="0">
      <w:start w:val="2"/>
      <w:numFmt w:val="decimal"/>
      <w:lvlText w:val="%1."/>
      <w:lvlJc w:val="left"/>
      <w:pPr>
        <w:ind w:left="501" w:hanging="360"/>
      </w:pPr>
      <w:rPr>
        <w:rFonts w:ascii="Arial" w:hAnsi="Arial" w:cs="Arial" w:hint="default"/>
        <w:sz w:val="22"/>
        <w:szCs w:val="22"/>
      </w:rPr>
    </w:lvl>
    <w:lvl w:ilvl="1">
      <w:start w:val="1"/>
      <w:numFmt w:val="decimal"/>
      <w:lvlText w:val="%2."/>
      <w:lvlJc w:val="left"/>
      <w:pPr>
        <w:ind w:left="720" w:hanging="360"/>
      </w:pPr>
      <w:rPr>
        <w:rFonts w:ascii="Arial" w:hAnsi="Arial" w:cs="Aria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BB87342"/>
    <w:multiLevelType w:val="hybridMultilevel"/>
    <w:tmpl w:val="0EB8129C"/>
    <w:lvl w:ilvl="0" w:tplc="0D6E8B66">
      <w:start w:val="1"/>
      <w:numFmt w:val="decimal"/>
      <w:lvlText w:val="%1."/>
      <w:lvlJc w:val="left"/>
      <w:pPr>
        <w:ind w:left="360" w:hanging="360"/>
      </w:pPr>
      <w:rPr>
        <w:rFonts w:ascii="Arial" w:hAnsi="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CE3419F"/>
    <w:multiLevelType w:val="hybridMultilevel"/>
    <w:tmpl w:val="477CA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CE9110F"/>
    <w:multiLevelType w:val="hybridMultilevel"/>
    <w:tmpl w:val="0B480BFC"/>
    <w:lvl w:ilvl="0" w:tplc="45204260">
      <w:start w:val="1"/>
      <w:numFmt w:val="decimal"/>
      <w:lvlText w:val="%1."/>
      <w:lvlJc w:val="left"/>
      <w:pPr>
        <w:ind w:left="720" w:hanging="360"/>
      </w:pPr>
      <w:rPr>
        <w:rFonts w:hint="default"/>
        <w:b w:val="0"/>
        <w:bCs w:val="0"/>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CFE539E"/>
    <w:multiLevelType w:val="hybridMultilevel"/>
    <w:tmpl w:val="25B84A64"/>
    <w:lvl w:ilvl="0" w:tplc="356A7858">
      <w:start w:val="1"/>
      <w:numFmt w:val="decimal"/>
      <w:lvlText w:val="%1."/>
      <w:lvlJc w:val="left"/>
      <w:pPr>
        <w:ind w:left="696" w:hanging="567"/>
      </w:pPr>
      <w:rPr>
        <w:rFonts w:hint="default"/>
        <w:b w:val="0"/>
        <w:bCs/>
        <w:spacing w:val="0"/>
        <w:w w:val="100"/>
        <w:lang w:val="en-US" w:eastAsia="en-US" w:bidi="ar-SA"/>
      </w:rPr>
    </w:lvl>
    <w:lvl w:ilvl="1" w:tplc="3E48B8FC">
      <w:numFmt w:val="bullet"/>
      <w:lvlText w:val="•"/>
      <w:lvlJc w:val="left"/>
      <w:pPr>
        <w:ind w:left="1603" w:hanging="567"/>
      </w:pPr>
      <w:rPr>
        <w:rFonts w:hint="default"/>
        <w:lang w:val="en-US" w:eastAsia="en-US" w:bidi="ar-SA"/>
      </w:rPr>
    </w:lvl>
    <w:lvl w:ilvl="2" w:tplc="19009770">
      <w:numFmt w:val="bullet"/>
      <w:lvlText w:val="•"/>
      <w:lvlJc w:val="left"/>
      <w:pPr>
        <w:ind w:left="2506" w:hanging="567"/>
      </w:pPr>
      <w:rPr>
        <w:rFonts w:hint="default"/>
        <w:lang w:val="en-US" w:eastAsia="en-US" w:bidi="ar-SA"/>
      </w:rPr>
    </w:lvl>
    <w:lvl w:ilvl="3" w:tplc="43AEF8F4">
      <w:numFmt w:val="bullet"/>
      <w:lvlText w:val="•"/>
      <w:lvlJc w:val="left"/>
      <w:pPr>
        <w:ind w:left="3409" w:hanging="567"/>
      </w:pPr>
      <w:rPr>
        <w:rFonts w:hint="default"/>
        <w:lang w:val="en-US" w:eastAsia="en-US" w:bidi="ar-SA"/>
      </w:rPr>
    </w:lvl>
    <w:lvl w:ilvl="4" w:tplc="3CF863D6">
      <w:numFmt w:val="bullet"/>
      <w:lvlText w:val="•"/>
      <w:lvlJc w:val="left"/>
      <w:pPr>
        <w:ind w:left="4313" w:hanging="567"/>
      </w:pPr>
      <w:rPr>
        <w:rFonts w:hint="default"/>
        <w:lang w:val="en-US" w:eastAsia="en-US" w:bidi="ar-SA"/>
      </w:rPr>
    </w:lvl>
    <w:lvl w:ilvl="5" w:tplc="6F521E5A">
      <w:numFmt w:val="bullet"/>
      <w:lvlText w:val="•"/>
      <w:lvlJc w:val="left"/>
      <w:pPr>
        <w:ind w:left="5216" w:hanging="567"/>
      </w:pPr>
      <w:rPr>
        <w:rFonts w:hint="default"/>
        <w:lang w:val="en-US" w:eastAsia="en-US" w:bidi="ar-SA"/>
      </w:rPr>
    </w:lvl>
    <w:lvl w:ilvl="6" w:tplc="D182209C">
      <w:numFmt w:val="bullet"/>
      <w:lvlText w:val="•"/>
      <w:lvlJc w:val="left"/>
      <w:pPr>
        <w:ind w:left="6119" w:hanging="567"/>
      </w:pPr>
      <w:rPr>
        <w:rFonts w:hint="default"/>
        <w:lang w:val="en-US" w:eastAsia="en-US" w:bidi="ar-SA"/>
      </w:rPr>
    </w:lvl>
    <w:lvl w:ilvl="7" w:tplc="87DEB310">
      <w:numFmt w:val="bullet"/>
      <w:lvlText w:val="•"/>
      <w:lvlJc w:val="left"/>
      <w:pPr>
        <w:ind w:left="7023" w:hanging="567"/>
      </w:pPr>
      <w:rPr>
        <w:rFonts w:hint="default"/>
        <w:lang w:val="en-US" w:eastAsia="en-US" w:bidi="ar-SA"/>
      </w:rPr>
    </w:lvl>
    <w:lvl w:ilvl="8" w:tplc="E6F61916">
      <w:numFmt w:val="bullet"/>
      <w:lvlText w:val="•"/>
      <w:lvlJc w:val="left"/>
      <w:pPr>
        <w:ind w:left="7926" w:hanging="567"/>
      </w:pPr>
      <w:rPr>
        <w:rFonts w:hint="default"/>
        <w:lang w:val="en-US" w:eastAsia="en-US" w:bidi="ar-SA"/>
      </w:rPr>
    </w:lvl>
  </w:abstractNum>
  <w:abstractNum w:abstractNumId="50" w15:restartNumberingAfterBreak="0">
    <w:nsid w:val="2E8A3169"/>
    <w:multiLevelType w:val="hybridMultilevel"/>
    <w:tmpl w:val="AE800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E9F4806"/>
    <w:multiLevelType w:val="hybridMultilevel"/>
    <w:tmpl w:val="FCB2D04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F4B0E6C"/>
    <w:multiLevelType w:val="hybridMultilevel"/>
    <w:tmpl w:val="D1D6A40A"/>
    <w:lvl w:ilvl="0" w:tplc="0D6E8B66">
      <w:start w:val="1"/>
      <w:numFmt w:val="decimal"/>
      <w:lvlText w:val="%1."/>
      <w:lvlJc w:val="left"/>
      <w:pPr>
        <w:ind w:left="360" w:hanging="360"/>
      </w:pPr>
      <w:rPr>
        <w:rFonts w:ascii="Arial" w:hAnsi="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327D229E"/>
    <w:multiLevelType w:val="multilevel"/>
    <w:tmpl w:val="A824F64C"/>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color w:val="0C467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3BB49F9"/>
    <w:multiLevelType w:val="hybridMultilevel"/>
    <w:tmpl w:val="1910F1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33EC1D40"/>
    <w:multiLevelType w:val="hybridMultilevel"/>
    <w:tmpl w:val="B7303E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34833522"/>
    <w:multiLevelType w:val="hybridMultilevel"/>
    <w:tmpl w:val="156E691E"/>
    <w:lvl w:ilvl="0" w:tplc="0D6E8B66">
      <w:start w:val="1"/>
      <w:numFmt w:val="decimal"/>
      <w:lvlText w:val="%1."/>
      <w:lvlJc w:val="left"/>
      <w:pPr>
        <w:ind w:left="720" w:hanging="360"/>
      </w:pPr>
      <w:rPr>
        <w:rFonts w:ascii="Arial" w:hAnsi="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4CF20BC"/>
    <w:multiLevelType w:val="hybridMultilevel"/>
    <w:tmpl w:val="4E882F9A"/>
    <w:lvl w:ilvl="0" w:tplc="A3A80B98">
      <w:start w:val="1"/>
      <w:numFmt w:val="decimal"/>
      <w:lvlText w:val="%1."/>
      <w:lvlJc w:val="left"/>
      <w:pPr>
        <w:ind w:left="720" w:hanging="360"/>
      </w:pPr>
      <w:rPr>
        <w:rFonts w:ascii="Arial" w:eastAsiaTheme="minorHAnsi"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4DE706D"/>
    <w:multiLevelType w:val="hybridMultilevel"/>
    <w:tmpl w:val="9D72A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967DAD"/>
    <w:multiLevelType w:val="hybridMultilevel"/>
    <w:tmpl w:val="5420D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87F2516"/>
    <w:multiLevelType w:val="hybridMultilevel"/>
    <w:tmpl w:val="CC3E15BC"/>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61" w15:restartNumberingAfterBreak="0">
    <w:nsid w:val="39605240"/>
    <w:multiLevelType w:val="hybridMultilevel"/>
    <w:tmpl w:val="BB94966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9D156E8"/>
    <w:multiLevelType w:val="hybridMultilevel"/>
    <w:tmpl w:val="AADA0A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AFD28B8"/>
    <w:multiLevelType w:val="hybridMultilevel"/>
    <w:tmpl w:val="0F44E326"/>
    <w:lvl w:ilvl="0" w:tplc="DA5C781E">
      <w:start w:val="1"/>
      <w:numFmt w:val="decimal"/>
      <w:lvlText w:val="%1."/>
      <w:lvlJc w:val="left"/>
      <w:pPr>
        <w:ind w:left="360" w:hanging="360"/>
      </w:pPr>
      <w:rPr>
        <w:rFonts w:ascii="Arial" w:hAnsi="Arial" w:hint="default"/>
        <w:b w:val="0"/>
        <w:bCs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3C2050BE"/>
    <w:multiLevelType w:val="hybridMultilevel"/>
    <w:tmpl w:val="C86ED68A"/>
    <w:lvl w:ilvl="0" w:tplc="0B1471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CAF4C45"/>
    <w:multiLevelType w:val="hybridMultilevel"/>
    <w:tmpl w:val="5FA4A6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3D593B90"/>
    <w:multiLevelType w:val="multilevel"/>
    <w:tmpl w:val="E090B0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Arial" w:hAnsi="Arial" w:cs="Arial"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ascii="Arial" w:hAnsi="Arial" w:cs="Arial" w:hint="default"/>
        <w:i w:val="0"/>
        <w:iCs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15:restartNumberingAfterBreak="0">
    <w:nsid w:val="3DCE571C"/>
    <w:multiLevelType w:val="multilevel"/>
    <w:tmpl w:val="CB40DB74"/>
    <w:lvl w:ilvl="0">
      <w:start w:val="1"/>
      <w:numFmt w:val="decimal"/>
      <w:lvlText w:val="%1."/>
      <w:lvlJc w:val="left"/>
      <w:pPr>
        <w:ind w:left="501" w:hanging="360"/>
      </w:pPr>
      <w:rPr>
        <w:i w:val="0"/>
        <w:iCs w:val="0"/>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bCs w:val="0"/>
        <w:u w:val="no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FD1637B"/>
    <w:multiLevelType w:val="hybridMultilevel"/>
    <w:tmpl w:val="18FE3298"/>
    <w:lvl w:ilvl="0" w:tplc="5A0ACB02">
      <w:start w:val="2"/>
      <w:numFmt w:val="decimal"/>
      <w:lvlText w:val="%1."/>
      <w:lvlJc w:val="left"/>
      <w:pPr>
        <w:ind w:left="720" w:hanging="360"/>
      </w:pPr>
      <w:rPr>
        <w:rFonts w:ascii="Arial" w:eastAsiaTheme="minorHAnsi" w:hAnsi="Arial" w:cs="Arial" w:hint="default"/>
        <w:b/>
        <w:bCs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08207C5"/>
    <w:multiLevelType w:val="hybridMultilevel"/>
    <w:tmpl w:val="99BEA4CA"/>
    <w:lvl w:ilvl="0" w:tplc="08090017">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1B44915"/>
    <w:multiLevelType w:val="multilevel"/>
    <w:tmpl w:val="79AE73F8"/>
    <w:lvl w:ilvl="0">
      <w:start w:val="1"/>
      <w:numFmt w:val="decimal"/>
      <w:lvlText w:val="%1."/>
      <w:lvlJc w:val="left"/>
      <w:pPr>
        <w:tabs>
          <w:tab w:val="num" w:pos="720"/>
        </w:tabs>
        <w:ind w:left="720" w:hanging="360"/>
      </w:pPr>
      <w:rPr>
        <w:rFonts w:ascii="Arial" w:eastAsiaTheme="minorHAnsi" w:hAnsi="Arial" w:cs="Arial"/>
        <w:sz w:val="24"/>
      </w:rPr>
    </w:lvl>
    <w:lvl w:ilvl="1">
      <w:start w:val="1"/>
      <w:numFmt w:val="decimal"/>
      <w:lvlText w:val="%2."/>
      <w:lvlJc w:val="left"/>
      <w:pPr>
        <w:tabs>
          <w:tab w:val="num" w:pos="1440"/>
        </w:tabs>
        <w:ind w:left="1440" w:hanging="360"/>
      </w:pPr>
      <w:rPr>
        <w:rFonts w:ascii="Arial" w:hAnsi="Arial" w:cs="Arial"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15:restartNumberingAfterBreak="0">
    <w:nsid w:val="41EB268F"/>
    <w:multiLevelType w:val="multilevel"/>
    <w:tmpl w:val="42923AA8"/>
    <w:lvl w:ilvl="0">
      <w:start w:val="1"/>
      <w:numFmt w:val="lowerRoman"/>
      <w:lvlText w:val="%1."/>
      <w:lvlJc w:val="right"/>
      <w:pPr>
        <w:ind w:left="1104" w:hanging="384"/>
      </w:pPr>
      <w:rPr>
        <w:rFonts w:hint="default"/>
      </w:rPr>
    </w:lvl>
    <w:lvl w:ilvl="1">
      <w:start w:val="50"/>
      <w:numFmt w:val="decimal"/>
      <w:lvlText w:val="%1.%2"/>
      <w:lvlJc w:val="left"/>
      <w:pPr>
        <w:ind w:left="110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72" w15:restartNumberingAfterBreak="0">
    <w:nsid w:val="42770FB6"/>
    <w:multiLevelType w:val="multilevel"/>
    <w:tmpl w:val="963E56EC"/>
    <w:lvl w:ilvl="0">
      <w:start w:val="1"/>
      <w:numFmt w:val="decimal"/>
      <w:lvlText w:val="%1."/>
      <w:lvlJc w:val="left"/>
      <w:pPr>
        <w:tabs>
          <w:tab w:val="num" w:pos="720"/>
        </w:tabs>
        <w:ind w:left="720" w:hanging="360"/>
      </w:pPr>
      <w:rPr>
        <w:rFonts w:hint="default"/>
        <w:i w:val="0"/>
        <w:iCs w:val="0"/>
      </w:rPr>
    </w:lvl>
    <w:lvl w:ilvl="1">
      <w:start w:val="1"/>
      <w:numFmt w:val="decimal"/>
      <w:lvlText w:val="%2."/>
      <w:lvlJc w:val="left"/>
      <w:pPr>
        <w:tabs>
          <w:tab w:val="num" w:pos="1440"/>
        </w:tabs>
        <w:ind w:left="1440" w:hanging="360"/>
      </w:pPr>
      <w:rPr>
        <w:rFonts w:ascii="Arial" w:hAnsi="Arial" w:cs="Arial"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ascii="Arial" w:hAnsi="Arial" w:cs="Arial" w:hint="default"/>
        <w:i w:val="0"/>
        <w:iCs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 w15:restartNumberingAfterBreak="0">
    <w:nsid w:val="4321180B"/>
    <w:multiLevelType w:val="multilevel"/>
    <w:tmpl w:val="8F287B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Arial" w:hAnsi="Arial" w:cs="Arial"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ascii="Arial" w:hAnsi="Arial" w:cs="Arial" w:hint="default"/>
        <w:i w:val="0"/>
        <w:iCs w:val="0"/>
        <w:sz w:val="24"/>
        <w:szCs w:val="24"/>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 w15:restartNumberingAfterBreak="0">
    <w:nsid w:val="43566AB7"/>
    <w:multiLevelType w:val="hybridMultilevel"/>
    <w:tmpl w:val="90DE11AC"/>
    <w:lvl w:ilvl="0" w:tplc="3AEA97F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59D57DC"/>
    <w:multiLevelType w:val="hybridMultilevel"/>
    <w:tmpl w:val="7AFEEB3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90C84BA">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5D24C85"/>
    <w:multiLevelType w:val="hybridMultilevel"/>
    <w:tmpl w:val="BA921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636458E"/>
    <w:multiLevelType w:val="hybridMultilevel"/>
    <w:tmpl w:val="28F236B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46BA144F"/>
    <w:multiLevelType w:val="hybridMultilevel"/>
    <w:tmpl w:val="F7425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70558A5"/>
    <w:multiLevelType w:val="hybridMultilevel"/>
    <w:tmpl w:val="CFE8B85C"/>
    <w:lvl w:ilvl="0" w:tplc="0809000F">
      <w:start w:val="1"/>
      <w:numFmt w:val="decimal"/>
      <w:lvlText w:val="%1."/>
      <w:lvlJc w:val="left"/>
      <w:pPr>
        <w:ind w:left="742" w:hanging="360"/>
      </w:pPr>
    </w:lvl>
    <w:lvl w:ilvl="1" w:tplc="08090019" w:tentative="1">
      <w:start w:val="1"/>
      <w:numFmt w:val="lowerLetter"/>
      <w:lvlText w:val="%2."/>
      <w:lvlJc w:val="left"/>
      <w:pPr>
        <w:ind w:left="1462" w:hanging="360"/>
      </w:pPr>
    </w:lvl>
    <w:lvl w:ilvl="2" w:tplc="0809001B" w:tentative="1">
      <w:start w:val="1"/>
      <w:numFmt w:val="lowerRoman"/>
      <w:lvlText w:val="%3."/>
      <w:lvlJc w:val="right"/>
      <w:pPr>
        <w:ind w:left="2182" w:hanging="180"/>
      </w:pPr>
    </w:lvl>
    <w:lvl w:ilvl="3" w:tplc="0809000F" w:tentative="1">
      <w:start w:val="1"/>
      <w:numFmt w:val="decimal"/>
      <w:lvlText w:val="%4."/>
      <w:lvlJc w:val="left"/>
      <w:pPr>
        <w:ind w:left="2902" w:hanging="360"/>
      </w:pPr>
    </w:lvl>
    <w:lvl w:ilvl="4" w:tplc="08090019" w:tentative="1">
      <w:start w:val="1"/>
      <w:numFmt w:val="lowerLetter"/>
      <w:lvlText w:val="%5."/>
      <w:lvlJc w:val="left"/>
      <w:pPr>
        <w:ind w:left="3622" w:hanging="360"/>
      </w:pPr>
    </w:lvl>
    <w:lvl w:ilvl="5" w:tplc="0809001B" w:tentative="1">
      <w:start w:val="1"/>
      <w:numFmt w:val="lowerRoman"/>
      <w:lvlText w:val="%6."/>
      <w:lvlJc w:val="right"/>
      <w:pPr>
        <w:ind w:left="4342" w:hanging="180"/>
      </w:pPr>
    </w:lvl>
    <w:lvl w:ilvl="6" w:tplc="0809000F" w:tentative="1">
      <w:start w:val="1"/>
      <w:numFmt w:val="decimal"/>
      <w:lvlText w:val="%7."/>
      <w:lvlJc w:val="left"/>
      <w:pPr>
        <w:ind w:left="5062" w:hanging="360"/>
      </w:pPr>
    </w:lvl>
    <w:lvl w:ilvl="7" w:tplc="08090019" w:tentative="1">
      <w:start w:val="1"/>
      <w:numFmt w:val="lowerLetter"/>
      <w:lvlText w:val="%8."/>
      <w:lvlJc w:val="left"/>
      <w:pPr>
        <w:ind w:left="5782" w:hanging="360"/>
      </w:pPr>
    </w:lvl>
    <w:lvl w:ilvl="8" w:tplc="0809001B" w:tentative="1">
      <w:start w:val="1"/>
      <w:numFmt w:val="lowerRoman"/>
      <w:lvlText w:val="%9."/>
      <w:lvlJc w:val="right"/>
      <w:pPr>
        <w:ind w:left="6502" w:hanging="180"/>
      </w:pPr>
    </w:lvl>
  </w:abstractNum>
  <w:abstractNum w:abstractNumId="80" w15:restartNumberingAfterBreak="0">
    <w:nsid w:val="47972931"/>
    <w:multiLevelType w:val="multilevel"/>
    <w:tmpl w:val="74788CC4"/>
    <w:lvl w:ilvl="0">
      <w:start w:val="2"/>
      <w:numFmt w:val="lowerRoman"/>
      <w:lvlText w:val="%1."/>
      <w:lvlJc w:val="right"/>
      <w:pPr>
        <w:ind w:left="1104" w:hanging="384"/>
      </w:pPr>
      <w:rPr>
        <w:rFonts w:ascii="Arial" w:hAnsi="Arial" w:hint="default"/>
        <w:color w:val="auto"/>
      </w:rPr>
    </w:lvl>
    <w:lvl w:ilvl="1">
      <w:start w:val="50"/>
      <w:numFmt w:val="decimal"/>
      <w:lvlText w:val="%1.%2"/>
      <w:lvlJc w:val="left"/>
      <w:pPr>
        <w:ind w:left="110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81" w15:restartNumberingAfterBreak="0">
    <w:nsid w:val="484F3703"/>
    <w:multiLevelType w:val="hybridMultilevel"/>
    <w:tmpl w:val="C684580C"/>
    <w:lvl w:ilvl="0" w:tplc="3BA0E926">
      <w:start w:val="1"/>
      <w:numFmt w:val="decimal"/>
      <w:lvlText w:val="%1."/>
      <w:lvlJc w:val="left"/>
      <w:pPr>
        <w:ind w:left="720" w:hanging="360"/>
      </w:pPr>
      <w:rPr>
        <w:b w:val="0"/>
        <w:bCs w:val="0"/>
        <w:strike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85F26DE"/>
    <w:multiLevelType w:val="multilevel"/>
    <w:tmpl w:val="7CBEE33C"/>
    <w:lvl w:ilvl="0">
      <w:start w:val="1"/>
      <w:numFmt w:val="upperLetter"/>
      <w:lvlText w:val="%1."/>
      <w:lvlJc w:val="left"/>
      <w:pPr>
        <w:ind w:left="360" w:hanging="360"/>
      </w:pPr>
    </w:lvl>
    <w:lvl w:ilvl="1">
      <w:start w:val="27"/>
      <w:numFmt w:val="decimal"/>
      <w:isLgl/>
      <w:lvlText w:val="%1.%2"/>
      <w:lvlJc w:val="left"/>
      <w:pPr>
        <w:ind w:left="435" w:hanging="435"/>
      </w:pPr>
      <w:rPr>
        <w:rFonts w:asciiTheme="minorHAnsi" w:hAnsiTheme="minorHAnsi" w:cstheme="minorBidi" w:hint="default"/>
        <w:sz w:val="22"/>
      </w:rPr>
    </w:lvl>
    <w:lvl w:ilvl="2">
      <w:start w:val="1"/>
      <w:numFmt w:val="decimal"/>
      <w:isLgl/>
      <w:lvlText w:val="%1.%2.%3"/>
      <w:lvlJc w:val="left"/>
      <w:pPr>
        <w:ind w:left="720" w:hanging="720"/>
      </w:pPr>
      <w:rPr>
        <w:rFonts w:asciiTheme="minorHAnsi" w:hAnsiTheme="minorHAnsi" w:cstheme="minorBidi" w:hint="default"/>
        <w:sz w:val="22"/>
      </w:rPr>
    </w:lvl>
    <w:lvl w:ilvl="3">
      <w:start w:val="1"/>
      <w:numFmt w:val="decimal"/>
      <w:isLgl/>
      <w:lvlText w:val="%1.%2.%3.%4"/>
      <w:lvlJc w:val="left"/>
      <w:pPr>
        <w:ind w:left="1080" w:hanging="1080"/>
      </w:pPr>
      <w:rPr>
        <w:rFonts w:asciiTheme="minorHAnsi" w:hAnsiTheme="minorHAnsi" w:cstheme="minorBidi" w:hint="default"/>
        <w:sz w:val="22"/>
      </w:rPr>
    </w:lvl>
    <w:lvl w:ilvl="4">
      <w:start w:val="1"/>
      <w:numFmt w:val="decimal"/>
      <w:isLgl/>
      <w:lvlText w:val="%1.%2.%3.%4.%5"/>
      <w:lvlJc w:val="left"/>
      <w:pPr>
        <w:ind w:left="1080" w:hanging="1080"/>
      </w:pPr>
      <w:rPr>
        <w:rFonts w:asciiTheme="minorHAnsi" w:hAnsiTheme="minorHAnsi" w:cstheme="minorBidi" w:hint="default"/>
        <w:sz w:val="22"/>
      </w:rPr>
    </w:lvl>
    <w:lvl w:ilvl="5">
      <w:start w:val="1"/>
      <w:numFmt w:val="decimal"/>
      <w:isLgl/>
      <w:lvlText w:val="%1.%2.%3.%4.%5.%6"/>
      <w:lvlJc w:val="left"/>
      <w:pPr>
        <w:ind w:left="1440" w:hanging="1440"/>
      </w:pPr>
      <w:rPr>
        <w:rFonts w:asciiTheme="minorHAnsi" w:hAnsiTheme="minorHAnsi" w:cstheme="minorBidi" w:hint="default"/>
        <w:sz w:val="22"/>
      </w:rPr>
    </w:lvl>
    <w:lvl w:ilvl="6">
      <w:start w:val="1"/>
      <w:numFmt w:val="decimal"/>
      <w:isLgl/>
      <w:lvlText w:val="%1.%2.%3.%4.%5.%6.%7"/>
      <w:lvlJc w:val="left"/>
      <w:pPr>
        <w:ind w:left="1440" w:hanging="1440"/>
      </w:pPr>
      <w:rPr>
        <w:rFonts w:asciiTheme="minorHAnsi" w:hAnsiTheme="minorHAnsi" w:cstheme="minorBidi" w:hint="default"/>
        <w:sz w:val="22"/>
      </w:rPr>
    </w:lvl>
    <w:lvl w:ilvl="7">
      <w:start w:val="1"/>
      <w:numFmt w:val="decimal"/>
      <w:isLgl/>
      <w:lvlText w:val="%1.%2.%3.%4.%5.%6.%7.%8"/>
      <w:lvlJc w:val="left"/>
      <w:pPr>
        <w:ind w:left="1800" w:hanging="1800"/>
      </w:pPr>
      <w:rPr>
        <w:rFonts w:asciiTheme="minorHAnsi" w:hAnsiTheme="minorHAnsi" w:cstheme="minorBidi" w:hint="default"/>
        <w:sz w:val="22"/>
      </w:rPr>
    </w:lvl>
    <w:lvl w:ilvl="8">
      <w:start w:val="1"/>
      <w:numFmt w:val="decimal"/>
      <w:isLgl/>
      <w:lvlText w:val="%1.%2.%3.%4.%5.%6.%7.%8.%9"/>
      <w:lvlJc w:val="left"/>
      <w:pPr>
        <w:ind w:left="1800" w:hanging="1800"/>
      </w:pPr>
      <w:rPr>
        <w:rFonts w:asciiTheme="minorHAnsi" w:hAnsiTheme="minorHAnsi" w:cstheme="minorBidi" w:hint="default"/>
        <w:sz w:val="22"/>
      </w:rPr>
    </w:lvl>
  </w:abstractNum>
  <w:abstractNum w:abstractNumId="83" w15:restartNumberingAfterBreak="0">
    <w:nsid w:val="496D26A5"/>
    <w:multiLevelType w:val="hybridMultilevel"/>
    <w:tmpl w:val="A124670A"/>
    <w:lvl w:ilvl="0" w:tplc="95706C8E">
      <w:start w:val="7"/>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9D47FD4"/>
    <w:multiLevelType w:val="hybridMultilevel"/>
    <w:tmpl w:val="606688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5" w15:restartNumberingAfterBreak="0">
    <w:nsid w:val="4A573E08"/>
    <w:multiLevelType w:val="hybridMultilevel"/>
    <w:tmpl w:val="0D606E6C"/>
    <w:lvl w:ilvl="0" w:tplc="3D8EC360">
      <w:start w:val="1"/>
      <w:numFmt w:val="decimal"/>
      <w:lvlText w:val="%1."/>
      <w:lvlJc w:val="left"/>
      <w:pPr>
        <w:ind w:left="360" w:hanging="360"/>
      </w:pPr>
      <w:rPr>
        <w:rFonts w:ascii="Arial" w:hAnsi="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4B820B73"/>
    <w:multiLevelType w:val="hybridMultilevel"/>
    <w:tmpl w:val="CB08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CDD7CEE"/>
    <w:multiLevelType w:val="hybridMultilevel"/>
    <w:tmpl w:val="3A646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D017507"/>
    <w:multiLevelType w:val="hybridMultilevel"/>
    <w:tmpl w:val="7DCC6FFA"/>
    <w:lvl w:ilvl="0" w:tplc="08090001">
      <w:start w:val="1"/>
      <w:numFmt w:val="bullet"/>
      <w:lvlText w:val=""/>
      <w:lvlJc w:val="left"/>
      <w:pPr>
        <w:ind w:left="508" w:hanging="360"/>
      </w:pPr>
      <w:rPr>
        <w:rFonts w:ascii="Symbol" w:hAnsi="Symbol" w:hint="default"/>
      </w:rPr>
    </w:lvl>
    <w:lvl w:ilvl="1" w:tplc="D7CC2A70">
      <w:numFmt w:val="bullet"/>
      <w:lvlText w:val="•"/>
      <w:lvlJc w:val="left"/>
      <w:pPr>
        <w:ind w:left="1228" w:hanging="360"/>
      </w:pPr>
      <w:rPr>
        <w:rFonts w:ascii="Arial" w:eastAsiaTheme="minorHAnsi" w:hAnsi="Arial" w:cs="Arial" w:hint="default"/>
        <w:i/>
      </w:rPr>
    </w:lvl>
    <w:lvl w:ilvl="2" w:tplc="08090005" w:tentative="1">
      <w:start w:val="1"/>
      <w:numFmt w:val="bullet"/>
      <w:lvlText w:val=""/>
      <w:lvlJc w:val="left"/>
      <w:pPr>
        <w:ind w:left="1948" w:hanging="360"/>
      </w:pPr>
      <w:rPr>
        <w:rFonts w:ascii="Wingdings" w:hAnsi="Wingdings" w:hint="default"/>
      </w:rPr>
    </w:lvl>
    <w:lvl w:ilvl="3" w:tplc="08090001" w:tentative="1">
      <w:start w:val="1"/>
      <w:numFmt w:val="bullet"/>
      <w:lvlText w:val=""/>
      <w:lvlJc w:val="left"/>
      <w:pPr>
        <w:ind w:left="2668" w:hanging="360"/>
      </w:pPr>
      <w:rPr>
        <w:rFonts w:ascii="Symbol" w:hAnsi="Symbol" w:hint="default"/>
      </w:rPr>
    </w:lvl>
    <w:lvl w:ilvl="4" w:tplc="08090003" w:tentative="1">
      <w:start w:val="1"/>
      <w:numFmt w:val="bullet"/>
      <w:lvlText w:val="o"/>
      <w:lvlJc w:val="left"/>
      <w:pPr>
        <w:ind w:left="3388" w:hanging="360"/>
      </w:pPr>
      <w:rPr>
        <w:rFonts w:ascii="Courier New" w:hAnsi="Courier New" w:cs="Courier New" w:hint="default"/>
      </w:rPr>
    </w:lvl>
    <w:lvl w:ilvl="5" w:tplc="08090005" w:tentative="1">
      <w:start w:val="1"/>
      <w:numFmt w:val="bullet"/>
      <w:lvlText w:val=""/>
      <w:lvlJc w:val="left"/>
      <w:pPr>
        <w:ind w:left="4108" w:hanging="360"/>
      </w:pPr>
      <w:rPr>
        <w:rFonts w:ascii="Wingdings" w:hAnsi="Wingdings" w:hint="default"/>
      </w:rPr>
    </w:lvl>
    <w:lvl w:ilvl="6" w:tplc="08090001" w:tentative="1">
      <w:start w:val="1"/>
      <w:numFmt w:val="bullet"/>
      <w:lvlText w:val=""/>
      <w:lvlJc w:val="left"/>
      <w:pPr>
        <w:ind w:left="4828" w:hanging="360"/>
      </w:pPr>
      <w:rPr>
        <w:rFonts w:ascii="Symbol" w:hAnsi="Symbol" w:hint="default"/>
      </w:rPr>
    </w:lvl>
    <w:lvl w:ilvl="7" w:tplc="08090003" w:tentative="1">
      <w:start w:val="1"/>
      <w:numFmt w:val="bullet"/>
      <w:lvlText w:val="o"/>
      <w:lvlJc w:val="left"/>
      <w:pPr>
        <w:ind w:left="5548" w:hanging="360"/>
      </w:pPr>
      <w:rPr>
        <w:rFonts w:ascii="Courier New" w:hAnsi="Courier New" w:cs="Courier New" w:hint="default"/>
      </w:rPr>
    </w:lvl>
    <w:lvl w:ilvl="8" w:tplc="08090005" w:tentative="1">
      <w:start w:val="1"/>
      <w:numFmt w:val="bullet"/>
      <w:lvlText w:val=""/>
      <w:lvlJc w:val="left"/>
      <w:pPr>
        <w:ind w:left="6268" w:hanging="360"/>
      </w:pPr>
      <w:rPr>
        <w:rFonts w:ascii="Wingdings" w:hAnsi="Wingdings" w:hint="default"/>
      </w:rPr>
    </w:lvl>
  </w:abstractNum>
  <w:abstractNum w:abstractNumId="89" w15:restartNumberingAfterBreak="0">
    <w:nsid w:val="4D4F0AEC"/>
    <w:multiLevelType w:val="hybridMultilevel"/>
    <w:tmpl w:val="63F66C08"/>
    <w:lvl w:ilvl="0" w:tplc="0D6E8B66">
      <w:start w:val="1"/>
      <w:numFmt w:val="decimal"/>
      <w:lvlText w:val="%1."/>
      <w:lvlJc w:val="left"/>
      <w:pPr>
        <w:ind w:left="360" w:hanging="360"/>
      </w:pPr>
      <w:rPr>
        <w:rFonts w:ascii="Arial" w:hAnsi="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4E0B3A70"/>
    <w:multiLevelType w:val="hybridMultilevel"/>
    <w:tmpl w:val="4424A0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4EBB1791"/>
    <w:multiLevelType w:val="hybridMultilevel"/>
    <w:tmpl w:val="776A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EC52F14"/>
    <w:multiLevelType w:val="hybridMultilevel"/>
    <w:tmpl w:val="0E9854E4"/>
    <w:lvl w:ilvl="0" w:tplc="941208EE">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93" w15:restartNumberingAfterBreak="0">
    <w:nsid w:val="4EEF7CA1"/>
    <w:multiLevelType w:val="hybridMultilevel"/>
    <w:tmpl w:val="DC1EE8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F7040F0"/>
    <w:multiLevelType w:val="hybridMultilevel"/>
    <w:tmpl w:val="DBE467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1A7345C"/>
    <w:multiLevelType w:val="hybridMultilevel"/>
    <w:tmpl w:val="0300807E"/>
    <w:lvl w:ilvl="0" w:tplc="08090017">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51A90F60"/>
    <w:multiLevelType w:val="hybridMultilevel"/>
    <w:tmpl w:val="33A0FB9E"/>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 w15:restartNumberingAfterBreak="0">
    <w:nsid w:val="51E57ED4"/>
    <w:multiLevelType w:val="hybridMultilevel"/>
    <w:tmpl w:val="C27213A4"/>
    <w:lvl w:ilvl="0" w:tplc="F8F6A11E">
      <w:start w:val="1"/>
      <w:numFmt w:val="decimal"/>
      <w:lvlText w:val="%1."/>
      <w:lvlJc w:val="left"/>
      <w:pPr>
        <w:ind w:left="1080" w:hanging="360"/>
      </w:pPr>
      <w:rPr>
        <w:rFonts w:ascii="Arial" w:hAnsi="Arial" w:cs="Arial"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52636999"/>
    <w:multiLevelType w:val="hybridMultilevel"/>
    <w:tmpl w:val="E33E6F48"/>
    <w:lvl w:ilvl="0" w:tplc="0809000F">
      <w:start w:val="1"/>
      <w:numFmt w:val="decimal"/>
      <w:lvlText w:val="%1."/>
      <w:lvlJc w:val="left"/>
      <w:pPr>
        <w:ind w:left="1063" w:hanging="360"/>
      </w:pPr>
      <w:rPr>
        <w:rFonts w:hint="default"/>
      </w:rPr>
    </w:lvl>
    <w:lvl w:ilvl="1" w:tplc="08090019" w:tentative="1">
      <w:start w:val="1"/>
      <w:numFmt w:val="lowerLetter"/>
      <w:lvlText w:val="%2."/>
      <w:lvlJc w:val="left"/>
      <w:pPr>
        <w:ind w:left="1783" w:hanging="360"/>
      </w:pPr>
    </w:lvl>
    <w:lvl w:ilvl="2" w:tplc="0809001B" w:tentative="1">
      <w:start w:val="1"/>
      <w:numFmt w:val="lowerRoman"/>
      <w:lvlText w:val="%3."/>
      <w:lvlJc w:val="right"/>
      <w:pPr>
        <w:ind w:left="2503" w:hanging="180"/>
      </w:pPr>
    </w:lvl>
    <w:lvl w:ilvl="3" w:tplc="0809000F" w:tentative="1">
      <w:start w:val="1"/>
      <w:numFmt w:val="decimal"/>
      <w:lvlText w:val="%4."/>
      <w:lvlJc w:val="left"/>
      <w:pPr>
        <w:ind w:left="3223" w:hanging="360"/>
      </w:pPr>
    </w:lvl>
    <w:lvl w:ilvl="4" w:tplc="08090019" w:tentative="1">
      <w:start w:val="1"/>
      <w:numFmt w:val="lowerLetter"/>
      <w:lvlText w:val="%5."/>
      <w:lvlJc w:val="left"/>
      <w:pPr>
        <w:ind w:left="3943" w:hanging="360"/>
      </w:pPr>
    </w:lvl>
    <w:lvl w:ilvl="5" w:tplc="0809001B" w:tentative="1">
      <w:start w:val="1"/>
      <w:numFmt w:val="lowerRoman"/>
      <w:lvlText w:val="%6."/>
      <w:lvlJc w:val="right"/>
      <w:pPr>
        <w:ind w:left="4663" w:hanging="180"/>
      </w:pPr>
    </w:lvl>
    <w:lvl w:ilvl="6" w:tplc="0809000F" w:tentative="1">
      <w:start w:val="1"/>
      <w:numFmt w:val="decimal"/>
      <w:lvlText w:val="%7."/>
      <w:lvlJc w:val="left"/>
      <w:pPr>
        <w:ind w:left="5383" w:hanging="360"/>
      </w:pPr>
    </w:lvl>
    <w:lvl w:ilvl="7" w:tplc="08090019" w:tentative="1">
      <w:start w:val="1"/>
      <w:numFmt w:val="lowerLetter"/>
      <w:lvlText w:val="%8."/>
      <w:lvlJc w:val="left"/>
      <w:pPr>
        <w:ind w:left="6103" w:hanging="360"/>
      </w:pPr>
    </w:lvl>
    <w:lvl w:ilvl="8" w:tplc="0809001B" w:tentative="1">
      <w:start w:val="1"/>
      <w:numFmt w:val="lowerRoman"/>
      <w:lvlText w:val="%9."/>
      <w:lvlJc w:val="right"/>
      <w:pPr>
        <w:ind w:left="6823" w:hanging="180"/>
      </w:pPr>
    </w:lvl>
  </w:abstractNum>
  <w:abstractNum w:abstractNumId="99" w15:restartNumberingAfterBreak="0">
    <w:nsid w:val="54741B25"/>
    <w:multiLevelType w:val="hybridMultilevel"/>
    <w:tmpl w:val="1624C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6A67716"/>
    <w:multiLevelType w:val="hybridMultilevel"/>
    <w:tmpl w:val="F9CE048C"/>
    <w:lvl w:ilvl="0" w:tplc="A932529A">
      <w:start w:val="1"/>
      <w:numFmt w:val="decimal"/>
      <w:lvlText w:val="(%1)"/>
      <w:lvlJc w:val="left"/>
      <w:pPr>
        <w:ind w:left="720" w:hanging="360"/>
      </w:pPr>
      <w:rPr>
        <w:rFonts w:ascii="Arial" w:eastAsia="Times New Roman" w:hAnsi="Arial" w:cs="Arial"/>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8FC032B"/>
    <w:multiLevelType w:val="hybridMultilevel"/>
    <w:tmpl w:val="5A9EFAF6"/>
    <w:lvl w:ilvl="0" w:tplc="AD74CE40">
      <w:start w:val="5"/>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A7F0260"/>
    <w:multiLevelType w:val="hybridMultilevel"/>
    <w:tmpl w:val="7BA03D6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5B2F6618"/>
    <w:multiLevelType w:val="hybridMultilevel"/>
    <w:tmpl w:val="D6AE73E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04" w15:restartNumberingAfterBreak="0">
    <w:nsid w:val="5CA453C9"/>
    <w:multiLevelType w:val="hybridMultilevel"/>
    <w:tmpl w:val="EB98B864"/>
    <w:lvl w:ilvl="0" w:tplc="0809000F">
      <w:start w:val="1"/>
      <w:numFmt w:val="decimal"/>
      <w:lvlText w:val="%1."/>
      <w:lvlJc w:val="left"/>
      <w:pPr>
        <w:ind w:left="1440" w:hanging="360"/>
      </w:pPr>
      <w:rPr>
        <w:rFonts w:hint="default"/>
        <w:u w:val="none"/>
      </w:rPr>
    </w:lvl>
    <w:lvl w:ilvl="1" w:tplc="08090019">
      <w:start w:val="1"/>
      <w:numFmt w:val="lowerLetter"/>
      <w:lvlText w:val="%2."/>
      <w:lvlJc w:val="left"/>
      <w:pPr>
        <w:ind w:left="2160" w:hanging="360"/>
      </w:pPr>
    </w:lvl>
    <w:lvl w:ilvl="2" w:tplc="08090001">
      <w:start w:val="1"/>
      <w:numFmt w:val="bullet"/>
      <w:lvlText w:val=""/>
      <w:lvlJc w:val="left"/>
      <w:pPr>
        <w:ind w:left="1080" w:hanging="360"/>
      </w:pPr>
      <w:rPr>
        <w:rFonts w:ascii="Symbol" w:hAnsi="Symbol"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5" w15:restartNumberingAfterBreak="0">
    <w:nsid w:val="5CAC725C"/>
    <w:multiLevelType w:val="hybridMultilevel"/>
    <w:tmpl w:val="67325902"/>
    <w:lvl w:ilvl="0" w:tplc="1CC28648">
      <w:start w:val="1"/>
      <w:numFmt w:val="lowerRoman"/>
      <w:lvlText w:val="(%1)"/>
      <w:lvlJc w:val="left"/>
      <w:pPr>
        <w:ind w:left="1080" w:hanging="720"/>
      </w:pPr>
      <w:rPr>
        <w:i w:val="0"/>
        <w:iCs w:val="0"/>
        <w:strike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6" w15:restartNumberingAfterBreak="0">
    <w:nsid w:val="5CB900B2"/>
    <w:multiLevelType w:val="hybridMultilevel"/>
    <w:tmpl w:val="9710DA70"/>
    <w:lvl w:ilvl="0" w:tplc="3D8EC360">
      <w:start w:val="1"/>
      <w:numFmt w:val="decimal"/>
      <w:lvlText w:val="%1."/>
      <w:lvlJc w:val="left"/>
      <w:pPr>
        <w:ind w:left="72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D303813"/>
    <w:multiLevelType w:val="hybridMultilevel"/>
    <w:tmpl w:val="F2DEE6F4"/>
    <w:lvl w:ilvl="0" w:tplc="C4AA4644">
      <w:start w:val="1"/>
      <w:numFmt w:val="lowerLetter"/>
      <w:lvlText w:val="%1)"/>
      <w:lvlJc w:val="left"/>
      <w:pPr>
        <w:ind w:left="1051" w:hanging="360"/>
      </w:pPr>
      <w:rPr>
        <w:b w:val="0"/>
        <w:bCs w:val="0"/>
        <w:u w:val="none"/>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abstractNum w:abstractNumId="108" w15:restartNumberingAfterBreak="0">
    <w:nsid w:val="5DD7586F"/>
    <w:multiLevelType w:val="multilevel"/>
    <w:tmpl w:val="A23EAAD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color w:val="0C467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F255990"/>
    <w:multiLevelType w:val="hybridMultilevel"/>
    <w:tmpl w:val="4064868C"/>
    <w:lvl w:ilvl="0" w:tplc="1D00FE62">
      <w:start w:val="1"/>
      <w:numFmt w:val="decimal"/>
      <w:lvlText w:val="%1."/>
      <w:lvlJc w:val="left"/>
      <w:pPr>
        <w:ind w:left="106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F836AFC"/>
    <w:multiLevelType w:val="hybridMultilevel"/>
    <w:tmpl w:val="188E52BC"/>
    <w:lvl w:ilvl="0" w:tplc="06646C3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FA75778"/>
    <w:multiLevelType w:val="hybridMultilevel"/>
    <w:tmpl w:val="E2F43236"/>
    <w:lvl w:ilvl="0" w:tplc="AD2CE57E">
      <w:start w:val="1"/>
      <w:numFmt w:val="lowerLetter"/>
      <w:lvlText w:val="%1)"/>
      <w:lvlJc w:val="left"/>
      <w:pPr>
        <w:ind w:left="1080" w:hanging="360"/>
      </w:pPr>
      <w:rPr>
        <w:rFonts w:hint="default"/>
      </w:rPr>
    </w:lvl>
    <w:lvl w:ilvl="1" w:tplc="08090013">
      <w:start w:val="1"/>
      <w:numFmt w:val="upp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02A72FA"/>
    <w:multiLevelType w:val="hybridMultilevel"/>
    <w:tmpl w:val="5B9E34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60C70A57"/>
    <w:multiLevelType w:val="multilevel"/>
    <w:tmpl w:val="B1F8259A"/>
    <w:lvl w:ilvl="0">
      <w:start w:val="1"/>
      <w:numFmt w:val="decimal"/>
      <w:lvlText w:val="%1."/>
      <w:lvlJc w:val="left"/>
      <w:pPr>
        <w:ind w:left="360" w:hanging="360"/>
      </w:pPr>
    </w:lvl>
    <w:lvl w:ilvl="1">
      <w:start w:val="1"/>
      <w:numFmt w:val="decimal"/>
      <w:lvlText w:val="%1.%2."/>
      <w:lvlJc w:val="left"/>
      <w:pPr>
        <w:ind w:left="792" w:hanging="432"/>
      </w:pPr>
      <w:rPr>
        <w:color w:val="0C467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1C74FFE"/>
    <w:multiLevelType w:val="hybridMultilevel"/>
    <w:tmpl w:val="25E4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25C1F67"/>
    <w:multiLevelType w:val="hybridMultilevel"/>
    <w:tmpl w:val="DC380564"/>
    <w:lvl w:ilvl="0" w:tplc="321A918A">
      <w:start w:val="1"/>
      <w:numFmt w:val="decimal"/>
      <w:lvlText w:val="%1."/>
      <w:lvlJc w:val="left"/>
      <w:pPr>
        <w:ind w:left="356" w:hanging="356"/>
      </w:pPr>
      <w:rPr>
        <w:rFonts w:hint="default"/>
        <w:w w:val="100"/>
        <w:sz w:val="24"/>
        <w:szCs w:val="24"/>
        <w:lang w:val="en-GB" w:eastAsia="en-GB" w:bidi="en-GB"/>
      </w:rPr>
    </w:lvl>
    <w:lvl w:ilvl="1" w:tplc="08090003" w:tentative="1">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116" w15:restartNumberingAfterBreak="0">
    <w:nsid w:val="62D728E1"/>
    <w:multiLevelType w:val="multilevel"/>
    <w:tmpl w:val="1788127E"/>
    <w:lvl w:ilvl="0">
      <w:start w:val="1"/>
      <w:numFmt w:val="decimal"/>
      <w:lvlText w:val="%1"/>
      <w:lvlJc w:val="left"/>
      <w:pPr>
        <w:ind w:left="0" w:firstLine="0"/>
      </w:pPr>
      <w:rPr>
        <w:rFonts w:ascii="Arial" w:hAnsi="Arial" w:cs="Arial" w:hint="default"/>
        <w:sz w:val="24"/>
        <w:szCs w:val="24"/>
      </w:rPr>
    </w:lvl>
    <w:lvl w:ilvl="1">
      <w:start w:val="1"/>
      <w:numFmt w:val="bullet"/>
      <w:lvlText w:val=""/>
      <w:lvlJc w:val="left"/>
      <w:pPr>
        <w:ind w:left="0" w:firstLine="0"/>
      </w:pPr>
      <w:rPr>
        <w:rFonts w:ascii="Symbol" w:hAnsi="Symbol" w:hint="default"/>
        <w:b/>
        <w:i w:val="0"/>
        <w:color w:val="0A1D30" w:themeColor="text2" w:themeShade="BF"/>
        <w:sz w:val="24"/>
        <w:szCs w:val="24"/>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bullet"/>
      <w:lvlText w:val=""/>
      <w:lvlJc w:val="left"/>
      <w:pPr>
        <w:ind w:left="0" w:firstLine="0"/>
      </w:pPr>
      <w:rPr>
        <w:rFonts w:ascii="Symbol" w:hAnsi="Symbol"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7" w15:restartNumberingAfterBreak="0">
    <w:nsid w:val="63B43B59"/>
    <w:multiLevelType w:val="hybridMultilevel"/>
    <w:tmpl w:val="5D5C2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4B71D81"/>
    <w:multiLevelType w:val="hybridMultilevel"/>
    <w:tmpl w:val="2B2EC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5774943"/>
    <w:multiLevelType w:val="hybridMultilevel"/>
    <w:tmpl w:val="37229E7A"/>
    <w:lvl w:ilvl="0" w:tplc="66C2A19A">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0" w15:restartNumberingAfterBreak="0">
    <w:nsid w:val="659D79CE"/>
    <w:multiLevelType w:val="hybridMultilevel"/>
    <w:tmpl w:val="5CBE3C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6E8284E"/>
    <w:multiLevelType w:val="hybridMultilevel"/>
    <w:tmpl w:val="C2B41D32"/>
    <w:lvl w:ilvl="0" w:tplc="090C84BA">
      <w:start w:val="1"/>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6F223ED"/>
    <w:multiLevelType w:val="hybridMultilevel"/>
    <w:tmpl w:val="6BA61CFE"/>
    <w:lvl w:ilvl="0" w:tplc="A54AAF12">
      <w:start w:val="1"/>
      <w:numFmt w:val="decimal"/>
      <w:lvlText w:val="%1."/>
      <w:lvlJc w:val="left"/>
      <w:pPr>
        <w:ind w:left="360" w:hanging="360"/>
      </w:pPr>
      <w:rPr>
        <w:rFonts w:ascii="Arial" w:hAnsi="Arial" w:hint="default"/>
        <w:sz w:val="24"/>
        <w:szCs w:val="24"/>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3" w15:restartNumberingAfterBreak="0">
    <w:nsid w:val="674349BB"/>
    <w:multiLevelType w:val="hybridMultilevel"/>
    <w:tmpl w:val="7D4E886A"/>
    <w:lvl w:ilvl="0" w:tplc="8EE21E02">
      <w:start w:val="1"/>
      <w:numFmt w:val="lowerLetter"/>
      <w:lvlText w:val="%1)"/>
      <w:lvlJc w:val="left"/>
      <w:pPr>
        <w:ind w:left="108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748117B"/>
    <w:multiLevelType w:val="hybridMultilevel"/>
    <w:tmpl w:val="85A0AC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68555014"/>
    <w:multiLevelType w:val="hybridMultilevel"/>
    <w:tmpl w:val="8D707BC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8735A73"/>
    <w:multiLevelType w:val="hybridMultilevel"/>
    <w:tmpl w:val="70B8E11A"/>
    <w:lvl w:ilvl="0" w:tplc="0809000F">
      <w:start w:val="1"/>
      <w:numFmt w:val="decimal"/>
      <w:lvlText w:val="%1."/>
      <w:lvlJc w:val="lef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7" w15:restartNumberingAfterBreak="0">
    <w:nsid w:val="6B764924"/>
    <w:multiLevelType w:val="multilevel"/>
    <w:tmpl w:val="95E04AD4"/>
    <w:lvl w:ilvl="0">
      <w:start w:val="1"/>
      <w:numFmt w:val="decimal"/>
      <w:lvlText w:val="%1."/>
      <w:lvlJc w:val="left"/>
      <w:pPr>
        <w:tabs>
          <w:tab w:val="num" w:pos="360"/>
        </w:tabs>
        <w:ind w:left="360" w:hanging="360"/>
      </w:pPr>
      <w:rPr>
        <w:rFonts w:ascii="Arial" w:eastAsiaTheme="minorHAnsi" w:hAnsi="Arial" w:cs="Arial" w:hint="default"/>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8" w15:restartNumberingAfterBreak="0">
    <w:nsid w:val="6BD23815"/>
    <w:multiLevelType w:val="hybridMultilevel"/>
    <w:tmpl w:val="C054FF54"/>
    <w:lvl w:ilvl="0" w:tplc="BF8A8A9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9" w15:restartNumberingAfterBreak="0">
    <w:nsid w:val="70577AF3"/>
    <w:multiLevelType w:val="hybridMultilevel"/>
    <w:tmpl w:val="E12879AC"/>
    <w:lvl w:ilvl="0" w:tplc="30707D94">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1730A06"/>
    <w:multiLevelType w:val="hybridMultilevel"/>
    <w:tmpl w:val="6D2EFD7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1" w15:restartNumberingAfterBreak="0">
    <w:nsid w:val="71B9160B"/>
    <w:multiLevelType w:val="hybridMultilevel"/>
    <w:tmpl w:val="76A4087C"/>
    <w:lvl w:ilvl="0" w:tplc="08090001">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724627C9"/>
    <w:multiLevelType w:val="hybridMultilevel"/>
    <w:tmpl w:val="CD9A0F34"/>
    <w:lvl w:ilvl="0" w:tplc="9346900A">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28F1C6D"/>
    <w:multiLevelType w:val="hybridMultilevel"/>
    <w:tmpl w:val="6534DA46"/>
    <w:lvl w:ilvl="0" w:tplc="0D6E8B66">
      <w:start w:val="1"/>
      <w:numFmt w:val="decimal"/>
      <w:lvlText w:val="%1."/>
      <w:lvlJc w:val="left"/>
      <w:pPr>
        <w:ind w:left="360" w:hanging="360"/>
      </w:pPr>
      <w:rPr>
        <w:rFonts w:ascii="Arial" w:hAnsi="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15:restartNumberingAfterBreak="0">
    <w:nsid w:val="72F459DC"/>
    <w:multiLevelType w:val="hybridMultilevel"/>
    <w:tmpl w:val="11ECD6A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35" w15:restartNumberingAfterBreak="0">
    <w:nsid w:val="748D103D"/>
    <w:multiLevelType w:val="hybridMultilevel"/>
    <w:tmpl w:val="1C3A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6031CB9"/>
    <w:multiLevelType w:val="multilevel"/>
    <w:tmpl w:val="3798262C"/>
    <w:lvl w:ilvl="0">
      <w:start w:val="1"/>
      <w:numFmt w:val="decimal"/>
      <w:lvlText w:val="%1."/>
      <w:lvlJc w:val="left"/>
      <w:pPr>
        <w:ind w:left="360" w:hanging="360"/>
      </w:pPr>
    </w:lvl>
    <w:lvl w:ilvl="1">
      <w:start w:val="1"/>
      <w:numFmt w:val="decimal"/>
      <w:lvlText w:val="%1.%2."/>
      <w:lvlJc w:val="left"/>
      <w:pPr>
        <w:ind w:left="792" w:hanging="432"/>
      </w:pPr>
      <w:rPr>
        <w:color w:val="0C467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779B474C"/>
    <w:multiLevelType w:val="hybridMultilevel"/>
    <w:tmpl w:val="0854C48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38" w15:restartNumberingAfterBreak="0">
    <w:nsid w:val="78122527"/>
    <w:multiLevelType w:val="hybridMultilevel"/>
    <w:tmpl w:val="6EF4173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8AC334B"/>
    <w:multiLevelType w:val="hybridMultilevel"/>
    <w:tmpl w:val="25602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9417313"/>
    <w:multiLevelType w:val="hybridMultilevel"/>
    <w:tmpl w:val="DC4848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1" w15:restartNumberingAfterBreak="0">
    <w:nsid w:val="79E76167"/>
    <w:multiLevelType w:val="hybridMultilevel"/>
    <w:tmpl w:val="51128474"/>
    <w:lvl w:ilvl="0" w:tplc="0809000F">
      <w:start w:val="1"/>
      <w:numFmt w:val="decimal"/>
      <w:lvlText w:val="%1."/>
      <w:lvlJc w:val="left"/>
      <w:pPr>
        <w:ind w:left="84" w:hanging="360"/>
      </w:pPr>
    </w:lvl>
    <w:lvl w:ilvl="1" w:tplc="C3E48E7A">
      <w:start w:val="1"/>
      <w:numFmt w:val="lowerLetter"/>
      <w:lvlText w:val="%2."/>
      <w:lvlJc w:val="left"/>
      <w:pPr>
        <w:ind w:left="804" w:hanging="360"/>
      </w:pPr>
      <w:rPr>
        <w:rFonts w:hint="default"/>
      </w:rPr>
    </w:lvl>
    <w:lvl w:ilvl="2" w:tplc="0809001B" w:tentative="1">
      <w:start w:val="1"/>
      <w:numFmt w:val="lowerRoman"/>
      <w:lvlText w:val="%3."/>
      <w:lvlJc w:val="right"/>
      <w:pPr>
        <w:ind w:left="1524" w:hanging="180"/>
      </w:pPr>
    </w:lvl>
    <w:lvl w:ilvl="3" w:tplc="0809000F" w:tentative="1">
      <w:start w:val="1"/>
      <w:numFmt w:val="decimal"/>
      <w:lvlText w:val="%4."/>
      <w:lvlJc w:val="left"/>
      <w:pPr>
        <w:ind w:left="2244" w:hanging="360"/>
      </w:pPr>
    </w:lvl>
    <w:lvl w:ilvl="4" w:tplc="08090019" w:tentative="1">
      <w:start w:val="1"/>
      <w:numFmt w:val="lowerLetter"/>
      <w:lvlText w:val="%5."/>
      <w:lvlJc w:val="left"/>
      <w:pPr>
        <w:ind w:left="2964" w:hanging="360"/>
      </w:pPr>
    </w:lvl>
    <w:lvl w:ilvl="5" w:tplc="0809001B" w:tentative="1">
      <w:start w:val="1"/>
      <w:numFmt w:val="lowerRoman"/>
      <w:lvlText w:val="%6."/>
      <w:lvlJc w:val="right"/>
      <w:pPr>
        <w:ind w:left="3684" w:hanging="180"/>
      </w:pPr>
    </w:lvl>
    <w:lvl w:ilvl="6" w:tplc="0809000F" w:tentative="1">
      <w:start w:val="1"/>
      <w:numFmt w:val="decimal"/>
      <w:lvlText w:val="%7."/>
      <w:lvlJc w:val="left"/>
      <w:pPr>
        <w:ind w:left="4404" w:hanging="360"/>
      </w:pPr>
    </w:lvl>
    <w:lvl w:ilvl="7" w:tplc="08090019" w:tentative="1">
      <w:start w:val="1"/>
      <w:numFmt w:val="lowerLetter"/>
      <w:lvlText w:val="%8."/>
      <w:lvlJc w:val="left"/>
      <w:pPr>
        <w:ind w:left="5124" w:hanging="360"/>
      </w:pPr>
    </w:lvl>
    <w:lvl w:ilvl="8" w:tplc="0809001B" w:tentative="1">
      <w:start w:val="1"/>
      <w:numFmt w:val="lowerRoman"/>
      <w:lvlText w:val="%9."/>
      <w:lvlJc w:val="right"/>
      <w:pPr>
        <w:ind w:left="5844" w:hanging="180"/>
      </w:pPr>
    </w:lvl>
  </w:abstractNum>
  <w:abstractNum w:abstractNumId="142" w15:restartNumberingAfterBreak="0">
    <w:nsid w:val="7A155B72"/>
    <w:multiLevelType w:val="hybridMultilevel"/>
    <w:tmpl w:val="41327670"/>
    <w:lvl w:ilvl="0" w:tplc="953214D2">
      <w:start w:val="1"/>
      <w:numFmt w:val="decimal"/>
      <w:lvlText w:val="%1."/>
      <w:lvlJc w:val="left"/>
      <w:pPr>
        <w:ind w:left="696" w:hanging="588"/>
      </w:pPr>
      <w:rPr>
        <w:rFonts w:ascii="Arial" w:eastAsia="Arial" w:hAnsi="Arial" w:cs="Arial" w:hint="default"/>
        <w:b w:val="0"/>
        <w:bCs w:val="0"/>
        <w:i w:val="0"/>
        <w:iCs w:val="0"/>
        <w:spacing w:val="0"/>
        <w:w w:val="100"/>
        <w:sz w:val="24"/>
        <w:szCs w:val="24"/>
        <w:lang w:val="en-US" w:eastAsia="en-US" w:bidi="ar-SA"/>
      </w:rPr>
    </w:lvl>
    <w:lvl w:ilvl="1" w:tplc="3288E00E">
      <w:start w:val="1"/>
      <w:numFmt w:val="lowerLetter"/>
      <w:lvlText w:val="%2)"/>
      <w:lvlJc w:val="left"/>
      <w:pPr>
        <w:ind w:left="410" w:hanging="281"/>
      </w:pPr>
      <w:rPr>
        <w:rFonts w:ascii="Arial" w:eastAsia="Arial" w:hAnsi="Arial" w:cs="Arial" w:hint="default"/>
        <w:b w:val="0"/>
        <w:bCs w:val="0"/>
        <w:i w:val="0"/>
        <w:iCs w:val="0"/>
        <w:spacing w:val="0"/>
        <w:w w:val="89"/>
        <w:sz w:val="24"/>
        <w:szCs w:val="24"/>
        <w:u w:val="single" w:color="000000"/>
        <w:lang w:val="en-US" w:eastAsia="en-US" w:bidi="ar-SA"/>
      </w:rPr>
    </w:lvl>
    <w:lvl w:ilvl="2" w:tplc="889C5920">
      <w:numFmt w:val="bullet"/>
      <w:lvlText w:val="•"/>
      <w:lvlJc w:val="left"/>
      <w:pPr>
        <w:ind w:left="1703" w:hanging="281"/>
      </w:pPr>
      <w:rPr>
        <w:rFonts w:hint="default"/>
        <w:lang w:val="en-US" w:eastAsia="en-US" w:bidi="ar-SA"/>
      </w:rPr>
    </w:lvl>
    <w:lvl w:ilvl="3" w:tplc="74C899C8">
      <w:numFmt w:val="bullet"/>
      <w:lvlText w:val="•"/>
      <w:lvlJc w:val="left"/>
      <w:pPr>
        <w:ind w:left="2707" w:hanging="281"/>
      </w:pPr>
      <w:rPr>
        <w:rFonts w:hint="default"/>
        <w:lang w:val="en-US" w:eastAsia="en-US" w:bidi="ar-SA"/>
      </w:rPr>
    </w:lvl>
    <w:lvl w:ilvl="4" w:tplc="2C2C1FAA">
      <w:numFmt w:val="bullet"/>
      <w:lvlText w:val="•"/>
      <w:lvlJc w:val="left"/>
      <w:pPr>
        <w:ind w:left="3711" w:hanging="281"/>
      </w:pPr>
      <w:rPr>
        <w:rFonts w:hint="default"/>
        <w:lang w:val="en-US" w:eastAsia="en-US" w:bidi="ar-SA"/>
      </w:rPr>
    </w:lvl>
    <w:lvl w:ilvl="5" w:tplc="2D30DD26">
      <w:numFmt w:val="bullet"/>
      <w:lvlText w:val="•"/>
      <w:lvlJc w:val="left"/>
      <w:pPr>
        <w:ind w:left="4714" w:hanging="281"/>
      </w:pPr>
      <w:rPr>
        <w:rFonts w:hint="default"/>
        <w:lang w:val="en-US" w:eastAsia="en-US" w:bidi="ar-SA"/>
      </w:rPr>
    </w:lvl>
    <w:lvl w:ilvl="6" w:tplc="9F3C3CCA">
      <w:numFmt w:val="bullet"/>
      <w:lvlText w:val="•"/>
      <w:lvlJc w:val="left"/>
      <w:pPr>
        <w:ind w:left="5718" w:hanging="281"/>
      </w:pPr>
      <w:rPr>
        <w:rFonts w:hint="default"/>
        <w:lang w:val="en-US" w:eastAsia="en-US" w:bidi="ar-SA"/>
      </w:rPr>
    </w:lvl>
    <w:lvl w:ilvl="7" w:tplc="96E2E47C">
      <w:numFmt w:val="bullet"/>
      <w:lvlText w:val="•"/>
      <w:lvlJc w:val="left"/>
      <w:pPr>
        <w:ind w:left="6722" w:hanging="281"/>
      </w:pPr>
      <w:rPr>
        <w:rFonts w:hint="default"/>
        <w:lang w:val="en-US" w:eastAsia="en-US" w:bidi="ar-SA"/>
      </w:rPr>
    </w:lvl>
    <w:lvl w:ilvl="8" w:tplc="F342C3E2">
      <w:numFmt w:val="bullet"/>
      <w:lvlText w:val="•"/>
      <w:lvlJc w:val="left"/>
      <w:pPr>
        <w:ind w:left="7725" w:hanging="281"/>
      </w:pPr>
      <w:rPr>
        <w:rFonts w:hint="default"/>
        <w:lang w:val="en-US" w:eastAsia="en-US" w:bidi="ar-SA"/>
      </w:rPr>
    </w:lvl>
  </w:abstractNum>
  <w:abstractNum w:abstractNumId="143" w15:restartNumberingAfterBreak="0">
    <w:nsid w:val="7CCC6942"/>
    <w:multiLevelType w:val="multilevel"/>
    <w:tmpl w:val="978EC3A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4" w15:restartNumberingAfterBreak="0">
    <w:nsid w:val="7D81027D"/>
    <w:multiLevelType w:val="multilevel"/>
    <w:tmpl w:val="E090B0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Arial" w:hAnsi="Arial" w:cs="Arial"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ascii="Arial" w:hAnsi="Arial" w:cs="Arial" w:hint="default"/>
        <w:i w:val="0"/>
        <w:iCs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5" w15:restartNumberingAfterBreak="0">
    <w:nsid w:val="7D8954E7"/>
    <w:multiLevelType w:val="hybridMultilevel"/>
    <w:tmpl w:val="F1BC6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7E5C5854"/>
    <w:multiLevelType w:val="multilevel"/>
    <w:tmpl w:val="CA384742"/>
    <w:lvl w:ilvl="0">
      <w:start w:val="1"/>
      <w:numFmt w:val="lowerLetter"/>
      <w:lvlText w:val="%1)"/>
      <w:lvlJc w:val="left"/>
      <w:pPr>
        <w:ind w:left="360" w:hanging="360"/>
      </w:pPr>
      <w:rPr>
        <w:rFonts w:hint="default"/>
      </w:rPr>
    </w:lvl>
    <w:lvl w:ilvl="1">
      <w:start w:val="18"/>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7" w15:restartNumberingAfterBreak="0">
    <w:nsid w:val="7E5D0872"/>
    <w:multiLevelType w:val="hybridMultilevel"/>
    <w:tmpl w:val="B5306B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E7B17D2"/>
    <w:multiLevelType w:val="multilevel"/>
    <w:tmpl w:val="820C8C18"/>
    <w:lvl w:ilvl="0">
      <w:start w:val="1"/>
      <w:numFmt w:val="decimal"/>
      <w:lvlText w:val="%1."/>
      <w:lvlJc w:val="left"/>
      <w:pPr>
        <w:ind w:left="720" w:hanging="360"/>
      </w:pPr>
      <w:rPr>
        <w:rFonts w:hint="default"/>
      </w:rPr>
    </w:lvl>
    <w:lvl w:ilvl="1">
      <w:start w:val="4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801529227">
    <w:abstractNumId w:val="91"/>
  </w:num>
  <w:num w:numId="2" w16cid:durableId="625743050">
    <w:abstractNumId w:val="88"/>
  </w:num>
  <w:num w:numId="3" w16cid:durableId="733967880">
    <w:abstractNumId w:val="102"/>
  </w:num>
  <w:num w:numId="4" w16cid:durableId="1055466926">
    <w:abstractNumId w:val="117"/>
  </w:num>
  <w:num w:numId="5" w16cid:durableId="1255165908">
    <w:abstractNumId w:val="67"/>
  </w:num>
  <w:num w:numId="6" w16cid:durableId="626276742">
    <w:abstractNumId w:val="9"/>
  </w:num>
  <w:num w:numId="7" w16cid:durableId="474370128">
    <w:abstractNumId w:val="116"/>
  </w:num>
  <w:num w:numId="8" w16cid:durableId="2130852253">
    <w:abstractNumId w:val="55"/>
  </w:num>
  <w:num w:numId="9" w16cid:durableId="290093083">
    <w:abstractNumId w:val="12"/>
  </w:num>
  <w:num w:numId="10" w16cid:durableId="1893690073">
    <w:abstractNumId w:val="37"/>
  </w:num>
  <w:num w:numId="11" w16cid:durableId="1831018223">
    <w:abstractNumId w:val="90"/>
  </w:num>
  <w:num w:numId="12" w16cid:durableId="1327438363">
    <w:abstractNumId w:val="28"/>
  </w:num>
  <w:num w:numId="13" w16cid:durableId="803541474">
    <w:abstractNumId w:val="68"/>
  </w:num>
  <w:num w:numId="14" w16cid:durableId="1778089950">
    <w:abstractNumId w:val="0"/>
  </w:num>
  <w:num w:numId="15" w16cid:durableId="2116165826">
    <w:abstractNumId w:val="77"/>
  </w:num>
  <w:num w:numId="16" w16cid:durableId="1616327220">
    <w:abstractNumId w:val="54"/>
  </w:num>
  <w:num w:numId="17" w16cid:durableId="1455632956">
    <w:abstractNumId w:val="103"/>
  </w:num>
  <w:num w:numId="18" w16cid:durableId="1959751314">
    <w:abstractNumId w:val="81"/>
  </w:num>
  <w:num w:numId="19" w16cid:durableId="179701971">
    <w:abstractNumId w:val="47"/>
  </w:num>
  <w:num w:numId="20" w16cid:durableId="883953053">
    <w:abstractNumId w:val="50"/>
  </w:num>
  <w:num w:numId="21" w16cid:durableId="550268131">
    <w:abstractNumId w:val="40"/>
  </w:num>
  <w:num w:numId="22" w16cid:durableId="167065280">
    <w:abstractNumId w:val="38"/>
  </w:num>
  <w:num w:numId="23" w16cid:durableId="2100179637">
    <w:abstractNumId w:val="85"/>
  </w:num>
  <w:num w:numId="24" w16cid:durableId="26835708">
    <w:abstractNumId w:val="118"/>
  </w:num>
  <w:num w:numId="25" w16cid:durableId="47077127">
    <w:abstractNumId w:val="19"/>
  </w:num>
  <w:num w:numId="26" w16cid:durableId="1516844153">
    <w:abstractNumId w:val="62"/>
  </w:num>
  <w:num w:numId="27" w16cid:durableId="1121150730">
    <w:abstractNumId w:val="74"/>
  </w:num>
  <w:num w:numId="28" w16cid:durableId="205803924">
    <w:abstractNumId w:val="110"/>
  </w:num>
  <w:num w:numId="29" w16cid:durableId="59594316">
    <w:abstractNumId w:val="126"/>
  </w:num>
  <w:num w:numId="30" w16cid:durableId="166486280">
    <w:abstractNumId w:val="22"/>
  </w:num>
  <w:num w:numId="31" w16cid:durableId="326203481">
    <w:abstractNumId w:val="96"/>
  </w:num>
  <w:num w:numId="32" w16cid:durableId="1478958826">
    <w:abstractNumId w:val="128"/>
  </w:num>
  <w:num w:numId="33" w16cid:durableId="1724013455">
    <w:abstractNumId w:val="132"/>
  </w:num>
  <w:num w:numId="34" w16cid:durableId="268514373">
    <w:abstractNumId w:val="71"/>
  </w:num>
  <w:num w:numId="35" w16cid:durableId="1073966418">
    <w:abstractNumId w:val="80"/>
  </w:num>
  <w:num w:numId="36" w16cid:durableId="251402945">
    <w:abstractNumId w:val="45"/>
  </w:num>
  <w:num w:numId="37" w16cid:durableId="1998800793">
    <w:abstractNumId w:val="104"/>
  </w:num>
  <w:num w:numId="38" w16cid:durableId="1401443054">
    <w:abstractNumId w:val="119"/>
  </w:num>
  <w:num w:numId="39" w16cid:durableId="898517530">
    <w:abstractNumId w:val="97"/>
  </w:num>
  <w:num w:numId="40" w16cid:durableId="169414040">
    <w:abstractNumId w:val="98"/>
  </w:num>
  <w:num w:numId="41" w16cid:durableId="127090042">
    <w:abstractNumId w:val="109"/>
  </w:num>
  <w:num w:numId="42" w16cid:durableId="1933204251">
    <w:abstractNumId w:val="124"/>
  </w:num>
  <w:num w:numId="43" w16cid:durableId="1563173012">
    <w:abstractNumId w:val="99"/>
  </w:num>
  <w:num w:numId="44" w16cid:durableId="17107402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91863435">
    <w:abstractNumId w:val="134"/>
  </w:num>
  <w:num w:numId="46" w16cid:durableId="1745688982">
    <w:abstractNumId w:val="137"/>
  </w:num>
  <w:num w:numId="47" w16cid:durableId="835610812">
    <w:abstractNumId w:val="135"/>
  </w:num>
  <w:num w:numId="48" w16cid:durableId="867765567">
    <w:abstractNumId w:val="144"/>
  </w:num>
  <w:num w:numId="49" w16cid:durableId="671563226">
    <w:abstractNumId w:val="141"/>
  </w:num>
  <w:num w:numId="50" w16cid:durableId="1551962525">
    <w:abstractNumId w:val="122"/>
  </w:num>
  <w:num w:numId="51" w16cid:durableId="1455292554">
    <w:abstractNumId w:val="20"/>
  </w:num>
  <w:num w:numId="52" w16cid:durableId="555433864">
    <w:abstractNumId w:val="51"/>
  </w:num>
  <w:num w:numId="53" w16cid:durableId="1847548324">
    <w:abstractNumId w:val="87"/>
  </w:num>
  <w:num w:numId="54" w16cid:durableId="1071854964">
    <w:abstractNumId w:val="92"/>
  </w:num>
  <w:num w:numId="55" w16cid:durableId="2081514452">
    <w:abstractNumId w:val="131"/>
  </w:num>
  <w:num w:numId="56" w16cid:durableId="701437039">
    <w:abstractNumId w:val="4"/>
  </w:num>
  <w:num w:numId="57" w16cid:durableId="245651174">
    <w:abstractNumId w:val="78"/>
  </w:num>
  <w:num w:numId="58" w16cid:durableId="810177759">
    <w:abstractNumId w:val="18"/>
  </w:num>
  <w:num w:numId="59" w16cid:durableId="1888837245">
    <w:abstractNumId w:val="24"/>
  </w:num>
  <w:num w:numId="60" w16cid:durableId="217014417">
    <w:abstractNumId w:val="79"/>
  </w:num>
  <w:num w:numId="61" w16cid:durableId="731268280">
    <w:abstractNumId w:val="114"/>
  </w:num>
  <w:num w:numId="62" w16cid:durableId="1313952122">
    <w:abstractNumId w:val="13"/>
  </w:num>
  <w:num w:numId="63" w16cid:durableId="1473325887">
    <w:abstractNumId w:val="72"/>
  </w:num>
  <w:num w:numId="64" w16cid:durableId="1764909763">
    <w:abstractNumId w:val="21"/>
  </w:num>
  <w:num w:numId="65" w16cid:durableId="1545094980">
    <w:abstractNumId w:val="138"/>
  </w:num>
  <w:num w:numId="66" w16cid:durableId="1617058678">
    <w:abstractNumId w:val="148"/>
  </w:num>
  <w:num w:numId="67" w16cid:durableId="129715270">
    <w:abstractNumId w:val="145"/>
  </w:num>
  <w:num w:numId="68" w16cid:durableId="1718049432">
    <w:abstractNumId w:val="127"/>
  </w:num>
  <w:num w:numId="69" w16cid:durableId="1409302116">
    <w:abstractNumId w:val="56"/>
  </w:num>
  <w:num w:numId="70" w16cid:durableId="1053501340">
    <w:abstractNumId w:val="82"/>
  </w:num>
  <w:num w:numId="71" w16cid:durableId="1040134153">
    <w:abstractNumId w:val="115"/>
  </w:num>
  <w:num w:numId="72" w16cid:durableId="1595506466">
    <w:abstractNumId w:val="61"/>
  </w:num>
  <w:num w:numId="73" w16cid:durableId="1820146412">
    <w:abstractNumId w:val="16"/>
  </w:num>
  <w:num w:numId="74" w16cid:durableId="1620986861">
    <w:abstractNumId w:val="143"/>
  </w:num>
  <w:num w:numId="75" w16cid:durableId="75632961">
    <w:abstractNumId w:val="95"/>
  </w:num>
  <w:num w:numId="76" w16cid:durableId="385569508">
    <w:abstractNumId w:val="5"/>
  </w:num>
  <w:num w:numId="77" w16cid:durableId="86048968">
    <w:abstractNumId w:val="106"/>
  </w:num>
  <w:num w:numId="78" w16cid:durableId="1674913712">
    <w:abstractNumId w:val="111"/>
  </w:num>
  <w:num w:numId="79" w16cid:durableId="117458855">
    <w:abstractNumId w:val="75"/>
  </w:num>
  <w:num w:numId="80" w16cid:durableId="320161632">
    <w:abstractNumId w:val="107"/>
  </w:num>
  <w:num w:numId="81" w16cid:durableId="1971355398">
    <w:abstractNumId w:val="94"/>
  </w:num>
  <w:num w:numId="82" w16cid:durableId="774833463">
    <w:abstractNumId w:val="60"/>
  </w:num>
  <w:num w:numId="83" w16cid:durableId="285241071">
    <w:abstractNumId w:val="8"/>
  </w:num>
  <w:num w:numId="84" w16cid:durableId="238055803">
    <w:abstractNumId w:val="146"/>
  </w:num>
  <w:num w:numId="85" w16cid:durableId="435251034">
    <w:abstractNumId w:val="125"/>
  </w:num>
  <w:num w:numId="86" w16cid:durableId="1573664921">
    <w:abstractNumId w:val="93"/>
  </w:num>
  <w:num w:numId="87" w16cid:durableId="1063601827">
    <w:abstractNumId w:val="26"/>
  </w:num>
  <w:num w:numId="88" w16cid:durableId="2011643267">
    <w:abstractNumId w:val="17"/>
  </w:num>
  <w:num w:numId="89" w16cid:durableId="1342395438">
    <w:abstractNumId w:val="63"/>
  </w:num>
  <w:num w:numId="90" w16cid:durableId="1732195700">
    <w:abstractNumId w:val="10"/>
  </w:num>
  <w:num w:numId="91" w16cid:durableId="377508199">
    <w:abstractNumId w:val="52"/>
  </w:num>
  <w:num w:numId="92" w16cid:durableId="380635645">
    <w:abstractNumId w:val="29"/>
  </w:num>
  <w:num w:numId="93" w16cid:durableId="2117485329">
    <w:abstractNumId w:val="1"/>
  </w:num>
  <w:num w:numId="94" w16cid:durableId="134104931">
    <w:abstractNumId w:val="101"/>
  </w:num>
  <w:num w:numId="95" w16cid:durableId="1224218776">
    <w:abstractNumId w:val="133"/>
  </w:num>
  <w:num w:numId="96" w16cid:durableId="2070612034">
    <w:abstractNumId w:val="89"/>
  </w:num>
  <w:num w:numId="97" w16cid:durableId="1630549874">
    <w:abstractNumId w:val="30"/>
  </w:num>
  <w:num w:numId="98" w16cid:durableId="1692686409">
    <w:abstractNumId w:val="100"/>
  </w:num>
  <w:num w:numId="99" w16cid:durableId="1003628276">
    <w:abstractNumId w:val="142"/>
  </w:num>
  <w:num w:numId="100" w16cid:durableId="576093567">
    <w:abstractNumId w:val="11"/>
  </w:num>
  <w:num w:numId="101" w16cid:durableId="1594242349">
    <w:abstractNumId w:val="49"/>
  </w:num>
  <w:num w:numId="102" w16cid:durableId="1524055212">
    <w:abstractNumId w:val="129"/>
  </w:num>
  <w:num w:numId="103" w16cid:durableId="290018631">
    <w:abstractNumId w:val="83"/>
  </w:num>
  <w:num w:numId="104" w16cid:durableId="340162679">
    <w:abstractNumId w:val="46"/>
  </w:num>
  <w:num w:numId="105" w16cid:durableId="1472746057">
    <w:abstractNumId w:val="112"/>
  </w:num>
  <w:num w:numId="106" w16cid:durableId="1475220483">
    <w:abstractNumId w:val="69"/>
  </w:num>
  <w:num w:numId="107" w16cid:durableId="1616673129">
    <w:abstractNumId w:val="15"/>
  </w:num>
  <w:num w:numId="108" w16cid:durableId="388497644">
    <w:abstractNumId w:val="33"/>
  </w:num>
  <w:num w:numId="109" w16cid:durableId="429467216">
    <w:abstractNumId w:val="7"/>
  </w:num>
  <w:num w:numId="110" w16cid:durableId="161553743">
    <w:abstractNumId w:val="139"/>
  </w:num>
  <w:num w:numId="111" w16cid:durableId="908424967">
    <w:abstractNumId w:val="2"/>
  </w:num>
  <w:num w:numId="112" w16cid:durableId="1642267986">
    <w:abstractNumId w:val="120"/>
  </w:num>
  <w:num w:numId="113" w16cid:durableId="895555091">
    <w:abstractNumId w:val="3"/>
  </w:num>
  <w:num w:numId="114" w16cid:durableId="2027052106">
    <w:abstractNumId w:val="31"/>
  </w:num>
  <w:num w:numId="115" w16cid:durableId="638153359">
    <w:abstractNumId w:val="35"/>
  </w:num>
  <w:num w:numId="116" w16cid:durableId="606816614">
    <w:abstractNumId w:val="34"/>
  </w:num>
  <w:num w:numId="117" w16cid:durableId="1383752230">
    <w:abstractNumId w:val="23"/>
  </w:num>
  <w:num w:numId="118" w16cid:durableId="1582258095">
    <w:abstractNumId w:val="147"/>
  </w:num>
  <w:num w:numId="119" w16cid:durableId="1329093934">
    <w:abstractNumId w:val="64"/>
  </w:num>
  <w:num w:numId="120" w16cid:durableId="369303116">
    <w:abstractNumId w:val="14"/>
  </w:num>
  <w:num w:numId="121" w16cid:durableId="1530952511">
    <w:abstractNumId w:val="130"/>
  </w:num>
  <w:num w:numId="122" w16cid:durableId="1243832314">
    <w:abstractNumId w:val="59"/>
  </w:num>
  <w:num w:numId="123" w16cid:durableId="2070030023">
    <w:abstractNumId w:val="57"/>
  </w:num>
  <w:num w:numId="124" w16cid:durableId="1776825880">
    <w:abstractNumId w:val="44"/>
  </w:num>
  <w:num w:numId="125" w16cid:durableId="160582455">
    <w:abstractNumId w:val="58"/>
  </w:num>
  <w:num w:numId="126" w16cid:durableId="1527715905">
    <w:abstractNumId w:val="39"/>
  </w:num>
  <w:num w:numId="127" w16cid:durableId="325670070">
    <w:abstractNumId w:val="6"/>
  </w:num>
  <w:num w:numId="128" w16cid:durableId="847526421">
    <w:abstractNumId w:val="42"/>
  </w:num>
  <w:num w:numId="129" w16cid:durableId="267087836">
    <w:abstractNumId w:val="66"/>
  </w:num>
  <w:num w:numId="130" w16cid:durableId="430861018">
    <w:abstractNumId w:val="65"/>
  </w:num>
  <w:num w:numId="131" w16cid:durableId="1510561845">
    <w:abstractNumId w:val="70"/>
  </w:num>
  <w:num w:numId="132" w16cid:durableId="1532298615">
    <w:abstractNumId w:val="73"/>
  </w:num>
  <w:num w:numId="133" w16cid:durableId="18207255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24856100">
    <w:abstractNumId w:val="121"/>
  </w:num>
  <w:num w:numId="135" w16cid:durableId="1511213193">
    <w:abstractNumId w:val="48"/>
  </w:num>
  <w:num w:numId="136" w16cid:durableId="1868910362">
    <w:abstractNumId w:val="123"/>
  </w:num>
  <w:num w:numId="137" w16cid:durableId="28381477">
    <w:abstractNumId w:val="32"/>
  </w:num>
  <w:num w:numId="138" w16cid:durableId="1654140400">
    <w:abstractNumId w:val="140"/>
  </w:num>
  <w:num w:numId="139" w16cid:durableId="1624923521">
    <w:abstractNumId w:val="84"/>
  </w:num>
  <w:num w:numId="140" w16cid:durableId="9318631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873615512">
    <w:abstractNumId w:val="76"/>
  </w:num>
  <w:num w:numId="142" w16cid:durableId="332732049">
    <w:abstractNumId w:val="27"/>
  </w:num>
  <w:num w:numId="143" w16cid:durableId="1534264165">
    <w:abstractNumId w:val="43"/>
  </w:num>
  <w:num w:numId="144" w16cid:durableId="1037048610">
    <w:abstractNumId w:val="25"/>
  </w:num>
  <w:num w:numId="145" w16cid:durableId="228927199">
    <w:abstractNumId w:val="113"/>
  </w:num>
  <w:num w:numId="146" w16cid:durableId="1760174518">
    <w:abstractNumId w:val="136"/>
  </w:num>
  <w:num w:numId="147" w16cid:durableId="1196818983">
    <w:abstractNumId w:val="86"/>
  </w:num>
  <w:num w:numId="148" w16cid:durableId="1965690040">
    <w:abstractNumId w:val="108"/>
  </w:num>
  <w:num w:numId="149" w16cid:durableId="190455663">
    <w:abstractNumId w:val="5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1BC"/>
    <w:rsid w:val="00012976"/>
    <w:rsid w:val="000129D0"/>
    <w:rsid w:val="00015DAB"/>
    <w:rsid w:val="00016F28"/>
    <w:rsid w:val="00017F9F"/>
    <w:rsid w:val="000206FB"/>
    <w:rsid w:val="000215A6"/>
    <w:rsid w:val="000267D1"/>
    <w:rsid w:val="0002767B"/>
    <w:rsid w:val="0003173F"/>
    <w:rsid w:val="00033CB8"/>
    <w:rsid w:val="00035A43"/>
    <w:rsid w:val="00037D7B"/>
    <w:rsid w:val="0004344A"/>
    <w:rsid w:val="000527B0"/>
    <w:rsid w:val="000539F3"/>
    <w:rsid w:val="000656BA"/>
    <w:rsid w:val="00065E2A"/>
    <w:rsid w:val="00071C62"/>
    <w:rsid w:val="0007201E"/>
    <w:rsid w:val="00092A76"/>
    <w:rsid w:val="00093520"/>
    <w:rsid w:val="000956D2"/>
    <w:rsid w:val="000958D3"/>
    <w:rsid w:val="000A123A"/>
    <w:rsid w:val="000A6ADF"/>
    <w:rsid w:val="000A759D"/>
    <w:rsid w:val="000B0B0F"/>
    <w:rsid w:val="000B3E79"/>
    <w:rsid w:val="000C29B2"/>
    <w:rsid w:val="000D0E38"/>
    <w:rsid w:val="000D2E8B"/>
    <w:rsid w:val="000D6414"/>
    <w:rsid w:val="000E0F2D"/>
    <w:rsid w:val="000E3589"/>
    <w:rsid w:val="000E7D4E"/>
    <w:rsid w:val="000F056C"/>
    <w:rsid w:val="000F4D19"/>
    <w:rsid w:val="000F6E16"/>
    <w:rsid w:val="000F746B"/>
    <w:rsid w:val="001148B5"/>
    <w:rsid w:val="00124181"/>
    <w:rsid w:val="00126769"/>
    <w:rsid w:val="00126A50"/>
    <w:rsid w:val="00131223"/>
    <w:rsid w:val="00131F2B"/>
    <w:rsid w:val="00133656"/>
    <w:rsid w:val="00135C11"/>
    <w:rsid w:val="00144C0B"/>
    <w:rsid w:val="0014782B"/>
    <w:rsid w:val="00150EC3"/>
    <w:rsid w:val="00152111"/>
    <w:rsid w:val="0015232B"/>
    <w:rsid w:val="00154057"/>
    <w:rsid w:val="00154099"/>
    <w:rsid w:val="00163416"/>
    <w:rsid w:val="00166170"/>
    <w:rsid w:val="00166F75"/>
    <w:rsid w:val="0016765A"/>
    <w:rsid w:val="00167CD9"/>
    <w:rsid w:val="00167ECE"/>
    <w:rsid w:val="0017222C"/>
    <w:rsid w:val="00175873"/>
    <w:rsid w:val="001814B6"/>
    <w:rsid w:val="001938E3"/>
    <w:rsid w:val="00194218"/>
    <w:rsid w:val="00197026"/>
    <w:rsid w:val="001A24DB"/>
    <w:rsid w:val="001A45BD"/>
    <w:rsid w:val="001B1E0E"/>
    <w:rsid w:val="001B2C06"/>
    <w:rsid w:val="001C1F59"/>
    <w:rsid w:val="001C2505"/>
    <w:rsid w:val="001D2673"/>
    <w:rsid w:val="001D4E08"/>
    <w:rsid w:val="001D79AD"/>
    <w:rsid w:val="001E1F2C"/>
    <w:rsid w:val="001E2CFE"/>
    <w:rsid w:val="001E4E7B"/>
    <w:rsid w:val="001E77F2"/>
    <w:rsid w:val="001F6DBA"/>
    <w:rsid w:val="001F7F1B"/>
    <w:rsid w:val="00203204"/>
    <w:rsid w:val="00203458"/>
    <w:rsid w:val="00224745"/>
    <w:rsid w:val="00235D28"/>
    <w:rsid w:val="00237FF0"/>
    <w:rsid w:val="002415E9"/>
    <w:rsid w:val="00243C45"/>
    <w:rsid w:val="00245770"/>
    <w:rsid w:val="00250991"/>
    <w:rsid w:val="00252D86"/>
    <w:rsid w:val="00254948"/>
    <w:rsid w:val="00255F2A"/>
    <w:rsid w:val="002569E0"/>
    <w:rsid w:val="00257CC2"/>
    <w:rsid w:val="00262ED3"/>
    <w:rsid w:val="002662BF"/>
    <w:rsid w:val="00273DAE"/>
    <w:rsid w:val="002754DB"/>
    <w:rsid w:val="00275DAA"/>
    <w:rsid w:val="00280603"/>
    <w:rsid w:val="00281214"/>
    <w:rsid w:val="00284374"/>
    <w:rsid w:val="00293EFC"/>
    <w:rsid w:val="002A0B31"/>
    <w:rsid w:val="002A1D46"/>
    <w:rsid w:val="002A47F4"/>
    <w:rsid w:val="002B30F0"/>
    <w:rsid w:val="002B5A58"/>
    <w:rsid w:val="002B5EC0"/>
    <w:rsid w:val="002B71E9"/>
    <w:rsid w:val="002C2D15"/>
    <w:rsid w:val="002C2E81"/>
    <w:rsid w:val="002D212C"/>
    <w:rsid w:val="002E0D4C"/>
    <w:rsid w:val="002E1B41"/>
    <w:rsid w:val="002E20FC"/>
    <w:rsid w:val="002E7B83"/>
    <w:rsid w:val="00300383"/>
    <w:rsid w:val="00300731"/>
    <w:rsid w:val="003009BB"/>
    <w:rsid w:val="00302F1F"/>
    <w:rsid w:val="003051CB"/>
    <w:rsid w:val="0030592E"/>
    <w:rsid w:val="003073B8"/>
    <w:rsid w:val="003130FA"/>
    <w:rsid w:val="003166E9"/>
    <w:rsid w:val="00320393"/>
    <w:rsid w:val="00320460"/>
    <w:rsid w:val="0032133E"/>
    <w:rsid w:val="00327DD2"/>
    <w:rsid w:val="0033135F"/>
    <w:rsid w:val="00332014"/>
    <w:rsid w:val="003321B1"/>
    <w:rsid w:val="003363F7"/>
    <w:rsid w:val="00341A2D"/>
    <w:rsid w:val="00344E1C"/>
    <w:rsid w:val="003462CE"/>
    <w:rsid w:val="00351DDE"/>
    <w:rsid w:val="003609B9"/>
    <w:rsid w:val="003615C5"/>
    <w:rsid w:val="00364F30"/>
    <w:rsid w:val="00365113"/>
    <w:rsid w:val="003668C2"/>
    <w:rsid w:val="00374187"/>
    <w:rsid w:val="00376040"/>
    <w:rsid w:val="00376BC4"/>
    <w:rsid w:val="003815D0"/>
    <w:rsid w:val="0038488C"/>
    <w:rsid w:val="00391576"/>
    <w:rsid w:val="00392BC3"/>
    <w:rsid w:val="00392DB5"/>
    <w:rsid w:val="00393112"/>
    <w:rsid w:val="00393B8F"/>
    <w:rsid w:val="00394424"/>
    <w:rsid w:val="003A01C8"/>
    <w:rsid w:val="003A078A"/>
    <w:rsid w:val="003A38AC"/>
    <w:rsid w:val="003A4789"/>
    <w:rsid w:val="003A48E5"/>
    <w:rsid w:val="003A7FBB"/>
    <w:rsid w:val="003B3A28"/>
    <w:rsid w:val="003B3DCC"/>
    <w:rsid w:val="003B3EB6"/>
    <w:rsid w:val="003C1A33"/>
    <w:rsid w:val="003C484C"/>
    <w:rsid w:val="003C4851"/>
    <w:rsid w:val="003C57E5"/>
    <w:rsid w:val="003C6F54"/>
    <w:rsid w:val="003D5A81"/>
    <w:rsid w:val="003D7A9E"/>
    <w:rsid w:val="003E33C8"/>
    <w:rsid w:val="003E54D9"/>
    <w:rsid w:val="003E66B2"/>
    <w:rsid w:val="003E731A"/>
    <w:rsid w:val="003F1A13"/>
    <w:rsid w:val="003F5676"/>
    <w:rsid w:val="003F5860"/>
    <w:rsid w:val="00406931"/>
    <w:rsid w:val="0041299A"/>
    <w:rsid w:val="00414492"/>
    <w:rsid w:val="00414781"/>
    <w:rsid w:val="004177D3"/>
    <w:rsid w:val="004267E7"/>
    <w:rsid w:val="004270E0"/>
    <w:rsid w:val="0042720D"/>
    <w:rsid w:val="00435CC1"/>
    <w:rsid w:val="00440D1C"/>
    <w:rsid w:val="00443BCE"/>
    <w:rsid w:val="00444AC0"/>
    <w:rsid w:val="00452BBF"/>
    <w:rsid w:val="00454037"/>
    <w:rsid w:val="00454EDC"/>
    <w:rsid w:val="00457516"/>
    <w:rsid w:val="00470F80"/>
    <w:rsid w:val="0047219F"/>
    <w:rsid w:val="00481B0E"/>
    <w:rsid w:val="004A18EF"/>
    <w:rsid w:val="004A372C"/>
    <w:rsid w:val="004A3F9E"/>
    <w:rsid w:val="004B0CAD"/>
    <w:rsid w:val="004B2B96"/>
    <w:rsid w:val="004B5259"/>
    <w:rsid w:val="004B6081"/>
    <w:rsid w:val="004C44FC"/>
    <w:rsid w:val="004C6EB2"/>
    <w:rsid w:val="004D4AA5"/>
    <w:rsid w:val="004D6042"/>
    <w:rsid w:val="004E1ECF"/>
    <w:rsid w:val="004E4AAB"/>
    <w:rsid w:val="004E5164"/>
    <w:rsid w:val="004E54EC"/>
    <w:rsid w:val="004F617D"/>
    <w:rsid w:val="00500546"/>
    <w:rsid w:val="00501B7D"/>
    <w:rsid w:val="0050281C"/>
    <w:rsid w:val="0050424E"/>
    <w:rsid w:val="00504E00"/>
    <w:rsid w:val="00505D8E"/>
    <w:rsid w:val="00507EF2"/>
    <w:rsid w:val="00511055"/>
    <w:rsid w:val="0051149C"/>
    <w:rsid w:val="00513086"/>
    <w:rsid w:val="00516628"/>
    <w:rsid w:val="005215B7"/>
    <w:rsid w:val="0052425A"/>
    <w:rsid w:val="00526BFD"/>
    <w:rsid w:val="00527026"/>
    <w:rsid w:val="00530916"/>
    <w:rsid w:val="00540A6D"/>
    <w:rsid w:val="005546C7"/>
    <w:rsid w:val="005617E6"/>
    <w:rsid w:val="005618CF"/>
    <w:rsid w:val="00561E2D"/>
    <w:rsid w:val="00562C62"/>
    <w:rsid w:val="005737A8"/>
    <w:rsid w:val="00573D0D"/>
    <w:rsid w:val="005746AA"/>
    <w:rsid w:val="00575197"/>
    <w:rsid w:val="00577945"/>
    <w:rsid w:val="00580C20"/>
    <w:rsid w:val="00580CAE"/>
    <w:rsid w:val="00580F5D"/>
    <w:rsid w:val="0058331D"/>
    <w:rsid w:val="00583588"/>
    <w:rsid w:val="00586C82"/>
    <w:rsid w:val="00596B79"/>
    <w:rsid w:val="005A088D"/>
    <w:rsid w:val="005A1E81"/>
    <w:rsid w:val="005A2143"/>
    <w:rsid w:val="005A2700"/>
    <w:rsid w:val="005A7596"/>
    <w:rsid w:val="005B30B1"/>
    <w:rsid w:val="005B626B"/>
    <w:rsid w:val="005B6461"/>
    <w:rsid w:val="005C0B1D"/>
    <w:rsid w:val="005C129B"/>
    <w:rsid w:val="005C76CA"/>
    <w:rsid w:val="005D0CED"/>
    <w:rsid w:val="005D2515"/>
    <w:rsid w:val="005D2BDE"/>
    <w:rsid w:val="005D3490"/>
    <w:rsid w:val="005D5FF6"/>
    <w:rsid w:val="005E6834"/>
    <w:rsid w:val="005F02E8"/>
    <w:rsid w:val="005F14D3"/>
    <w:rsid w:val="005F2E18"/>
    <w:rsid w:val="005F3C30"/>
    <w:rsid w:val="005F3D07"/>
    <w:rsid w:val="006009DF"/>
    <w:rsid w:val="0060162B"/>
    <w:rsid w:val="006177F1"/>
    <w:rsid w:val="0062785C"/>
    <w:rsid w:val="00636455"/>
    <w:rsid w:val="0063674D"/>
    <w:rsid w:val="00636A99"/>
    <w:rsid w:val="006422BD"/>
    <w:rsid w:val="00642FA5"/>
    <w:rsid w:val="0064464E"/>
    <w:rsid w:val="0065127B"/>
    <w:rsid w:val="00652522"/>
    <w:rsid w:val="00653CC1"/>
    <w:rsid w:val="00654408"/>
    <w:rsid w:val="00662A2E"/>
    <w:rsid w:val="00666831"/>
    <w:rsid w:val="006708F4"/>
    <w:rsid w:val="006738BE"/>
    <w:rsid w:val="00675764"/>
    <w:rsid w:val="0068429A"/>
    <w:rsid w:val="00684682"/>
    <w:rsid w:val="00686D2D"/>
    <w:rsid w:val="006872D5"/>
    <w:rsid w:val="00690359"/>
    <w:rsid w:val="006971A2"/>
    <w:rsid w:val="00697C65"/>
    <w:rsid w:val="006A051A"/>
    <w:rsid w:val="006A0BD8"/>
    <w:rsid w:val="006A3D42"/>
    <w:rsid w:val="006A68A3"/>
    <w:rsid w:val="006B23CB"/>
    <w:rsid w:val="006B276D"/>
    <w:rsid w:val="006B28E7"/>
    <w:rsid w:val="006B2F67"/>
    <w:rsid w:val="006B68E2"/>
    <w:rsid w:val="006B7ADD"/>
    <w:rsid w:val="006C0CBC"/>
    <w:rsid w:val="006C11BC"/>
    <w:rsid w:val="006C3F9D"/>
    <w:rsid w:val="006C5C27"/>
    <w:rsid w:val="006C6ADF"/>
    <w:rsid w:val="006D01BA"/>
    <w:rsid w:val="006D0855"/>
    <w:rsid w:val="006D1645"/>
    <w:rsid w:val="006D402F"/>
    <w:rsid w:val="006D69AE"/>
    <w:rsid w:val="006D6DAD"/>
    <w:rsid w:val="006E08BA"/>
    <w:rsid w:val="006E286E"/>
    <w:rsid w:val="006E4731"/>
    <w:rsid w:val="006E550E"/>
    <w:rsid w:val="006F1858"/>
    <w:rsid w:val="006F18F0"/>
    <w:rsid w:val="006F1FC1"/>
    <w:rsid w:val="006F2932"/>
    <w:rsid w:val="006F5EA3"/>
    <w:rsid w:val="006F6921"/>
    <w:rsid w:val="00700F4E"/>
    <w:rsid w:val="00707716"/>
    <w:rsid w:val="00707C40"/>
    <w:rsid w:val="00714CC5"/>
    <w:rsid w:val="00715783"/>
    <w:rsid w:val="00722CD0"/>
    <w:rsid w:val="00725550"/>
    <w:rsid w:val="00727FEF"/>
    <w:rsid w:val="00732830"/>
    <w:rsid w:val="00734C71"/>
    <w:rsid w:val="00741AF6"/>
    <w:rsid w:val="007431FB"/>
    <w:rsid w:val="00754CCB"/>
    <w:rsid w:val="007558C6"/>
    <w:rsid w:val="00762FCE"/>
    <w:rsid w:val="007639EB"/>
    <w:rsid w:val="00765E49"/>
    <w:rsid w:val="00775B3E"/>
    <w:rsid w:val="007769E1"/>
    <w:rsid w:val="00782142"/>
    <w:rsid w:val="0078457B"/>
    <w:rsid w:val="007851D0"/>
    <w:rsid w:val="00791875"/>
    <w:rsid w:val="00792D35"/>
    <w:rsid w:val="007940B6"/>
    <w:rsid w:val="007941C9"/>
    <w:rsid w:val="00797642"/>
    <w:rsid w:val="007A1E4B"/>
    <w:rsid w:val="007A1F3F"/>
    <w:rsid w:val="007A28F7"/>
    <w:rsid w:val="007A3AD0"/>
    <w:rsid w:val="007A72C3"/>
    <w:rsid w:val="007A7EFE"/>
    <w:rsid w:val="007B655F"/>
    <w:rsid w:val="007C1A12"/>
    <w:rsid w:val="007C1AAF"/>
    <w:rsid w:val="007C2437"/>
    <w:rsid w:val="007C5597"/>
    <w:rsid w:val="007D19A5"/>
    <w:rsid w:val="007E1472"/>
    <w:rsid w:val="007E3A3A"/>
    <w:rsid w:val="007E4F74"/>
    <w:rsid w:val="007E7387"/>
    <w:rsid w:val="007F1217"/>
    <w:rsid w:val="007F4170"/>
    <w:rsid w:val="007F5083"/>
    <w:rsid w:val="007F67DB"/>
    <w:rsid w:val="007F6C6D"/>
    <w:rsid w:val="007F7491"/>
    <w:rsid w:val="00800ABE"/>
    <w:rsid w:val="00803C5B"/>
    <w:rsid w:val="0080668E"/>
    <w:rsid w:val="00807A4B"/>
    <w:rsid w:val="00810CC5"/>
    <w:rsid w:val="008113E4"/>
    <w:rsid w:val="00816AB7"/>
    <w:rsid w:val="008176BF"/>
    <w:rsid w:val="00817B02"/>
    <w:rsid w:val="00822057"/>
    <w:rsid w:val="00823995"/>
    <w:rsid w:val="00827110"/>
    <w:rsid w:val="008275A5"/>
    <w:rsid w:val="008314B7"/>
    <w:rsid w:val="00831D19"/>
    <w:rsid w:val="00835A45"/>
    <w:rsid w:val="00844EB2"/>
    <w:rsid w:val="00851D9A"/>
    <w:rsid w:val="00851E5B"/>
    <w:rsid w:val="0085661A"/>
    <w:rsid w:val="0085702C"/>
    <w:rsid w:val="008642DB"/>
    <w:rsid w:val="00865553"/>
    <w:rsid w:val="00865654"/>
    <w:rsid w:val="00875430"/>
    <w:rsid w:val="0088081B"/>
    <w:rsid w:val="00882883"/>
    <w:rsid w:val="00883794"/>
    <w:rsid w:val="00884072"/>
    <w:rsid w:val="00884BB3"/>
    <w:rsid w:val="008872F4"/>
    <w:rsid w:val="00887FD5"/>
    <w:rsid w:val="0089117E"/>
    <w:rsid w:val="00891CD8"/>
    <w:rsid w:val="00893519"/>
    <w:rsid w:val="00894E0B"/>
    <w:rsid w:val="008A40FB"/>
    <w:rsid w:val="008A5848"/>
    <w:rsid w:val="008B0CB1"/>
    <w:rsid w:val="008B0E95"/>
    <w:rsid w:val="008B0FE5"/>
    <w:rsid w:val="008C1ECC"/>
    <w:rsid w:val="008C2C48"/>
    <w:rsid w:val="008C403F"/>
    <w:rsid w:val="008C51BE"/>
    <w:rsid w:val="008D31FB"/>
    <w:rsid w:val="008D5BC4"/>
    <w:rsid w:val="008E0024"/>
    <w:rsid w:val="008E0222"/>
    <w:rsid w:val="008E4381"/>
    <w:rsid w:val="008E6413"/>
    <w:rsid w:val="008F165E"/>
    <w:rsid w:val="008F2104"/>
    <w:rsid w:val="008F4EAA"/>
    <w:rsid w:val="008F5685"/>
    <w:rsid w:val="008F60FC"/>
    <w:rsid w:val="00903882"/>
    <w:rsid w:val="009116FE"/>
    <w:rsid w:val="00930080"/>
    <w:rsid w:val="00930166"/>
    <w:rsid w:val="00930215"/>
    <w:rsid w:val="0093319A"/>
    <w:rsid w:val="00934F9D"/>
    <w:rsid w:val="0093591F"/>
    <w:rsid w:val="00935B0E"/>
    <w:rsid w:val="0093777E"/>
    <w:rsid w:val="00940654"/>
    <w:rsid w:val="00951B19"/>
    <w:rsid w:val="00953ABE"/>
    <w:rsid w:val="00954894"/>
    <w:rsid w:val="00955EAE"/>
    <w:rsid w:val="00956A41"/>
    <w:rsid w:val="0096343A"/>
    <w:rsid w:val="00990DA1"/>
    <w:rsid w:val="0099164C"/>
    <w:rsid w:val="00991A71"/>
    <w:rsid w:val="00992A72"/>
    <w:rsid w:val="00996180"/>
    <w:rsid w:val="009A0644"/>
    <w:rsid w:val="009A115B"/>
    <w:rsid w:val="009A1408"/>
    <w:rsid w:val="009A2812"/>
    <w:rsid w:val="009A343F"/>
    <w:rsid w:val="009A3786"/>
    <w:rsid w:val="009A5383"/>
    <w:rsid w:val="009A5FF8"/>
    <w:rsid w:val="009B1552"/>
    <w:rsid w:val="009C2302"/>
    <w:rsid w:val="009C30CE"/>
    <w:rsid w:val="009C3D7E"/>
    <w:rsid w:val="009C57DC"/>
    <w:rsid w:val="009C5938"/>
    <w:rsid w:val="009D450B"/>
    <w:rsid w:val="009E0803"/>
    <w:rsid w:val="009E08EE"/>
    <w:rsid w:val="009E1B2F"/>
    <w:rsid w:val="009E2F74"/>
    <w:rsid w:val="009E34A7"/>
    <w:rsid w:val="009E47DF"/>
    <w:rsid w:val="009E6415"/>
    <w:rsid w:val="009F03F2"/>
    <w:rsid w:val="009F76B2"/>
    <w:rsid w:val="00A02AB7"/>
    <w:rsid w:val="00A10EC5"/>
    <w:rsid w:val="00A21BCE"/>
    <w:rsid w:val="00A236F9"/>
    <w:rsid w:val="00A25EEF"/>
    <w:rsid w:val="00A3592F"/>
    <w:rsid w:val="00A4022E"/>
    <w:rsid w:val="00A402C6"/>
    <w:rsid w:val="00A41D19"/>
    <w:rsid w:val="00A51B0C"/>
    <w:rsid w:val="00A55116"/>
    <w:rsid w:val="00A612B6"/>
    <w:rsid w:val="00A651BE"/>
    <w:rsid w:val="00A65E0D"/>
    <w:rsid w:val="00A671B0"/>
    <w:rsid w:val="00A7348E"/>
    <w:rsid w:val="00A757CE"/>
    <w:rsid w:val="00A81B1B"/>
    <w:rsid w:val="00A822CE"/>
    <w:rsid w:val="00A8242D"/>
    <w:rsid w:val="00A8251F"/>
    <w:rsid w:val="00A837D4"/>
    <w:rsid w:val="00A85544"/>
    <w:rsid w:val="00A94192"/>
    <w:rsid w:val="00AA378E"/>
    <w:rsid w:val="00AA3EA0"/>
    <w:rsid w:val="00AB4DEB"/>
    <w:rsid w:val="00AC7890"/>
    <w:rsid w:val="00AD76C5"/>
    <w:rsid w:val="00AE1BFD"/>
    <w:rsid w:val="00AE6295"/>
    <w:rsid w:val="00AF1C10"/>
    <w:rsid w:val="00AF4325"/>
    <w:rsid w:val="00AF494E"/>
    <w:rsid w:val="00AF52AF"/>
    <w:rsid w:val="00AF6EB4"/>
    <w:rsid w:val="00AF7FBE"/>
    <w:rsid w:val="00B01AB8"/>
    <w:rsid w:val="00B02DC2"/>
    <w:rsid w:val="00B068BC"/>
    <w:rsid w:val="00B0705E"/>
    <w:rsid w:val="00B07891"/>
    <w:rsid w:val="00B15D49"/>
    <w:rsid w:val="00B17378"/>
    <w:rsid w:val="00B24977"/>
    <w:rsid w:val="00B31375"/>
    <w:rsid w:val="00B3178E"/>
    <w:rsid w:val="00B319BA"/>
    <w:rsid w:val="00B41A5B"/>
    <w:rsid w:val="00B42893"/>
    <w:rsid w:val="00B458CD"/>
    <w:rsid w:val="00B46370"/>
    <w:rsid w:val="00B46984"/>
    <w:rsid w:val="00B475FE"/>
    <w:rsid w:val="00B60989"/>
    <w:rsid w:val="00B65DE6"/>
    <w:rsid w:val="00B6665B"/>
    <w:rsid w:val="00B66D4D"/>
    <w:rsid w:val="00B7457F"/>
    <w:rsid w:val="00B749A3"/>
    <w:rsid w:val="00B7713C"/>
    <w:rsid w:val="00B809DF"/>
    <w:rsid w:val="00B846C8"/>
    <w:rsid w:val="00B86CAC"/>
    <w:rsid w:val="00B9554B"/>
    <w:rsid w:val="00BA1447"/>
    <w:rsid w:val="00BA1947"/>
    <w:rsid w:val="00BA2975"/>
    <w:rsid w:val="00BA5D8C"/>
    <w:rsid w:val="00BB006A"/>
    <w:rsid w:val="00BB524E"/>
    <w:rsid w:val="00BB7233"/>
    <w:rsid w:val="00BB7570"/>
    <w:rsid w:val="00BC3C7A"/>
    <w:rsid w:val="00BC5861"/>
    <w:rsid w:val="00BD047F"/>
    <w:rsid w:val="00BD14C7"/>
    <w:rsid w:val="00BD4253"/>
    <w:rsid w:val="00BD5078"/>
    <w:rsid w:val="00BD600D"/>
    <w:rsid w:val="00BD7B2F"/>
    <w:rsid w:val="00BE0872"/>
    <w:rsid w:val="00BE11A1"/>
    <w:rsid w:val="00BE364E"/>
    <w:rsid w:val="00BE5BD5"/>
    <w:rsid w:val="00BF3E9C"/>
    <w:rsid w:val="00BF5E16"/>
    <w:rsid w:val="00BF6F93"/>
    <w:rsid w:val="00BF7463"/>
    <w:rsid w:val="00C0087A"/>
    <w:rsid w:val="00C06C0F"/>
    <w:rsid w:val="00C1796F"/>
    <w:rsid w:val="00C23A11"/>
    <w:rsid w:val="00C314A2"/>
    <w:rsid w:val="00C365F2"/>
    <w:rsid w:val="00C440FC"/>
    <w:rsid w:val="00C54F2D"/>
    <w:rsid w:val="00C652AC"/>
    <w:rsid w:val="00C70866"/>
    <w:rsid w:val="00C754D9"/>
    <w:rsid w:val="00C774CD"/>
    <w:rsid w:val="00C81815"/>
    <w:rsid w:val="00C81B98"/>
    <w:rsid w:val="00C841F1"/>
    <w:rsid w:val="00C870BB"/>
    <w:rsid w:val="00C94397"/>
    <w:rsid w:val="00CA36B6"/>
    <w:rsid w:val="00CA660C"/>
    <w:rsid w:val="00CA6F24"/>
    <w:rsid w:val="00CA7600"/>
    <w:rsid w:val="00CA7E12"/>
    <w:rsid w:val="00CB4352"/>
    <w:rsid w:val="00CC020F"/>
    <w:rsid w:val="00CC159E"/>
    <w:rsid w:val="00CC220B"/>
    <w:rsid w:val="00CC2295"/>
    <w:rsid w:val="00CC2D1F"/>
    <w:rsid w:val="00CD02AB"/>
    <w:rsid w:val="00CD15EB"/>
    <w:rsid w:val="00CE1978"/>
    <w:rsid w:val="00CE2CF9"/>
    <w:rsid w:val="00CE3A6B"/>
    <w:rsid w:val="00CE4C05"/>
    <w:rsid w:val="00CF08AA"/>
    <w:rsid w:val="00CF5418"/>
    <w:rsid w:val="00D03D75"/>
    <w:rsid w:val="00D06F4D"/>
    <w:rsid w:val="00D21667"/>
    <w:rsid w:val="00D25C0F"/>
    <w:rsid w:val="00D2603D"/>
    <w:rsid w:val="00D276C7"/>
    <w:rsid w:val="00D31EA7"/>
    <w:rsid w:val="00D32518"/>
    <w:rsid w:val="00D354ED"/>
    <w:rsid w:val="00D40206"/>
    <w:rsid w:val="00D45039"/>
    <w:rsid w:val="00D523C5"/>
    <w:rsid w:val="00D61BEC"/>
    <w:rsid w:val="00D722E5"/>
    <w:rsid w:val="00D72D5D"/>
    <w:rsid w:val="00D74FE3"/>
    <w:rsid w:val="00D76FC8"/>
    <w:rsid w:val="00D9143E"/>
    <w:rsid w:val="00D974FF"/>
    <w:rsid w:val="00DA279C"/>
    <w:rsid w:val="00DA6253"/>
    <w:rsid w:val="00DB05A7"/>
    <w:rsid w:val="00DB130A"/>
    <w:rsid w:val="00DB7B9F"/>
    <w:rsid w:val="00DC212D"/>
    <w:rsid w:val="00DC27BD"/>
    <w:rsid w:val="00DC3447"/>
    <w:rsid w:val="00DD1C42"/>
    <w:rsid w:val="00DD27E5"/>
    <w:rsid w:val="00DD541E"/>
    <w:rsid w:val="00DD550A"/>
    <w:rsid w:val="00DD6A9C"/>
    <w:rsid w:val="00DE4172"/>
    <w:rsid w:val="00DE447E"/>
    <w:rsid w:val="00DE49B2"/>
    <w:rsid w:val="00DE4A00"/>
    <w:rsid w:val="00DF7E70"/>
    <w:rsid w:val="00E02B32"/>
    <w:rsid w:val="00E13D85"/>
    <w:rsid w:val="00E14E76"/>
    <w:rsid w:val="00E211FB"/>
    <w:rsid w:val="00E27367"/>
    <w:rsid w:val="00E3120D"/>
    <w:rsid w:val="00E327E9"/>
    <w:rsid w:val="00E3368D"/>
    <w:rsid w:val="00E3370B"/>
    <w:rsid w:val="00E434E9"/>
    <w:rsid w:val="00E45438"/>
    <w:rsid w:val="00E5178A"/>
    <w:rsid w:val="00E52389"/>
    <w:rsid w:val="00E52FD6"/>
    <w:rsid w:val="00E63042"/>
    <w:rsid w:val="00E635B2"/>
    <w:rsid w:val="00E7047B"/>
    <w:rsid w:val="00E756E8"/>
    <w:rsid w:val="00E75C4B"/>
    <w:rsid w:val="00E83479"/>
    <w:rsid w:val="00E8598A"/>
    <w:rsid w:val="00E911DD"/>
    <w:rsid w:val="00E95093"/>
    <w:rsid w:val="00EA7EC3"/>
    <w:rsid w:val="00EB3C40"/>
    <w:rsid w:val="00EB3C69"/>
    <w:rsid w:val="00EB405C"/>
    <w:rsid w:val="00EC7A0C"/>
    <w:rsid w:val="00ED3FCB"/>
    <w:rsid w:val="00EE03F8"/>
    <w:rsid w:val="00EE0A52"/>
    <w:rsid w:val="00EE1D2E"/>
    <w:rsid w:val="00EF35BC"/>
    <w:rsid w:val="00EF590D"/>
    <w:rsid w:val="00F0504A"/>
    <w:rsid w:val="00F05FC6"/>
    <w:rsid w:val="00F115F5"/>
    <w:rsid w:val="00F135FB"/>
    <w:rsid w:val="00F1380D"/>
    <w:rsid w:val="00F163A8"/>
    <w:rsid w:val="00F16915"/>
    <w:rsid w:val="00F1734C"/>
    <w:rsid w:val="00F20601"/>
    <w:rsid w:val="00F23F43"/>
    <w:rsid w:val="00F26DB3"/>
    <w:rsid w:val="00F276FD"/>
    <w:rsid w:val="00F30D75"/>
    <w:rsid w:val="00F46CD5"/>
    <w:rsid w:val="00F46D7F"/>
    <w:rsid w:val="00F51165"/>
    <w:rsid w:val="00F51496"/>
    <w:rsid w:val="00F52B9F"/>
    <w:rsid w:val="00F63963"/>
    <w:rsid w:val="00F64CF7"/>
    <w:rsid w:val="00F72DC9"/>
    <w:rsid w:val="00F74F5C"/>
    <w:rsid w:val="00F771E6"/>
    <w:rsid w:val="00F82048"/>
    <w:rsid w:val="00F82F1E"/>
    <w:rsid w:val="00F870DA"/>
    <w:rsid w:val="00F9305B"/>
    <w:rsid w:val="00F961CA"/>
    <w:rsid w:val="00FA5B8E"/>
    <w:rsid w:val="00FA6CA1"/>
    <w:rsid w:val="00FA76AB"/>
    <w:rsid w:val="00FA7ED1"/>
    <w:rsid w:val="00FB018E"/>
    <w:rsid w:val="00FB215E"/>
    <w:rsid w:val="00FB49A6"/>
    <w:rsid w:val="00FB4DBA"/>
    <w:rsid w:val="00FC0C0E"/>
    <w:rsid w:val="00FC1F75"/>
    <w:rsid w:val="00FD3230"/>
    <w:rsid w:val="00FE6529"/>
    <w:rsid w:val="00FF4265"/>
    <w:rsid w:val="00FF5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3DD02"/>
  <w15:chartTrackingRefBased/>
  <w15:docId w15:val="{D431992F-1E18-4F02-A265-D099020DE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7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A7600"/>
    <w:rPr>
      <w:sz w:val="16"/>
      <w:szCs w:val="16"/>
    </w:rPr>
  </w:style>
  <w:style w:type="paragraph" w:styleId="CommentText">
    <w:name w:val="annotation text"/>
    <w:basedOn w:val="Normal"/>
    <w:link w:val="CommentTextChar"/>
    <w:uiPriority w:val="99"/>
    <w:unhideWhenUsed/>
    <w:rsid w:val="00CA7600"/>
    <w:pPr>
      <w:spacing w:line="240" w:lineRule="auto"/>
    </w:pPr>
    <w:rPr>
      <w:sz w:val="20"/>
      <w:szCs w:val="20"/>
    </w:rPr>
  </w:style>
  <w:style w:type="character" w:customStyle="1" w:styleId="CommentTextChar">
    <w:name w:val="Comment Text Char"/>
    <w:basedOn w:val="DefaultParagraphFont"/>
    <w:link w:val="CommentText"/>
    <w:uiPriority w:val="99"/>
    <w:rsid w:val="00CA7600"/>
    <w:rPr>
      <w:sz w:val="20"/>
      <w:szCs w:val="20"/>
    </w:rPr>
  </w:style>
  <w:style w:type="paragraph" w:styleId="CommentSubject">
    <w:name w:val="annotation subject"/>
    <w:basedOn w:val="CommentText"/>
    <w:next w:val="CommentText"/>
    <w:link w:val="CommentSubjectChar"/>
    <w:uiPriority w:val="99"/>
    <w:semiHidden/>
    <w:unhideWhenUsed/>
    <w:rsid w:val="00CA7600"/>
    <w:rPr>
      <w:b/>
      <w:bCs/>
    </w:rPr>
  </w:style>
  <w:style w:type="character" w:customStyle="1" w:styleId="CommentSubjectChar">
    <w:name w:val="Comment Subject Char"/>
    <w:basedOn w:val="CommentTextChar"/>
    <w:link w:val="CommentSubject"/>
    <w:uiPriority w:val="99"/>
    <w:semiHidden/>
    <w:rsid w:val="00CA7600"/>
    <w:rPr>
      <w:b/>
      <w:bCs/>
      <w:sz w:val="20"/>
      <w:szCs w:val="20"/>
    </w:rPr>
  </w:style>
  <w:style w:type="paragraph" w:styleId="ListParagraph">
    <w:name w:val="List Paragraph"/>
    <w:basedOn w:val="Normal"/>
    <w:link w:val="ListParagraphChar"/>
    <w:uiPriority w:val="34"/>
    <w:qFormat/>
    <w:rsid w:val="00DD541E"/>
    <w:pPr>
      <w:spacing w:before="160" w:line="276" w:lineRule="auto"/>
      <w:ind w:left="720"/>
      <w:contextualSpacing/>
    </w:pPr>
    <w:rPr>
      <w:kern w:val="0"/>
      <w14:ligatures w14:val="none"/>
    </w:rPr>
  </w:style>
  <w:style w:type="character" w:customStyle="1" w:styleId="ListParagraphChar">
    <w:name w:val="List Paragraph Char"/>
    <w:basedOn w:val="DefaultParagraphFont"/>
    <w:link w:val="ListParagraph"/>
    <w:uiPriority w:val="34"/>
    <w:rsid w:val="00DD541E"/>
    <w:rPr>
      <w:kern w:val="0"/>
      <w14:ligatures w14:val="none"/>
    </w:rPr>
  </w:style>
  <w:style w:type="paragraph" w:styleId="FootnoteText">
    <w:name w:val="footnote text"/>
    <w:aliases w:val="Char Char,Footnote Text Char Char,Char Char1,~Footnote,Harestanes Ref,RSK-FT,RSK-FT1,RSK-FT2, Char Char Char"/>
    <w:basedOn w:val="Normal"/>
    <w:link w:val="FootnoteTextChar"/>
    <w:uiPriority w:val="99"/>
    <w:unhideWhenUsed/>
    <w:qFormat/>
    <w:rsid w:val="003A48E5"/>
    <w:pPr>
      <w:spacing w:before="160" w:after="0" w:line="240" w:lineRule="auto"/>
    </w:pPr>
    <w:rPr>
      <w:kern w:val="0"/>
      <w:sz w:val="20"/>
      <w:szCs w:val="20"/>
      <w14:ligatures w14:val="none"/>
    </w:rPr>
  </w:style>
  <w:style w:type="character" w:customStyle="1" w:styleId="FootnoteTextChar">
    <w:name w:val="Footnote Text Char"/>
    <w:aliases w:val="Char Char Char,Footnote Text Char Char Char,Char Char1 Char,~Footnote Char,Harestanes Ref Char,RSK-FT Char,RSK-FT1 Char,RSK-FT2 Char, Char Char Char Char"/>
    <w:basedOn w:val="DefaultParagraphFont"/>
    <w:link w:val="FootnoteText"/>
    <w:uiPriority w:val="99"/>
    <w:rsid w:val="003A48E5"/>
    <w:rPr>
      <w:kern w:val="0"/>
      <w:sz w:val="20"/>
      <w:szCs w:val="20"/>
      <w14:ligatures w14:val="none"/>
    </w:rPr>
  </w:style>
  <w:style w:type="character" w:styleId="FootnoteReference">
    <w:name w:val="footnote reference"/>
    <w:basedOn w:val="DefaultParagraphFont"/>
    <w:uiPriority w:val="99"/>
    <w:unhideWhenUsed/>
    <w:rsid w:val="003A48E5"/>
    <w:rPr>
      <w:vertAlign w:val="superscript"/>
    </w:rPr>
  </w:style>
  <w:style w:type="character" w:styleId="Hyperlink">
    <w:name w:val="Hyperlink"/>
    <w:basedOn w:val="DefaultParagraphFont"/>
    <w:uiPriority w:val="99"/>
    <w:unhideWhenUsed/>
    <w:rsid w:val="0033135F"/>
    <w:rPr>
      <w:color w:val="0000FF"/>
      <w:u w:val="single"/>
    </w:rPr>
  </w:style>
  <w:style w:type="paragraph" w:customStyle="1" w:styleId="justify">
    <w:name w:val="justify"/>
    <w:basedOn w:val="Normal"/>
    <w:rsid w:val="00124181"/>
    <w:pPr>
      <w:spacing w:before="160" w:after="240" w:line="240" w:lineRule="auto"/>
    </w:pPr>
    <w:rPr>
      <w:rFonts w:ascii="Times New Roman" w:eastAsia="Times New Roman" w:hAnsi="Times New Roman" w:cs="Times New Roman"/>
      <w:kern w:val="0"/>
      <w:sz w:val="24"/>
      <w:szCs w:val="24"/>
      <w:lang w:eastAsia="en-GB"/>
      <w14:ligatures w14:val="none"/>
    </w:rPr>
  </w:style>
  <w:style w:type="character" w:customStyle="1" w:styleId="fontstyle01">
    <w:name w:val="fontstyle01"/>
    <w:basedOn w:val="DefaultParagraphFont"/>
    <w:rsid w:val="00300731"/>
    <w:rPr>
      <w:rFonts w:ascii="Helvetica" w:hAnsi="Helvetica" w:hint="default"/>
      <w:b w:val="0"/>
      <w:bCs w:val="0"/>
      <w:i w:val="0"/>
      <w:iCs w:val="0"/>
      <w:color w:val="242021"/>
      <w:sz w:val="24"/>
      <w:szCs w:val="24"/>
    </w:rPr>
  </w:style>
  <w:style w:type="paragraph" w:styleId="EndnoteText">
    <w:name w:val="endnote text"/>
    <w:basedOn w:val="Normal"/>
    <w:link w:val="EndnoteTextChar"/>
    <w:uiPriority w:val="99"/>
    <w:semiHidden/>
    <w:unhideWhenUsed/>
    <w:rsid w:val="00CE1978"/>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CE1978"/>
    <w:rPr>
      <w:kern w:val="0"/>
      <w:sz w:val="20"/>
      <w:szCs w:val="20"/>
      <w14:ligatures w14:val="none"/>
    </w:rPr>
  </w:style>
  <w:style w:type="character" w:styleId="EndnoteReference">
    <w:name w:val="endnote reference"/>
    <w:basedOn w:val="DefaultParagraphFont"/>
    <w:uiPriority w:val="99"/>
    <w:semiHidden/>
    <w:unhideWhenUsed/>
    <w:rsid w:val="00CE1978"/>
    <w:rPr>
      <w:vertAlign w:val="superscript"/>
    </w:rPr>
  </w:style>
  <w:style w:type="character" w:styleId="UnresolvedMention">
    <w:name w:val="Unresolved Mention"/>
    <w:basedOn w:val="DefaultParagraphFont"/>
    <w:uiPriority w:val="99"/>
    <w:semiHidden/>
    <w:unhideWhenUsed/>
    <w:rsid w:val="005215B7"/>
    <w:rPr>
      <w:color w:val="605E5C"/>
      <w:shd w:val="clear" w:color="auto" w:fill="E1DFDD"/>
    </w:rPr>
  </w:style>
  <w:style w:type="paragraph" w:styleId="BodyText">
    <w:name w:val="Body Text"/>
    <w:basedOn w:val="Normal"/>
    <w:link w:val="BodyTextChar"/>
    <w:uiPriority w:val="1"/>
    <w:qFormat/>
    <w:rsid w:val="006708F4"/>
    <w:pPr>
      <w:widowControl w:val="0"/>
      <w:autoSpaceDE w:val="0"/>
      <w:autoSpaceDN w:val="0"/>
      <w:spacing w:before="160" w:after="0" w:line="240" w:lineRule="auto"/>
    </w:pPr>
    <w:rPr>
      <w:rFonts w:ascii="Arial" w:eastAsia="Arial" w:hAnsi="Arial" w:cs="Arial"/>
      <w:kern w:val="0"/>
      <w:lang w:eastAsia="en-GB" w:bidi="en-GB"/>
      <w14:ligatures w14:val="none"/>
    </w:rPr>
  </w:style>
  <w:style w:type="character" w:customStyle="1" w:styleId="BodyTextChar">
    <w:name w:val="Body Text Char"/>
    <w:basedOn w:val="DefaultParagraphFont"/>
    <w:link w:val="BodyText"/>
    <w:uiPriority w:val="1"/>
    <w:rsid w:val="006708F4"/>
    <w:rPr>
      <w:rFonts w:ascii="Arial" w:eastAsia="Arial" w:hAnsi="Arial" w:cs="Arial"/>
      <w:kern w:val="0"/>
      <w:lang w:eastAsia="en-GB" w:bidi="en-GB"/>
      <w14:ligatures w14:val="none"/>
    </w:rPr>
  </w:style>
  <w:style w:type="paragraph" w:styleId="Header">
    <w:name w:val="header"/>
    <w:basedOn w:val="Normal"/>
    <w:link w:val="HeaderChar"/>
    <w:uiPriority w:val="99"/>
    <w:unhideWhenUsed/>
    <w:rsid w:val="003C1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A33"/>
  </w:style>
  <w:style w:type="paragraph" w:styleId="Footer">
    <w:name w:val="footer"/>
    <w:basedOn w:val="Normal"/>
    <w:link w:val="FooterChar"/>
    <w:uiPriority w:val="99"/>
    <w:unhideWhenUsed/>
    <w:rsid w:val="003C1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A33"/>
  </w:style>
  <w:style w:type="table" w:customStyle="1" w:styleId="TableGrid2">
    <w:name w:val="Table Grid2"/>
    <w:basedOn w:val="TableNormal"/>
    <w:next w:val="TableGrid"/>
    <w:uiPriority w:val="59"/>
    <w:rsid w:val="00A551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15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olentwbgs.wordpress.com/page-2/" TargetMode="External"/><Relationship Id="rId18" Type="http://schemas.openxmlformats.org/officeDocument/2006/relationships/hyperlink" Target="https://www.chichester.gov.uk/nutrientneutrality"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gov.uk/government/publications/land-contamination-risk-management-lcr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estsussex.statmap.co.uk/map/Earthlight.html?map=)3HdAuPumDN9c63AHs6oyWGuJdVKVXP0NNll24WaKslzqYXMSol8UB%2FsYaqhLrbUXkTboZbvjKhGkRh1ugI8FbA%3D%3D&amp;login=)xTTmj%2Bk%2FXZKhkhsu%2BorBwOAQZimXKxU7pHYb7pZBlMs%3D&amp;password=)DopPKPV8QR6xiVkRgKTioW2Zfwl3tL%2FjRi6LJRmUBNQ%3D"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estsussex.statmap.co.uk/map/Earthlight.html?map=)3HdAuPumDN9c63AHs6oyWGuJdVKVXP0NNll24WaKslzqYXMSol8UB%2FsYaqhLrbUXkTboZbvjKhGkRh1ugI8FbA%3D%3D&amp;login=)xTTmj%2Bk%2FXZKhkhsu%2BorBwOAQZimXKxU7pHYb7pZBlMs%3D&amp;password=)DopPKPV8QR6xiVkRgKTioW2Zfwl3tL%2FjRi6LJRmUBNQ%3D" TargetMode="External"/><Relationship Id="rId20" Type="http://schemas.openxmlformats.org/officeDocument/2006/relationships/hyperlink" Target="https://www.chichester.gov.uk/media/37688/Draft-Gypsy-and-Traveller-and-Travelling-Showpeople-Background-Paper-2023/pdf/Gypsy_and_Traveller_Background_Paper_-_draft.pdf?m=1673951956653"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odwood.com/flying/pilot-information/old-circuit-patterns--noise-abatemen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estsussex.statmap.co.uk/map/Earthlight.html?map=)3HdAuPumDN9c63AHs6oyWGuJdVKVXP0NNll24WaKslzqYXMSol8UB%2FsYaqhLrbUXkTboZbvjKhGkRh1ugI8FbA%3D%3D&amp;login=)xTTmj%2Bk%2FXZKhkhsu%2BorBwOAQZimXKxU7pHYb7pZBlMs%3D&amp;password=)DopPKPV8QR6xiVkRgKTioW2Zfwl3tL%2FjRi6LJRmUBNQ%3D" TargetMode="Externa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chichester.gov.uk/applyhousingregiste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lentwbgs.files.wordpress.com/2021/03/swbgs-mitigation-guidance-oct-2018.pdf"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Chichester Local Plan 2021-2039</a:t>
            </a:r>
            <a:r>
              <a:rPr lang="en-GB" baseline="0">
                <a:solidFill>
                  <a:sysClr val="windowText" lastClr="000000"/>
                </a:solidFill>
              </a:rPr>
              <a:t> Housing Trajectory</a:t>
            </a:r>
            <a:endParaRPr lang="en-GB">
              <a:solidFill>
                <a:sysClr val="windowText" lastClr="000000"/>
              </a:solidFill>
            </a:endParaRPr>
          </a:p>
        </c:rich>
      </c:tx>
      <c:layout>
        <c:manualLayout>
          <c:xMode val="edge"/>
          <c:yMode val="edge"/>
          <c:x val="5.4793608493616452E-3"/>
          <c:y val="1.47110340864092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717754037705837E-2"/>
          <c:y val="7.7947464894988203E-2"/>
          <c:w val="0.96436623183371306"/>
          <c:h val="0.69223738942523205"/>
        </c:manualLayout>
      </c:layout>
      <c:barChart>
        <c:barDir val="col"/>
        <c:grouping val="stacked"/>
        <c:varyColors val="0"/>
        <c:ser>
          <c:idx val="3"/>
          <c:order val="8"/>
          <c:tx>
            <c:strRef>
              <c:f>'Site List Plan Area-w, notes'!#REF!</c:f>
              <c:strCache>
                <c:ptCount val="1"/>
                <c:pt idx="0">
                  <c:v>#REF!</c:v>
                </c:pt>
              </c:strCache>
              <c:extLst xmlns:c15="http://schemas.microsoft.com/office/drawing/2012/chart"/>
            </c:strRef>
          </c:tx>
          <c:spPr>
            <a:solidFill>
              <a:schemeClr val="accent4"/>
            </a:solidFill>
            <a:ln>
              <a:noFill/>
            </a:ln>
            <a:effectLst/>
          </c:spPr>
          <c:invertIfNegative val="0"/>
          <c:cat>
            <c:multiLvlStrRef>
              <c:f>#REF!</c:f>
              <c:extLst xmlns:c15="http://schemas.microsoft.com/office/drawing/2012/chart"/>
            </c:multiLvlStrRef>
          </c:cat>
          <c:val>
            <c:numRef>
              <c:f>'Site List Plan Area-w, notes'!#REF!</c:f>
              <c:extLst xmlns:c15="http://schemas.microsoft.com/office/drawing/2012/chart"/>
            </c:numRef>
          </c:val>
          <c:extLst xmlns:c15="http://schemas.microsoft.com/office/drawing/2012/chart">
            <c:ext xmlns:c16="http://schemas.microsoft.com/office/drawing/2014/chart" uri="{C3380CC4-5D6E-409C-BE32-E72D297353CC}">
              <c16:uniqueId val="{00000000-82A0-4517-A8AC-B551411ED10C}"/>
            </c:ext>
          </c:extLst>
        </c:ser>
        <c:ser>
          <c:idx val="6"/>
          <c:order val="9"/>
          <c:tx>
            <c:strRef>
              <c:f>'Site List Plan Area-w, notes'!#REF!</c:f>
              <c:strCache>
                <c:ptCount val="1"/>
                <c:pt idx="0">
                  <c:v>#REF!</c:v>
                </c:pt>
              </c:strCache>
              <c:extLst xmlns:c15="http://schemas.microsoft.com/office/drawing/2012/chart"/>
            </c:strRef>
          </c:tx>
          <c:spPr>
            <a:solidFill>
              <a:schemeClr val="accent1">
                <a:lumMod val="60000"/>
              </a:schemeClr>
            </a:solidFill>
            <a:ln>
              <a:noFill/>
            </a:ln>
            <a:effectLst/>
          </c:spPr>
          <c:invertIfNegative val="0"/>
          <c:cat>
            <c:multiLvlStrRef>
              <c:f>#REF!</c:f>
              <c:extLst xmlns:c15="http://schemas.microsoft.com/office/drawing/2012/chart"/>
            </c:multiLvlStrRef>
          </c:cat>
          <c:val>
            <c:numRef>
              <c:f>'Site List Plan Area-w, notes'!#REF!</c:f>
              <c:extLst xmlns:c15="http://schemas.microsoft.com/office/drawing/2012/chart"/>
            </c:numRef>
          </c:val>
          <c:extLst xmlns:c15="http://schemas.microsoft.com/office/drawing/2012/chart">
            <c:ext xmlns:c16="http://schemas.microsoft.com/office/drawing/2014/chart" uri="{C3380CC4-5D6E-409C-BE32-E72D297353CC}">
              <c16:uniqueId val="{00000001-82A0-4517-A8AC-B551411ED10C}"/>
            </c:ext>
          </c:extLst>
        </c:ser>
        <c:dLbls>
          <c:showLegendKey val="0"/>
          <c:showVal val="0"/>
          <c:showCatName val="0"/>
          <c:showSerName val="0"/>
          <c:showPercent val="0"/>
          <c:showBubbleSize val="0"/>
        </c:dLbls>
        <c:gapWidth val="150"/>
        <c:overlap val="100"/>
        <c:axId val="403359056"/>
        <c:axId val="403353480"/>
        <c:extLst/>
      </c:barChart>
      <c:barChart>
        <c:barDir val="col"/>
        <c:grouping val="stacked"/>
        <c:varyColors val="0"/>
        <c:ser>
          <c:idx val="11"/>
          <c:order val="0"/>
          <c:tx>
            <c:strRef>
              <c:f>'S:\Planning Policy\_Local Plan Review\_Evidence\_Housing\Housing &amp; Employment Numbers\Housing Trajectory\POST HEARINGS\[Housing Trajectory  - with graph 210125.xlsx]1st April 24 Submission'!$E$11:$I$11</c:f>
              <c:strCache>
                <c:ptCount val="1"/>
                <c:pt idx="0">
                  <c:v>Net Completions</c:v>
                </c:pt>
              </c:strCache>
            </c:strRef>
          </c:tx>
          <c:spPr>
            <a:solidFill>
              <a:schemeClr val="accent6">
                <a:lumMod val="50000"/>
              </a:schemeClr>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Version'!$G$10:$I$10</c:f>
              <c:numCache>
                <c:formatCode>0</c:formatCode>
                <c:ptCount val="3"/>
                <c:pt idx="0">
                  <c:v>712</c:v>
                </c:pt>
                <c:pt idx="1">
                  <c:v>904</c:v>
                </c:pt>
                <c:pt idx="2">
                  <c:v>710</c:v>
                </c:pt>
              </c:numCache>
            </c:numRef>
          </c:val>
          <c:extLst>
            <c:ext xmlns:c16="http://schemas.microsoft.com/office/drawing/2014/chart" uri="{C3380CC4-5D6E-409C-BE32-E72D297353CC}">
              <c16:uniqueId val="{00000002-82A0-4517-A8AC-B551411ED10C}"/>
            </c:ext>
          </c:extLst>
        </c:ser>
        <c:ser>
          <c:idx val="0"/>
          <c:order val="1"/>
          <c:tx>
            <c:strRef>
              <c:f>'S:\Planning Policy\_Local Plan Review\_Evidence\_Housing\Housing &amp; Employment Numbers\Housing Trajectory\POST HEARINGS\[Housing Trajectory  - with graph 210125.xlsx]1st April 24 Submission'!$E$16:$I$16</c:f>
              <c:strCache>
                <c:ptCount val="1"/>
                <c:pt idx="0">
                  <c:v>Sites of 10+ dwellings currently under construction</c:v>
                </c:pt>
              </c:strCache>
            </c:strRef>
          </c:tx>
          <c:spPr>
            <a:solidFill>
              <a:schemeClr val="accent4">
                <a:lumMod val="50000"/>
              </a:schemeClr>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Version'!$G$17:$X$17</c:f>
              <c:numCache>
                <c:formatCode>General</c:formatCode>
                <c:ptCount val="18"/>
                <c:pt idx="3" formatCode="0">
                  <c:v>569</c:v>
                </c:pt>
                <c:pt idx="4" formatCode="0">
                  <c:v>339</c:v>
                </c:pt>
                <c:pt idx="5" formatCode="0">
                  <c:v>89</c:v>
                </c:pt>
                <c:pt idx="6" formatCode="0">
                  <c:v>87</c:v>
                </c:pt>
                <c:pt idx="7" formatCode="0">
                  <c:v>62</c:v>
                </c:pt>
                <c:pt idx="8" formatCode="0">
                  <c:v>0</c:v>
                </c:pt>
                <c:pt idx="9" formatCode="0">
                  <c:v>0</c:v>
                </c:pt>
                <c:pt idx="10" formatCode="0">
                  <c:v>1</c:v>
                </c:pt>
                <c:pt idx="11" formatCode="0">
                  <c:v>0</c:v>
                </c:pt>
                <c:pt idx="12" formatCode="0">
                  <c:v>1</c:v>
                </c:pt>
                <c:pt idx="13" formatCode="0">
                  <c:v>1</c:v>
                </c:pt>
                <c:pt idx="14" formatCode="0">
                  <c:v>1</c:v>
                </c:pt>
                <c:pt idx="15" formatCode="0">
                  <c:v>1</c:v>
                </c:pt>
                <c:pt idx="16" formatCode="0">
                  <c:v>1</c:v>
                </c:pt>
                <c:pt idx="17" formatCode="0">
                  <c:v>1</c:v>
                </c:pt>
              </c:numCache>
            </c:numRef>
          </c:val>
          <c:extLst>
            <c:ext xmlns:c16="http://schemas.microsoft.com/office/drawing/2014/chart" uri="{C3380CC4-5D6E-409C-BE32-E72D297353CC}">
              <c16:uniqueId val="{00000003-82A0-4517-A8AC-B551411ED10C}"/>
            </c:ext>
          </c:extLst>
        </c:ser>
        <c:ser>
          <c:idx val="1"/>
          <c:order val="2"/>
          <c:tx>
            <c:strRef>
              <c:f>'S:\Planning Policy\_Local Plan Review\_Evidence\_Housing\Housing &amp; Employment Numbers\Housing Trajectory\POST HEARINGS\[Housing Trajectory  - with graph 210125.xlsx]1st April 24 Submission'!$E$35:$I$35</c:f>
              <c:strCache>
                <c:ptCount val="1"/>
                <c:pt idx="0">
                  <c:v>Sites of 10+ dwellings with an outstanding detailed planning permission </c:v>
                </c:pt>
              </c:strCache>
            </c:strRef>
          </c:tx>
          <c:spPr>
            <a:solidFill>
              <a:srgbClr val="644D7F"/>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Version'!$G$40:$X$40</c:f>
              <c:numCache>
                <c:formatCode>General</c:formatCode>
                <c:ptCount val="18"/>
                <c:pt idx="4" formatCode="0">
                  <c:v>112</c:v>
                </c:pt>
                <c:pt idx="5" formatCode="0">
                  <c:v>121</c:v>
                </c:pt>
                <c:pt idx="6" formatCode="0">
                  <c:v>144</c:v>
                </c:pt>
                <c:pt idx="7" formatCode="0">
                  <c:v>169</c:v>
                </c:pt>
                <c:pt idx="8" formatCode="0">
                  <c:v>196</c:v>
                </c:pt>
                <c:pt idx="9" formatCode="0">
                  <c:v>50</c:v>
                </c:pt>
                <c:pt idx="10" formatCode="0">
                  <c:v>25</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4-82A0-4517-A8AC-B551411ED10C}"/>
            </c:ext>
          </c:extLst>
        </c:ser>
        <c:ser>
          <c:idx val="2"/>
          <c:order val="3"/>
          <c:tx>
            <c:strRef>
              <c:f>'S:\Planning Policy\_Local Plan Review\_Evidence\_Housing\Housing &amp; Employment Numbers\Housing Trajectory\POST HEARINGS\[Housing Trajectory  - with graph 210125.xlsx]1st April 24 Submission'!$E$48:$I$48</c:f>
              <c:strCache>
                <c:ptCount val="1"/>
                <c:pt idx="0">
                  <c:v>Sites of 10+ dwellings with outline planning permission</c:v>
                </c:pt>
              </c:strCache>
            </c:strRef>
          </c:tx>
          <c:spPr>
            <a:solidFill>
              <a:srgbClr val="977FB3"/>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Version'!$G$56:$X$56</c:f>
              <c:numCache>
                <c:formatCode>General</c:formatCode>
                <c:ptCount val="18"/>
                <c:pt idx="4" formatCode="0">
                  <c:v>0</c:v>
                </c:pt>
                <c:pt idx="5" formatCode="0">
                  <c:v>0</c:v>
                </c:pt>
                <c:pt idx="6" formatCode="0">
                  <c:v>50</c:v>
                </c:pt>
                <c:pt idx="7" formatCode="0">
                  <c:v>50</c:v>
                </c:pt>
                <c:pt idx="8" formatCode="0">
                  <c:v>142</c:v>
                </c:pt>
                <c:pt idx="9" formatCode="0">
                  <c:v>194</c:v>
                </c:pt>
                <c:pt idx="10" formatCode="0">
                  <c:v>185</c:v>
                </c:pt>
                <c:pt idx="11" formatCode="0">
                  <c:v>135</c:v>
                </c:pt>
                <c:pt idx="12" formatCode="0">
                  <c:v>54</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5-82A0-4517-A8AC-B551411ED10C}"/>
            </c:ext>
          </c:extLst>
        </c:ser>
        <c:ser>
          <c:idx val="4"/>
          <c:order val="4"/>
          <c:tx>
            <c:strRef>
              <c:f>'S:\Planning Policy\_Local Plan Review\_Evidence\_Housing\Housing &amp; Employment Numbers\Housing Trajectory\POST HEARINGS\[Housing Trajectory  - with graph 210125.xlsx]1st April 24 Submission'!$E$61:$I$61</c:f>
              <c:strCache>
                <c:ptCount val="1"/>
                <c:pt idx="0">
                  <c:v>Permissions on small sites 5-9 dwellings</c:v>
                </c:pt>
              </c:strCache>
            </c:strRef>
          </c:tx>
          <c:spPr>
            <a:solidFill>
              <a:srgbClr val="B7A6CA"/>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Version'!$G$71:$X$71</c:f>
              <c:numCache>
                <c:formatCode>General</c:formatCode>
                <c:ptCount val="18"/>
                <c:pt idx="3" formatCode="0">
                  <c:v>17</c:v>
                </c:pt>
                <c:pt idx="4" formatCode="0">
                  <c:v>13</c:v>
                </c:pt>
                <c:pt idx="5" formatCode="0">
                  <c:v>25</c:v>
                </c:pt>
                <c:pt idx="6" formatCode="0">
                  <c:v>10</c:v>
                </c:pt>
                <c:pt idx="7" formatCode="0">
                  <c:v>8</c:v>
                </c:pt>
                <c:pt idx="8" formatCode="0">
                  <c:v>8</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6-82A0-4517-A8AC-B551411ED10C}"/>
            </c:ext>
          </c:extLst>
        </c:ser>
        <c:ser>
          <c:idx val="5"/>
          <c:order val="5"/>
          <c:tx>
            <c:strRef>
              <c:f>'S:\Planning Policy\_Local Plan Review\_Evidence\_Housing\Housing &amp; Employment Numbers\Housing Trajectory\POST HEARINGS\[Housing Trajectory  - with graph 210125.xlsx]1st April 24 Submission'!$E$74:$I$74</c:f>
              <c:strCache>
                <c:ptCount val="1"/>
                <c:pt idx="0">
                  <c:v>Permissions on small sites 4 or less dwellings</c:v>
                </c:pt>
              </c:strCache>
            </c:strRef>
          </c:tx>
          <c:spPr>
            <a:solidFill>
              <a:schemeClr val="accent4">
                <a:lumMod val="20000"/>
                <a:lumOff val="80000"/>
              </a:schemeClr>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Version'!$G$89:$X$89</c:f>
              <c:numCache>
                <c:formatCode>General</c:formatCode>
                <c:ptCount val="18"/>
                <c:pt idx="3" formatCode="0">
                  <c:v>48</c:v>
                </c:pt>
                <c:pt idx="4" formatCode="0">
                  <c:v>47</c:v>
                </c:pt>
                <c:pt idx="5" formatCode="0">
                  <c:v>47</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7-82A0-4517-A8AC-B551411ED10C}"/>
            </c:ext>
          </c:extLst>
        </c:ser>
        <c:ser>
          <c:idx val="8"/>
          <c:order val="6"/>
          <c:tx>
            <c:strRef>
              <c:f>'S:\Planning Policy\_Local Plan Review\_Evidence\_Housing\Housing &amp; Employment Numbers\Housing Trajectory\POST HEARINGS\[Housing Trajectory  - with graph 210125.xlsx]1st April 24 Submission'!$E$76:$I$76</c:f>
              <c:strCache>
                <c:ptCount val="1"/>
                <c:pt idx="0">
                  <c:v>Sites allocated in Local Plan 2014-2029</c:v>
                </c:pt>
              </c:strCache>
            </c:strRef>
          </c:tx>
          <c:spPr>
            <a:solidFill>
              <a:schemeClr val="accent1">
                <a:lumMod val="50000"/>
              </a:schemeClr>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Version'!$G$93:$X$93</c:f>
              <c:numCache>
                <c:formatCode>General</c:formatCode>
                <c:ptCount val="18"/>
                <c:pt idx="4" formatCode="0">
                  <c:v>8</c:v>
                </c:pt>
                <c:pt idx="5" formatCode="0">
                  <c:v>100</c:v>
                </c:pt>
                <c:pt idx="6" formatCode="0">
                  <c:v>120</c:v>
                </c:pt>
                <c:pt idx="7" formatCode="0">
                  <c:v>120</c:v>
                </c:pt>
                <c:pt idx="8" formatCode="0">
                  <c:v>120</c:v>
                </c:pt>
                <c:pt idx="9" formatCode="0">
                  <c:v>280</c:v>
                </c:pt>
                <c:pt idx="10" formatCode="0">
                  <c:v>280</c:v>
                </c:pt>
                <c:pt idx="11" formatCode="0">
                  <c:v>280</c:v>
                </c:pt>
                <c:pt idx="12" formatCode="0">
                  <c:v>192</c:v>
                </c:pt>
                <c:pt idx="13" formatCode="0">
                  <c:v>160</c:v>
                </c:pt>
                <c:pt idx="14" formatCode="0">
                  <c:v>160</c:v>
                </c:pt>
                <c:pt idx="15" formatCode="0">
                  <c:v>160</c:v>
                </c:pt>
                <c:pt idx="16" formatCode="0">
                  <c:v>160</c:v>
                </c:pt>
                <c:pt idx="17" formatCode="0">
                  <c:v>20</c:v>
                </c:pt>
              </c:numCache>
            </c:numRef>
          </c:val>
          <c:extLst xmlns:c15="http://schemas.microsoft.com/office/drawing/2012/chart">
            <c:ext xmlns:c16="http://schemas.microsoft.com/office/drawing/2014/chart" uri="{C3380CC4-5D6E-409C-BE32-E72D297353CC}">
              <c16:uniqueId val="{00000008-82A0-4517-A8AC-B551411ED10C}"/>
            </c:ext>
          </c:extLst>
        </c:ser>
        <c:ser>
          <c:idx val="7"/>
          <c:order val="7"/>
          <c:tx>
            <c:strRef>
              <c:f>'S:\Planning Policy\_Local Plan Review\_Evidence\_Housing\Housing &amp; Employment Numbers\Housing Trajectory\POST HEARINGS\[Housing Trajectory  - with graph 210125.xlsx]1st April 24 Submission'!$E$83:$I$83</c:f>
              <c:strCache>
                <c:ptCount val="1"/>
                <c:pt idx="0">
                  <c:v>Sites allocated in made Neighbourhood Plans</c:v>
                </c:pt>
              </c:strCache>
            </c:strRef>
          </c:tx>
          <c:spPr>
            <a:solidFill>
              <a:srgbClr val="4274B0"/>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Version'!$G$101:$X$101</c:f>
              <c:numCache>
                <c:formatCode>General</c:formatCode>
                <c:ptCount val="18"/>
                <c:pt idx="4" formatCode="0">
                  <c:v>0</c:v>
                </c:pt>
                <c:pt idx="5" formatCode="0">
                  <c:v>0</c:v>
                </c:pt>
                <c:pt idx="6" formatCode="0">
                  <c:v>0</c:v>
                </c:pt>
                <c:pt idx="7" formatCode="0">
                  <c:v>0</c:v>
                </c:pt>
                <c:pt idx="8" formatCode="0">
                  <c:v>0</c:v>
                </c:pt>
                <c:pt idx="9" formatCode="0">
                  <c:v>17</c:v>
                </c:pt>
                <c:pt idx="10" formatCode="0">
                  <c:v>32</c:v>
                </c:pt>
                <c:pt idx="11" formatCode="0">
                  <c:v>15</c:v>
                </c:pt>
                <c:pt idx="12" formatCode="0">
                  <c:v>30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9-82A0-4517-A8AC-B551411ED10C}"/>
            </c:ext>
          </c:extLst>
        </c:ser>
        <c:ser>
          <c:idx val="9"/>
          <c:order val="10"/>
          <c:tx>
            <c:strRef>
              <c:f>'S:\Planning Policy\_Local Plan Review\_Evidence\_Housing\Housing &amp; Employment Numbers\Housing Trajectory\POST HEARINGS\[Housing Trajectory  - with graph 210125.xlsx]1st April 24 Submission'!$E$95:$I$95</c:f>
              <c:strCache>
                <c:ptCount val="1"/>
                <c:pt idx="0">
                  <c:v>Windfall</c:v>
                </c:pt>
              </c:strCache>
            </c:strRef>
          </c:tx>
          <c:spPr>
            <a:solidFill>
              <a:schemeClr val="accent1">
                <a:lumMod val="60000"/>
                <a:lumOff val="40000"/>
              </a:schemeClr>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Version'!$G$114:$X$114</c:f>
              <c:numCache>
                <c:formatCode>General</c:formatCode>
                <c:ptCount val="18"/>
                <c:pt idx="4" formatCode="0">
                  <c:v>0</c:v>
                </c:pt>
                <c:pt idx="5" formatCode="0">
                  <c:v>0</c:v>
                </c:pt>
                <c:pt idx="6" formatCode="0">
                  <c:v>60</c:v>
                </c:pt>
                <c:pt idx="7" formatCode="0">
                  <c:v>60</c:v>
                </c:pt>
                <c:pt idx="8" formatCode="0">
                  <c:v>60</c:v>
                </c:pt>
                <c:pt idx="9" formatCode="0">
                  <c:v>60</c:v>
                </c:pt>
                <c:pt idx="10" formatCode="0">
                  <c:v>60</c:v>
                </c:pt>
                <c:pt idx="11" formatCode="0">
                  <c:v>60</c:v>
                </c:pt>
                <c:pt idx="12" formatCode="0">
                  <c:v>60</c:v>
                </c:pt>
                <c:pt idx="13" formatCode="0">
                  <c:v>60</c:v>
                </c:pt>
                <c:pt idx="14" formatCode="0">
                  <c:v>60</c:v>
                </c:pt>
                <c:pt idx="15" formatCode="0">
                  <c:v>60</c:v>
                </c:pt>
                <c:pt idx="16" formatCode="0">
                  <c:v>60</c:v>
                </c:pt>
                <c:pt idx="17" formatCode="0">
                  <c:v>60</c:v>
                </c:pt>
              </c:numCache>
            </c:numRef>
          </c:val>
          <c:extLst>
            <c:ext xmlns:c16="http://schemas.microsoft.com/office/drawing/2014/chart" uri="{C3380CC4-5D6E-409C-BE32-E72D297353CC}">
              <c16:uniqueId val="{0000000A-82A0-4517-A8AC-B551411ED10C}"/>
            </c:ext>
          </c:extLst>
        </c:ser>
        <c:ser>
          <c:idx val="10"/>
          <c:order val="11"/>
          <c:tx>
            <c:strRef>
              <c:f>'Print Version'!$B$119:$F$119</c:f>
              <c:strCache>
                <c:ptCount val="5"/>
                <c:pt idx="0">
                  <c:v>New Strategic and Parish Allocations</c:v>
                </c:pt>
              </c:strCache>
            </c:strRef>
          </c:tx>
          <c:spPr>
            <a:solidFill>
              <a:schemeClr val="accent3">
                <a:lumMod val="60000"/>
                <a:lumOff val="40000"/>
              </a:schemeClr>
            </a:solidFill>
            <a:ln>
              <a:solidFill>
                <a:sysClr val="windowText" lastClr="000000"/>
              </a:solidFill>
            </a:ln>
            <a:effectLst/>
          </c:spPr>
          <c:invertIfNegative val="0"/>
          <c:cat>
            <c:strRef>
              <c:f>'Print Version'!$G$5:$X$5</c:f>
              <c:strCache>
                <c:ptCount val="18"/>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pt idx="17">
                  <c:v>2038/39</c:v>
                </c:pt>
              </c:strCache>
            </c:strRef>
          </c:cat>
          <c:val>
            <c:numRef>
              <c:f>'Print Version'!$G$119:$X$119</c:f>
              <c:numCache>
                <c:formatCode>General</c:formatCode>
                <c:ptCount val="18"/>
                <c:pt idx="4" formatCode="0">
                  <c:v>0</c:v>
                </c:pt>
                <c:pt idx="5" formatCode="0">
                  <c:v>0</c:v>
                </c:pt>
                <c:pt idx="6" formatCode="0">
                  <c:v>0</c:v>
                </c:pt>
                <c:pt idx="7" formatCode="0">
                  <c:v>0</c:v>
                </c:pt>
                <c:pt idx="8" formatCode="0">
                  <c:v>85</c:v>
                </c:pt>
                <c:pt idx="9" formatCode="0">
                  <c:v>130</c:v>
                </c:pt>
                <c:pt idx="10" formatCode="0">
                  <c:v>234</c:v>
                </c:pt>
                <c:pt idx="11" formatCode="0">
                  <c:v>297</c:v>
                </c:pt>
                <c:pt idx="12" formatCode="0">
                  <c:v>391</c:v>
                </c:pt>
                <c:pt idx="13" formatCode="0">
                  <c:v>346</c:v>
                </c:pt>
                <c:pt idx="14" formatCode="0">
                  <c:v>375</c:v>
                </c:pt>
                <c:pt idx="15" formatCode="0">
                  <c:v>422</c:v>
                </c:pt>
                <c:pt idx="16" formatCode="0">
                  <c:v>451</c:v>
                </c:pt>
                <c:pt idx="17" formatCode="0">
                  <c:v>450</c:v>
                </c:pt>
              </c:numCache>
            </c:numRef>
          </c:val>
          <c:extLst>
            <c:ext xmlns:c16="http://schemas.microsoft.com/office/drawing/2014/chart" uri="{C3380CC4-5D6E-409C-BE32-E72D297353CC}">
              <c16:uniqueId val="{0000000B-82A0-4517-A8AC-B551411ED10C}"/>
            </c:ext>
          </c:extLst>
        </c:ser>
        <c:dLbls>
          <c:showLegendKey val="0"/>
          <c:showVal val="0"/>
          <c:showCatName val="0"/>
          <c:showSerName val="0"/>
          <c:showPercent val="0"/>
          <c:showBubbleSize val="0"/>
        </c:dLbls>
        <c:gapWidth val="150"/>
        <c:overlap val="100"/>
        <c:axId val="403359056"/>
        <c:axId val="403353480"/>
      </c:barChart>
      <c:lineChart>
        <c:grouping val="standard"/>
        <c:varyColors val="0"/>
        <c:ser>
          <c:idx val="12"/>
          <c:order val="12"/>
          <c:tx>
            <c:strRef>
              <c:f>'S:\Planning Policy\_Local Plan Review\_Evidence\_Housing\Housing &amp; Employment Numbers\Housing Trajectory\POST HEARINGS\[Housing Trajectory  - with graph 210125.xlsx]1st April 24 Submission'!$E$5:$I$5</c:f>
              <c:strCache>
                <c:ptCount val="1"/>
                <c:pt idx="0">
                  <c:v>Local Plan Area net housing requirement</c:v>
                </c:pt>
              </c:strCache>
            </c:strRef>
          </c:tx>
          <c:spPr>
            <a:ln w="28575" cap="rnd">
              <a:solidFill>
                <a:schemeClr val="accent2">
                  <a:lumMod val="75000"/>
                </a:schemeClr>
              </a:solidFill>
              <a:round/>
            </a:ln>
            <a:effectLst/>
          </c:spPr>
          <c:marker>
            <c:symbol val="none"/>
          </c:marker>
          <c:cat>
            <c:multiLvlStrRef>
              <c:f>#REF!$G$4:$X$4</c:f>
              <c:extLst xmlns:c15="http://schemas.microsoft.com/office/drawing/2012/chart"/>
            </c:multiLvlStrRef>
          </c:cat>
          <c:val>
            <c:numRef>
              <c:f>'Print Version'!$G$7:$X$7</c:f>
              <c:numCache>
                <c:formatCode>0</c:formatCode>
                <c:ptCount val="18"/>
                <c:pt idx="0">
                  <c:v>575</c:v>
                </c:pt>
                <c:pt idx="1">
                  <c:v>575</c:v>
                </c:pt>
                <c:pt idx="2">
                  <c:v>575</c:v>
                </c:pt>
                <c:pt idx="3">
                  <c:v>575</c:v>
                </c:pt>
                <c:pt idx="4">
                  <c:v>575</c:v>
                </c:pt>
                <c:pt idx="5">
                  <c:v>575</c:v>
                </c:pt>
                <c:pt idx="6">
                  <c:v>575</c:v>
                </c:pt>
                <c:pt idx="7">
                  <c:v>575</c:v>
                </c:pt>
                <c:pt idx="8">
                  <c:v>575</c:v>
                </c:pt>
                <c:pt idx="9">
                  <c:v>701</c:v>
                </c:pt>
                <c:pt idx="10">
                  <c:v>701</c:v>
                </c:pt>
                <c:pt idx="11">
                  <c:v>701</c:v>
                </c:pt>
                <c:pt idx="12">
                  <c:v>701</c:v>
                </c:pt>
                <c:pt idx="13">
                  <c:v>701</c:v>
                </c:pt>
                <c:pt idx="14">
                  <c:v>701</c:v>
                </c:pt>
                <c:pt idx="15">
                  <c:v>701</c:v>
                </c:pt>
                <c:pt idx="16">
                  <c:v>701</c:v>
                </c:pt>
                <c:pt idx="17">
                  <c:v>701</c:v>
                </c:pt>
              </c:numCache>
            </c:numRef>
          </c:val>
          <c:smooth val="0"/>
          <c:extLst>
            <c:ext xmlns:c16="http://schemas.microsoft.com/office/drawing/2014/chart" uri="{C3380CC4-5D6E-409C-BE32-E72D297353CC}">
              <c16:uniqueId val="{0000000C-82A0-4517-A8AC-B551411ED10C}"/>
            </c:ext>
          </c:extLst>
        </c:ser>
        <c:dLbls>
          <c:showLegendKey val="0"/>
          <c:showVal val="0"/>
          <c:showCatName val="0"/>
          <c:showSerName val="0"/>
          <c:showPercent val="0"/>
          <c:showBubbleSize val="0"/>
        </c:dLbls>
        <c:marker val="1"/>
        <c:smooth val="0"/>
        <c:axId val="403359056"/>
        <c:axId val="403353480"/>
        <c:extLst/>
      </c:lineChart>
      <c:catAx>
        <c:axId val="40335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353480"/>
        <c:crosses val="autoZero"/>
        <c:auto val="1"/>
        <c:lblAlgn val="ctr"/>
        <c:lblOffset val="100"/>
        <c:noMultiLvlLbl val="0"/>
      </c:catAx>
      <c:valAx>
        <c:axId val="403353480"/>
        <c:scaling>
          <c:orientation val="minMax"/>
          <c:max val="9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359056"/>
        <c:crosses val="autoZero"/>
        <c:crossBetween val="between"/>
      </c:valAx>
      <c:spPr>
        <a:noFill/>
        <a:ln>
          <a:noFill/>
        </a:ln>
        <a:effectLst/>
      </c:spPr>
    </c:plotArea>
    <c:legend>
      <c:legendPos val="b"/>
      <c:layout>
        <c:manualLayout>
          <c:xMode val="edge"/>
          <c:yMode val="edge"/>
          <c:x val="1.7763861444961296E-2"/>
          <c:y val="0.82314093650542286"/>
          <c:w val="0.96357082128020621"/>
          <c:h val="0.160046453110109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73035205b3570d1e9fddbee633b59018">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6d4a6e6958d41d17f813056f1b61dda5"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cbf16f-f9bf-4ac7-be8f-3899d8a4f6c1}"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2D6DCA-C554-4AC4-B7D6-694D423BECEC}">
  <ds:schemaRefs>
    <ds:schemaRef ds:uri="http://schemas.microsoft.com/sharepoint/v3/contenttype/forms"/>
  </ds:schemaRefs>
</ds:datastoreItem>
</file>

<file path=customXml/itemProps2.xml><?xml version="1.0" encoding="utf-8"?>
<ds:datastoreItem xmlns:ds="http://schemas.openxmlformats.org/officeDocument/2006/customXml" ds:itemID="{05E280B3-3062-460F-87B8-8412A0B42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980FAB-65F7-43A4-8B5A-950869D37E46}">
  <ds:schemaRefs>
    <ds:schemaRef ds:uri="http://schemas.openxmlformats.org/officeDocument/2006/bibliography"/>
  </ds:schemaRefs>
</ds:datastoreItem>
</file>

<file path=customXml/itemProps4.xml><?xml version="1.0" encoding="utf-8"?>
<ds:datastoreItem xmlns:ds="http://schemas.openxmlformats.org/officeDocument/2006/customXml" ds:itemID="{D6F9D99B-D716-4086-AA73-ACD2BC7CE16F}">
  <ds:schemaRefs>
    <ds:schemaRef ds:uri="171a6d4e-846b-4045-8024-24f3590889ec"/>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http://schemas.microsoft.com/office/2006/documentManagement/types"/>
    <ds:schemaRef ds:uri="9a4cad7d-cde0-4c4b-9900-a6ca365b296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58232</Words>
  <Characters>331927</Characters>
  <Application>Microsoft Office Word</Application>
  <DocSecurity>4</DocSecurity>
  <Lines>2766</Lines>
  <Paragraphs>778</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389381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Stevens</dc:creator>
  <cp:keywords/>
  <dc:description/>
  <cp:lastModifiedBy>Gillian Stevens</cp:lastModifiedBy>
  <cp:revision>2</cp:revision>
  <dcterms:created xsi:type="dcterms:W3CDTF">2025-07-23T10:21:00Z</dcterms:created>
  <dcterms:modified xsi:type="dcterms:W3CDTF">2025-07-23T10:21:00Z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