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EB44" w14:textId="552B4C5E" w:rsidR="00633639" w:rsidRDefault="0051727A" w:rsidP="00D251F0">
      <w:pPr>
        <w:rPr>
          <w:highlight w:val="yellow"/>
        </w:rPr>
      </w:pPr>
      <w:r w:rsidRPr="00F930AC">
        <w:rPr>
          <w:b/>
          <w:bCs/>
          <w:noProof/>
          <w:lang w:eastAsia="en-GB"/>
        </w:rPr>
        <w:drawing>
          <wp:inline distT="0" distB="0" distL="0" distR="0" wp14:anchorId="791D9ECB" wp14:editId="39869F89">
            <wp:extent cx="6629400" cy="1223645"/>
            <wp:effectExtent l="0" t="0" r="0" b="0"/>
            <wp:docPr id="66" name="Picture 1"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 descr="Chichester District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l="5873" t="44325" r="5838"/>
                    <a:stretch>
                      <a:fillRect/>
                    </a:stretch>
                  </pic:blipFill>
                  <pic:spPr bwMode="auto">
                    <a:xfrm>
                      <a:off x="0" y="0"/>
                      <a:ext cx="6631470" cy="1224027"/>
                    </a:xfrm>
                    <a:prstGeom prst="rect">
                      <a:avLst/>
                    </a:prstGeom>
                    <a:noFill/>
                    <a:ln>
                      <a:noFill/>
                    </a:ln>
                  </pic:spPr>
                </pic:pic>
              </a:graphicData>
            </a:graphic>
          </wp:inline>
        </w:drawing>
      </w:r>
    </w:p>
    <w:p w14:paraId="46D0F27C" w14:textId="77777777" w:rsidR="00633639" w:rsidRPr="00F930AC" w:rsidRDefault="00633639" w:rsidP="00D251F0"/>
    <w:p w14:paraId="3AF2AED8" w14:textId="6F1D8AEF" w:rsidR="006460CF" w:rsidRPr="00F930AC" w:rsidRDefault="006460CF" w:rsidP="00D251F0"/>
    <w:p w14:paraId="0B2A6F5C" w14:textId="77777777" w:rsidR="006460CF" w:rsidRPr="00F930AC" w:rsidRDefault="00D251F0" w:rsidP="00D251F0">
      <w:pPr>
        <w:pStyle w:val="Heading1"/>
        <w:jc w:val="center"/>
      </w:pPr>
      <w:r w:rsidRPr="00F930AC">
        <w:t>C</w:t>
      </w:r>
      <w:r w:rsidR="006460CF" w:rsidRPr="00F930AC">
        <w:t>hichester District Council</w:t>
      </w:r>
    </w:p>
    <w:p w14:paraId="75FEDC8F" w14:textId="77777777" w:rsidR="006460CF" w:rsidRPr="00F930AC" w:rsidRDefault="006460CF" w:rsidP="00D251F0">
      <w:pPr>
        <w:pStyle w:val="Heading1"/>
        <w:jc w:val="center"/>
      </w:pPr>
    </w:p>
    <w:p w14:paraId="4D60465F" w14:textId="77777777" w:rsidR="006460CF" w:rsidRPr="00F930AC" w:rsidRDefault="006460CF" w:rsidP="00D251F0">
      <w:pPr>
        <w:pStyle w:val="Heading1"/>
        <w:jc w:val="center"/>
      </w:pPr>
      <w:r w:rsidRPr="00F930AC">
        <w:t>Annual Report</w:t>
      </w:r>
    </w:p>
    <w:p w14:paraId="01787E10" w14:textId="77777777" w:rsidR="006460CF" w:rsidRPr="00F930AC" w:rsidRDefault="006460CF" w:rsidP="00D251F0">
      <w:pPr>
        <w:pStyle w:val="Heading1"/>
        <w:jc w:val="center"/>
      </w:pPr>
    </w:p>
    <w:p w14:paraId="0688CD3C" w14:textId="324F1AA2" w:rsidR="006460CF" w:rsidRPr="00F930AC" w:rsidRDefault="006460CF" w:rsidP="00D251F0">
      <w:pPr>
        <w:pStyle w:val="Heading1"/>
        <w:jc w:val="center"/>
      </w:pPr>
      <w:r w:rsidRPr="00F930AC">
        <w:t>202</w:t>
      </w:r>
      <w:r w:rsidR="00FA2CE5">
        <w:t>4</w:t>
      </w:r>
      <w:r w:rsidRPr="00F930AC">
        <w:t>/202</w:t>
      </w:r>
      <w:r w:rsidR="00FA2CE5">
        <w:t>5</w:t>
      </w:r>
    </w:p>
    <w:p w14:paraId="49362AB9" w14:textId="77777777" w:rsidR="006460CF" w:rsidRPr="00F930AC" w:rsidRDefault="006460CF" w:rsidP="006460CF">
      <w:r w:rsidRPr="00F930AC">
        <w:t> </w:t>
      </w:r>
    </w:p>
    <w:p w14:paraId="3E11DBD3" w14:textId="77777777" w:rsidR="00D251F0" w:rsidRPr="00F930AC" w:rsidRDefault="00D251F0">
      <w:r w:rsidRPr="00F930AC">
        <w:br w:type="page"/>
      </w:r>
    </w:p>
    <w:p w14:paraId="4E2AF55C" w14:textId="77777777" w:rsidR="006460CF" w:rsidRPr="00CE6644" w:rsidRDefault="006460CF" w:rsidP="00D251F0">
      <w:pPr>
        <w:pStyle w:val="Heading2"/>
      </w:pPr>
      <w:r w:rsidRPr="00CE6644">
        <w:lastRenderedPageBreak/>
        <w:t>Introduction</w:t>
      </w:r>
    </w:p>
    <w:p w14:paraId="61139DBE" w14:textId="6829EB36" w:rsidR="006460CF" w:rsidRDefault="006460CF" w:rsidP="005F743E">
      <w:pPr>
        <w:pStyle w:val="Heading3"/>
      </w:pPr>
      <w:r w:rsidRPr="00CE6644">
        <w:t>Welcome to Chichester District Council’s Annual Report for 202</w:t>
      </w:r>
      <w:r w:rsidR="00FA2CE5">
        <w:t>4</w:t>
      </w:r>
      <w:r w:rsidRPr="00CE6644">
        <w:t>/2</w:t>
      </w:r>
      <w:r w:rsidR="00FA2CE5">
        <w:t>5</w:t>
      </w:r>
      <w:r w:rsidRPr="00CE6644">
        <w:t>.</w:t>
      </w:r>
    </w:p>
    <w:p w14:paraId="0BD5E887" w14:textId="77777777" w:rsidR="00FA2CE5" w:rsidRDefault="00FA2CE5" w:rsidP="00852703">
      <w:pPr>
        <w:pStyle w:val="NoSpacing"/>
        <w:rPr>
          <w:rFonts w:cs="Arial"/>
        </w:rPr>
      </w:pPr>
    </w:p>
    <w:p w14:paraId="4DC0F793" w14:textId="1D5C8F29" w:rsidR="00920FB5" w:rsidRDefault="00920FB5" w:rsidP="00920FB5">
      <w:pPr>
        <w:pStyle w:val="NoSpacing"/>
      </w:pPr>
      <w:r w:rsidRPr="00BC2963">
        <w:t>Welcome to Chichester District Council’s Annual report for 2024/25. The Annual Report is a summary of the council’s key achievements this year and the progress we have made towards our priorities, as set out in our Corporate Plan. The Corporate P</w:t>
      </w:r>
      <w:r w:rsidR="00277894">
        <w:t>l</w:t>
      </w:r>
      <w:r w:rsidRPr="00BC2963">
        <w:t xml:space="preserve">an can be found here </w:t>
      </w:r>
      <w:hyperlink r:id="rId9" w:history="1">
        <w:r w:rsidRPr="00BC2963">
          <w:rPr>
            <w:rStyle w:val="Hyperlink"/>
            <w:rFonts w:cs="Arial"/>
          </w:rPr>
          <w:t>Corporate plan and performance - Chichester District Council</w:t>
        </w:r>
      </w:hyperlink>
      <w:r w:rsidRPr="00BC2963">
        <w:t>.</w:t>
      </w:r>
    </w:p>
    <w:p w14:paraId="3CCD3A58" w14:textId="77777777" w:rsidR="00277894" w:rsidRDefault="00277894" w:rsidP="00920FB5">
      <w:pPr>
        <w:pStyle w:val="NoSpacing"/>
      </w:pPr>
    </w:p>
    <w:p w14:paraId="5944965A" w14:textId="13CBB5AA" w:rsidR="00277894" w:rsidRPr="00BC2963" w:rsidRDefault="00277894" w:rsidP="00920FB5">
      <w:pPr>
        <w:pStyle w:val="NoSpacing"/>
      </w:pPr>
      <w:r>
        <w:t>The Council’s overall aim is to deliver cost-effective services to our residents that make our District a welcoming and vibrant place to live and work.</w:t>
      </w:r>
    </w:p>
    <w:p w14:paraId="7EE6B078" w14:textId="77777777" w:rsidR="00920FB5" w:rsidRPr="008F29BD" w:rsidRDefault="00920FB5" w:rsidP="00920FB5">
      <w:pPr>
        <w:pStyle w:val="Heading3"/>
      </w:pPr>
      <w:r w:rsidRPr="008F29BD">
        <w:t>Homes For All</w:t>
      </w:r>
    </w:p>
    <w:p w14:paraId="730CE546" w14:textId="698883D7" w:rsidR="00920FB5" w:rsidRDefault="00920FB5" w:rsidP="00920FB5">
      <w:pPr>
        <w:pStyle w:val="NoSpacing"/>
      </w:pPr>
      <w:r w:rsidRPr="00141DD7">
        <w:t>Local authorities across the country</w:t>
      </w:r>
      <w:r>
        <w:t xml:space="preserve"> </w:t>
      </w:r>
      <w:r w:rsidRPr="00141DD7">
        <w:t>are continuing to see an increase in need for homelessness support services.</w:t>
      </w:r>
      <w:r w:rsidRPr="008F29BD">
        <w:t xml:space="preserve"> We </w:t>
      </w:r>
      <w:r>
        <w:t xml:space="preserve">are </w:t>
      </w:r>
      <w:r w:rsidRPr="008F29BD">
        <w:t>respon</w:t>
      </w:r>
      <w:r>
        <w:t>ding</w:t>
      </w:r>
      <w:r w:rsidRPr="008F29BD">
        <w:t xml:space="preserve"> to this by working </w:t>
      </w:r>
      <w:r>
        <w:t xml:space="preserve">with our partners, both to reduce the need for support through work with private landlords and tenants and to increase our supply of temporary accommodation for those most in need. This year we have developed and adopted a new Housing, Homelessness and Rough Sleeping Strategy for 2025-2030, which </w:t>
      </w:r>
      <w:r w:rsidR="00277894">
        <w:t xml:space="preserve">addresses </w:t>
      </w:r>
      <w:r>
        <w:t xml:space="preserve">the significant increase in demand for affordable housing brought about by the cost-of-living crisis.  </w:t>
      </w:r>
    </w:p>
    <w:p w14:paraId="50C4AE08" w14:textId="77777777" w:rsidR="00920FB5" w:rsidRPr="00BC2963" w:rsidRDefault="00920FB5" w:rsidP="00920FB5">
      <w:pPr>
        <w:pStyle w:val="NoSpacing"/>
        <w:rPr>
          <w:sz w:val="10"/>
          <w:szCs w:val="10"/>
        </w:rPr>
      </w:pPr>
    </w:p>
    <w:p w14:paraId="24554FA3" w14:textId="77777777" w:rsidR="00920FB5" w:rsidRPr="005404D8" w:rsidRDefault="00920FB5" w:rsidP="00920FB5">
      <w:pPr>
        <w:pStyle w:val="NoSpacing"/>
      </w:pPr>
      <w:r>
        <w:t xml:space="preserve">Essential to enabling the delivery of affordable housing, the Chichester Local Plan 2021-2039 took a significant step forward this year. The Plan was submitted to the Planning Inspectorate in May 2024 and public hearing sessions took place in the autumn. The inspectors have now advised that, subject to main modifications, the Plan is likely to be found legally compliant and sound. Final work on this is in progress and we anticipate adopting the new Plan in summer 2025. </w:t>
      </w:r>
    </w:p>
    <w:p w14:paraId="77DCD4D0" w14:textId="77777777" w:rsidR="00920FB5" w:rsidRPr="005404D8" w:rsidRDefault="00920FB5" w:rsidP="00920FB5">
      <w:pPr>
        <w:pStyle w:val="Heading3"/>
      </w:pPr>
      <w:r w:rsidRPr="005404D8">
        <w:t>Thriving Economy</w:t>
      </w:r>
    </w:p>
    <w:p w14:paraId="6DDD1D08" w14:textId="77777777" w:rsidR="00920FB5" w:rsidRDefault="00920FB5" w:rsidP="00920FB5">
      <w:pPr>
        <w:pStyle w:val="NoSpacing"/>
      </w:pPr>
      <w:r w:rsidRPr="005404D8">
        <w:t xml:space="preserve">In October 2024, the Council adopted a new Regeneration Strategy. The Strategy aims to make the city of Chichester better connected, greener, healthier, safer, diverse and inclusive and economically prosperous. </w:t>
      </w:r>
      <w:r>
        <w:t xml:space="preserve">The strategy will work towards attracting </w:t>
      </w:r>
      <w:r w:rsidRPr="00AC1714">
        <w:t xml:space="preserve">investment and creating </w:t>
      </w:r>
      <w:r>
        <w:t xml:space="preserve">high value </w:t>
      </w:r>
      <w:r w:rsidRPr="00AC1714">
        <w:t>employment</w:t>
      </w:r>
      <w:r>
        <w:t xml:space="preserve">. </w:t>
      </w:r>
      <w:r w:rsidRPr="005404D8">
        <w:t xml:space="preserve">We have now appointed an external team of highly experienced professionals to explore the options and work up designs for the strategic regeneration sites identified in the </w:t>
      </w:r>
      <w:r>
        <w:t>s</w:t>
      </w:r>
      <w:r w:rsidRPr="005404D8">
        <w:t xml:space="preserve">trategy. </w:t>
      </w:r>
      <w:r>
        <w:t>We have also undertaken market assessments for a hotel and</w:t>
      </w:r>
      <w:r w:rsidRPr="00004F8E">
        <w:rPr>
          <w:b/>
          <w:bCs/>
          <w:sz w:val="24"/>
          <w:szCs w:val="24"/>
        </w:rPr>
        <w:t xml:space="preserve"> </w:t>
      </w:r>
      <w:r>
        <w:t>m</w:t>
      </w:r>
      <w:r w:rsidRPr="00F8758D">
        <w:t>ulti-</w:t>
      </w:r>
      <w:r>
        <w:t>p</w:t>
      </w:r>
      <w:r w:rsidRPr="00F8758D">
        <w:t xml:space="preserve">urpose </w:t>
      </w:r>
      <w:r>
        <w:t>a</w:t>
      </w:r>
      <w:r w:rsidRPr="00F8758D">
        <w:t xml:space="preserve">rts and </w:t>
      </w:r>
      <w:r>
        <w:t>l</w:t>
      </w:r>
      <w:r w:rsidRPr="00F8758D">
        <w:t xml:space="preserve">ive </w:t>
      </w:r>
      <w:r>
        <w:t>m</w:t>
      </w:r>
      <w:r w:rsidRPr="00F8758D">
        <w:t xml:space="preserve">usic </w:t>
      </w:r>
      <w:r>
        <w:t>v</w:t>
      </w:r>
      <w:r w:rsidRPr="00F8758D">
        <w:t xml:space="preserve">enue </w:t>
      </w:r>
      <w:r>
        <w:t>in line with the strategy’s priority interventions.</w:t>
      </w:r>
    </w:p>
    <w:p w14:paraId="56AFA448" w14:textId="77777777" w:rsidR="00920FB5" w:rsidRPr="00BC2963" w:rsidRDefault="00920FB5" w:rsidP="00920FB5">
      <w:pPr>
        <w:pStyle w:val="NoSpacing"/>
        <w:rPr>
          <w:sz w:val="10"/>
          <w:szCs w:val="10"/>
        </w:rPr>
      </w:pPr>
    </w:p>
    <w:p w14:paraId="2B3E390C" w14:textId="77777777" w:rsidR="00920FB5" w:rsidRPr="005404D8" w:rsidRDefault="00920FB5" w:rsidP="00920FB5">
      <w:pPr>
        <w:pStyle w:val="NoSpacing"/>
      </w:pPr>
      <w:r>
        <w:t xml:space="preserve">The Council continues to support the local economy through delivery of several successful events this year. In particular, the popular, free laser shows returned to Chichester Canal Basin in February 2025 and were delivered at Petworth House for the first time. Around 15,000 people attended across the 3 performances. Supporting the evening and nighttime economy as well as improving the district’s offer for students and young people remain a priority. </w:t>
      </w:r>
    </w:p>
    <w:p w14:paraId="0D1F4180" w14:textId="77777777" w:rsidR="00920FB5" w:rsidRPr="0033259C" w:rsidRDefault="00920FB5" w:rsidP="00920FB5">
      <w:pPr>
        <w:pStyle w:val="Heading3"/>
      </w:pPr>
      <w:r w:rsidRPr="0033259C">
        <w:t>Supported Communities</w:t>
      </w:r>
    </w:p>
    <w:p w14:paraId="03209190" w14:textId="77777777" w:rsidR="00920FB5" w:rsidRDefault="00920FB5" w:rsidP="00920FB5">
      <w:pPr>
        <w:pStyle w:val="NoSpacing"/>
      </w:pPr>
      <w:r>
        <w:t xml:space="preserve">The Council continues to support both individuals and our communities. </w:t>
      </w:r>
      <w:r w:rsidRPr="0033259C">
        <w:t xml:space="preserve">The Supporting You Team, introduced in response to the cost-of-living crisis in 2022 has supported 1,790 district residents this year with financial and debt issues, as well as signposting to support with mental health, employment and housing issues. The Team is now funded until the end of March 2026. </w:t>
      </w:r>
      <w:r>
        <w:t xml:space="preserve">Our </w:t>
      </w:r>
      <w:r w:rsidRPr="0019692A">
        <w:t xml:space="preserve">Wellbeing service </w:t>
      </w:r>
      <w:r>
        <w:t>and Social Prescribers also continue to</w:t>
      </w:r>
      <w:r w:rsidRPr="0019692A">
        <w:t xml:space="preserve"> </w:t>
      </w:r>
      <w:r>
        <w:t xml:space="preserve">support our residents across the district </w:t>
      </w:r>
      <w:r w:rsidRPr="0019692A">
        <w:t>to make lifestyle changes</w:t>
      </w:r>
      <w:r>
        <w:t>.</w:t>
      </w:r>
    </w:p>
    <w:p w14:paraId="137CEE6C" w14:textId="77777777" w:rsidR="00920FB5" w:rsidRPr="0033259C" w:rsidRDefault="00920FB5" w:rsidP="00920FB5">
      <w:pPr>
        <w:pStyle w:val="NoSpacing"/>
        <w:rPr>
          <w:sz w:val="10"/>
          <w:szCs w:val="10"/>
        </w:rPr>
      </w:pPr>
    </w:p>
    <w:p w14:paraId="3AD3660D" w14:textId="77777777" w:rsidR="00920FB5" w:rsidRDefault="00920FB5" w:rsidP="00920FB5">
      <w:pPr>
        <w:pStyle w:val="NoSpacing"/>
      </w:pPr>
      <w:r w:rsidRPr="0033259C">
        <w:t>A project to refurbish several of the Council’s play areas has progressed this year. Consultations</w:t>
      </w:r>
      <w:r>
        <w:t xml:space="preserve"> </w:t>
      </w:r>
      <w:r w:rsidRPr="0033259C">
        <w:t xml:space="preserve">were held with play area users and stakeholders </w:t>
      </w:r>
      <w:r>
        <w:t xml:space="preserve">to </w:t>
      </w:r>
      <w:r w:rsidRPr="0033259C">
        <w:t>help shape the final designs. Contracts have now been awarded for the works, which will be completed by autumn 2025.</w:t>
      </w:r>
    </w:p>
    <w:p w14:paraId="5AFECFC5" w14:textId="77777777" w:rsidR="00920FB5" w:rsidRPr="0033259C" w:rsidRDefault="00920FB5" w:rsidP="00920FB5">
      <w:pPr>
        <w:pStyle w:val="NoSpacing"/>
        <w:rPr>
          <w:sz w:val="10"/>
          <w:szCs w:val="10"/>
        </w:rPr>
      </w:pPr>
    </w:p>
    <w:p w14:paraId="7C75AA9B" w14:textId="77777777" w:rsidR="00920FB5" w:rsidRPr="0033259C" w:rsidRDefault="00920FB5" w:rsidP="00920FB5">
      <w:pPr>
        <w:pStyle w:val="NoSpacing"/>
      </w:pPr>
      <w:r w:rsidRPr="0033259C">
        <w:t xml:space="preserve">With a further allocation of funding through the Government’s UK Shared Prosperity Fund and Rural England Prosperity Fund, the Council has allocated over £800,000 to support 65 community projects that encourage economic growth and improve quality of life across the district. </w:t>
      </w:r>
    </w:p>
    <w:p w14:paraId="491EE7AE" w14:textId="77777777" w:rsidR="00920FB5" w:rsidRPr="00BC2963" w:rsidRDefault="00920FB5" w:rsidP="00920FB5">
      <w:pPr>
        <w:pStyle w:val="Heading3"/>
      </w:pPr>
      <w:r w:rsidRPr="00BC2963">
        <w:lastRenderedPageBreak/>
        <w:t>Financial Prudence</w:t>
      </w:r>
    </w:p>
    <w:p w14:paraId="41AAE34A" w14:textId="77777777" w:rsidR="00920FB5" w:rsidRPr="00BC2963" w:rsidRDefault="00920FB5" w:rsidP="00920FB5">
      <w:pPr>
        <w:pStyle w:val="NoSpacing"/>
      </w:pPr>
      <w:r w:rsidRPr="00BC2963">
        <w:t>The Council continues to manage our finances prudently and has been able to set balanced budgets in recent years. However, our financial forecasting identifies a potential</w:t>
      </w:r>
      <w:r>
        <w:t xml:space="preserve"> future</w:t>
      </w:r>
      <w:r w:rsidRPr="00BC2963">
        <w:t xml:space="preserve"> budget deficit. Our Budget Review Group, whose remit includes identifying and assessing ideas to address this, continued to meet in 2024/5 to develop proposals for balancing the 2025/6 budget. Our Resource Allocation framework, which was updated in September 2024 also helps guide our financial decision making and prioritise the right projects for delivery. </w:t>
      </w:r>
    </w:p>
    <w:p w14:paraId="53DE68FF" w14:textId="77777777" w:rsidR="00920FB5" w:rsidRPr="00262AB5" w:rsidRDefault="00920FB5" w:rsidP="00920FB5">
      <w:pPr>
        <w:pStyle w:val="Heading3"/>
      </w:pPr>
      <w:r w:rsidRPr="00262AB5">
        <w:t>A Cared-For Environment</w:t>
      </w:r>
    </w:p>
    <w:p w14:paraId="166ED3AF" w14:textId="77777777" w:rsidR="00920FB5" w:rsidRDefault="00920FB5" w:rsidP="00920FB5">
      <w:pPr>
        <w:pStyle w:val="NoSpacing"/>
      </w:pPr>
      <w:r w:rsidRPr="008F29BD">
        <w:t>W</w:t>
      </w:r>
      <w:r w:rsidRPr="00BC2963">
        <w:t>ith our Climate Emergency Action Plan ending in 2025, this year we undertook a wide-ranging consultation to inform a new plan for 2025–30. Th</w:t>
      </w:r>
      <w:r>
        <w:t xml:space="preserve">is </w:t>
      </w:r>
      <w:r w:rsidRPr="00BC2963">
        <w:t xml:space="preserve">included an engaging online survey and public events. This became one of our most successful consultations to date, with a response rate over 7 times greater than the previous climate change consultation in 2020. Feedback has been used to develop a new Action Plan which will be considered at Cabinet, alongside plans to deliver some of the projects in it, in July 2025. </w:t>
      </w:r>
    </w:p>
    <w:p w14:paraId="34BB9A45" w14:textId="77777777" w:rsidR="00920FB5" w:rsidRPr="006372FF" w:rsidRDefault="00920FB5" w:rsidP="00920FB5">
      <w:pPr>
        <w:pStyle w:val="NoSpacing"/>
        <w:rPr>
          <w:sz w:val="10"/>
          <w:szCs w:val="10"/>
        </w:rPr>
      </w:pPr>
    </w:p>
    <w:p w14:paraId="1C1A1DAA" w14:textId="77777777" w:rsidR="00920FB5" w:rsidRDefault="00920FB5" w:rsidP="00920FB5">
      <w:pPr>
        <w:pStyle w:val="NoSpacing"/>
        <w:rPr>
          <w:sz w:val="10"/>
          <w:szCs w:val="10"/>
          <w:highlight w:val="yellow"/>
        </w:rPr>
      </w:pPr>
      <w:r>
        <w:t>Working with Coastal Partners we have developed the innovative ‘Chichester Harbour Investment and Adaptation Plan’ (CHIAP) which will use a holistic approach to the environmental issues in the harbours. We are currently engaging with the Environment Agency to secure funding.</w:t>
      </w:r>
    </w:p>
    <w:p w14:paraId="30F0B902" w14:textId="77777777" w:rsidR="00920FB5" w:rsidRPr="00035CE6" w:rsidRDefault="00920FB5" w:rsidP="00920FB5">
      <w:pPr>
        <w:pStyle w:val="NoSpacing"/>
        <w:rPr>
          <w:sz w:val="10"/>
          <w:szCs w:val="10"/>
          <w:highlight w:val="yellow"/>
        </w:rPr>
      </w:pPr>
    </w:p>
    <w:p w14:paraId="0EDF07DD" w14:textId="77777777" w:rsidR="00277894" w:rsidRDefault="00277894" w:rsidP="00920FB5">
      <w:pPr>
        <w:pStyle w:val="NoSpacing"/>
      </w:pPr>
    </w:p>
    <w:p w14:paraId="1DF648B0" w14:textId="3536B589" w:rsidR="00920FB5" w:rsidRPr="008017C8" w:rsidRDefault="00920FB5" w:rsidP="00920FB5">
      <w:pPr>
        <w:pStyle w:val="NoSpacing"/>
      </w:pPr>
      <w:r w:rsidRPr="008017C8">
        <w:t xml:space="preserve">In December 2024, Government published the English Devolution White Paper, which set out their plans for devolution of power </w:t>
      </w:r>
      <w:r>
        <w:t xml:space="preserve">from Whitehall </w:t>
      </w:r>
      <w:r w:rsidRPr="008017C8">
        <w:t xml:space="preserve">to </w:t>
      </w:r>
      <w:r>
        <w:t xml:space="preserve">new </w:t>
      </w:r>
      <w:r w:rsidRPr="008017C8">
        <w:t xml:space="preserve">Mayoral Strategic Authorities, and for areas with 2 tiers of local government </w:t>
      </w:r>
      <w:r>
        <w:t xml:space="preserve">(like Chichester) </w:t>
      </w:r>
      <w:r w:rsidRPr="008017C8">
        <w:t xml:space="preserve">to reorganise into Unitary Councils. </w:t>
      </w:r>
      <w:r>
        <w:t xml:space="preserve">Sussex has been placed on the Priority Programme for devolution, meaning we expect to elect the first Mayor of Sussex, to cover East and West Sussex, Brighton and Hove, in May 2026. Alongside this, we are working on detailed proposals for the reorganisation of local government across Sussex, which we will submit to Government in September 2025. Although this work will be very important in the coming year, the Council will still be providing all our usual services, and we are committed to representing the best interests of our residents and keeping you informed as this work progresses. </w:t>
      </w:r>
    </w:p>
    <w:p w14:paraId="0C4F3BF1" w14:textId="77777777" w:rsidR="00920FB5" w:rsidRPr="00035CE6" w:rsidRDefault="00920FB5" w:rsidP="00920FB5">
      <w:pPr>
        <w:pStyle w:val="NoSpacing"/>
        <w:rPr>
          <w:sz w:val="10"/>
          <w:szCs w:val="10"/>
          <w:highlight w:val="yellow"/>
        </w:rPr>
      </w:pPr>
    </w:p>
    <w:p w14:paraId="56BB4246" w14:textId="77777777" w:rsidR="00920FB5" w:rsidRPr="00262AB5" w:rsidRDefault="00920FB5" w:rsidP="00920FB5">
      <w:pPr>
        <w:pStyle w:val="NoSpacing"/>
        <w:rPr>
          <w:rStyle w:val="SubtleEmphasis"/>
          <w:iCs w:val="0"/>
        </w:rPr>
      </w:pPr>
      <w:r w:rsidRPr="00262AB5">
        <w:t>You can stay up to date with the work of the Council through our website (</w:t>
      </w:r>
      <w:hyperlink r:id="rId10" w:history="1">
        <w:r w:rsidRPr="00262AB5">
          <w:rPr>
            <w:rStyle w:val="Hyperlink"/>
          </w:rPr>
          <w:t>www.chichester.gov.uk</w:t>
        </w:r>
      </w:hyperlink>
      <w:r w:rsidRPr="00262AB5">
        <w:t xml:space="preserve">), Initiatives Magazine, which is delivered to every household and business in the district 3 times a year or through our Chichester District Council app, which provides updates on key council services personalised to you. </w:t>
      </w:r>
    </w:p>
    <w:p w14:paraId="16D9D610" w14:textId="77777777" w:rsidR="00032C15" w:rsidRDefault="00032C15" w:rsidP="00032C15">
      <w:pPr>
        <w:rPr>
          <w:b/>
        </w:rPr>
      </w:pPr>
      <w:r w:rsidRPr="000B2E3C">
        <w:rPr>
          <w:b/>
          <w:noProof/>
        </w:rPr>
        <w:drawing>
          <wp:inline distT="0" distB="0" distL="0" distR="0" wp14:anchorId="682BB343" wp14:editId="649ED45E">
            <wp:extent cx="3143250" cy="1263650"/>
            <wp:effectExtent l="0" t="0" r="0" b="0"/>
            <wp:docPr id="14" name="Picture 14" descr="The signature of the Leader of Chichester District Council; Cllr Adrian M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e signature of the Leader of Chichester District Council; Cllr Adrian Moss"/>
                    <pic:cNvPicPr/>
                  </pic:nvPicPr>
                  <pic:blipFill>
                    <a:blip r:embed="rId11"/>
                    <a:stretch>
                      <a:fillRect/>
                    </a:stretch>
                  </pic:blipFill>
                  <pic:spPr>
                    <a:xfrm>
                      <a:off x="0" y="0"/>
                      <a:ext cx="3143415" cy="1263716"/>
                    </a:xfrm>
                    <a:prstGeom prst="rect">
                      <a:avLst/>
                    </a:prstGeom>
                  </pic:spPr>
                </pic:pic>
              </a:graphicData>
            </a:graphic>
          </wp:inline>
        </w:drawing>
      </w:r>
    </w:p>
    <w:p w14:paraId="3DF5E839" w14:textId="77777777" w:rsidR="00032C15" w:rsidRDefault="00032C15" w:rsidP="00032C15">
      <w:pPr>
        <w:rPr>
          <w:b/>
        </w:rPr>
      </w:pPr>
      <w:r>
        <w:rPr>
          <w:b/>
        </w:rPr>
        <w:t>Cllr Adrian Moss</w:t>
      </w:r>
    </w:p>
    <w:p w14:paraId="1DDAA654" w14:textId="77777777" w:rsidR="00032C15" w:rsidRPr="00CE6644" w:rsidRDefault="00032C15" w:rsidP="00032C15">
      <w:pPr>
        <w:rPr>
          <w:b/>
        </w:rPr>
      </w:pPr>
      <w:r w:rsidRPr="00CE6644">
        <w:rPr>
          <w:b/>
        </w:rPr>
        <w:t>Leader of Chichester District Council</w:t>
      </w:r>
    </w:p>
    <w:p w14:paraId="3C21CF24" w14:textId="77777777" w:rsidR="00FA2CE5" w:rsidRDefault="00FA2CE5">
      <w:pPr>
        <w:jc w:val="left"/>
        <w:rPr>
          <w:rFonts w:eastAsiaTheme="majorEastAsia" w:cstheme="majorBidi"/>
          <w:b/>
          <w:bCs/>
          <w:sz w:val="28"/>
          <w:szCs w:val="26"/>
        </w:rPr>
      </w:pPr>
      <w:r>
        <w:br w:type="page"/>
      </w:r>
    </w:p>
    <w:p w14:paraId="3DC7907F" w14:textId="206775E0" w:rsidR="006460CF" w:rsidRPr="00CE6644" w:rsidRDefault="006460CF" w:rsidP="005F743E">
      <w:pPr>
        <w:pStyle w:val="Heading2"/>
      </w:pPr>
      <w:r w:rsidRPr="00CE6644">
        <w:lastRenderedPageBreak/>
        <w:t>About Us</w:t>
      </w:r>
    </w:p>
    <w:p w14:paraId="2BFF277D" w14:textId="77777777" w:rsidR="006460CF" w:rsidRPr="00CE6644" w:rsidRDefault="006460CF" w:rsidP="005F743E">
      <w:pPr>
        <w:pStyle w:val="Heading3"/>
      </w:pPr>
      <w:r w:rsidRPr="00CE6644">
        <w:t>District Profile</w:t>
      </w:r>
    </w:p>
    <w:p w14:paraId="769AA798" w14:textId="51AFD157" w:rsidR="006460CF" w:rsidRPr="00C41532" w:rsidRDefault="006460CF" w:rsidP="005F743E">
      <w:r w:rsidRPr="00C41532">
        <w:t xml:space="preserve">The largest district in West Sussex, Chichester District </w:t>
      </w:r>
      <w:r w:rsidR="00C41532" w:rsidRPr="00C41532">
        <w:t xml:space="preserve">boasts </w:t>
      </w:r>
      <w:r w:rsidRPr="00C41532">
        <w:t xml:space="preserve">a historic city, glorious </w:t>
      </w:r>
      <w:r w:rsidR="00EB23A1" w:rsidRPr="00C41532">
        <w:t>countryside,</w:t>
      </w:r>
      <w:r w:rsidRPr="00C41532">
        <w:t xml:space="preserve"> and the beautiful south coast</w:t>
      </w:r>
      <w:r w:rsidR="00DD2955" w:rsidRPr="00C41532">
        <w:t xml:space="preserve">. </w:t>
      </w:r>
      <w:r w:rsidRPr="00C41532">
        <w:t>It has a po</w:t>
      </w:r>
      <w:r w:rsidR="00E07862" w:rsidRPr="00C41532">
        <w:t xml:space="preserve">pulation of </w:t>
      </w:r>
      <w:r w:rsidR="00C41532" w:rsidRPr="00C41532">
        <w:t>around 128,000</w:t>
      </w:r>
      <w:r w:rsidR="00C41532" w:rsidRPr="00C41532">
        <w:rPr>
          <w:rStyle w:val="FootnoteReference"/>
        </w:rPr>
        <w:footnoteReference w:id="1"/>
      </w:r>
      <w:r w:rsidR="00C41532" w:rsidRPr="00C41532">
        <w:t xml:space="preserve"> </w:t>
      </w:r>
      <w:r w:rsidRPr="00C41532">
        <w:t>and covers over 300 square miles, from Selsey in the south to Lynchmere in the north.</w:t>
      </w:r>
    </w:p>
    <w:p w14:paraId="261C7379" w14:textId="7304AAFF" w:rsidR="006460CF" w:rsidRPr="00C41532" w:rsidRDefault="006460CF" w:rsidP="005F743E">
      <w:r w:rsidRPr="00C41532">
        <w:t xml:space="preserve">Chichester District Council is involved with </w:t>
      </w:r>
      <w:r w:rsidR="00616A98" w:rsidRPr="00C41532">
        <w:t>many</w:t>
      </w:r>
      <w:r w:rsidRPr="00C41532">
        <w:t xml:space="preserve"> </w:t>
      </w:r>
      <w:r w:rsidR="00952A5C" w:rsidRPr="00C41532">
        <w:t>day-to-day</w:t>
      </w:r>
      <w:r w:rsidRPr="00C41532">
        <w:t xml:space="preserve"> services and activities that residents </w:t>
      </w:r>
      <w:r w:rsidR="00EB23A1" w:rsidRPr="00C41532">
        <w:t>encounter</w:t>
      </w:r>
      <w:r w:rsidRPr="00C41532">
        <w:t xml:space="preserve"> – from emptying bins, to dealing with planning applications</w:t>
      </w:r>
      <w:r w:rsidR="00DD2955" w:rsidRPr="00C41532">
        <w:t xml:space="preserve">. </w:t>
      </w:r>
      <w:r w:rsidRPr="00C41532">
        <w:t>The Council’s main office is</w:t>
      </w:r>
      <w:r w:rsidR="00FF32D3" w:rsidRPr="00C41532">
        <w:t xml:space="preserve"> </w:t>
      </w:r>
      <w:r w:rsidRPr="00C41532">
        <w:t>in the centre of Chichester.</w:t>
      </w:r>
    </w:p>
    <w:p w14:paraId="2C86A92C" w14:textId="452C217B" w:rsidR="006460CF" w:rsidRPr="00C41532" w:rsidRDefault="006460CF" w:rsidP="005F743E">
      <w:r w:rsidRPr="00C41532">
        <w:t xml:space="preserve">There are 67 parishes in the </w:t>
      </w:r>
      <w:r w:rsidR="007E7B85" w:rsidRPr="00C41532">
        <w:t>district</w:t>
      </w:r>
      <w:r w:rsidRPr="00C41532">
        <w:t xml:space="preserve"> and 36 elected members of the Council, representing 21 District Wards. The political makeup of the Council </w:t>
      </w:r>
      <w:r w:rsidR="00A3034A" w:rsidRPr="00C41532">
        <w:t>on</w:t>
      </w:r>
      <w:r w:rsidRPr="00C41532">
        <w:t xml:space="preserve"> 31 March 202</w:t>
      </w:r>
      <w:r w:rsidR="00FA2CE5" w:rsidRPr="00C41532">
        <w:t>5</w:t>
      </w:r>
      <w:r w:rsidRPr="00C41532">
        <w:t xml:space="preserve"> was:</w:t>
      </w:r>
    </w:p>
    <w:p w14:paraId="3FD3630C" w14:textId="63F38AE3" w:rsidR="00FE0CEB" w:rsidRPr="00E02D72" w:rsidRDefault="00FE0CEB" w:rsidP="00FE0CEB">
      <w:pPr>
        <w:pStyle w:val="ListParagraph"/>
        <w:numPr>
          <w:ilvl w:val="0"/>
          <w:numId w:val="1"/>
        </w:numPr>
      </w:pPr>
      <w:r w:rsidRPr="00E02D72">
        <w:t xml:space="preserve">Liberal Democrats: </w:t>
      </w:r>
      <w:r w:rsidR="001B0182" w:rsidRPr="00E02D72">
        <w:t>2</w:t>
      </w:r>
      <w:r w:rsidR="00E02D72" w:rsidRPr="00E02D72">
        <w:t>4</w:t>
      </w:r>
    </w:p>
    <w:p w14:paraId="456AD908" w14:textId="1FB23495" w:rsidR="008A0D6E" w:rsidRPr="00E02D72" w:rsidRDefault="008A0D6E" w:rsidP="00FE0CEB">
      <w:pPr>
        <w:pStyle w:val="ListParagraph"/>
        <w:numPr>
          <w:ilvl w:val="0"/>
          <w:numId w:val="1"/>
        </w:numPr>
      </w:pPr>
      <w:r w:rsidRPr="00E02D72">
        <w:t>Green and Local Alliance Group: 6</w:t>
      </w:r>
    </w:p>
    <w:p w14:paraId="0A850BDA" w14:textId="11C4A916" w:rsidR="001B0182" w:rsidRPr="00E02D72" w:rsidRDefault="001B0182" w:rsidP="00FE0CEB">
      <w:pPr>
        <w:pStyle w:val="ListParagraph"/>
        <w:numPr>
          <w:ilvl w:val="0"/>
          <w:numId w:val="1"/>
        </w:numPr>
      </w:pPr>
      <w:r w:rsidRPr="00E02D72">
        <w:t>Conservative: 5</w:t>
      </w:r>
    </w:p>
    <w:p w14:paraId="5475E7A9" w14:textId="470AEC4F" w:rsidR="00E02D72" w:rsidRDefault="00E02D72" w:rsidP="00E02D72">
      <w:pPr>
        <w:pStyle w:val="ListParagraph"/>
        <w:numPr>
          <w:ilvl w:val="0"/>
          <w:numId w:val="1"/>
        </w:numPr>
      </w:pPr>
      <w:r w:rsidRPr="00E02D72">
        <w:t>Vacant: 1</w:t>
      </w:r>
    </w:p>
    <w:p w14:paraId="0845449A" w14:textId="12B6FDDB" w:rsidR="00E02D72" w:rsidRPr="00E02D72" w:rsidRDefault="00E02D72" w:rsidP="00E02D72">
      <w:r>
        <w:t xml:space="preserve">On 1 May 2025, a further Liberal Democrat Councillor was elected to the vacant seat. </w:t>
      </w:r>
    </w:p>
    <w:p w14:paraId="03F867DE" w14:textId="136AB58E" w:rsidR="006460CF" w:rsidRPr="00E02D72" w:rsidRDefault="006460CF" w:rsidP="005F743E">
      <w:pPr>
        <w:pStyle w:val="Heading3"/>
      </w:pPr>
      <w:r w:rsidRPr="00E02D72">
        <w:t>How We Make Decisions</w:t>
      </w:r>
    </w:p>
    <w:p w14:paraId="6BB567B1" w14:textId="77777777" w:rsidR="006460CF" w:rsidRPr="00E02D72" w:rsidRDefault="006460CF" w:rsidP="005F743E">
      <w:pPr>
        <w:pStyle w:val="Heading4"/>
      </w:pPr>
      <w:r w:rsidRPr="00E02D72">
        <w:t>Council</w:t>
      </w:r>
    </w:p>
    <w:p w14:paraId="2957EC69" w14:textId="77777777" w:rsidR="006460CF" w:rsidRPr="00E02D72" w:rsidRDefault="006460CF" w:rsidP="005F743E">
      <w:r w:rsidRPr="00E02D72">
        <w:t>All councillors normally meet six times a year to decide the Council’s overall policies and set the budget. These meetings are held in public and additional meetings can be held if needed.</w:t>
      </w:r>
    </w:p>
    <w:p w14:paraId="2D153C68" w14:textId="2CEDDEB6" w:rsidR="006460CF" w:rsidRPr="00E02D72" w:rsidRDefault="006460CF" w:rsidP="006460CF">
      <w:r w:rsidRPr="00E02D72">
        <w:t xml:space="preserve">In </w:t>
      </w:r>
      <w:r w:rsidR="00384CDF" w:rsidRPr="00E02D72">
        <w:t>202</w:t>
      </w:r>
      <w:r w:rsidR="00E02D72" w:rsidRPr="00E02D72">
        <w:t>4</w:t>
      </w:r>
      <w:r w:rsidR="00384CDF" w:rsidRPr="00E02D72">
        <w:t>/2</w:t>
      </w:r>
      <w:r w:rsidR="00E02D72" w:rsidRPr="00E02D72">
        <w:t>5</w:t>
      </w:r>
      <w:r w:rsidR="00384CDF" w:rsidRPr="00E02D72">
        <w:t xml:space="preserve">, the </w:t>
      </w:r>
      <w:r w:rsidR="00641DC8" w:rsidRPr="00E02D72">
        <w:t>Chair</w:t>
      </w:r>
      <w:r w:rsidR="00384CDF" w:rsidRPr="00E02D72">
        <w:t xml:space="preserve"> of the Council </w:t>
      </w:r>
      <w:r w:rsidR="00C34405" w:rsidRPr="00E02D72">
        <w:t xml:space="preserve">was </w:t>
      </w:r>
      <w:r w:rsidR="00384CDF" w:rsidRPr="00E02D72">
        <w:t>Cllr Clare Apel, with</w:t>
      </w:r>
      <w:r w:rsidR="00B643B3" w:rsidRPr="00E02D72">
        <w:t xml:space="preserve"> Cllr </w:t>
      </w:r>
      <w:r w:rsidR="00E02D72" w:rsidRPr="00E02D72">
        <w:t>J</w:t>
      </w:r>
      <w:r w:rsidR="00B643B3" w:rsidRPr="00E02D72">
        <w:t>ohn Cross</w:t>
      </w:r>
      <w:r w:rsidR="00384CDF" w:rsidRPr="00E02D72">
        <w:t xml:space="preserve"> as </w:t>
      </w:r>
      <w:r w:rsidR="00B643B3" w:rsidRPr="00E02D72">
        <w:t>Vice-Chairman</w:t>
      </w:r>
      <w:r w:rsidR="00E02D72" w:rsidRPr="00E02D72">
        <w:t xml:space="preserve"> until October 2024, when the role was taken over by Cllr David Betts</w:t>
      </w:r>
      <w:r w:rsidR="00B643B3" w:rsidRPr="00E02D72">
        <w:t xml:space="preserve">. </w:t>
      </w:r>
    </w:p>
    <w:p w14:paraId="22BB2777" w14:textId="77777777" w:rsidR="006460CF" w:rsidRPr="00E02D72" w:rsidRDefault="006460CF" w:rsidP="005F743E">
      <w:pPr>
        <w:pStyle w:val="Heading4"/>
      </w:pPr>
      <w:r w:rsidRPr="00E02D72">
        <w:t>Cabinet</w:t>
      </w:r>
    </w:p>
    <w:p w14:paraId="00E5D73A" w14:textId="7CBB91EC" w:rsidR="006460CF" w:rsidRPr="00E02D72" w:rsidRDefault="006460CF" w:rsidP="006460CF">
      <w:r w:rsidRPr="00E02D72">
        <w:t xml:space="preserve">The </w:t>
      </w:r>
      <w:r w:rsidR="00AB1B54" w:rsidRPr="00E02D72">
        <w:t xml:space="preserve">councillors who make up the </w:t>
      </w:r>
      <w:r w:rsidRPr="00E02D72">
        <w:t xml:space="preserve">Cabinet meet </w:t>
      </w:r>
      <w:r w:rsidR="00952A5C" w:rsidRPr="00E02D72">
        <w:t>monthly</w:t>
      </w:r>
      <w:r w:rsidRPr="00E02D72">
        <w:t xml:space="preserve"> and mak</w:t>
      </w:r>
      <w:r w:rsidR="00AB1B54" w:rsidRPr="00E02D72">
        <w:t>e</w:t>
      </w:r>
      <w:r w:rsidRPr="00E02D72">
        <w:t xml:space="preserve"> key decisions on plans, </w:t>
      </w:r>
      <w:r w:rsidR="00616A98" w:rsidRPr="00E02D72">
        <w:t>strategies,</w:t>
      </w:r>
      <w:r w:rsidRPr="00E02D72">
        <w:t xml:space="preserve"> and budget. The Council’s Constitution determines which of these decisions are then subject to approval by the Full Council. </w:t>
      </w:r>
    </w:p>
    <w:p w14:paraId="0C7E7B21" w14:textId="08A5E369" w:rsidR="006460CF" w:rsidRPr="00E02D72" w:rsidRDefault="006460CF" w:rsidP="006460CF">
      <w:r w:rsidRPr="00E02D72">
        <w:t>In 202</w:t>
      </w:r>
      <w:r w:rsidR="00E02D72" w:rsidRPr="00E02D72">
        <w:t>4</w:t>
      </w:r>
      <w:r w:rsidRPr="00E02D72">
        <w:t>/2</w:t>
      </w:r>
      <w:r w:rsidR="00E02D72" w:rsidRPr="00E02D72">
        <w:t>5</w:t>
      </w:r>
      <w:r w:rsidRPr="00E02D72">
        <w:t>, the Cabinet was made up of:</w:t>
      </w:r>
    </w:p>
    <w:p w14:paraId="7FF0C9AB" w14:textId="4F6FE69F" w:rsidR="007F3B6B" w:rsidRPr="00E02D72" w:rsidRDefault="007F3B6B" w:rsidP="007F3B6B">
      <w:pPr>
        <w:pStyle w:val="ListParagraph"/>
        <w:numPr>
          <w:ilvl w:val="0"/>
          <w:numId w:val="2"/>
        </w:numPr>
      </w:pPr>
      <w:r w:rsidRPr="00E02D72">
        <w:rPr>
          <w:rStyle w:val="Heading4Char"/>
        </w:rPr>
        <w:t>Cllr Adrian Moss</w:t>
      </w:r>
      <w:r w:rsidRPr="00E02D72">
        <w:t xml:space="preserve"> – Leader of the Council and </w:t>
      </w:r>
      <w:r w:rsidR="007772D0" w:rsidRPr="00E02D72">
        <w:t>Cabinet Member for Regeneration</w:t>
      </w:r>
    </w:p>
    <w:p w14:paraId="5A5A615D" w14:textId="60056DC3" w:rsidR="007F3B6B" w:rsidRPr="00E02D72" w:rsidRDefault="007F3B6B" w:rsidP="007F3B6B">
      <w:pPr>
        <w:pStyle w:val="ListParagraph"/>
        <w:numPr>
          <w:ilvl w:val="0"/>
          <w:numId w:val="2"/>
        </w:numPr>
      </w:pPr>
      <w:r w:rsidRPr="00E02D72">
        <w:rPr>
          <w:rStyle w:val="Heading4Char"/>
        </w:rPr>
        <w:t xml:space="preserve">Cllr Jonathan Brown </w:t>
      </w:r>
      <w:r w:rsidRPr="00E02D72">
        <w:t>– Deputy Leader and Cabinet Member for Environmental S</w:t>
      </w:r>
      <w:r w:rsidR="007772D0" w:rsidRPr="00E02D72">
        <w:t>t</w:t>
      </w:r>
      <w:r w:rsidRPr="00E02D72">
        <w:t>rategy</w:t>
      </w:r>
    </w:p>
    <w:p w14:paraId="4AEC08E7" w14:textId="68B2B946" w:rsidR="00E02D72" w:rsidRPr="00E02D72" w:rsidRDefault="00E02D72" w:rsidP="007F3B6B">
      <w:pPr>
        <w:pStyle w:val="ListParagraph"/>
        <w:numPr>
          <w:ilvl w:val="0"/>
          <w:numId w:val="2"/>
        </w:numPr>
        <w:rPr>
          <w:rStyle w:val="Heading4Char"/>
          <w:rFonts w:eastAsiaTheme="minorHAnsi" w:cstheme="minorBidi"/>
          <w:b w:val="0"/>
          <w:bCs w:val="0"/>
          <w:iCs w:val="0"/>
        </w:rPr>
      </w:pPr>
      <w:r w:rsidRPr="00E02D72">
        <w:rPr>
          <w:rStyle w:val="Heading4Char"/>
        </w:rPr>
        <w:t xml:space="preserve">Cllr Tracie Bangert </w:t>
      </w:r>
      <w:r w:rsidRPr="00E02D72">
        <w:rPr>
          <w:rStyle w:val="Heading4Char"/>
          <w:b w:val="0"/>
          <w:bCs w:val="0"/>
        </w:rPr>
        <w:t>– Cabinet Member for Community and Wellbeing Services</w:t>
      </w:r>
    </w:p>
    <w:p w14:paraId="4987A899" w14:textId="77777777" w:rsidR="00916874" w:rsidRPr="00916874" w:rsidRDefault="00916874" w:rsidP="007F3B6B">
      <w:pPr>
        <w:pStyle w:val="ListParagraph"/>
        <w:numPr>
          <w:ilvl w:val="0"/>
          <w:numId w:val="2"/>
        </w:numPr>
        <w:rPr>
          <w:rStyle w:val="Heading4Char"/>
          <w:rFonts w:eastAsiaTheme="minorHAnsi" w:cstheme="minorBidi"/>
          <w:b w:val="0"/>
          <w:bCs w:val="0"/>
          <w:iCs w:val="0"/>
        </w:rPr>
      </w:pPr>
      <w:r w:rsidRPr="00916874">
        <w:rPr>
          <w:rStyle w:val="Heading4Char"/>
        </w:rPr>
        <w:t xml:space="preserve">Cllr David Betts </w:t>
      </w:r>
      <w:r w:rsidRPr="00916874">
        <w:rPr>
          <w:rStyle w:val="Heading4Char"/>
          <w:b w:val="0"/>
          <w:bCs w:val="0"/>
        </w:rPr>
        <w:t xml:space="preserve">– Cabinet Member for Housing, Revenues and Benefits </w:t>
      </w:r>
      <w:r w:rsidRPr="00916874">
        <w:rPr>
          <w:rStyle w:val="Heading4Char"/>
          <w:b w:val="0"/>
          <w:bCs w:val="0"/>
          <w:sz w:val="20"/>
          <w:szCs w:val="20"/>
        </w:rPr>
        <w:t>(until September 2024)</w:t>
      </w:r>
    </w:p>
    <w:p w14:paraId="2FA40083" w14:textId="721634AC" w:rsidR="00E02D72" w:rsidRPr="00916874" w:rsidRDefault="00E02D72" w:rsidP="007F3B6B">
      <w:pPr>
        <w:pStyle w:val="ListParagraph"/>
        <w:numPr>
          <w:ilvl w:val="0"/>
          <w:numId w:val="2"/>
        </w:numPr>
      </w:pPr>
      <w:r w:rsidRPr="00916874">
        <w:rPr>
          <w:rStyle w:val="Heading4Char"/>
        </w:rPr>
        <w:t xml:space="preserve">Cllr Oona Hickson </w:t>
      </w:r>
      <w:r w:rsidRPr="00916874">
        <w:t xml:space="preserve">– Cabinet Member for Housing, Revenues and Benefits </w:t>
      </w:r>
      <w:r w:rsidRPr="00916874">
        <w:rPr>
          <w:sz w:val="20"/>
          <w:szCs w:val="20"/>
        </w:rPr>
        <w:t>(</w:t>
      </w:r>
      <w:r w:rsidR="00916874" w:rsidRPr="00916874">
        <w:rPr>
          <w:sz w:val="20"/>
          <w:szCs w:val="20"/>
        </w:rPr>
        <w:t>from September 2024)</w:t>
      </w:r>
    </w:p>
    <w:p w14:paraId="00391D79" w14:textId="77777777" w:rsidR="00916874" w:rsidRPr="00916874" w:rsidRDefault="00916874" w:rsidP="00916874">
      <w:pPr>
        <w:pStyle w:val="ListParagraph"/>
        <w:numPr>
          <w:ilvl w:val="0"/>
          <w:numId w:val="2"/>
        </w:numPr>
        <w:rPr>
          <w:rStyle w:val="Heading4Char"/>
          <w:rFonts w:eastAsiaTheme="minorHAnsi" w:cstheme="minorBidi"/>
          <w:b w:val="0"/>
          <w:bCs w:val="0"/>
          <w:iCs w:val="0"/>
        </w:rPr>
      </w:pPr>
      <w:r w:rsidRPr="00916874">
        <w:rPr>
          <w:rStyle w:val="Heading4Char"/>
        </w:rPr>
        <w:t xml:space="preserve">Cllr Bill Brisbane </w:t>
      </w:r>
      <w:r w:rsidRPr="00916874">
        <w:rPr>
          <w:rStyle w:val="Heading4Char"/>
          <w:rFonts w:eastAsiaTheme="minorHAnsi" w:cstheme="minorBidi"/>
          <w:b w:val="0"/>
          <w:bCs w:val="0"/>
          <w:iCs w:val="0"/>
        </w:rPr>
        <w:t>– Cabinet Member for Planning</w:t>
      </w:r>
    </w:p>
    <w:p w14:paraId="4B599597" w14:textId="4B3B8B70" w:rsidR="007F3B6B" w:rsidRPr="00916874" w:rsidRDefault="007F3B6B" w:rsidP="00E02D72">
      <w:pPr>
        <w:pStyle w:val="ListParagraph"/>
        <w:numPr>
          <w:ilvl w:val="0"/>
          <w:numId w:val="2"/>
        </w:numPr>
        <w:rPr>
          <w:rStyle w:val="Heading4Char"/>
          <w:rFonts w:eastAsiaTheme="minorHAnsi" w:cstheme="minorBidi"/>
          <w:b w:val="0"/>
          <w:bCs w:val="0"/>
          <w:iCs w:val="0"/>
        </w:rPr>
      </w:pPr>
      <w:r w:rsidRPr="00916874">
        <w:rPr>
          <w:rStyle w:val="Heading4Char"/>
        </w:rPr>
        <w:t xml:space="preserve">Cllr Mark Chilton </w:t>
      </w:r>
      <w:r w:rsidRPr="00916874">
        <w:t xml:space="preserve">– </w:t>
      </w:r>
      <w:r w:rsidR="007772D0" w:rsidRPr="00916874">
        <w:t xml:space="preserve">Cabinet Member for </w:t>
      </w:r>
      <w:r w:rsidRPr="00916874">
        <w:t xml:space="preserve">Finance, Corporate Services and </w:t>
      </w:r>
      <w:r w:rsidR="00916874" w:rsidRPr="00916874">
        <w:t xml:space="preserve">Chichester </w:t>
      </w:r>
      <w:r w:rsidRPr="00916874">
        <w:t>Contract Services</w:t>
      </w:r>
    </w:p>
    <w:p w14:paraId="523BBC61" w14:textId="02FDE779" w:rsidR="007772D0" w:rsidRPr="00916874" w:rsidRDefault="007772D0" w:rsidP="007772D0">
      <w:pPr>
        <w:pStyle w:val="ListParagraph"/>
        <w:numPr>
          <w:ilvl w:val="0"/>
          <w:numId w:val="2"/>
        </w:numPr>
        <w:rPr>
          <w:rStyle w:val="Heading4Char"/>
          <w:rFonts w:eastAsiaTheme="minorHAnsi" w:cstheme="minorBidi"/>
          <w:b w:val="0"/>
          <w:bCs w:val="0"/>
          <w:iCs w:val="0"/>
        </w:rPr>
      </w:pPr>
      <w:r w:rsidRPr="00916874">
        <w:rPr>
          <w:rStyle w:val="Heading4Char"/>
        </w:rPr>
        <w:t>Cllr Jess Brown</w:t>
      </w:r>
      <w:r w:rsidRPr="00916874">
        <w:rPr>
          <w:rStyle w:val="Heading4Char"/>
          <w:rFonts w:eastAsiaTheme="minorHAnsi" w:cstheme="minorBidi"/>
          <w:iCs w:val="0"/>
        </w:rPr>
        <w:t>-Fuller</w:t>
      </w:r>
      <w:r w:rsidRPr="00916874">
        <w:rPr>
          <w:rStyle w:val="Heading4Char"/>
          <w:rFonts w:eastAsiaTheme="minorHAnsi" w:cstheme="minorBidi"/>
          <w:b w:val="0"/>
          <w:bCs w:val="0"/>
          <w:iCs w:val="0"/>
        </w:rPr>
        <w:t xml:space="preserve"> – Cabinet Member for </w:t>
      </w:r>
      <w:r w:rsidR="00E23B71">
        <w:rPr>
          <w:rStyle w:val="Heading4Char"/>
          <w:rFonts w:eastAsiaTheme="minorHAnsi" w:cstheme="minorBidi"/>
          <w:b w:val="0"/>
          <w:bCs w:val="0"/>
          <w:iCs w:val="0"/>
        </w:rPr>
        <w:t>C</w:t>
      </w:r>
      <w:r w:rsidRPr="00916874">
        <w:rPr>
          <w:rStyle w:val="Heading4Char"/>
          <w:rFonts w:eastAsiaTheme="minorHAnsi" w:cstheme="minorBidi"/>
          <w:b w:val="0"/>
          <w:bCs w:val="0"/>
          <w:iCs w:val="0"/>
        </w:rPr>
        <w:t>ulture and Events</w:t>
      </w:r>
      <w:r w:rsidR="00E02D72" w:rsidRPr="00916874">
        <w:rPr>
          <w:rStyle w:val="Heading4Char"/>
          <w:rFonts w:eastAsiaTheme="minorHAnsi" w:cstheme="minorBidi"/>
          <w:b w:val="0"/>
          <w:bCs w:val="0"/>
          <w:iCs w:val="0"/>
        </w:rPr>
        <w:t xml:space="preserve"> </w:t>
      </w:r>
      <w:r w:rsidR="00E02D72" w:rsidRPr="00916874">
        <w:rPr>
          <w:rStyle w:val="Heading4Char"/>
          <w:rFonts w:eastAsiaTheme="minorHAnsi" w:cstheme="minorBidi"/>
          <w:b w:val="0"/>
          <w:bCs w:val="0"/>
          <w:iCs w:val="0"/>
          <w:sz w:val="20"/>
          <w:szCs w:val="20"/>
        </w:rPr>
        <w:t>(until September 2024)</w:t>
      </w:r>
    </w:p>
    <w:p w14:paraId="2EB801A2" w14:textId="7DEB5300" w:rsidR="00916874" w:rsidRPr="00916874" w:rsidRDefault="00916874" w:rsidP="007772D0">
      <w:pPr>
        <w:pStyle w:val="ListParagraph"/>
        <w:numPr>
          <w:ilvl w:val="0"/>
          <w:numId w:val="2"/>
        </w:numPr>
        <w:rPr>
          <w:rStyle w:val="Heading4Char"/>
          <w:rFonts w:eastAsiaTheme="minorHAnsi" w:cstheme="minorBidi"/>
          <w:b w:val="0"/>
          <w:bCs w:val="0"/>
          <w:iCs w:val="0"/>
        </w:rPr>
      </w:pPr>
      <w:r w:rsidRPr="00916874">
        <w:rPr>
          <w:rStyle w:val="Heading4Char"/>
        </w:rPr>
        <w:t xml:space="preserve">Cllr John Cross </w:t>
      </w:r>
      <w:r w:rsidRPr="00916874">
        <w:rPr>
          <w:rStyle w:val="Heading4Char"/>
          <w:rFonts w:eastAsiaTheme="minorHAnsi" w:cstheme="minorBidi"/>
          <w:b w:val="0"/>
          <w:bCs w:val="0"/>
          <w:iCs w:val="0"/>
        </w:rPr>
        <w:t xml:space="preserve">– Cabinet Member for Culture, Sport and Place </w:t>
      </w:r>
      <w:r w:rsidRPr="00916874">
        <w:rPr>
          <w:rStyle w:val="Heading4Char"/>
          <w:rFonts w:eastAsiaTheme="minorHAnsi" w:cstheme="minorBidi"/>
          <w:b w:val="0"/>
          <w:bCs w:val="0"/>
          <w:iCs w:val="0"/>
          <w:sz w:val="20"/>
          <w:szCs w:val="20"/>
        </w:rPr>
        <w:t>(from September 2024)</w:t>
      </w:r>
    </w:p>
    <w:p w14:paraId="4BD7DC77" w14:textId="380F4C61" w:rsidR="007772D0" w:rsidRPr="00E23B71" w:rsidRDefault="007772D0" w:rsidP="007772D0">
      <w:pPr>
        <w:pStyle w:val="ListParagraph"/>
        <w:numPr>
          <w:ilvl w:val="0"/>
          <w:numId w:val="2"/>
        </w:numPr>
      </w:pPr>
      <w:r w:rsidRPr="00916874">
        <w:rPr>
          <w:rStyle w:val="Heading4Char"/>
        </w:rPr>
        <w:t xml:space="preserve">Cllr Harsha Desai </w:t>
      </w:r>
      <w:r w:rsidRPr="00916874">
        <w:t>– Cabinet Member for Growth</w:t>
      </w:r>
      <w:r w:rsidR="00E02D72" w:rsidRPr="00916874">
        <w:t>, Economic Development, Communications, Licensing and Events</w:t>
      </w:r>
      <w:r w:rsidR="007E61A4">
        <w:t xml:space="preserve"> </w:t>
      </w:r>
      <w:r w:rsidR="007E61A4" w:rsidRPr="007E61A4">
        <w:rPr>
          <w:sz w:val="20"/>
          <w:szCs w:val="20"/>
        </w:rPr>
        <w:t>(formerly the Cabinet Portfolio for Growth and Place)</w:t>
      </w:r>
    </w:p>
    <w:p w14:paraId="2D8C82BE" w14:textId="77777777" w:rsidR="00E23B71" w:rsidRPr="00916874" w:rsidRDefault="00E23B71" w:rsidP="00E23B71">
      <w:pPr>
        <w:ind w:left="360"/>
      </w:pPr>
    </w:p>
    <w:p w14:paraId="571D9C53" w14:textId="12EF39E1" w:rsidR="006460CF" w:rsidRPr="00E23B71" w:rsidRDefault="006460CF" w:rsidP="005F743E">
      <w:pPr>
        <w:pStyle w:val="Heading4"/>
      </w:pPr>
      <w:r w:rsidRPr="00E23B71">
        <w:lastRenderedPageBreak/>
        <w:t>Overview and Scrutiny</w:t>
      </w:r>
    </w:p>
    <w:p w14:paraId="2602F6E4" w14:textId="1AD02CC3" w:rsidR="006460CF" w:rsidRPr="00E23B71" w:rsidRDefault="006460CF" w:rsidP="006460CF">
      <w:r w:rsidRPr="00E23B71">
        <w:t xml:space="preserve">The Overview and Scrutiny Committee holds the decision-makers to account. This can involve questioning councillors, council employees and representatives of other organisations in relation to key decisions, </w:t>
      </w:r>
      <w:r w:rsidR="00952A5C" w:rsidRPr="00E23B71">
        <w:t>reports,</w:t>
      </w:r>
      <w:r w:rsidRPr="00E23B71">
        <w:t xml:space="preserve"> or policies. The committee then makes recommendations to Cabinet based on their findings. The committee has an important role in looking at the delivery of all public services in the</w:t>
      </w:r>
      <w:r w:rsidR="005F743E" w:rsidRPr="00E23B71">
        <w:t xml:space="preserve"> </w:t>
      </w:r>
      <w:r w:rsidR="007E7B85" w:rsidRPr="00E23B71">
        <w:t>district</w:t>
      </w:r>
      <w:r w:rsidRPr="00E23B71">
        <w:t>.</w:t>
      </w:r>
    </w:p>
    <w:p w14:paraId="5AC66164" w14:textId="77777777" w:rsidR="006460CF" w:rsidRPr="00E23B71" w:rsidRDefault="006460CF" w:rsidP="006460CF">
      <w:r w:rsidRPr="00E23B71">
        <w:t xml:space="preserve">We also have a Corporate Governance and Audit Committee; a Planning Committee; Licensing Committees; and a </w:t>
      </w:r>
      <w:proofErr w:type="gramStart"/>
      <w:r w:rsidRPr="00E23B71">
        <w:t>Standards</w:t>
      </w:r>
      <w:proofErr w:type="gramEnd"/>
      <w:r w:rsidRPr="00E23B71">
        <w:t xml:space="preserve"> Committee.</w:t>
      </w:r>
    </w:p>
    <w:p w14:paraId="07932DFF" w14:textId="77777777" w:rsidR="006460CF" w:rsidRPr="00E23B71" w:rsidRDefault="006460CF" w:rsidP="005F743E">
      <w:pPr>
        <w:pStyle w:val="Heading4"/>
      </w:pPr>
      <w:r w:rsidRPr="00E23B71">
        <w:t>Officer Support</w:t>
      </w:r>
    </w:p>
    <w:p w14:paraId="34583BFF" w14:textId="48FCDAF9" w:rsidR="006460CF" w:rsidRPr="00E23B71" w:rsidRDefault="006460CF" w:rsidP="006460CF">
      <w:r w:rsidRPr="00E23B71">
        <w:t>Diane Shepherd, our Chief Executive, leads the Strategic Leadership Team (SLT) which includes four Directors of Service. SLT, along with</w:t>
      </w:r>
      <w:r w:rsidR="00136F51" w:rsidRPr="00E23B71">
        <w:t xml:space="preserve"> </w:t>
      </w:r>
      <w:r w:rsidRPr="00E23B71">
        <w:t xml:space="preserve">Divisional Managers, support councillors while also managing the </w:t>
      </w:r>
      <w:r w:rsidR="00644834" w:rsidRPr="00E23B71">
        <w:t>c</w:t>
      </w:r>
      <w:r w:rsidRPr="00E23B71">
        <w:t>ouncil’s day to day services.</w:t>
      </w:r>
      <w:r w:rsidR="00136F51" w:rsidRPr="00E23B71">
        <w:t xml:space="preserve"> </w:t>
      </w:r>
    </w:p>
    <w:p w14:paraId="38026D7E" w14:textId="77777777" w:rsidR="006460CF" w:rsidRPr="00E23B71" w:rsidRDefault="006460CF" w:rsidP="005F743E">
      <w:pPr>
        <w:pStyle w:val="Heading4"/>
      </w:pPr>
      <w:r w:rsidRPr="00E23B71">
        <w:t>Performance Management</w:t>
      </w:r>
    </w:p>
    <w:p w14:paraId="502F5C08" w14:textId="6956E4AF" w:rsidR="006460CF" w:rsidRPr="00E23B71" w:rsidRDefault="00A06DE6" w:rsidP="006460CF">
      <w:r w:rsidRPr="00E23B71">
        <w:t>To</w:t>
      </w:r>
      <w:r w:rsidR="006460CF" w:rsidRPr="00E23B71">
        <w:t xml:space="preserve"> achieve quality services whilst offering value for money we closely monitor our progress throughout the year to make sure that we deliver what we have said we will</w:t>
      </w:r>
      <w:r w:rsidR="00DD2955" w:rsidRPr="00E23B71">
        <w:t xml:space="preserve">. </w:t>
      </w:r>
      <w:r w:rsidR="006460CF" w:rsidRPr="00E23B71">
        <w:t>Our Corporate Plan sets out our key priorities and objectives, and the projects to achieve these are set out in our service plans which are reviewed annually.</w:t>
      </w:r>
    </w:p>
    <w:p w14:paraId="43EA6FE7" w14:textId="1AA76DE6" w:rsidR="005F743E" w:rsidRPr="00E23B71" w:rsidRDefault="006460CF" w:rsidP="006460CF">
      <w:r w:rsidRPr="00E23B71">
        <w:t xml:space="preserve">As part of </w:t>
      </w:r>
      <w:r w:rsidR="00136F51" w:rsidRPr="00E23B71">
        <w:t xml:space="preserve">our </w:t>
      </w:r>
      <w:r w:rsidRPr="00E23B71">
        <w:t>service planning process, we also set Performance Indicator</w:t>
      </w:r>
      <w:r w:rsidR="00661AA8" w:rsidRPr="00E23B71">
        <w:t>s and targets to help us track o</w:t>
      </w:r>
      <w:r w:rsidRPr="00E23B71">
        <w:t>ur performance. A traffic light system for monitoring this is used throug</w:t>
      </w:r>
      <w:r w:rsidR="00661AA8" w:rsidRPr="00E23B71">
        <w:t>hout this report.</w:t>
      </w:r>
    </w:p>
    <w:p w14:paraId="242FC036" w14:textId="77777777" w:rsidR="00D424CC" w:rsidRPr="00FA2CE5" w:rsidRDefault="00D424CC" w:rsidP="006460CF">
      <w:pPr>
        <w:rPr>
          <w:highlight w:val="yellow"/>
        </w:rPr>
      </w:pPr>
    </w:p>
    <w:tbl>
      <w:tblPr>
        <w:tblStyle w:val="LightList"/>
        <w:tblpPr w:leftFromText="180" w:rightFromText="180" w:vertAnchor="text" w:horzAnchor="page" w:tblpX="2796" w:tblpY="2"/>
        <w:tblW w:w="0" w:type="auto"/>
        <w:tblLayout w:type="fixed"/>
        <w:tblLook w:val="0020" w:firstRow="1" w:lastRow="0" w:firstColumn="0" w:lastColumn="0" w:noHBand="0" w:noVBand="0"/>
        <w:tblCaption w:val="Key to Performance Indicator Statuses"/>
        <w:tblDescription w:val="This table shows the various icons used to describe performance on key performance indicators and what each of them mean. "/>
      </w:tblPr>
      <w:tblGrid>
        <w:gridCol w:w="891"/>
        <w:gridCol w:w="5478"/>
      </w:tblGrid>
      <w:tr w:rsidR="005F743E" w:rsidRPr="00FA2CE5" w14:paraId="4C56D767" w14:textId="77777777" w:rsidTr="00424073">
        <w:trPr>
          <w:cnfStyle w:val="100000000000" w:firstRow="1" w:lastRow="0" w:firstColumn="0" w:lastColumn="0" w:oddVBand="0" w:evenVBand="0" w:oddHBand="0" w:evenHBand="0" w:firstRowFirstColumn="0" w:firstRowLastColumn="0" w:lastRowFirstColumn="0" w:lastRowLastColumn="0"/>
          <w:trHeight w:val="234"/>
          <w:tblHeader/>
        </w:trPr>
        <w:tc>
          <w:tcPr>
            <w:cnfStyle w:val="000010000000" w:firstRow="0" w:lastRow="0" w:firstColumn="0" w:lastColumn="0" w:oddVBand="1" w:evenVBand="0" w:oddHBand="0" w:evenHBand="0" w:firstRowFirstColumn="0" w:firstRowLastColumn="0" w:lastRowFirstColumn="0" w:lastRowLastColumn="0"/>
            <w:tcW w:w="891" w:type="dxa"/>
            <w:shd w:val="clear" w:color="auto" w:fill="BFBFBF" w:themeFill="background1" w:themeFillShade="BF"/>
          </w:tcPr>
          <w:p w14:paraId="13D3D852" w14:textId="77777777" w:rsidR="005F743E" w:rsidRPr="00FA2CE5" w:rsidRDefault="005F743E" w:rsidP="003B0825">
            <w:pPr>
              <w:spacing w:line="23" w:lineRule="atLeast"/>
              <w:jc w:val="center"/>
              <w:rPr>
                <w:rFonts w:ascii="Verdana" w:eastAsia="Verdana" w:hAnsi="Verdana" w:cs="Verdana"/>
                <w:b w:val="0"/>
                <w:color w:val="000000"/>
                <w:sz w:val="20"/>
              </w:rPr>
            </w:pPr>
            <w:r w:rsidRPr="00FA2CE5">
              <w:rPr>
                <w:rFonts w:ascii="Verdana" w:eastAsia="Verdana" w:hAnsi="Verdana" w:cs="Verdana"/>
                <w:color w:val="000000"/>
                <w:sz w:val="20"/>
              </w:rPr>
              <w:t>Icon</w:t>
            </w:r>
          </w:p>
        </w:tc>
        <w:tc>
          <w:tcPr>
            <w:tcW w:w="5478" w:type="dxa"/>
            <w:shd w:val="clear" w:color="auto" w:fill="BFBFBF" w:themeFill="background1" w:themeFillShade="BF"/>
          </w:tcPr>
          <w:p w14:paraId="411E8EBE" w14:textId="77777777" w:rsidR="005F743E" w:rsidRPr="00FA2CE5" w:rsidRDefault="005F743E" w:rsidP="003B0825">
            <w:pPr>
              <w:spacing w:line="23" w:lineRule="atLeast"/>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b w:val="0"/>
                <w:color w:val="000000"/>
                <w:sz w:val="20"/>
              </w:rPr>
            </w:pPr>
            <w:r w:rsidRPr="00FA2CE5">
              <w:rPr>
                <w:rFonts w:ascii="Verdana" w:eastAsia="Verdana" w:hAnsi="Verdana" w:cs="Verdana"/>
                <w:color w:val="000000"/>
                <w:sz w:val="20"/>
              </w:rPr>
              <w:t>Performance Indicator Status</w:t>
            </w:r>
          </w:p>
        </w:tc>
      </w:tr>
      <w:tr w:rsidR="005F743E" w:rsidRPr="00FA2CE5" w14:paraId="037E70AD" w14:textId="77777777" w:rsidTr="00424073">
        <w:trPr>
          <w:cnfStyle w:val="000000100000" w:firstRow="0" w:lastRow="0" w:firstColumn="0" w:lastColumn="0" w:oddVBand="0" w:evenVBand="0" w:oddHBand="1" w:evenHBand="0" w:firstRowFirstColumn="0" w:firstRowLastColumn="0" w:lastRowFirstColumn="0" w:lastRowLastColumn="0"/>
          <w:trHeight w:val="2"/>
        </w:trPr>
        <w:tc>
          <w:tcPr>
            <w:cnfStyle w:val="000010000000" w:firstRow="0" w:lastRow="0" w:firstColumn="0" w:lastColumn="0" w:oddVBand="1" w:evenVBand="0" w:oddHBand="0" w:evenHBand="0" w:firstRowFirstColumn="0" w:firstRowLastColumn="0" w:lastRowFirstColumn="0" w:lastRowLastColumn="0"/>
            <w:tcW w:w="891" w:type="dxa"/>
          </w:tcPr>
          <w:p w14:paraId="3A927617" w14:textId="77777777" w:rsidR="005F743E" w:rsidRPr="00FA2CE5" w:rsidRDefault="005F743E" w:rsidP="00947CCC">
            <w:pPr>
              <w:spacing w:line="23" w:lineRule="atLeast"/>
              <w:jc w:val="center"/>
              <w:rPr>
                <w:rFonts w:ascii="Verdana" w:eastAsia="Verdana" w:hAnsi="Verdana" w:cs="Verdana"/>
                <w:color w:val="000000"/>
                <w:sz w:val="16"/>
              </w:rPr>
            </w:pPr>
            <w:r w:rsidRPr="00FA2CE5">
              <w:rPr>
                <w:rFonts w:eastAsia="Verdana" w:cs="Verdana"/>
                <w:noProof/>
                <w:color w:val="000000"/>
                <w:sz w:val="18"/>
                <w:lang w:eastAsia="en-GB"/>
              </w:rPr>
              <w:drawing>
                <wp:inline distT="0" distB="0" distL="0" distR="0" wp14:anchorId="6A0D9B89" wp14:editId="2714CB49">
                  <wp:extent cx="200025" cy="200025"/>
                  <wp:effectExtent l="0" t="0" r="9525" b="9525"/>
                  <wp:docPr id="67" name="Picture 67" descr="This is an image of a red hexagon, indicating that performance is significantly off target. " title="Red 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478" w:type="dxa"/>
            <w:vAlign w:val="center"/>
          </w:tcPr>
          <w:p w14:paraId="1FC92ADF" w14:textId="77777777" w:rsidR="005F743E" w:rsidRPr="00FA2CE5" w:rsidRDefault="005F743E" w:rsidP="003B0825">
            <w:pPr>
              <w:jc w:val="left"/>
              <w:cnfStyle w:val="000000100000" w:firstRow="0" w:lastRow="0" w:firstColumn="0" w:lastColumn="0" w:oddVBand="0" w:evenVBand="0" w:oddHBand="1" w:evenHBand="0" w:firstRowFirstColumn="0" w:firstRowLastColumn="0" w:lastRowFirstColumn="0" w:lastRowLastColumn="0"/>
              <w:rPr>
                <w:rFonts w:eastAsia="Verdana"/>
              </w:rPr>
            </w:pPr>
            <w:r w:rsidRPr="00FA2CE5">
              <w:t xml:space="preserve">5% target variance or an individually set threshold </w:t>
            </w:r>
          </w:p>
        </w:tc>
      </w:tr>
      <w:tr w:rsidR="005F743E" w:rsidRPr="00FA2CE5" w14:paraId="4E7171D7" w14:textId="77777777" w:rsidTr="00424073">
        <w:trPr>
          <w:trHeight w:val="2"/>
        </w:trPr>
        <w:tc>
          <w:tcPr>
            <w:cnfStyle w:val="000010000000" w:firstRow="0" w:lastRow="0" w:firstColumn="0" w:lastColumn="0" w:oddVBand="1" w:evenVBand="0" w:oddHBand="0" w:evenHBand="0" w:firstRowFirstColumn="0" w:firstRowLastColumn="0" w:lastRowFirstColumn="0" w:lastRowLastColumn="0"/>
            <w:tcW w:w="891" w:type="dxa"/>
          </w:tcPr>
          <w:p w14:paraId="24B55126" w14:textId="77777777" w:rsidR="005F743E" w:rsidRPr="00FA2CE5" w:rsidRDefault="005F743E" w:rsidP="00947CCC">
            <w:pPr>
              <w:spacing w:line="23" w:lineRule="atLeast"/>
              <w:jc w:val="center"/>
              <w:rPr>
                <w:rFonts w:ascii="Verdana" w:eastAsia="Verdana" w:hAnsi="Verdana" w:cs="Verdana"/>
                <w:color w:val="000000"/>
                <w:sz w:val="16"/>
              </w:rPr>
            </w:pPr>
            <w:r w:rsidRPr="00FA2CE5">
              <w:rPr>
                <w:rFonts w:eastAsia="Verdana" w:cs="Verdana"/>
                <w:noProof/>
                <w:color w:val="000000"/>
                <w:sz w:val="18"/>
                <w:lang w:eastAsia="en-GB"/>
              </w:rPr>
              <w:drawing>
                <wp:inline distT="0" distB="0" distL="0" distR="0" wp14:anchorId="63C7744D" wp14:editId="75C5A46E">
                  <wp:extent cx="200025" cy="200025"/>
                  <wp:effectExtent l="0" t="0" r="9525" b="9525"/>
                  <wp:docPr id="85" name="Picture 85" descr="This is an image of a yellow triangle, indicating that performance is slightly off target. " title="Yellow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478" w:type="dxa"/>
            <w:vAlign w:val="center"/>
          </w:tcPr>
          <w:p w14:paraId="5AF6F066" w14:textId="77777777" w:rsidR="005F743E" w:rsidRPr="00FA2CE5" w:rsidRDefault="005F743E" w:rsidP="003B0825">
            <w:pPr>
              <w:jc w:val="left"/>
              <w:cnfStyle w:val="000000000000" w:firstRow="0" w:lastRow="0" w:firstColumn="0" w:lastColumn="0" w:oddVBand="0" w:evenVBand="0" w:oddHBand="0" w:evenHBand="0" w:firstRowFirstColumn="0" w:firstRowLastColumn="0" w:lastRowFirstColumn="0" w:lastRowLastColumn="0"/>
              <w:rPr>
                <w:rFonts w:eastAsia="Verdana"/>
              </w:rPr>
            </w:pPr>
            <w:r w:rsidRPr="00FA2CE5">
              <w:t>1% target variance or an individually set threshold</w:t>
            </w:r>
          </w:p>
        </w:tc>
      </w:tr>
      <w:tr w:rsidR="005F743E" w:rsidRPr="00FA2CE5" w14:paraId="480325F7" w14:textId="77777777" w:rsidTr="00424073">
        <w:trPr>
          <w:cnfStyle w:val="000000100000" w:firstRow="0" w:lastRow="0" w:firstColumn="0" w:lastColumn="0" w:oddVBand="0" w:evenVBand="0" w:oddHBand="1" w:evenHBand="0" w:firstRowFirstColumn="0" w:firstRowLastColumn="0" w:lastRowFirstColumn="0" w:lastRowLastColumn="0"/>
          <w:trHeight w:val="2"/>
        </w:trPr>
        <w:tc>
          <w:tcPr>
            <w:cnfStyle w:val="000010000000" w:firstRow="0" w:lastRow="0" w:firstColumn="0" w:lastColumn="0" w:oddVBand="1" w:evenVBand="0" w:oddHBand="0" w:evenHBand="0" w:firstRowFirstColumn="0" w:firstRowLastColumn="0" w:lastRowFirstColumn="0" w:lastRowLastColumn="0"/>
            <w:tcW w:w="891" w:type="dxa"/>
          </w:tcPr>
          <w:p w14:paraId="71291773" w14:textId="77777777" w:rsidR="005F743E" w:rsidRPr="00FA2CE5" w:rsidRDefault="005F743E" w:rsidP="00947CCC">
            <w:pPr>
              <w:spacing w:line="23" w:lineRule="atLeast"/>
              <w:jc w:val="center"/>
              <w:rPr>
                <w:rFonts w:ascii="Verdana" w:eastAsia="Verdana" w:hAnsi="Verdana" w:cs="Verdana"/>
                <w:color w:val="000000"/>
                <w:sz w:val="16"/>
              </w:rPr>
            </w:pPr>
            <w:r w:rsidRPr="00FA2CE5">
              <w:rPr>
                <w:rFonts w:eastAsia="Verdana" w:cs="Verdana"/>
                <w:noProof/>
                <w:color w:val="000000"/>
                <w:sz w:val="18"/>
                <w:lang w:eastAsia="en-GB"/>
              </w:rPr>
              <w:drawing>
                <wp:inline distT="0" distB="0" distL="0" distR="0" wp14:anchorId="3A4216D5" wp14:editId="1472C16C">
                  <wp:extent cx="200025" cy="200025"/>
                  <wp:effectExtent l="0" t="0" r="9525" b="9525"/>
                  <wp:docPr id="92" name="Picture 92"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478" w:type="dxa"/>
            <w:vAlign w:val="center"/>
          </w:tcPr>
          <w:p w14:paraId="50758885" w14:textId="77777777" w:rsidR="005F743E" w:rsidRPr="00FA2CE5" w:rsidRDefault="005F743E" w:rsidP="003B0825">
            <w:pPr>
              <w:jc w:val="left"/>
              <w:cnfStyle w:val="000000100000" w:firstRow="0" w:lastRow="0" w:firstColumn="0" w:lastColumn="0" w:oddVBand="0" w:evenVBand="0" w:oddHBand="1" w:evenHBand="0" w:firstRowFirstColumn="0" w:firstRowLastColumn="0" w:lastRowFirstColumn="0" w:lastRowLastColumn="0"/>
              <w:rPr>
                <w:rFonts w:eastAsia="Verdana"/>
              </w:rPr>
            </w:pPr>
            <w:r w:rsidRPr="00FA2CE5">
              <w:t>PI is on target</w:t>
            </w:r>
          </w:p>
        </w:tc>
      </w:tr>
      <w:tr w:rsidR="005F743E" w:rsidRPr="00FA2CE5" w14:paraId="0C49D0CF" w14:textId="77777777" w:rsidTr="00424073">
        <w:trPr>
          <w:trHeight w:val="2"/>
        </w:trPr>
        <w:tc>
          <w:tcPr>
            <w:cnfStyle w:val="000010000000" w:firstRow="0" w:lastRow="0" w:firstColumn="0" w:lastColumn="0" w:oddVBand="1" w:evenVBand="0" w:oddHBand="0" w:evenHBand="0" w:firstRowFirstColumn="0" w:firstRowLastColumn="0" w:lastRowFirstColumn="0" w:lastRowLastColumn="0"/>
            <w:tcW w:w="891" w:type="dxa"/>
          </w:tcPr>
          <w:p w14:paraId="3BD451CB" w14:textId="77777777" w:rsidR="005F743E" w:rsidRPr="00FA2CE5" w:rsidRDefault="005F743E" w:rsidP="00947CCC">
            <w:pPr>
              <w:spacing w:line="23" w:lineRule="atLeast"/>
              <w:jc w:val="center"/>
              <w:rPr>
                <w:rFonts w:ascii="Verdana" w:eastAsia="Verdana" w:hAnsi="Verdana" w:cs="Verdana"/>
                <w:color w:val="000000"/>
                <w:sz w:val="16"/>
              </w:rPr>
            </w:pPr>
            <w:r w:rsidRPr="00FA2CE5">
              <w:rPr>
                <w:rFonts w:eastAsia="Verdana" w:cs="Verdana"/>
                <w:noProof/>
                <w:color w:val="000000"/>
                <w:sz w:val="18"/>
                <w:lang w:eastAsia="en-GB"/>
              </w:rPr>
              <w:drawing>
                <wp:inline distT="0" distB="0" distL="0" distR="0" wp14:anchorId="1173101F" wp14:editId="063E3E78">
                  <wp:extent cx="200025" cy="200025"/>
                  <wp:effectExtent l="0" t="0" r="9525" b="9525"/>
                  <wp:docPr id="93" name="Picture 93" descr="This is an image of a data chart, indicating that the performance indicator has no target and is reported for information only. " title="Data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478" w:type="dxa"/>
            <w:vAlign w:val="center"/>
          </w:tcPr>
          <w:p w14:paraId="5B52A326" w14:textId="64124293" w:rsidR="005F743E" w:rsidRPr="00FA2CE5" w:rsidRDefault="005F743E" w:rsidP="003B0825">
            <w:pPr>
              <w:jc w:val="left"/>
              <w:cnfStyle w:val="000000000000" w:firstRow="0" w:lastRow="0" w:firstColumn="0" w:lastColumn="0" w:oddVBand="0" w:evenVBand="0" w:oddHBand="0" w:evenHBand="0" w:firstRowFirstColumn="0" w:firstRowLastColumn="0" w:lastRowFirstColumn="0" w:lastRowLastColumn="0"/>
              <w:rPr>
                <w:rFonts w:eastAsia="Verdana"/>
              </w:rPr>
            </w:pPr>
            <w:r w:rsidRPr="00FA2CE5">
              <w:t>Data Only</w:t>
            </w:r>
          </w:p>
        </w:tc>
      </w:tr>
    </w:tbl>
    <w:p w14:paraId="06DC4D2D" w14:textId="77777777" w:rsidR="006460CF" w:rsidRPr="00FA2CE5" w:rsidRDefault="006460CF" w:rsidP="006460CF">
      <w:pPr>
        <w:rPr>
          <w:highlight w:val="yellow"/>
        </w:rPr>
      </w:pPr>
    </w:p>
    <w:p w14:paraId="4C895EC2" w14:textId="77777777" w:rsidR="006460CF" w:rsidRPr="00FA2CE5" w:rsidRDefault="006460CF" w:rsidP="006460CF">
      <w:pPr>
        <w:rPr>
          <w:highlight w:val="yellow"/>
        </w:rPr>
      </w:pPr>
    </w:p>
    <w:p w14:paraId="4D052725" w14:textId="77777777" w:rsidR="00661AA8" w:rsidRPr="00FA2CE5" w:rsidRDefault="00661AA8" w:rsidP="003B0825">
      <w:pPr>
        <w:rPr>
          <w:highlight w:val="yellow"/>
        </w:rPr>
        <w:sectPr w:rsidR="00661AA8" w:rsidRPr="00FA2CE5" w:rsidSect="00F875E3">
          <w:footerReference w:type="default" r:id="rId16"/>
          <w:pgSz w:w="11906" w:h="16838"/>
          <w:pgMar w:top="1134" w:right="1134" w:bottom="1134" w:left="1134" w:header="708" w:footer="708" w:gutter="0"/>
          <w:cols w:space="708"/>
          <w:docGrid w:linePitch="360"/>
        </w:sectPr>
      </w:pPr>
    </w:p>
    <w:p w14:paraId="59BB9B25" w14:textId="77777777" w:rsidR="00661AA8" w:rsidRPr="00FA2CE5" w:rsidRDefault="00661AA8" w:rsidP="003B0825">
      <w:pPr>
        <w:rPr>
          <w:highlight w:val="yellow"/>
        </w:rPr>
      </w:pPr>
    </w:p>
    <w:p w14:paraId="0D3BB914" w14:textId="77777777" w:rsidR="00661AA8" w:rsidRPr="00FA2CE5" w:rsidRDefault="00661AA8" w:rsidP="003B0825">
      <w:pPr>
        <w:rPr>
          <w:highlight w:val="yellow"/>
        </w:rPr>
      </w:pPr>
    </w:p>
    <w:p w14:paraId="328E5D8B" w14:textId="77777777" w:rsidR="00D424CC" w:rsidRPr="00FA2CE5" w:rsidRDefault="00D424CC" w:rsidP="003B0825">
      <w:pPr>
        <w:rPr>
          <w:highlight w:val="yellow"/>
        </w:rPr>
      </w:pPr>
    </w:p>
    <w:p w14:paraId="4737F78D" w14:textId="71E67E76" w:rsidR="006460CF" w:rsidRPr="00E23B71" w:rsidRDefault="006460CF" w:rsidP="003B0825">
      <w:r w:rsidRPr="00E23B71">
        <w:t>It should be noted that the performance indicators published in this report are currently unaudited.</w:t>
      </w:r>
    </w:p>
    <w:p w14:paraId="079C0DFD" w14:textId="65081952" w:rsidR="003B0825" w:rsidRPr="00FA2CE5" w:rsidRDefault="006460CF" w:rsidP="00931BAA">
      <w:pPr>
        <w:rPr>
          <w:highlight w:val="yellow"/>
        </w:rPr>
      </w:pPr>
      <w:r w:rsidRPr="00FA2CE5">
        <w:rPr>
          <w:highlight w:val="yellow"/>
        </w:rPr>
        <w:t xml:space="preserve"> </w:t>
      </w:r>
    </w:p>
    <w:p w14:paraId="1AA901AF" w14:textId="77777777" w:rsidR="00CD3167" w:rsidRDefault="00CD3167">
      <w:pPr>
        <w:jc w:val="left"/>
        <w:rPr>
          <w:rFonts w:eastAsiaTheme="majorEastAsia" w:cstheme="majorBidi"/>
          <w:b/>
          <w:bCs/>
          <w:sz w:val="28"/>
          <w:szCs w:val="26"/>
        </w:rPr>
      </w:pPr>
      <w:r>
        <w:br w:type="page"/>
      </w:r>
    </w:p>
    <w:p w14:paraId="622C349C" w14:textId="2E6ED446" w:rsidR="00C34405" w:rsidRPr="00E676F0" w:rsidRDefault="00C34405" w:rsidP="00C34405">
      <w:pPr>
        <w:pStyle w:val="Heading2"/>
      </w:pPr>
      <w:r w:rsidRPr="00E676F0">
        <w:lastRenderedPageBreak/>
        <w:t xml:space="preserve">Cabinet Portfolio: </w:t>
      </w:r>
      <w:r>
        <w:t>Regeneration</w:t>
      </w:r>
    </w:p>
    <w:p w14:paraId="04845E30" w14:textId="0CB55062" w:rsidR="00C34405" w:rsidRDefault="00C34405" w:rsidP="00C34405">
      <w:pPr>
        <w:pStyle w:val="Heading3"/>
      </w:pPr>
      <w:r w:rsidRPr="00E676F0">
        <w:t>Key Areas of Responsibility</w:t>
      </w:r>
    </w:p>
    <w:p w14:paraId="70776DF6" w14:textId="77777777" w:rsidR="007775EF" w:rsidRPr="007775EF" w:rsidRDefault="007775EF" w:rsidP="007775EF">
      <w:pPr>
        <w:pStyle w:val="NoSpacing"/>
        <w:rPr>
          <w:sz w:val="20"/>
          <w:szCs w:val="20"/>
        </w:rPr>
      </w:pPr>
    </w:p>
    <w:tbl>
      <w:tblPr>
        <w:tblStyle w:val="TableGrid"/>
        <w:tblW w:w="9776" w:type="dxa"/>
        <w:tblBorders>
          <w:insideH w:val="none" w:sz="0" w:space="0" w:color="auto"/>
          <w:insideV w:val="none" w:sz="0" w:space="0" w:color="auto"/>
        </w:tblBorders>
        <w:tblLook w:val="04A0" w:firstRow="1" w:lastRow="0" w:firstColumn="1" w:lastColumn="0" w:noHBand="0" w:noVBand="1"/>
        <w:tblCaption w:val="Regeneration Cabinet Portfolio"/>
        <w:tblDescription w:val="Table showing the key areas of responsibility for the Regeneration Cabinet portfolio. "/>
      </w:tblPr>
      <w:tblGrid>
        <w:gridCol w:w="9776"/>
      </w:tblGrid>
      <w:tr w:rsidR="001A7C0A" w:rsidRPr="00E676F0" w14:paraId="196AF65A" w14:textId="77777777" w:rsidTr="001A7C0A">
        <w:tc>
          <w:tcPr>
            <w:tcW w:w="9776" w:type="dxa"/>
            <w:shd w:val="clear" w:color="auto" w:fill="auto"/>
          </w:tcPr>
          <w:p w14:paraId="19B6EB3B" w14:textId="77777777" w:rsidR="001A7C0A" w:rsidRPr="001A7C0A" w:rsidRDefault="001A7C0A" w:rsidP="001A7C0A">
            <w:pPr>
              <w:rPr>
                <w:sz w:val="10"/>
                <w:szCs w:val="10"/>
              </w:rPr>
            </w:pPr>
          </w:p>
        </w:tc>
      </w:tr>
      <w:tr w:rsidR="00CC1487" w:rsidRPr="00E676F0" w14:paraId="6B68E9DE" w14:textId="77777777" w:rsidTr="001A7C0A">
        <w:tc>
          <w:tcPr>
            <w:tcW w:w="9776" w:type="dxa"/>
            <w:shd w:val="clear" w:color="auto" w:fill="auto"/>
          </w:tcPr>
          <w:p w14:paraId="187994A5" w14:textId="3B9A72BF" w:rsidR="00CC1487" w:rsidRPr="004E3860" w:rsidRDefault="00CC1487" w:rsidP="00E62625">
            <w:pPr>
              <w:pStyle w:val="ListParagraph"/>
              <w:numPr>
                <w:ilvl w:val="0"/>
                <w:numId w:val="31"/>
              </w:numPr>
            </w:pPr>
            <w:r w:rsidRPr="004E3860">
              <w:t>Building Services</w:t>
            </w:r>
          </w:p>
        </w:tc>
      </w:tr>
      <w:tr w:rsidR="00CC1487" w:rsidRPr="00E676F0" w14:paraId="55BA6F48" w14:textId="77777777" w:rsidTr="001A7C0A">
        <w:tc>
          <w:tcPr>
            <w:tcW w:w="9776" w:type="dxa"/>
            <w:shd w:val="clear" w:color="auto" w:fill="auto"/>
          </w:tcPr>
          <w:p w14:paraId="4DDA56A6" w14:textId="77777777" w:rsidR="00077218" w:rsidRDefault="00CC1487" w:rsidP="001D5CC9">
            <w:pPr>
              <w:pStyle w:val="ListParagraph"/>
              <w:numPr>
                <w:ilvl w:val="0"/>
                <w:numId w:val="31"/>
              </w:numPr>
            </w:pPr>
            <w:r w:rsidRPr="004E3860">
              <w:t xml:space="preserve">Estates </w:t>
            </w:r>
          </w:p>
          <w:p w14:paraId="32E0E6DB" w14:textId="5CC44161" w:rsidR="00CC1487" w:rsidRPr="004E3860" w:rsidRDefault="00CC1487" w:rsidP="00CC1487">
            <w:pPr>
              <w:pStyle w:val="ListParagraph"/>
              <w:numPr>
                <w:ilvl w:val="0"/>
                <w:numId w:val="5"/>
              </w:numPr>
            </w:pPr>
            <w:r w:rsidRPr="004E3860">
              <w:t>Regeneration projects</w:t>
            </w:r>
          </w:p>
        </w:tc>
      </w:tr>
      <w:tr w:rsidR="001A7C0A" w:rsidRPr="00E676F0" w14:paraId="3688D6D0" w14:textId="77777777" w:rsidTr="001A7C0A">
        <w:trPr>
          <w:trHeight w:val="57"/>
        </w:trPr>
        <w:tc>
          <w:tcPr>
            <w:tcW w:w="9776" w:type="dxa"/>
            <w:shd w:val="clear" w:color="auto" w:fill="auto"/>
          </w:tcPr>
          <w:p w14:paraId="4CF6E3AA" w14:textId="77777777" w:rsidR="001A7C0A" w:rsidRPr="001A7C0A" w:rsidRDefault="001A7C0A" w:rsidP="001A7C0A">
            <w:pPr>
              <w:rPr>
                <w:sz w:val="10"/>
                <w:szCs w:val="10"/>
              </w:rPr>
            </w:pPr>
          </w:p>
        </w:tc>
      </w:tr>
    </w:tbl>
    <w:p w14:paraId="30C0E27A" w14:textId="02F0ACBD" w:rsidR="00C34405" w:rsidRPr="00E676F0" w:rsidRDefault="00C34405" w:rsidP="00C34405">
      <w:pPr>
        <w:pStyle w:val="Heading2"/>
      </w:pPr>
      <w:r w:rsidRPr="00E676F0">
        <w:t>Property and Growth Division</w:t>
      </w:r>
      <w:r w:rsidR="004E3860">
        <w:t xml:space="preserve"> </w:t>
      </w:r>
      <w:r w:rsidR="004E3860" w:rsidRPr="004E3860">
        <w:rPr>
          <w:sz w:val="24"/>
          <w:szCs w:val="24"/>
        </w:rPr>
        <w:t>(Building Services and Estates)</w:t>
      </w:r>
    </w:p>
    <w:p w14:paraId="404AE902" w14:textId="3F507F29" w:rsidR="00C34405" w:rsidRDefault="00C34405" w:rsidP="004E3860">
      <w:pPr>
        <w:pStyle w:val="Heading3"/>
      </w:pPr>
      <w:r w:rsidRPr="004E3860">
        <w:t>Key Achievements in 202</w:t>
      </w:r>
      <w:r w:rsidR="004E3860" w:rsidRPr="004E3860">
        <w:t>4</w:t>
      </w:r>
      <w:r w:rsidRPr="004E3860">
        <w:t>/2</w:t>
      </w:r>
      <w:r w:rsidR="004E3860" w:rsidRPr="004E3860">
        <w:t>5</w:t>
      </w:r>
      <w:r w:rsidRPr="004E3860">
        <w:t xml:space="preserve">: </w:t>
      </w:r>
    </w:p>
    <w:p w14:paraId="5F5436F8" w14:textId="77777777" w:rsidR="00784ED7" w:rsidRPr="00784ED7" w:rsidRDefault="00784ED7" w:rsidP="00784ED7">
      <w:pPr>
        <w:pStyle w:val="NoSpacing"/>
        <w:rPr>
          <w:sz w:val="20"/>
          <w:szCs w:val="20"/>
        </w:rPr>
      </w:pPr>
    </w:p>
    <w:p w14:paraId="23B23256" w14:textId="63F3522F" w:rsidR="00DC0ACC" w:rsidRDefault="00DC0ACC" w:rsidP="00DC0ACC">
      <w:pPr>
        <w:pStyle w:val="NoSpacing"/>
        <w:numPr>
          <w:ilvl w:val="0"/>
          <w:numId w:val="5"/>
        </w:numPr>
        <w:ind w:left="360"/>
      </w:pPr>
      <w:r>
        <w:t>Adopted a Chichester City Regeneration Strategy.</w:t>
      </w:r>
    </w:p>
    <w:p w14:paraId="0BF7277A" w14:textId="3B7B3387" w:rsidR="00DC0ACC" w:rsidRPr="00B6541F" w:rsidRDefault="00DC0ACC" w:rsidP="00DC0ACC">
      <w:pPr>
        <w:pStyle w:val="NoSpacing"/>
        <w:numPr>
          <w:ilvl w:val="0"/>
          <w:numId w:val="5"/>
        </w:numPr>
        <w:ind w:left="360"/>
      </w:pPr>
      <w:r w:rsidRPr="00B6541F">
        <w:t xml:space="preserve">Project </w:t>
      </w:r>
      <w:r w:rsidR="00ED302C">
        <w:t>m</w:t>
      </w:r>
      <w:r w:rsidRPr="00B6541F">
        <w:t>anaged successful delivery of the first 5 public conveniences to be refurbished/redeveloped as part of the</w:t>
      </w:r>
      <w:r w:rsidR="00ED302C">
        <w:t xml:space="preserve"> initial phase of the</w:t>
      </w:r>
      <w:r w:rsidRPr="00B6541F">
        <w:t xml:space="preserve"> Public Conveniences Refurbishment Programme.</w:t>
      </w:r>
    </w:p>
    <w:p w14:paraId="680BF253" w14:textId="77777777" w:rsidR="001A7C0A" w:rsidRDefault="001A7C0A" w:rsidP="001A7C0A">
      <w:pPr>
        <w:pStyle w:val="NoSpacing"/>
        <w:numPr>
          <w:ilvl w:val="0"/>
          <w:numId w:val="5"/>
        </w:numPr>
        <w:ind w:left="360"/>
      </w:pPr>
      <w:r w:rsidRPr="00B6541F">
        <w:t>St James Industrial Estate</w:t>
      </w:r>
      <w:r>
        <w:t>, which was redeveloped by the Council in 2023</w:t>
      </w:r>
      <w:r w:rsidRPr="00B6541F">
        <w:t xml:space="preserve"> was the South-East regional winner of the “Best Non-residential New Build” in the LABC “Building Excellence Awards 2024”</w:t>
      </w:r>
      <w:r>
        <w:t>.</w:t>
      </w:r>
    </w:p>
    <w:p w14:paraId="1D9E97E0" w14:textId="69B42ABB" w:rsidR="00A07104" w:rsidRPr="00A07104" w:rsidRDefault="00A07104" w:rsidP="00A07104">
      <w:pPr>
        <w:pStyle w:val="NoSpacing"/>
        <w:numPr>
          <w:ilvl w:val="0"/>
          <w:numId w:val="5"/>
        </w:numPr>
        <w:ind w:left="360"/>
      </w:pPr>
      <w:r w:rsidRPr="00B6541F">
        <w:t xml:space="preserve">Completed demolition of the industrial buildings on Plots 15 &amp; 16 Terminus Road, a key relocation site required </w:t>
      </w:r>
      <w:r w:rsidR="00ED302C">
        <w:t>for</w:t>
      </w:r>
      <w:r w:rsidRPr="00B6541F">
        <w:t xml:space="preserve"> the delivery of options for the Regeneration Strategy.</w:t>
      </w:r>
    </w:p>
    <w:p w14:paraId="68352851" w14:textId="4574FF81" w:rsidR="00A07104" w:rsidRPr="00A07104" w:rsidRDefault="00A07104" w:rsidP="00A07104">
      <w:pPr>
        <w:pStyle w:val="NoSpacing"/>
        <w:numPr>
          <w:ilvl w:val="0"/>
          <w:numId w:val="5"/>
        </w:numPr>
        <w:ind w:left="360"/>
      </w:pPr>
      <w:r w:rsidRPr="00177FBA">
        <w:t>Completed option</w:t>
      </w:r>
      <w:r w:rsidR="00ED302C">
        <w:t>s</w:t>
      </w:r>
      <w:r w:rsidRPr="00177FBA">
        <w:t xml:space="preserve"> appraisal work for the Brick Pavilion </w:t>
      </w:r>
      <w:r w:rsidR="00DC0ACC">
        <w:t xml:space="preserve">in Priory Park, Chichester. A </w:t>
      </w:r>
      <w:r w:rsidRPr="00177FBA">
        <w:t>community facing organisation is now bringing forward proposals to deliver the preferred option.</w:t>
      </w:r>
    </w:p>
    <w:p w14:paraId="1F3FD628" w14:textId="77777777" w:rsidR="00DC0ACC" w:rsidRPr="00A07104" w:rsidRDefault="00DC0ACC" w:rsidP="00DC0ACC">
      <w:pPr>
        <w:pStyle w:val="NoSpacing"/>
        <w:numPr>
          <w:ilvl w:val="0"/>
          <w:numId w:val="5"/>
        </w:numPr>
        <w:ind w:left="360"/>
      </w:pPr>
      <w:r w:rsidRPr="00B6541F">
        <w:t xml:space="preserve">Identified a site suitable for the relocation of </w:t>
      </w:r>
      <w:r>
        <w:t xml:space="preserve">the </w:t>
      </w:r>
      <w:r w:rsidRPr="00B6541F">
        <w:t>Green Spaces and Streets Teams to enable the forthcoming statutory Food Waste Collection service to be established at Westhampnett Depot.</w:t>
      </w:r>
    </w:p>
    <w:p w14:paraId="1FA469D3" w14:textId="00570DB0" w:rsidR="00A07104" w:rsidRDefault="00DC0ACC" w:rsidP="00DC0ACC">
      <w:pPr>
        <w:pStyle w:val="NoSpacing"/>
        <w:numPr>
          <w:ilvl w:val="0"/>
          <w:numId w:val="5"/>
        </w:numPr>
        <w:ind w:left="360"/>
      </w:pPr>
      <w:r>
        <w:t>Negotiated new terms for a commercial premises in Midhurst, securing a residential unit for use as temporary accommodation.</w:t>
      </w:r>
    </w:p>
    <w:p w14:paraId="5F889400" w14:textId="656A27F8" w:rsidR="00A07104" w:rsidRDefault="00A07104" w:rsidP="00A07104">
      <w:pPr>
        <w:pStyle w:val="NoSpacing"/>
        <w:numPr>
          <w:ilvl w:val="0"/>
          <w:numId w:val="5"/>
        </w:numPr>
        <w:ind w:left="360"/>
      </w:pPr>
      <w:r>
        <w:t>Secur</w:t>
      </w:r>
      <w:r w:rsidR="00DC0ACC">
        <w:t>ed</w:t>
      </w:r>
      <w:r>
        <w:t xml:space="preserve"> 100% occupancy </w:t>
      </w:r>
      <w:r w:rsidR="00DC0ACC">
        <w:t>o</w:t>
      </w:r>
      <w:r w:rsidR="00ED302C">
        <w:t>f</w:t>
      </w:r>
      <w:r w:rsidR="00DC0ACC">
        <w:t xml:space="preserve"> our premises </w:t>
      </w:r>
      <w:r>
        <w:t xml:space="preserve">at Crane Street, </w:t>
      </w:r>
      <w:r w:rsidR="00DC0ACC">
        <w:t xml:space="preserve">The </w:t>
      </w:r>
      <w:r>
        <w:t>Ridgeway &amp; Hardham Road</w:t>
      </w:r>
      <w:r w:rsidR="00DC0ACC">
        <w:t xml:space="preserve"> in Chichester and the Old Bakery in Petworth</w:t>
      </w:r>
      <w:r>
        <w:t>.</w:t>
      </w:r>
    </w:p>
    <w:p w14:paraId="58032ECB" w14:textId="7D6308A5" w:rsidR="00A07104" w:rsidRPr="00DF7163" w:rsidRDefault="00A07104" w:rsidP="00A07104">
      <w:pPr>
        <w:pStyle w:val="NoSpacing"/>
        <w:numPr>
          <w:ilvl w:val="0"/>
          <w:numId w:val="5"/>
        </w:numPr>
        <w:ind w:left="360"/>
      </w:pPr>
      <w:r>
        <w:t>Develop</w:t>
      </w:r>
      <w:r w:rsidR="00DC0ACC">
        <w:t>ed</w:t>
      </w:r>
      <w:r>
        <w:t xml:space="preserve"> proposals for </w:t>
      </w:r>
      <w:r w:rsidR="00DC0ACC">
        <w:t xml:space="preserve">the </w:t>
      </w:r>
      <w:r>
        <w:t xml:space="preserve">remaining </w:t>
      </w:r>
      <w:r w:rsidR="00DC0ACC">
        <w:t xml:space="preserve">land at </w:t>
      </w:r>
      <w:r>
        <w:t>Barnfield Drive</w:t>
      </w:r>
      <w:r w:rsidR="00DC0ACC">
        <w:t>, Chichester</w:t>
      </w:r>
      <w:r>
        <w:t>.</w:t>
      </w:r>
    </w:p>
    <w:p w14:paraId="771DE68F" w14:textId="0D57552B" w:rsidR="00DC0ACC" w:rsidRDefault="00DC0ACC" w:rsidP="00A07104">
      <w:pPr>
        <w:pStyle w:val="NoSpacing"/>
        <w:numPr>
          <w:ilvl w:val="0"/>
          <w:numId w:val="5"/>
        </w:numPr>
        <w:ind w:left="360"/>
      </w:pPr>
      <w:r>
        <w:t>Completed a programme of heritage works to Pallant House Gallery</w:t>
      </w:r>
    </w:p>
    <w:p w14:paraId="47DF974E" w14:textId="2A67F0A8" w:rsidR="00A07104" w:rsidRDefault="00DC0ACC" w:rsidP="00DC0ACC">
      <w:pPr>
        <w:pStyle w:val="NoSpacing"/>
        <w:numPr>
          <w:ilvl w:val="0"/>
          <w:numId w:val="5"/>
        </w:numPr>
        <w:ind w:left="360"/>
      </w:pPr>
      <w:r>
        <w:t>Completed a p</w:t>
      </w:r>
      <w:r w:rsidR="00A07104">
        <w:t>rogramme of repairs to the canopy at The Ridgeway shops</w:t>
      </w:r>
      <w:r>
        <w:t xml:space="preserve">, along with redecoration works </w:t>
      </w:r>
      <w:r w:rsidR="00A07104">
        <w:t>and installation of new external lighting system.</w:t>
      </w:r>
    </w:p>
    <w:p w14:paraId="5473E016" w14:textId="72A11068" w:rsidR="00EB082C" w:rsidRDefault="00EB082C" w:rsidP="00DC0ACC">
      <w:pPr>
        <w:pStyle w:val="NoSpacing"/>
        <w:numPr>
          <w:ilvl w:val="0"/>
          <w:numId w:val="5"/>
        </w:numPr>
        <w:ind w:left="360"/>
      </w:pPr>
      <w:r>
        <w:t xml:space="preserve">Completed priority work items identified by the stock condition surveys carried out in 2023. </w:t>
      </w:r>
    </w:p>
    <w:p w14:paraId="3A2B8414" w14:textId="67148E90" w:rsidR="00784ED7" w:rsidRDefault="00C34405" w:rsidP="001016D4">
      <w:pPr>
        <w:pStyle w:val="Heading3"/>
      </w:pPr>
      <w:r w:rsidRPr="004E3860">
        <w:t>Key Areas of Work for 202</w:t>
      </w:r>
      <w:r w:rsidR="004E3860" w:rsidRPr="004E3860">
        <w:t>5</w:t>
      </w:r>
      <w:r w:rsidRPr="004E3860">
        <w:t>/2</w:t>
      </w:r>
      <w:r w:rsidR="004E3860" w:rsidRPr="004E3860">
        <w:t>6</w:t>
      </w:r>
      <w:r w:rsidRPr="004E3860">
        <w:t>:</w:t>
      </w:r>
    </w:p>
    <w:p w14:paraId="263A6048" w14:textId="77777777" w:rsidR="001016D4" w:rsidRPr="001016D4" w:rsidRDefault="001016D4" w:rsidP="001016D4">
      <w:pPr>
        <w:pStyle w:val="NoSpacing"/>
        <w:rPr>
          <w:sz w:val="20"/>
          <w:szCs w:val="20"/>
        </w:rPr>
      </w:pPr>
    </w:p>
    <w:p w14:paraId="4718CF59" w14:textId="348C36A7" w:rsidR="00A07104" w:rsidRPr="00DA3F2E" w:rsidRDefault="0076790F" w:rsidP="00E62625">
      <w:pPr>
        <w:pStyle w:val="NoSpacing"/>
        <w:numPr>
          <w:ilvl w:val="0"/>
          <w:numId w:val="33"/>
        </w:numPr>
        <w:ind w:left="360"/>
        <w:rPr>
          <w:lang w:eastAsia="en-GB"/>
        </w:rPr>
      </w:pPr>
      <w:r>
        <w:rPr>
          <w:lang w:eastAsia="en-GB"/>
        </w:rPr>
        <w:t>L</w:t>
      </w:r>
      <w:r w:rsidR="00A07104" w:rsidRPr="00DA3F2E">
        <w:rPr>
          <w:lang w:eastAsia="en-GB"/>
        </w:rPr>
        <w:t>ead on Community Asset Transfer requests</w:t>
      </w:r>
      <w:r>
        <w:rPr>
          <w:lang w:eastAsia="en-GB"/>
        </w:rPr>
        <w:t xml:space="preserve">, where community organisations wish to take over land or buildings owned by the Council, following the new Community Asset Transfer Policy. </w:t>
      </w:r>
    </w:p>
    <w:p w14:paraId="4CCF62D8" w14:textId="4105A89F" w:rsidR="0076790F" w:rsidRPr="00177FBA" w:rsidRDefault="0076790F" w:rsidP="00E62625">
      <w:pPr>
        <w:pStyle w:val="NoSpacing"/>
        <w:numPr>
          <w:ilvl w:val="0"/>
          <w:numId w:val="33"/>
        </w:numPr>
        <w:ind w:left="360"/>
      </w:pPr>
      <w:r w:rsidRPr="00177FBA">
        <w:t xml:space="preserve">Project Management support </w:t>
      </w:r>
      <w:r w:rsidR="00ED302C">
        <w:t>for</w:t>
      </w:r>
      <w:r w:rsidRPr="00177FBA">
        <w:t xml:space="preserve"> delivery of the second phase of the Public Conveniences Refurbishment Programme, to include a further five sites across the district.</w:t>
      </w:r>
    </w:p>
    <w:p w14:paraId="4B0FC3C5" w14:textId="3BFF8CB5" w:rsidR="0076790F" w:rsidRPr="00177FBA" w:rsidRDefault="0076790F" w:rsidP="00E62625">
      <w:pPr>
        <w:pStyle w:val="NoSpacing"/>
        <w:numPr>
          <w:ilvl w:val="0"/>
          <w:numId w:val="33"/>
        </w:numPr>
        <w:ind w:left="360"/>
      </w:pPr>
      <w:r w:rsidRPr="00177FBA">
        <w:t>Co-ordinating work to secure planning consent for the relocation of</w:t>
      </w:r>
      <w:r>
        <w:t xml:space="preserve"> the </w:t>
      </w:r>
      <w:r w:rsidRPr="00177FBA">
        <w:t>Green Spaces and Streets Teams to a site in Terminus Road</w:t>
      </w:r>
      <w:r>
        <w:t>, Chichester</w:t>
      </w:r>
      <w:r w:rsidRPr="00177FBA">
        <w:t>.</w:t>
      </w:r>
    </w:p>
    <w:p w14:paraId="6FEAE2A8" w14:textId="69A42D8C" w:rsidR="00A07104" w:rsidRPr="00DA3F2E" w:rsidRDefault="00A07104" w:rsidP="00E62625">
      <w:pPr>
        <w:pStyle w:val="NoSpacing"/>
        <w:numPr>
          <w:ilvl w:val="0"/>
          <w:numId w:val="33"/>
        </w:numPr>
        <w:ind w:left="360"/>
        <w:rPr>
          <w:lang w:eastAsia="en-GB"/>
        </w:rPr>
      </w:pPr>
      <w:r w:rsidRPr="00DA3F2E">
        <w:rPr>
          <w:lang w:eastAsia="en-GB"/>
        </w:rPr>
        <w:t>Complet</w:t>
      </w:r>
      <w:r w:rsidR="0076790F">
        <w:rPr>
          <w:lang w:eastAsia="en-GB"/>
        </w:rPr>
        <w:t>e</w:t>
      </w:r>
      <w:r w:rsidRPr="00DA3F2E">
        <w:rPr>
          <w:lang w:eastAsia="en-GB"/>
        </w:rPr>
        <w:t xml:space="preserve"> disposal of the development site at Church Road, Chichester.</w:t>
      </w:r>
    </w:p>
    <w:p w14:paraId="4F73D740" w14:textId="42BE744D" w:rsidR="00A07104" w:rsidRDefault="00A07104" w:rsidP="00E62625">
      <w:pPr>
        <w:pStyle w:val="NoSpacing"/>
        <w:numPr>
          <w:ilvl w:val="0"/>
          <w:numId w:val="33"/>
        </w:numPr>
        <w:ind w:left="360"/>
        <w:rPr>
          <w:lang w:eastAsia="en-GB"/>
        </w:rPr>
      </w:pPr>
      <w:r>
        <w:rPr>
          <w:lang w:eastAsia="en-GB"/>
        </w:rPr>
        <w:t>Seek surplus designation for long term vacant premises in Selsey and progress its disposal.</w:t>
      </w:r>
    </w:p>
    <w:p w14:paraId="0C09A680" w14:textId="308E2DD1" w:rsidR="00A07104" w:rsidRPr="00177FBA" w:rsidRDefault="00A07104" w:rsidP="00E62625">
      <w:pPr>
        <w:pStyle w:val="NoSpacing"/>
        <w:numPr>
          <w:ilvl w:val="0"/>
          <w:numId w:val="33"/>
        </w:numPr>
        <w:ind w:left="360"/>
      </w:pPr>
      <w:r w:rsidRPr="00177FBA">
        <w:t>Manag</w:t>
      </w:r>
      <w:r w:rsidR="00ED302C">
        <w:t>e</w:t>
      </w:r>
      <w:r w:rsidRPr="00177FBA">
        <w:t xml:space="preserve"> the professional Urban Design Team resources established to deliver proposals for the key sites identified in the Regeneration Strategy.</w:t>
      </w:r>
    </w:p>
    <w:p w14:paraId="57C34DE8" w14:textId="17F25117" w:rsidR="00A07104" w:rsidRDefault="00A07104" w:rsidP="00E62625">
      <w:pPr>
        <w:pStyle w:val="NoSpacing"/>
        <w:numPr>
          <w:ilvl w:val="0"/>
          <w:numId w:val="33"/>
        </w:numPr>
        <w:ind w:left="360"/>
        <w:rPr>
          <w:lang w:eastAsia="en-GB"/>
        </w:rPr>
      </w:pPr>
      <w:r w:rsidRPr="008649A4">
        <w:rPr>
          <w:lang w:eastAsia="en-GB"/>
        </w:rPr>
        <w:t>Undertake</w:t>
      </w:r>
      <w:r w:rsidR="0076790F">
        <w:rPr>
          <w:lang w:eastAsia="en-GB"/>
        </w:rPr>
        <w:t xml:space="preserve"> a</w:t>
      </w:r>
      <w:r w:rsidRPr="008649A4">
        <w:rPr>
          <w:lang w:eastAsia="en-GB"/>
        </w:rPr>
        <w:t xml:space="preserve"> structural appraisal and evaluation of </w:t>
      </w:r>
      <w:r w:rsidR="00EB082C">
        <w:rPr>
          <w:lang w:eastAsia="en-GB"/>
        </w:rPr>
        <w:t xml:space="preserve">the </w:t>
      </w:r>
      <w:r w:rsidRPr="008649A4">
        <w:rPr>
          <w:lang w:eastAsia="en-GB"/>
        </w:rPr>
        <w:t>A</w:t>
      </w:r>
      <w:r w:rsidR="00EB082C">
        <w:rPr>
          <w:lang w:eastAsia="en-GB"/>
        </w:rPr>
        <w:t xml:space="preserve">venue </w:t>
      </w:r>
      <w:r w:rsidRPr="008649A4">
        <w:rPr>
          <w:lang w:eastAsia="en-GB"/>
        </w:rPr>
        <w:t>D</w:t>
      </w:r>
      <w:r w:rsidR="00EB082C">
        <w:rPr>
          <w:lang w:eastAsia="en-GB"/>
        </w:rPr>
        <w:t xml:space="preserve">e </w:t>
      </w:r>
      <w:r w:rsidRPr="008649A4">
        <w:rPr>
          <w:lang w:eastAsia="en-GB"/>
        </w:rPr>
        <w:t>C</w:t>
      </w:r>
      <w:r w:rsidR="00EB082C">
        <w:rPr>
          <w:lang w:eastAsia="en-GB"/>
        </w:rPr>
        <w:t>hartres multi storey</w:t>
      </w:r>
      <w:r w:rsidRPr="008649A4">
        <w:rPr>
          <w:lang w:eastAsia="en-GB"/>
        </w:rPr>
        <w:t xml:space="preserve"> car park and footbridges</w:t>
      </w:r>
      <w:r>
        <w:rPr>
          <w:lang w:eastAsia="en-GB"/>
        </w:rPr>
        <w:t xml:space="preserve">. </w:t>
      </w:r>
    </w:p>
    <w:p w14:paraId="5CA291DC" w14:textId="215EAB89" w:rsidR="00A07104" w:rsidRPr="00A454AB" w:rsidRDefault="00A07104" w:rsidP="00E62625">
      <w:pPr>
        <w:pStyle w:val="NoSpacing"/>
        <w:numPr>
          <w:ilvl w:val="0"/>
          <w:numId w:val="33"/>
        </w:numPr>
        <w:ind w:left="360"/>
        <w:rPr>
          <w:lang w:eastAsia="en-GB"/>
        </w:rPr>
      </w:pPr>
      <w:r>
        <w:rPr>
          <w:lang w:eastAsia="en-GB"/>
        </w:rPr>
        <w:t xml:space="preserve">Secure funding and </w:t>
      </w:r>
      <w:r w:rsidR="00EB082C">
        <w:rPr>
          <w:lang w:eastAsia="en-GB"/>
        </w:rPr>
        <w:t xml:space="preserve">carry out </w:t>
      </w:r>
      <w:r>
        <w:rPr>
          <w:lang w:eastAsia="en-GB"/>
        </w:rPr>
        <w:t xml:space="preserve">procurement for </w:t>
      </w:r>
      <w:bookmarkStart w:id="0" w:name="_Hlk197502503"/>
      <w:r w:rsidR="00EB082C">
        <w:rPr>
          <w:lang w:eastAsia="en-GB"/>
        </w:rPr>
        <w:t xml:space="preserve">a further </w:t>
      </w:r>
      <w:r>
        <w:rPr>
          <w:lang w:eastAsia="en-GB"/>
        </w:rPr>
        <w:t>programme of works</w:t>
      </w:r>
      <w:bookmarkEnd w:id="0"/>
      <w:r>
        <w:rPr>
          <w:lang w:eastAsia="en-GB"/>
        </w:rPr>
        <w:t xml:space="preserve"> stemming from </w:t>
      </w:r>
      <w:r w:rsidR="00EB082C">
        <w:rPr>
          <w:lang w:eastAsia="en-GB"/>
        </w:rPr>
        <w:t xml:space="preserve">the </w:t>
      </w:r>
      <w:r>
        <w:rPr>
          <w:lang w:eastAsia="en-GB"/>
        </w:rPr>
        <w:t>stock condition survey</w:t>
      </w:r>
      <w:r w:rsidR="00EB082C">
        <w:rPr>
          <w:lang w:eastAsia="en-GB"/>
        </w:rPr>
        <w:t>s</w:t>
      </w:r>
      <w:r>
        <w:rPr>
          <w:lang w:eastAsia="en-GB"/>
        </w:rPr>
        <w:t xml:space="preserve">. </w:t>
      </w:r>
    </w:p>
    <w:p w14:paraId="62A998F2" w14:textId="3FA94ABF" w:rsidR="00A07104" w:rsidRPr="008649A4" w:rsidRDefault="00A07104" w:rsidP="00E62625">
      <w:pPr>
        <w:pStyle w:val="NoSpacing"/>
        <w:numPr>
          <w:ilvl w:val="0"/>
          <w:numId w:val="33"/>
        </w:numPr>
        <w:ind w:left="360"/>
        <w:rPr>
          <w:lang w:eastAsia="en-GB"/>
        </w:rPr>
      </w:pPr>
      <w:r>
        <w:rPr>
          <w:lang w:eastAsia="en-GB"/>
        </w:rPr>
        <w:t xml:space="preserve">Review procurement options for </w:t>
      </w:r>
      <w:r w:rsidR="00EB082C">
        <w:rPr>
          <w:lang w:eastAsia="en-GB"/>
        </w:rPr>
        <w:t xml:space="preserve">an </w:t>
      </w:r>
      <w:r>
        <w:rPr>
          <w:lang w:eastAsia="en-GB"/>
        </w:rPr>
        <w:t xml:space="preserve">electrical services contract for council properties. </w:t>
      </w:r>
    </w:p>
    <w:p w14:paraId="0A45D598" w14:textId="609C3BC8" w:rsidR="00C34405" w:rsidRPr="00A07104" w:rsidRDefault="00C34405" w:rsidP="00A07104">
      <w:pPr>
        <w:rPr>
          <w:highlight w:val="yellow"/>
        </w:rPr>
        <w:sectPr w:rsidR="00C34405" w:rsidRPr="00A07104" w:rsidSect="00C34405">
          <w:type w:val="continuous"/>
          <w:pgSz w:w="11906" w:h="16838"/>
          <w:pgMar w:top="1134" w:right="1134" w:bottom="1134" w:left="1134" w:header="708" w:footer="708" w:gutter="0"/>
          <w:cols w:space="708"/>
          <w:docGrid w:linePitch="360"/>
        </w:sectPr>
      </w:pPr>
    </w:p>
    <w:p w14:paraId="68F45166" w14:textId="02A2354C" w:rsidR="00C34405" w:rsidRPr="00CC1487" w:rsidRDefault="00C34405" w:rsidP="00CC1487">
      <w:pPr>
        <w:pStyle w:val="Heading2"/>
      </w:pPr>
      <w:r w:rsidRPr="00E11D4B">
        <w:lastRenderedPageBreak/>
        <w:t xml:space="preserve">Performance Indicators: </w:t>
      </w:r>
      <w:r w:rsidR="007A4ED1">
        <w:t xml:space="preserve">Regeneration </w:t>
      </w:r>
      <w:r w:rsidRPr="00E11D4B">
        <w:t>Cabinet Portfolio</w:t>
      </w:r>
    </w:p>
    <w:p w14:paraId="0AD81F1F" w14:textId="203C48AE" w:rsidR="005D5F93" w:rsidRPr="00651D8F" w:rsidRDefault="00C34405" w:rsidP="00651D8F">
      <w:pPr>
        <w:pStyle w:val="Heading3"/>
      </w:pPr>
      <w:r w:rsidRPr="00862B6C">
        <w:t>Estates</w:t>
      </w:r>
    </w:p>
    <w:tbl>
      <w:tblPr>
        <w:tblW w:w="15078" w:type="dxa"/>
        <w:tblInd w:w="-292"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Estates Performance"/>
        <w:tblDescription w:val="This table shows the performance of the Estates Team in respect of their key performance indicators. "/>
      </w:tblPr>
      <w:tblGrid>
        <w:gridCol w:w="851"/>
        <w:gridCol w:w="2552"/>
        <w:gridCol w:w="1559"/>
        <w:gridCol w:w="1134"/>
        <w:gridCol w:w="1134"/>
        <w:gridCol w:w="1134"/>
        <w:gridCol w:w="992"/>
        <w:gridCol w:w="1418"/>
        <w:gridCol w:w="3118"/>
        <w:gridCol w:w="1186"/>
      </w:tblGrid>
      <w:tr w:rsidR="00153D59" w:rsidRPr="00CE6644" w14:paraId="4CB9F06A" w14:textId="77777777" w:rsidTr="00CD3055">
        <w:tc>
          <w:tcPr>
            <w:tcW w:w="851" w:type="dxa"/>
            <w:shd w:val="clear" w:color="auto" w:fill="E1F4FF"/>
            <w:vAlign w:val="center"/>
          </w:tcPr>
          <w:p w14:paraId="5A391D29" w14:textId="284BAC1B" w:rsidR="00153D59" w:rsidRPr="00CE6644" w:rsidRDefault="00153D59" w:rsidP="00153D59">
            <w:pPr>
              <w:pStyle w:val="NoSpacing"/>
              <w:jc w:val="center"/>
              <w:rPr>
                <w:rFonts w:ascii="Verdana" w:hAnsi="Verdana"/>
                <w:b/>
                <w:sz w:val="18"/>
                <w:highlight w:val="yellow"/>
              </w:rPr>
            </w:pPr>
            <w:r w:rsidRPr="00873520">
              <w:rPr>
                <w:rFonts w:ascii="Verdana" w:hAnsi="Verdana"/>
                <w:b/>
                <w:sz w:val="18"/>
              </w:rPr>
              <w:t>PI Code</w:t>
            </w:r>
          </w:p>
        </w:tc>
        <w:tc>
          <w:tcPr>
            <w:tcW w:w="2552" w:type="dxa"/>
            <w:shd w:val="clear" w:color="auto" w:fill="E1F4FF"/>
            <w:vAlign w:val="center"/>
          </w:tcPr>
          <w:p w14:paraId="5C2099DD" w14:textId="4351A128" w:rsidR="00153D59" w:rsidRPr="00CE6644" w:rsidRDefault="00153D59" w:rsidP="00153D59">
            <w:pPr>
              <w:pStyle w:val="NoSpacing"/>
              <w:jc w:val="center"/>
              <w:rPr>
                <w:rFonts w:ascii="Verdana" w:hAnsi="Verdana"/>
                <w:b/>
                <w:sz w:val="18"/>
                <w:highlight w:val="yellow"/>
              </w:rPr>
            </w:pPr>
            <w:r w:rsidRPr="00873520">
              <w:rPr>
                <w:rFonts w:ascii="Verdana" w:hAnsi="Verdana"/>
                <w:b/>
                <w:sz w:val="18"/>
              </w:rPr>
              <w:t>Short Name</w:t>
            </w:r>
          </w:p>
        </w:tc>
        <w:tc>
          <w:tcPr>
            <w:tcW w:w="1559" w:type="dxa"/>
            <w:shd w:val="clear" w:color="auto" w:fill="E1F4FF"/>
            <w:vAlign w:val="center"/>
          </w:tcPr>
          <w:p w14:paraId="69BBA9AB" w14:textId="791504E8" w:rsidR="00153D59" w:rsidRPr="00CE6644" w:rsidRDefault="00153D59" w:rsidP="00153D59">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5F690506" w14:textId="0CF9D9CF" w:rsidR="00153D59" w:rsidRPr="004E3860" w:rsidRDefault="00153D59" w:rsidP="00153D59">
            <w:pPr>
              <w:pStyle w:val="NoSpacing"/>
              <w:jc w:val="center"/>
              <w:rPr>
                <w:rFonts w:ascii="Verdana" w:hAnsi="Verdana"/>
                <w:b/>
                <w:sz w:val="18"/>
              </w:rPr>
            </w:pPr>
            <w:r w:rsidRPr="004E3860">
              <w:rPr>
                <w:rFonts w:ascii="Verdana" w:hAnsi="Verdana"/>
                <w:b/>
                <w:sz w:val="18"/>
              </w:rPr>
              <w:t>202</w:t>
            </w:r>
            <w:r w:rsidR="004E3860" w:rsidRPr="004E3860">
              <w:rPr>
                <w:rFonts w:ascii="Verdana" w:hAnsi="Verdana"/>
                <w:b/>
                <w:sz w:val="18"/>
              </w:rPr>
              <w:t>3</w:t>
            </w:r>
            <w:r w:rsidRPr="004E3860">
              <w:rPr>
                <w:rFonts w:ascii="Verdana" w:hAnsi="Verdana"/>
                <w:b/>
                <w:sz w:val="18"/>
              </w:rPr>
              <w:t>/2</w:t>
            </w:r>
            <w:r w:rsidR="004E3860" w:rsidRPr="004E3860">
              <w:rPr>
                <w:rFonts w:ascii="Verdana" w:hAnsi="Verdana"/>
                <w:b/>
                <w:sz w:val="18"/>
              </w:rPr>
              <w:t>4</w:t>
            </w:r>
            <w:r w:rsidRPr="004E3860">
              <w:rPr>
                <w:rFonts w:ascii="Verdana" w:hAnsi="Verdana"/>
                <w:b/>
                <w:sz w:val="18"/>
              </w:rPr>
              <w:t xml:space="preserve"> Outturn</w:t>
            </w:r>
          </w:p>
        </w:tc>
        <w:tc>
          <w:tcPr>
            <w:tcW w:w="1134" w:type="dxa"/>
            <w:shd w:val="clear" w:color="auto" w:fill="E1F4FF"/>
            <w:vAlign w:val="center"/>
          </w:tcPr>
          <w:p w14:paraId="5AF29357" w14:textId="79F55565" w:rsidR="00153D59" w:rsidRPr="004E3860" w:rsidRDefault="00153D59" w:rsidP="00153D59">
            <w:pPr>
              <w:pStyle w:val="NoSpacing"/>
              <w:jc w:val="center"/>
              <w:rPr>
                <w:rFonts w:ascii="Verdana" w:hAnsi="Verdana"/>
                <w:b/>
                <w:sz w:val="18"/>
              </w:rPr>
            </w:pPr>
            <w:r w:rsidRPr="004E3860">
              <w:rPr>
                <w:rFonts w:ascii="Verdana" w:hAnsi="Verdana"/>
                <w:b/>
                <w:sz w:val="18"/>
              </w:rPr>
              <w:t>202</w:t>
            </w:r>
            <w:r w:rsidR="004E3860" w:rsidRPr="004E3860">
              <w:rPr>
                <w:rFonts w:ascii="Verdana" w:hAnsi="Verdana"/>
                <w:b/>
                <w:sz w:val="18"/>
              </w:rPr>
              <w:t>4</w:t>
            </w:r>
            <w:r w:rsidRPr="004E3860">
              <w:rPr>
                <w:rFonts w:ascii="Verdana" w:hAnsi="Verdana"/>
                <w:b/>
                <w:sz w:val="18"/>
              </w:rPr>
              <w:t>/2</w:t>
            </w:r>
            <w:r w:rsidR="004E3860" w:rsidRPr="004E3860">
              <w:rPr>
                <w:rFonts w:ascii="Verdana" w:hAnsi="Verdana"/>
                <w:b/>
                <w:sz w:val="18"/>
              </w:rPr>
              <w:t>5</w:t>
            </w:r>
            <w:r w:rsidRPr="004E3860">
              <w:rPr>
                <w:rFonts w:ascii="Verdana" w:hAnsi="Verdana"/>
                <w:b/>
                <w:sz w:val="18"/>
              </w:rPr>
              <w:t xml:space="preserve"> Target</w:t>
            </w:r>
          </w:p>
        </w:tc>
        <w:tc>
          <w:tcPr>
            <w:tcW w:w="1134" w:type="dxa"/>
            <w:shd w:val="clear" w:color="auto" w:fill="E1F4FF"/>
            <w:vAlign w:val="center"/>
          </w:tcPr>
          <w:p w14:paraId="270B5A7B" w14:textId="233AE86A" w:rsidR="00153D59" w:rsidRPr="004E3860" w:rsidRDefault="00153D59" w:rsidP="00153D59">
            <w:pPr>
              <w:pStyle w:val="NoSpacing"/>
              <w:jc w:val="center"/>
              <w:rPr>
                <w:rFonts w:ascii="Verdana" w:hAnsi="Verdana"/>
                <w:b/>
                <w:sz w:val="18"/>
              </w:rPr>
            </w:pPr>
            <w:r w:rsidRPr="004E3860">
              <w:rPr>
                <w:rFonts w:ascii="Verdana" w:hAnsi="Verdana"/>
                <w:b/>
                <w:sz w:val="18"/>
              </w:rPr>
              <w:t>202</w:t>
            </w:r>
            <w:r w:rsidR="004E3860" w:rsidRPr="004E3860">
              <w:rPr>
                <w:rFonts w:ascii="Verdana" w:hAnsi="Verdana"/>
                <w:b/>
                <w:sz w:val="18"/>
              </w:rPr>
              <w:t>4</w:t>
            </w:r>
            <w:r w:rsidRPr="004E3860">
              <w:rPr>
                <w:rFonts w:ascii="Verdana" w:hAnsi="Verdana"/>
                <w:b/>
                <w:sz w:val="18"/>
              </w:rPr>
              <w:t>/2</w:t>
            </w:r>
            <w:r w:rsidR="004E3860" w:rsidRPr="004E3860">
              <w:rPr>
                <w:rFonts w:ascii="Verdana" w:hAnsi="Verdana"/>
                <w:b/>
                <w:sz w:val="18"/>
              </w:rPr>
              <w:t>5</w:t>
            </w:r>
            <w:r w:rsidRPr="004E3860">
              <w:rPr>
                <w:rFonts w:ascii="Verdana" w:hAnsi="Verdana"/>
                <w:b/>
                <w:sz w:val="18"/>
              </w:rPr>
              <w:t xml:space="preserve"> Outturn</w:t>
            </w:r>
          </w:p>
        </w:tc>
        <w:tc>
          <w:tcPr>
            <w:tcW w:w="992" w:type="dxa"/>
            <w:shd w:val="clear" w:color="auto" w:fill="E1F4FF"/>
            <w:vAlign w:val="center"/>
          </w:tcPr>
          <w:p w14:paraId="799AED68" w14:textId="7443FC58" w:rsidR="00153D59" w:rsidRPr="004E3860" w:rsidRDefault="00153D59" w:rsidP="00153D59">
            <w:pPr>
              <w:pStyle w:val="NoSpacing"/>
              <w:jc w:val="center"/>
              <w:rPr>
                <w:rFonts w:ascii="Verdana" w:hAnsi="Verdana"/>
                <w:b/>
                <w:sz w:val="18"/>
              </w:rPr>
            </w:pPr>
            <w:r w:rsidRPr="004E3860">
              <w:rPr>
                <w:rFonts w:ascii="Verdana" w:hAnsi="Verdana"/>
                <w:b/>
                <w:sz w:val="18"/>
              </w:rPr>
              <w:t>Status</w:t>
            </w:r>
          </w:p>
        </w:tc>
        <w:tc>
          <w:tcPr>
            <w:tcW w:w="1418" w:type="dxa"/>
            <w:shd w:val="clear" w:color="auto" w:fill="E1F4FF"/>
            <w:vAlign w:val="center"/>
          </w:tcPr>
          <w:p w14:paraId="4792AEFC" w14:textId="58DE6799" w:rsidR="00153D59" w:rsidRPr="004E3860" w:rsidRDefault="00153D59" w:rsidP="00153D59">
            <w:pPr>
              <w:pStyle w:val="NoSpacing"/>
              <w:jc w:val="center"/>
              <w:rPr>
                <w:rFonts w:ascii="Verdana" w:hAnsi="Verdana"/>
                <w:b/>
                <w:sz w:val="18"/>
              </w:rPr>
            </w:pPr>
            <w:r w:rsidRPr="004E3860">
              <w:rPr>
                <w:rFonts w:ascii="Verdana" w:hAnsi="Verdana"/>
                <w:b/>
                <w:sz w:val="18"/>
              </w:rPr>
              <w:t>Trend - 202</w:t>
            </w:r>
            <w:r w:rsidR="004E3860" w:rsidRPr="004E3860">
              <w:rPr>
                <w:rFonts w:ascii="Verdana" w:hAnsi="Verdana"/>
                <w:b/>
                <w:sz w:val="18"/>
              </w:rPr>
              <w:t>4</w:t>
            </w:r>
            <w:r w:rsidRPr="004E3860">
              <w:rPr>
                <w:rFonts w:ascii="Verdana" w:hAnsi="Verdana"/>
                <w:b/>
                <w:sz w:val="18"/>
              </w:rPr>
              <w:t>/2</w:t>
            </w:r>
            <w:r w:rsidR="004E3860" w:rsidRPr="004E3860">
              <w:rPr>
                <w:rFonts w:ascii="Verdana" w:hAnsi="Verdana"/>
                <w:b/>
                <w:sz w:val="18"/>
              </w:rPr>
              <w:t>5</w:t>
            </w:r>
            <w:r w:rsidRPr="004E3860">
              <w:rPr>
                <w:rFonts w:ascii="Verdana" w:hAnsi="Verdana"/>
                <w:b/>
                <w:sz w:val="18"/>
              </w:rPr>
              <w:t xml:space="preserve"> v 202</w:t>
            </w:r>
            <w:r w:rsidR="004E3860" w:rsidRPr="004E3860">
              <w:rPr>
                <w:rFonts w:ascii="Verdana" w:hAnsi="Verdana"/>
                <w:b/>
                <w:sz w:val="18"/>
              </w:rPr>
              <w:t>3</w:t>
            </w:r>
            <w:r w:rsidRPr="004E3860">
              <w:rPr>
                <w:rFonts w:ascii="Verdana" w:hAnsi="Verdana"/>
                <w:b/>
                <w:sz w:val="18"/>
              </w:rPr>
              <w:t>/2</w:t>
            </w:r>
            <w:r w:rsidR="004E3860" w:rsidRPr="004E3860">
              <w:rPr>
                <w:rFonts w:ascii="Verdana" w:hAnsi="Verdana"/>
                <w:b/>
                <w:sz w:val="18"/>
              </w:rPr>
              <w:t>4</w:t>
            </w:r>
          </w:p>
        </w:tc>
        <w:tc>
          <w:tcPr>
            <w:tcW w:w="3118" w:type="dxa"/>
            <w:shd w:val="clear" w:color="auto" w:fill="E1F4FF"/>
            <w:vAlign w:val="center"/>
          </w:tcPr>
          <w:p w14:paraId="614FCB4B" w14:textId="550DB5A4" w:rsidR="00153D59" w:rsidRPr="004E3860" w:rsidRDefault="00153D59" w:rsidP="00153D59">
            <w:pPr>
              <w:pStyle w:val="NoSpacing"/>
              <w:jc w:val="center"/>
              <w:rPr>
                <w:rFonts w:ascii="Verdana" w:hAnsi="Verdana"/>
                <w:b/>
                <w:sz w:val="18"/>
              </w:rPr>
            </w:pPr>
            <w:r w:rsidRPr="004E3860">
              <w:rPr>
                <w:rFonts w:ascii="Verdana" w:hAnsi="Verdana"/>
                <w:b/>
                <w:sz w:val="18"/>
              </w:rPr>
              <w:t>Commentary</w:t>
            </w:r>
          </w:p>
        </w:tc>
        <w:tc>
          <w:tcPr>
            <w:tcW w:w="1186" w:type="dxa"/>
            <w:shd w:val="clear" w:color="auto" w:fill="E1F4FF"/>
            <w:vAlign w:val="center"/>
          </w:tcPr>
          <w:p w14:paraId="4D36DC9A" w14:textId="18E0A65F" w:rsidR="00153D59" w:rsidRPr="004E3860" w:rsidRDefault="00153D59" w:rsidP="00153D59">
            <w:pPr>
              <w:pStyle w:val="NoSpacing"/>
              <w:jc w:val="center"/>
              <w:rPr>
                <w:rFonts w:ascii="Verdana" w:hAnsi="Verdana"/>
                <w:b/>
                <w:sz w:val="18"/>
              </w:rPr>
            </w:pPr>
            <w:r w:rsidRPr="004E3860">
              <w:rPr>
                <w:rFonts w:ascii="Verdana" w:hAnsi="Verdana"/>
                <w:b/>
                <w:sz w:val="18"/>
              </w:rPr>
              <w:t>202</w:t>
            </w:r>
            <w:r w:rsidR="004E3860" w:rsidRPr="004E3860">
              <w:rPr>
                <w:rFonts w:ascii="Verdana" w:hAnsi="Verdana"/>
                <w:b/>
                <w:sz w:val="18"/>
              </w:rPr>
              <w:t>5</w:t>
            </w:r>
            <w:r w:rsidRPr="004E3860">
              <w:rPr>
                <w:rFonts w:ascii="Verdana" w:hAnsi="Verdana"/>
                <w:b/>
                <w:sz w:val="18"/>
              </w:rPr>
              <w:t>/2</w:t>
            </w:r>
            <w:r w:rsidR="004E3860" w:rsidRPr="004E3860">
              <w:rPr>
                <w:rFonts w:ascii="Verdana" w:hAnsi="Verdana"/>
                <w:b/>
                <w:sz w:val="18"/>
              </w:rPr>
              <w:t>6</w:t>
            </w:r>
            <w:r w:rsidRPr="004E3860">
              <w:rPr>
                <w:rFonts w:ascii="Verdana" w:hAnsi="Verdana"/>
                <w:b/>
                <w:sz w:val="18"/>
              </w:rPr>
              <w:t xml:space="preserve"> Target</w:t>
            </w:r>
          </w:p>
        </w:tc>
      </w:tr>
      <w:tr w:rsidR="00CD3055" w:rsidRPr="00CE6644" w14:paraId="1451A550" w14:textId="77777777" w:rsidTr="00CD3055">
        <w:tc>
          <w:tcPr>
            <w:tcW w:w="851" w:type="dxa"/>
            <w:shd w:val="clear" w:color="auto" w:fill="auto"/>
            <w:vAlign w:val="center"/>
          </w:tcPr>
          <w:p w14:paraId="1448DEA3" w14:textId="77777777" w:rsidR="00CD3055" w:rsidRPr="00862B6C" w:rsidRDefault="00CD3055" w:rsidP="00CD3055">
            <w:pPr>
              <w:pStyle w:val="NoSpacing"/>
              <w:jc w:val="center"/>
              <w:rPr>
                <w:rFonts w:ascii="Verdana" w:hAnsi="Verdana"/>
                <w:b/>
                <w:sz w:val="18"/>
                <w:szCs w:val="18"/>
              </w:rPr>
            </w:pPr>
            <w:r w:rsidRPr="00862B6C">
              <w:rPr>
                <w:rFonts w:ascii="Verdana" w:hAnsi="Verdana"/>
                <w:b/>
                <w:sz w:val="18"/>
                <w:szCs w:val="18"/>
              </w:rPr>
              <w:t>LPI 53</w:t>
            </w:r>
          </w:p>
        </w:tc>
        <w:tc>
          <w:tcPr>
            <w:tcW w:w="2552" w:type="dxa"/>
            <w:shd w:val="clear" w:color="auto" w:fill="auto"/>
            <w:vAlign w:val="center"/>
          </w:tcPr>
          <w:p w14:paraId="4A91DBAC" w14:textId="71D92AC7" w:rsidR="00CD3055" w:rsidRPr="00862B6C" w:rsidRDefault="00CD3055" w:rsidP="00CD3055">
            <w:pPr>
              <w:pStyle w:val="NoSpacing"/>
              <w:jc w:val="left"/>
              <w:rPr>
                <w:rStyle w:val="Emphasis"/>
                <w:rFonts w:ascii="Verdana" w:eastAsia="Verdana" w:hAnsi="Verdana"/>
                <w:i w:val="0"/>
                <w:sz w:val="18"/>
                <w:szCs w:val="18"/>
              </w:rPr>
            </w:pPr>
            <w:r w:rsidRPr="00862B6C">
              <w:rPr>
                <w:rStyle w:val="Emphasis"/>
                <w:rFonts w:ascii="Verdana" w:eastAsia="Verdana" w:hAnsi="Verdana"/>
                <w:i w:val="0"/>
                <w:sz w:val="18"/>
                <w:szCs w:val="18"/>
              </w:rPr>
              <w:t>% Empty units in our commercial and industrial property</w:t>
            </w:r>
            <w:r w:rsidR="00ED302C">
              <w:rPr>
                <w:rStyle w:val="Emphasis"/>
                <w:rFonts w:ascii="Verdana" w:eastAsia="Verdana" w:hAnsi="Verdana"/>
                <w:i w:val="0"/>
                <w:sz w:val="18"/>
                <w:szCs w:val="18"/>
              </w:rPr>
              <w:t xml:space="preserve"> portfolio</w:t>
            </w:r>
          </w:p>
        </w:tc>
        <w:tc>
          <w:tcPr>
            <w:tcW w:w="1559" w:type="dxa"/>
            <w:shd w:val="clear" w:color="auto" w:fill="auto"/>
            <w:vAlign w:val="center"/>
          </w:tcPr>
          <w:p w14:paraId="58A521C3" w14:textId="77777777" w:rsidR="00CD3055" w:rsidRPr="00862B6C" w:rsidRDefault="00CD3055" w:rsidP="00CD3055">
            <w:pPr>
              <w:pStyle w:val="NoSpacing"/>
              <w:jc w:val="center"/>
              <w:rPr>
                <w:rFonts w:ascii="Verdana" w:hAnsi="Verdana"/>
                <w:sz w:val="18"/>
                <w:szCs w:val="18"/>
              </w:rPr>
            </w:pPr>
            <w:r w:rsidRPr="00862B6C">
              <w:rPr>
                <w:rFonts w:ascii="Verdana" w:hAnsi="Verdana"/>
                <w:sz w:val="18"/>
                <w:szCs w:val="18"/>
              </w:rPr>
              <w:t>Lower is better</w:t>
            </w:r>
          </w:p>
        </w:tc>
        <w:tc>
          <w:tcPr>
            <w:tcW w:w="1134" w:type="dxa"/>
            <w:shd w:val="clear" w:color="auto" w:fill="auto"/>
            <w:vAlign w:val="center"/>
          </w:tcPr>
          <w:p w14:paraId="520D0C3B" w14:textId="6A8FE0DF" w:rsidR="00CD3055" w:rsidRPr="00862B6C" w:rsidRDefault="00CD3055" w:rsidP="00CD3055">
            <w:pPr>
              <w:pStyle w:val="NoSpacing"/>
              <w:jc w:val="center"/>
              <w:rPr>
                <w:rFonts w:ascii="Verdana" w:hAnsi="Verdana"/>
                <w:sz w:val="18"/>
                <w:szCs w:val="18"/>
              </w:rPr>
            </w:pPr>
            <w:r>
              <w:rPr>
                <w:rFonts w:ascii="Verdana" w:hAnsi="Verdana"/>
                <w:sz w:val="18"/>
                <w:szCs w:val="18"/>
              </w:rPr>
              <w:t>17.2</w:t>
            </w:r>
            <w:r w:rsidRPr="00862B6C">
              <w:rPr>
                <w:rFonts w:ascii="Verdana" w:hAnsi="Verdana"/>
                <w:sz w:val="18"/>
                <w:szCs w:val="18"/>
              </w:rPr>
              <w:t>%</w:t>
            </w:r>
          </w:p>
        </w:tc>
        <w:tc>
          <w:tcPr>
            <w:tcW w:w="1134" w:type="dxa"/>
            <w:shd w:val="clear" w:color="auto" w:fill="auto"/>
            <w:vAlign w:val="center"/>
          </w:tcPr>
          <w:p w14:paraId="599B1DD5" w14:textId="77777777" w:rsidR="00CD3055" w:rsidRPr="00862B6C" w:rsidRDefault="00CD3055" w:rsidP="00CD3055">
            <w:pPr>
              <w:pStyle w:val="NoSpacing"/>
              <w:jc w:val="center"/>
              <w:rPr>
                <w:rFonts w:ascii="Verdana" w:hAnsi="Verdana"/>
                <w:sz w:val="18"/>
                <w:szCs w:val="18"/>
              </w:rPr>
            </w:pPr>
            <w:r w:rsidRPr="00862B6C">
              <w:rPr>
                <w:rFonts w:ascii="Verdana" w:hAnsi="Verdana"/>
                <w:sz w:val="18"/>
                <w:szCs w:val="18"/>
              </w:rPr>
              <w:t>10%</w:t>
            </w:r>
          </w:p>
        </w:tc>
        <w:tc>
          <w:tcPr>
            <w:tcW w:w="1134" w:type="dxa"/>
            <w:shd w:val="clear" w:color="auto" w:fill="auto"/>
            <w:vAlign w:val="center"/>
          </w:tcPr>
          <w:p w14:paraId="2ED44B86" w14:textId="462F03C7" w:rsidR="00CD3055" w:rsidRPr="00862B6C" w:rsidRDefault="00CD3055" w:rsidP="00CD3055">
            <w:pPr>
              <w:pStyle w:val="NoSpacing"/>
              <w:jc w:val="center"/>
              <w:rPr>
                <w:rFonts w:ascii="Verdana" w:hAnsi="Verdana"/>
                <w:b/>
                <w:sz w:val="18"/>
                <w:szCs w:val="18"/>
              </w:rPr>
            </w:pPr>
            <w:r>
              <w:rPr>
                <w:rFonts w:ascii="Verdana" w:hAnsi="Verdana"/>
                <w:b/>
                <w:sz w:val="18"/>
                <w:szCs w:val="18"/>
              </w:rPr>
              <w:t>8.54%</w:t>
            </w:r>
          </w:p>
        </w:tc>
        <w:tc>
          <w:tcPr>
            <w:tcW w:w="992" w:type="dxa"/>
            <w:shd w:val="clear" w:color="auto" w:fill="auto"/>
            <w:vAlign w:val="center"/>
          </w:tcPr>
          <w:p w14:paraId="216210AC" w14:textId="2C024CC4" w:rsidR="00CD3055" w:rsidRPr="00862B6C" w:rsidRDefault="00CD3055" w:rsidP="00CD3055">
            <w:pPr>
              <w:pStyle w:val="NoSpacing"/>
              <w:jc w:val="center"/>
              <w:rPr>
                <w:rFonts w:ascii="Verdana" w:hAnsi="Verdana"/>
                <w:sz w:val="18"/>
                <w:szCs w:val="18"/>
              </w:rPr>
            </w:pPr>
            <w:r w:rsidRPr="00153D59">
              <w:rPr>
                <w:rFonts w:ascii="Verdana" w:hAnsi="Verdana"/>
                <w:noProof/>
                <w:sz w:val="18"/>
                <w:szCs w:val="18"/>
                <w:lang w:eastAsia="en-GB"/>
              </w:rPr>
              <w:drawing>
                <wp:inline distT="0" distB="0" distL="0" distR="0" wp14:anchorId="6F47C322" wp14:editId="2F15D794">
                  <wp:extent cx="200025" cy="200025"/>
                  <wp:effectExtent l="0" t="0" r="9525" b="9525"/>
                  <wp:docPr id="751939015" name="Picture 751939015"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4A266AC7" w14:textId="28D9FC3A" w:rsidR="00CD3055" w:rsidRPr="00862B6C" w:rsidRDefault="00CD3055" w:rsidP="00CD3055">
            <w:pPr>
              <w:pStyle w:val="NoSpacing"/>
              <w:jc w:val="center"/>
              <w:rPr>
                <w:rFonts w:ascii="Verdana" w:hAnsi="Verdana"/>
                <w:sz w:val="18"/>
                <w:szCs w:val="18"/>
              </w:rPr>
            </w:pPr>
            <w:r>
              <w:rPr>
                <w:rFonts w:ascii="Verdana" w:hAnsi="Verdana"/>
                <w:sz w:val="18"/>
                <w:szCs w:val="18"/>
              </w:rPr>
              <w:t>Better</w:t>
            </w:r>
          </w:p>
        </w:tc>
        <w:tc>
          <w:tcPr>
            <w:tcW w:w="3118" w:type="dxa"/>
            <w:shd w:val="clear" w:color="auto" w:fill="auto"/>
            <w:vAlign w:val="center"/>
          </w:tcPr>
          <w:p w14:paraId="3B4F4E83" w14:textId="3D345F86" w:rsidR="00CD3055" w:rsidRPr="00CD3055" w:rsidRDefault="00CD3055" w:rsidP="00CD3055">
            <w:pPr>
              <w:pStyle w:val="NoSpacing"/>
              <w:rPr>
                <w:rFonts w:ascii="Verdana" w:hAnsi="Verdana"/>
              </w:rPr>
            </w:pPr>
            <w:r w:rsidRPr="00CD3055">
              <w:rPr>
                <w:rFonts w:ascii="Verdana" w:hAnsi="Verdana"/>
                <w:sz w:val="18"/>
                <w:szCs w:val="18"/>
              </w:rPr>
              <w:t>Vacancy rates are improving, with 2 previously vacant retail units now occupied. The industrial sector has become more challenging due to a shift in market conditions although</w:t>
            </w:r>
            <w:r>
              <w:rPr>
                <w:rFonts w:ascii="Verdana" w:hAnsi="Verdana"/>
                <w:sz w:val="18"/>
                <w:szCs w:val="18"/>
              </w:rPr>
              <w:t xml:space="preserve"> </w:t>
            </w:r>
            <w:r w:rsidRPr="00CD3055">
              <w:rPr>
                <w:rFonts w:ascii="Verdana" w:hAnsi="Verdana"/>
                <w:sz w:val="18"/>
                <w:szCs w:val="18"/>
              </w:rPr>
              <w:t>active negotiations currently progressing should see void levels reduce throughout the coming year.</w:t>
            </w:r>
            <w:r>
              <w:rPr>
                <w:rFonts w:ascii="Verdana" w:hAnsi="Verdana"/>
                <w:sz w:val="18"/>
                <w:szCs w:val="18"/>
              </w:rPr>
              <w:t xml:space="preserve"> </w:t>
            </w:r>
            <w:r w:rsidRPr="00CD3055">
              <w:rPr>
                <w:rFonts w:ascii="Verdana" w:hAnsi="Verdana"/>
                <w:sz w:val="18"/>
                <w:szCs w:val="18"/>
              </w:rPr>
              <w:t xml:space="preserve">Ongoing performance will be subject to how market conditions react to Government policy &amp; budgets, potential US tariffs, interest rate fluctuations and the long-term impact of Brexit and global conflicts. </w:t>
            </w:r>
          </w:p>
        </w:tc>
        <w:tc>
          <w:tcPr>
            <w:tcW w:w="1186" w:type="dxa"/>
            <w:shd w:val="clear" w:color="auto" w:fill="auto"/>
            <w:vAlign w:val="center"/>
          </w:tcPr>
          <w:p w14:paraId="6C83B8B3" w14:textId="77777777" w:rsidR="00CD3055" w:rsidRPr="00862B6C" w:rsidRDefault="00CD3055" w:rsidP="00CD3055">
            <w:pPr>
              <w:pStyle w:val="NoSpacing"/>
              <w:jc w:val="center"/>
              <w:rPr>
                <w:rFonts w:ascii="Verdana" w:hAnsi="Verdana"/>
                <w:sz w:val="18"/>
                <w:szCs w:val="18"/>
              </w:rPr>
            </w:pPr>
            <w:r w:rsidRPr="00862B6C">
              <w:rPr>
                <w:rFonts w:ascii="Verdana" w:hAnsi="Verdana"/>
                <w:sz w:val="18"/>
                <w:szCs w:val="18"/>
              </w:rPr>
              <w:t>10%</w:t>
            </w:r>
          </w:p>
        </w:tc>
      </w:tr>
      <w:tr w:rsidR="00C34405" w:rsidRPr="00CE6644" w14:paraId="1E98B925" w14:textId="77777777" w:rsidTr="00CD3055">
        <w:tc>
          <w:tcPr>
            <w:tcW w:w="851" w:type="dxa"/>
            <w:shd w:val="clear" w:color="auto" w:fill="auto"/>
            <w:vAlign w:val="center"/>
          </w:tcPr>
          <w:p w14:paraId="1B3FB253" w14:textId="77777777" w:rsidR="00C34405" w:rsidRPr="00862B6C" w:rsidRDefault="00C34405" w:rsidP="006D5B52">
            <w:pPr>
              <w:pStyle w:val="NoSpacing"/>
              <w:jc w:val="center"/>
              <w:rPr>
                <w:rFonts w:ascii="Verdana" w:hAnsi="Verdana"/>
                <w:b/>
                <w:sz w:val="18"/>
                <w:szCs w:val="18"/>
              </w:rPr>
            </w:pPr>
            <w:r w:rsidRPr="00862B6C">
              <w:rPr>
                <w:rFonts w:ascii="Verdana" w:hAnsi="Verdana"/>
                <w:b/>
                <w:sz w:val="18"/>
                <w:szCs w:val="18"/>
              </w:rPr>
              <w:t>LPI 54</w:t>
            </w:r>
          </w:p>
        </w:tc>
        <w:tc>
          <w:tcPr>
            <w:tcW w:w="2552" w:type="dxa"/>
            <w:shd w:val="clear" w:color="auto" w:fill="auto"/>
            <w:vAlign w:val="center"/>
          </w:tcPr>
          <w:p w14:paraId="75A8DFD5" w14:textId="77777777" w:rsidR="00C34405" w:rsidRPr="00862B6C" w:rsidRDefault="00C34405" w:rsidP="006D5B52">
            <w:pPr>
              <w:pStyle w:val="NoSpacing"/>
              <w:jc w:val="left"/>
              <w:rPr>
                <w:rStyle w:val="Emphasis"/>
                <w:rFonts w:ascii="Verdana" w:eastAsia="Verdana" w:hAnsi="Verdana"/>
                <w:i w:val="0"/>
                <w:sz w:val="18"/>
                <w:szCs w:val="18"/>
              </w:rPr>
            </w:pPr>
            <w:r w:rsidRPr="00862B6C">
              <w:rPr>
                <w:rStyle w:val="Emphasis"/>
                <w:rFonts w:ascii="Verdana" w:eastAsia="Verdana" w:hAnsi="Verdana"/>
                <w:i w:val="0"/>
                <w:sz w:val="18"/>
                <w:szCs w:val="18"/>
              </w:rPr>
              <w:t>% Rent and service charge arrears</w:t>
            </w:r>
          </w:p>
        </w:tc>
        <w:tc>
          <w:tcPr>
            <w:tcW w:w="1559" w:type="dxa"/>
            <w:shd w:val="clear" w:color="auto" w:fill="auto"/>
            <w:vAlign w:val="center"/>
          </w:tcPr>
          <w:p w14:paraId="6A9FEBBB" w14:textId="77777777" w:rsidR="00C34405" w:rsidRPr="00862B6C" w:rsidRDefault="00C34405" w:rsidP="006D5B52">
            <w:pPr>
              <w:pStyle w:val="NoSpacing"/>
              <w:jc w:val="center"/>
              <w:rPr>
                <w:rFonts w:ascii="Verdana" w:hAnsi="Verdana"/>
                <w:sz w:val="18"/>
                <w:szCs w:val="18"/>
              </w:rPr>
            </w:pPr>
            <w:r w:rsidRPr="00862B6C">
              <w:rPr>
                <w:rFonts w:ascii="Verdana" w:hAnsi="Verdana"/>
                <w:sz w:val="18"/>
                <w:szCs w:val="18"/>
              </w:rPr>
              <w:t>Lower is better</w:t>
            </w:r>
          </w:p>
        </w:tc>
        <w:tc>
          <w:tcPr>
            <w:tcW w:w="1134" w:type="dxa"/>
            <w:shd w:val="clear" w:color="auto" w:fill="auto"/>
            <w:vAlign w:val="center"/>
          </w:tcPr>
          <w:p w14:paraId="142360CB" w14:textId="46E159C6" w:rsidR="00C34405" w:rsidRPr="00862B6C" w:rsidRDefault="00E83199" w:rsidP="006D5B52">
            <w:pPr>
              <w:pStyle w:val="NoSpacing"/>
              <w:jc w:val="center"/>
              <w:rPr>
                <w:rFonts w:ascii="Verdana" w:hAnsi="Verdana"/>
                <w:sz w:val="18"/>
                <w:szCs w:val="18"/>
              </w:rPr>
            </w:pPr>
            <w:r>
              <w:rPr>
                <w:rFonts w:ascii="Verdana" w:hAnsi="Verdana"/>
                <w:sz w:val="18"/>
                <w:szCs w:val="18"/>
              </w:rPr>
              <w:t>4</w:t>
            </w:r>
            <w:r w:rsidR="00D36999">
              <w:rPr>
                <w:rFonts w:ascii="Verdana" w:hAnsi="Verdana"/>
                <w:sz w:val="18"/>
                <w:szCs w:val="18"/>
              </w:rPr>
              <w:t>.7</w:t>
            </w:r>
            <w:r>
              <w:rPr>
                <w:rFonts w:ascii="Verdana" w:hAnsi="Verdana"/>
                <w:sz w:val="18"/>
                <w:szCs w:val="18"/>
              </w:rPr>
              <w:t>2</w:t>
            </w:r>
            <w:r w:rsidR="00C34405" w:rsidRPr="00862B6C">
              <w:rPr>
                <w:rFonts w:ascii="Verdana" w:hAnsi="Verdana"/>
                <w:sz w:val="18"/>
                <w:szCs w:val="18"/>
              </w:rPr>
              <w:t>%</w:t>
            </w:r>
          </w:p>
        </w:tc>
        <w:tc>
          <w:tcPr>
            <w:tcW w:w="1134" w:type="dxa"/>
            <w:shd w:val="clear" w:color="auto" w:fill="auto"/>
            <w:vAlign w:val="center"/>
          </w:tcPr>
          <w:p w14:paraId="2C4508E4" w14:textId="77777777" w:rsidR="00C34405" w:rsidRPr="00862B6C" w:rsidRDefault="00C34405" w:rsidP="006D5B52">
            <w:pPr>
              <w:pStyle w:val="NoSpacing"/>
              <w:jc w:val="center"/>
              <w:rPr>
                <w:rFonts w:ascii="Verdana" w:hAnsi="Verdana"/>
                <w:sz w:val="18"/>
                <w:szCs w:val="18"/>
              </w:rPr>
            </w:pPr>
            <w:r w:rsidRPr="00862B6C">
              <w:rPr>
                <w:rFonts w:ascii="Verdana" w:hAnsi="Verdana"/>
                <w:sz w:val="18"/>
                <w:szCs w:val="18"/>
              </w:rPr>
              <w:t>8%</w:t>
            </w:r>
          </w:p>
        </w:tc>
        <w:tc>
          <w:tcPr>
            <w:tcW w:w="1134" w:type="dxa"/>
            <w:shd w:val="clear" w:color="auto" w:fill="auto"/>
            <w:vAlign w:val="center"/>
          </w:tcPr>
          <w:p w14:paraId="6F72CEB1" w14:textId="489A48F5" w:rsidR="00C34405" w:rsidRPr="003E5370" w:rsidRDefault="00CD3055" w:rsidP="006D5B52">
            <w:pPr>
              <w:pStyle w:val="NoSpacing"/>
              <w:jc w:val="center"/>
              <w:rPr>
                <w:rFonts w:ascii="Verdana" w:hAnsi="Verdana"/>
                <w:b/>
                <w:sz w:val="18"/>
                <w:szCs w:val="18"/>
              </w:rPr>
            </w:pPr>
            <w:r>
              <w:rPr>
                <w:rFonts w:ascii="Verdana" w:hAnsi="Verdana"/>
                <w:b/>
                <w:sz w:val="18"/>
                <w:szCs w:val="18"/>
              </w:rPr>
              <w:t>3</w:t>
            </w:r>
            <w:r w:rsidR="00D70E40">
              <w:rPr>
                <w:rFonts w:ascii="Verdana" w:hAnsi="Verdana"/>
                <w:b/>
                <w:sz w:val="18"/>
                <w:szCs w:val="18"/>
              </w:rPr>
              <w:t>.</w:t>
            </w:r>
            <w:r>
              <w:rPr>
                <w:rFonts w:ascii="Verdana" w:hAnsi="Verdana"/>
                <w:b/>
                <w:sz w:val="18"/>
                <w:szCs w:val="18"/>
              </w:rPr>
              <w:t>31</w:t>
            </w:r>
            <w:r w:rsidR="00D70E40">
              <w:rPr>
                <w:rFonts w:ascii="Verdana" w:hAnsi="Verdana"/>
                <w:b/>
                <w:sz w:val="18"/>
                <w:szCs w:val="18"/>
              </w:rPr>
              <w:t>%</w:t>
            </w:r>
          </w:p>
        </w:tc>
        <w:tc>
          <w:tcPr>
            <w:tcW w:w="992" w:type="dxa"/>
            <w:shd w:val="clear" w:color="auto" w:fill="auto"/>
            <w:vAlign w:val="center"/>
          </w:tcPr>
          <w:p w14:paraId="22706187" w14:textId="1795D048" w:rsidR="00C34405" w:rsidRPr="003E5370" w:rsidRDefault="00D70E40" w:rsidP="006D5B52">
            <w:pPr>
              <w:pStyle w:val="NoSpacing"/>
              <w:jc w:val="center"/>
              <w:rPr>
                <w:rFonts w:ascii="Verdana" w:hAnsi="Verdana"/>
                <w:sz w:val="18"/>
                <w:szCs w:val="18"/>
              </w:rPr>
            </w:pPr>
            <w:r w:rsidRPr="00153D59">
              <w:rPr>
                <w:rFonts w:ascii="Verdana" w:hAnsi="Verdana"/>
                <w:noProof/>
                <w:sz w:val="18"/>
                <w:szCs w:val="18"/>
                <w:lang w:eastAsia="en-GB"/>
              </w:rPr>
              <w:drawing>
                <wp:inline distT="0" distB="0" distL="0" distR="0" wp14:anchorId="6964248F" wp14:editId="41DB69F3">
                  <wp:extent cx="200025" cy="200025"/>
                  <wp:effectExtent l="0" t="0" r="9525" b="9525"/>
                  <wp:docPr id="5" name="Picture 5"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4C5A2A05" w14:textId="732EE56E" w:rsidR="00C34405" w:rsidRPr="003E5370" w:rsidRDefault="00D70E40" w:rsidP="006D5B52">
            <w:pPr>
              <w:pStyle w:val="NoSpacing"/>
              <w:jc w:val="center"/>
              <w:rPr>
                <w:rFonts w:ascii="Verdana" w:hAnsi="Verdana"/>
                <w:sz w:val="18"/>
                <w:szCs w:val="18"/>
              </w:rPr>
            </w:pPr>
            <w:r>
              <w:rPr>
                <w:rFonts w:ascii="Verdana" w:hAnsi="Verdana"/>
                <w:sz w:val="18"/>
                <w:szCs w:val="18"/>
              </w:rPr>
              <w:t>Better</w:t>
            </w:r>
          </w:p>
        </w:tc>
        <w:tc>
          <w:tcPr>
            <w:tcW w:w="3118" w:type="dxa"/>
            <w:shd w:val="clear" w:color="auto" w:fill="auto"/>
            <w:vAlign w:val="center"/>
          </w:tcPr>
          <w:p w14:paraId="3A0AE193" w14:textId="497B2C41" w:rsidR="00C34405" w:rsidRPr="00CD3055" w:rsidRDefault="00ED302C" w:rsidP="00D70E40">
            <w:pPr>
              <w:pStyle w:val="NoSpacing"/>
              <w:rPr>
                <w:rFonts w:ascii="Verdana" w:hAnsi="Verdana"/>
                <w:sz w:val="18"/>
                <w:szCs w:val="18"/>
              </w:rPr>
            </w:pPr>
            <w:r>
              <w:rPr>
                <w:rFonts w:ascii="Verdana" w:hAnsi="Verdana"/>
                <w:sz w:val="18"/>
                <w:szCs w:val="18"/>
              </w:rPr>
              <w:t>Different</w:t>
            </w:r>
            <w:r w:rsidR="00CD3055" w:rsidRPr="00CD3055">
              <w:rPr>
                <w:rFonts w:ascii="Verdana" w:hAnsi="Verdana"/>
                <w:sz w:val="18"/>
                <w:szCs w:val="18"/>
              </w:rPr>
              <w:t xml:space="preserve"> property sectors continue to recover differently, with some tenants continuing to struggle to fulfil their leasehold obligations. We continue to work with those tenants and have made significant inroads to the historic arrears.</w:t>
            </w:r>
          </w:p>
        </w:tc>
        <w:tc>
          <w:tcPr>
            <w:tcW w:w="1186" w:type="dxa"/>
            <w:shd w:val="clear" w:color="auto" w:fill="auto"/>
            <w:vAlign w:val="center"/>
          </w:tcPr>
          <w:p w14:paraId="4E7CA37C" w14:textId="77777777" w:rsidR="00C34405" w:rsidRPr="00862B6C" w:rsidRDefault="00C34405" w:rsidP="006D5B52">
            <w:pPr>
              <w:pStyle w:val="NoSpacing"/>
              <w:jc w:val="center"/>
              <w:rPr>
                <w:rFonts w:ascii="Verdana" w:hAnsi="Verdana"/>
                <w:sz w:val="18"/>
                <w:szCs w:val="18"/>
              </w:rPr>
            </w:pPr>
            <w:r w:rsidRPr="00862B6C">
              <w:rPr>
                <w:rFonts w:ascii="Verdana" w:hAnsi="Verdana"/>
                <w:sz w:val="18"/>
                <w:szCs w:val="18"/>
              </w:rPr>
              <w:t>8%</w:t>
            </w:r>
          </w:p>
        </w:tc>
      </w:tr>
    </w:tbl>
    <w:p w14:paraId="261AF5CC" w14:textId="77777777" w:rsidR="00153D59" w:rsidRDefault="00153D59" w:rsidP="00947CCC">
      <w:pPr>
        <w:pStyle w:val="Heading2"/>
        <w:sectPr w:rsidR="00153D59" w:rsidSect="00153D59">
          <w:pgSz w:w="16838" w:h="11906" w:orient="landscape"/>
          <w:pgMar w:top="1134" w:right="1134" w:bottom="1134" w:left="1134" w:header="708" w:footer="708" w:gutter="0"/>
          <w:cols w:space="708"/>
          <w:docGrid w:linePitch="360"/>
        </w:sectPr>
      </w:pPr>
    </w:p>
    <w:p w14:paraId="04CC0ABA" w14:textId="695D9C9A" w:rsidR="00153D59" w:rsidRPr="00644834" w:rsidRDefault="00153D59" w:rsidP="00153D59">
      <w:pPr>
        <w:pStyle w:val="Heading2"/>
      </w:pPr>
      <w:r w:rsidRPr="00B8114F">
        <w:lastRenderedPageBreak/>
        <w:t>Cabinet Portfolio: Environmental Strategy</w:t>
      </w:r>
    </w:p>
    <w:p w14:paraId="22C43054" w14:textId="77777777" w:rsidR="00153D59" w:rsidRDefault="00153D59" w:rsidP="00153D59">
      <w:pPr>
        <w:pStyle w:val="Heading3"/>
      </w:pPr>
      <w:r w:rsidRPr="00644834">
        <w:t>Key Areas of Responsibility</w:t>
      </w:r>
    </w:p>
    <w:p w14:paraId="11BFBC1E" w14:textId="77777777" w:rsidR="005D5F93" w:rsidRPr="005D5F93" w:rsidRDefault="005D5F93" w:rsidP="005D5F93">
      <w:pPr>
        <w:pStyle w:val="NoSpacing"/>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Caption w:val="Environmental Strategy Cabinet Portfolio. "/>
        <w:tblDescription w:val="Table showing the key areas of responsibility for the Environmental Strategy Cabinet portfolio. "/>
      </w:tblPr>
      <w:tblGrid>
        <w:gridCol w:w="9493"/>
      </w:tblGrid>
      <w:tr w:rsidR="00153D59" w:rsidRPr="00F37412" w14:paraId="5136ACB0" w14:textId="77777777" w:rsidTr="00CC1400">
        <w:tc>
          <w:tcPr>
            <w:tcW w:w="9493" w:type="dxa"/>
            <w:shd w:val="clear" w:color="auto" w:fill="auto"/>
            <w:vAlign w:val="center"/>
          </w:tcPr>
          <w:p w14:paraId="6CF36A01" w14:textId="0A86DF0C" w:rsidR="00153D59" w:rsidRPr="00784ED7" w:rsidRDefault="00153D59" w:rsidP="00F94606">
            <w:pPr>
              <w:pStyle w:val="ListParagraph"/>
              <w:numPr>
                <w:ilvl w:val="0"/>
                <w:numId w:val="7"/>
              </w:numPr>
              <w:jc w:val="left"/>
            </w:pPr>
            <w:r w:rsidRPr="00784ED7">
              <w:t xml:space="preserve">Environmental Protection (including </w:t>
            </w:r>
            <w:r w:rsidR="00E15551" w:rsidRPr="00784ED7">
              <w:t>A</w:t>
            </w:r>
            <w:r w:rsidRPr="00784ED7">
              <w:t xml:space="preserve">ir </w:t>
            </w:r>
            <w:r w:rsidR="00E15551" w:rsidRPr="00784ED7">
              <w:t>Q</w:t>
            </w:r>
            <w:r w:rsidRPr="00784ED7">
              <w:t xml:space="preserve">uality, </w:t>
            </w:r>
            <w:r w:rsidR="00E15551" w:rsidRPr="00784ED7">
              <w:t>D</w:t>
            </w:r>
            <w:r w:rsidRPr="00784ED7">
              <w:t xml:space="preserve">og </w:t>
            </w:r>
            <w:r w:rsidR="00E15551" w:rsidRPr="00784ED7">
              <w:t>C</w:t>
            </w:r>
            <w:r w:rsidRPr="00784ED7">
              <w:t xml:space="preserve">ontrol and </w:t>
            </w:r>
            <w:r w:rsidR="00E15551" w:rsidRPr="00784ED7">
              <w:t>N</w:t>
            </w:r>
            <w:r w:rsidRPr="00784ED7">
              <w:t xml:space="preserve">oise </w:t>
            </w:r>
            <w:r w:rsidR="00E15551" w:rsidRPr="00784ED7">
              <w:t>P</w:t>
            </w:r>
            <w:r w:rsidRPr="00784ED7">
              <w:t>ollution)</w:t>
            </w:r>
          </w:p>
        </w:tc>
      </w:tr>
      <w:tr w:rsidR="00153D59" w:rsidRPr="00F37412" w14:paraId="6D64DD5D" w14:textId="77777777" w:rsidTr="00CC1400">
        <w:tc>
          <w:tcPr>
            <w:tcW w:w="9493" w:type="dxa"/>
            <w:shd w:val="clear" w:color="auto" w:fill="auto"/>
            <w:vAlign w:val="center"/>
          </w:tcPr>
          <w:p w14:paraId="3E877373" w14:textId="3CD0E69F" w:rsidR="00153D59" w:rsidRPr="00784ED7" w:rsidRDefault="00153D59" w:rsidP="00F94606">
            <w:pPr>
              <w:pStyle w:val="ListParagraph"/>
              <w:numPr>
                <w:ilvl w:val="0"/>
                <w:numId w:val="7"/>
              </w:numPr>
              <w:jc w:val="left"/>
            </w:pPr>
            <w:r w:rsidRPr="00784ED7">
              <w:t>Health Protection</w:t>
            </w:r>
            <w:r w:rsidR="00CC1400" w:rsidRPr="00784ED7">
              <w:t xml:space="preserve"> (including </w:t>
            </w:r>
            <w:r w:rsidR="00E15551" w:rsidRPr="00784ED7">
              <w:t>B</w:t>
            </w:r>
            <w:r w:rsidR="00CC1400" w:rsidRPr="00784ED7">
              <w:t xml:space="preserve">usiness </w:t>
            </w:r>
            <w:r w:rsidR="00E15551" w:rsidRPr="00784ED7">
              <w:t>C</w:t>
            </w:r>
            <w:r w:rsidR="00CC1400" w:rsidRPr="00784ED7">
              <w:t>ontinuity</w:t>
            </w:r>
            <w:r w:rsidR="004E66E9" w:rsidRPr="00784ED7">
              <w:t xml:space="preserve">, </w:t>
            </w:r>
            <w:r w:rsidR="00CC1400" w:rsidRPr="00784ED7">
              <w:t>Health and Safety</w:t>
            </w:r>
            <w:r w:rsidR="004E66E9" w:rsidRPr="00784ED7">
              <w:t xml:space="preserve"> and Emergency Planning</w:t>
            </w:r>
            <w:r w:rsidR="00CC1400" w:rsidRPr="00784ED7">
              <w:t>)</w:t>
            </w:r>
          </w:p>
        </w:tc>
      </w:tr>
      <w:tr w:rsidR="00153D59" w:rsidRPr="00F37412" w14:paraId="22D27539" w14:textId="77777777" w:rsidTr="00CC1400">
        <w:tc>
          <w:tcPr>
            <w:tcW w:w="9493" w:type="dxa"/>
            <w:shd w:val="clear" w:color="auto" w:fill="auto"/>
            <w:vAlign w:val="center"/>
          </w:tcPr>
          <w:p w14:paraId="1B22D858" w14:textId="11C08E20" w:rsidR="00153D59" w:rsidRPr="00784ED7" w:rsidRDefault="00153D59" w:rsidP="00F94606">
            <w:pPr>
              <w:pStyle w:val="ListParagraph"/>
              <w:numPr>
                <w:ilvl w:val="0"/>
                <w:numId w:val="7"/>
              </w:numPr>
              <w:jc w:val="left"/>
            </w:pPr>
            <w:r w:rsidRPr="00784ED7">
              <w:t>Environmental Strategy</w:t>
            </w:r>
            <w:r w:rsidR="00D85B5C" w:rsidRPr="00784ED7">
              <w:t xml:space="preserve"> </w:t>
            </w:r>
            <w:r w:rsidR="00CC1400" w:rsidRPr="00784ED7">
              <w:t>(</w:t>
            </w:r>
            <w:r w:rsidR="00D85B5C" w:rsidRPr="00784ED7">
              <w:t xml:space="preserve">including </w:t>
            </w:r>
            <w:r w:rsidR="00E15551" w:rsidRPr="00784ED7">
              <w:t>C</w:t>
            </w:r>
            <w:r w:rsidR="00D85B5C" w:rsidRPr="00784ED7">
              <w:t xml:space="preserve">limate </w:t>
            </w:r>
            <w:r w:rsidR="00E15551" w:rsidRPr="00784ED7">
              <w:t>E</w:t>
            </w:r>
            <w:r w:rsidR="00D85B5C" w:rsidRPr="00784ED7">
              <w:t xml:space="preserve">mergency and </w:t>
            </w:r>
            <w:r w:rsidR="00E15551" w:rsidRPr="00784ED7">
              <w:t>B</w:t>
            </w:r>
            <w:r w:rsidR="00D85B5C" w:rsidRPr="00784ED7">
              <w:t>iodiversity</w:t>
            </w:r>
            <w:r w:rsidR="00CC1400" w:rsidRPr="00784ED7">
              <w:t>)</w:t>
            </w:r>
          </w:p>
        </w:tc>
      </w:tr>
      <w:tr w:rsidR="00153D59" w:rsidRPr="00F37412" w14:paraId="013BDAA8" w14:textId="77777777" w:rsidTr="00CC1400">
        <w:tc>
          <w:tcPr>
            <w:tcW w:w="9493" w:type="dxa"/>
            <w:shd w:val="clear" w:color="auto" w:fill="auto"/>
            <w:vAlign w:val="center"/>
          </w:tcPr>
          <w:p w14:paraId="1D2DCDC6" w14:textId="053FCC8F" w:rsidR="00153D59" w:rsidRPr="00784ED7" w:rsidRDefault="00784ED7" w:rsidP="00F94606">
            <w:pPr>
              <w:pStyle w:val="ListParagraph"/>
              <w:numPr>
                <w:ilvl w:val="0"/>
                <w:numId w:val="7"/>
              </w:numPr>
              <w:jc w:val="left"/>
            </w:pPr>
            <w:r w:rsidRPr="00784ED7">
              <w:t>Coastal Protection and Foreshores</w:t>
            </w:r>
          </w:p>
        </w:tc>
      </w:tr>
      <w:tr w:rsidR="00153D59" w:rsidRPr="00F37412" w14:paraId="3E132754" w14:textId="77777777" w:rsidTr="00CC1400">
        <w:tc>
          <w:tcPr>
            <w:tcW w:w="9493" w:type="dxa"/>
            <w:shd w:val="clear" w:color="auto" w:fill="auto"/>
            <w:vAlign w:val="center"/>
          </w:tcPr>
          <w:p w14:paraId="666EA740" w14:textId="77777777" w:rsidR="00153D59" w:rsidRPr="00784ED7" w:rsidRDefault="00153D59" w:rsidP="00F94606">
            <w:pPr>
              <w:pStyle w:val="ListParagraph"/>
              <w:numPr>
                <w:ilvl w:val="0"/>
                <w:numId w:val="7"/>
              </w:numPr>
              <w:jc w:val="left"/>
            </w:pPr>
            <w:r w:rsidRPr="00784ED7">
              <w:t>Building Control</w:t>
            </w:r>
          </w:p>
        </w:tc>
      </w:tr>
    </w:tbl>
    <w:p w14:paraId="7FD89CA0" w14:textId="5C0B0772" w:rsidR="00153D59" w:rsidRPr="00AA1A43" w:rsidRDefault="007A4ED1" w:rsidP="00153D59">
      <w:pPr>
        <w:pStyle w:val="Heading2"/>
      </w:pPr>
      <w:r>
        <w:t xml:space="preserve">Environment and Health Protection </w:t>
      </w:r>
      <w:r w:rsidR="00153D59" w:rsidRPr="00AA1A43">
        <w:t>Division</w:t>
      </w:r>
    </w:p>
    <w:p w14:paraId="4C67685C" w14:textId="2F7CA1A3" w:rsidR="00153D59" w:rsidRPr="00784ED7" w:rsidRDefault="00153D59" w:rsidP="00784ED7">
      <w:pPr>
        <w:pStyle w:val="Heading3"/>
      </w:pPr>
      <w:r w:rsidRPr="00784ED7">
        <w:t>Key Achievements in 202</w:t>
      </w:r>
      <w:r w:rsidR="00784ED7" w:rsidRPr="00784ED7">
        <w:t>4</w:t>
      </w:r>
      <w:r w:rsidRPr="00784ED7">
        <w:t>/2</w:t>
      </w:r>
      <w:r w:rsidR="00784ED7" w:rsidRPr="00784ED7">
        <w:t>5</w:t>
      </w:r>
      <w:r w:rsidRPr="00784ED7">
        <w:t>:</w:t>
      </w:r>
    </w:p>
    <w:p w14:paraId="683B4177" w14:textId="77777777" w:rsidR="00784ED7" w:rsidRPr="00784ED7" w:rsidRDefault="00784ED7" w:rsidP="00784ED7">
      <w:pPr>
        <w:pStyle w:val="NoSpacing"/>
        <w:rPr>
          <w:sz w:val="20"/>
          <w:szCs w:val="20"/>
          <w:highlight w:val="yellow"/>
        </w:rPr>
      </w:pPr>
    </w:p>
    <w:p w14:paraId="3341199A" w14:textId="77777777" w:rsidR="00FF7771" w:rsidRDefault="00FF7771" w:rsidP="00E62625">
      <w:pPr>
        <w:pStyle w:val="ListParagraph"/>
        <w:numPr>
          <w:ilvl w:val="0"/>
          <w:numId w:val="12"/>
        </w:numPr>
      </w:pPr>
      <w:r>
        <w:t xml:space="preserve">An extensive consultation was held on our new Climate Emergency Action Plan 2025-30. </w:t>
      </w:r>
      <w:r w:rsidRPr="00AB0CF1">
        <w:t>1,075</w:t>
      </w:r>
      <w:r>
        <w:t xml:space="preserve"> responses were received, </w:t>
      </w:r>
      <w:r w:rsidRPr="00AB0CF1">
        <w:t>one of the best responses the Council has seen</w:t>
      </w:r>
      <w:r>
        <w:t xml:space="preserve"> for a public consultation.  </w:t>
      </w:r>
    </w:p>
    <w:p w14:paraId="34C59B47" w14:textId="73EFD1AF" w:rsidR="00FF7771" w:rsidRDefault="00FF7771" w:rsidP="00E62625">
      <w:pPr>
        <w:pStyle w:val="ListParagraph"/>
        <w:numPr>
          <w:ilvl w:val="0"/>
          <w:numId w:val="12"/>
        </w:numPr>
      </w:pPr>
      <w:r w:rsidRPr="00833275">
        <w:t>Continued to work with partners</w:t>
      </w:r>
      <w:r>
        <w:t xml:space="preserve"> towards delivery of Local Cycling and Walking Infrastructure Plan projects, notably Route K (Westgate and Fishbourne Road East), the Bourne Active Travel Scheme (previously known as Chemroute) and the Oaklands Park path.</w:t>
      </w:r>
    </w:p>
    <w:p w14:paraId="1C06BE99" w14:textId="77777777" w:rsidR="00753F4F" w:rsidRDefault="00753F4F" w:rsidP="00E62625">
      <w:pPr>
        <w:pStyle w:val="ListParagraph"/>
        <w:numPr>
          <w:ilvl w:val="0"/>
          <w:numId w:val="12"/>
        </w:numPr>
      </w:pPr>
      <w:r>
        <w:t>Following on from t</w:t>
      </w:r>
      <w:r w:rsidRPr="009004C9">
        <w:t>he feasibility study for the future of coastal defences in Selsey</w:t>
      </w:r>
      <w:r>
        <w:t xml:space="preserve">, began the outline design and options appraisal phase, which includes comprehensive research and site investigations, aiming to identify a short list of options.  </w:t>
      </w:r>
    </w:p>
    <w:p w14:paraId="1A5A79FE" w14:textId="39E29052" w:rsidR="00753F4F" w:rsidRDefault="00753F4F" w:rsidP="00E62625">
      <w:pPr>
        <w:pStyle w:val="ListParagraph"/>
        <w:numPr>
          <w:ilvl w:val="0"/>
          <w:numId w:val="12"/>
        </w:numPr>
      </w:pPr>
      <w:r>
        <w:t>Respond</w:t>
      </w:r>
      <w:r w:rsidR="007E0E10">
        <w:t>ed</w:t>
      </w:r>
      <w:r>
        <w:t xml:space="preserve"> to a significant period of transformation for the Building Control service due to new legislative requirements following the Grenfell disaster and subsequent </w:t>
      </w:r>
      <w:r w:rsidR="007E0E10">
        <w:t>P</w:t>
      </w:r>
      <w:r>
        <w:t xml:space="preserve">ublic </w:t>
      </w:r>
      <w:r w:rsidR="007E0E10">
        <w:t>I</w:t>
      </w:r>
      <w:r>
        <w:t>nquiry report</w:t>
      </w:r>
      <w:r w:rsidR="007E0E10">
        <w:t>, including a</w:t>
      </w:r>
      <w:r w:rsidR="001D5CC9">
        <w:t xml:space="preserve"> </w:t>
      </w:r>
      <w:r>
        <w:t>require</w:t>
      </w:r>
      <w:r w:rsidR="007E0E10">
        <w:t>ment for officers</w:t>
      </w:r>
      <w:r>
        <w:t xml:space="preserve"> to become Registered Building Inspectors on the national registration scheme</w:t>
      </w:r>
      <w:r w:rsidR="007E0E10">
        <w:t>.</w:t>
      </w:r>
    </w:p>
    <w:p w14:paraId="0990988A" w14:textId="77777777" w:rsidR="00833275" w:rsidRPr="003D43D7" w:rsidRDefault="00833275" w:rsidP="00833275">
      <w:pPr>
        <w:pStyle w:val="ListParagraph"/>
        <w:numPr>
          <w:ilvl w:val="0"/>
          <w:numId w:val="12"/>
        </w:numPr>
      </w:pPr>
      <w:r w:rsidRPr="003D43D7">
        <w:rPr>
          <w:rFonts w:eastAsia="Times New Roman" w:cs="Arial"/>
        </w:rPr>
        <w:t>Following a</w:t>
      </w:r>
      <w:r>
        <w:rPr>
          <w:rFonts w:eastAsia="Times New Roman" w:cs="Arial"/>
        </w:rPr>
        <w:t>n</w:t>
      </w:r>
      <w:r w:rsidRPr="003D43D7">
        <w:rPr>
          <w:rFonts w:eastAsia="Times New Roman" w:cs="Arial"/>
        </w:rPr>
        <w:t xml:space="preserve"> urgent directive from the Ministry of Justice, all Funeral Directors across the District were inspected to check their compliance with guidance, hygiene standards and general practices.</w:t>
      </w:r>
      <w:r>
        <w:rPr>
          <w:rFonts w:eastAsia="Times New Roman" w:cs="Arial"/>
        </w:rPr>
        <w:t xml:space="preserve"> N</w:t>
      </w:r>
      <w:r w:rsidRPr="003D43D7">
        <w:rPr>
          <w:rFonts w:eastAsia="Times New Roman" w:cs="Arial"/>
        </w:rPr>
        <w:t xml:space="preserve">o issues were found, and no enforcement actions were required.  </w:t>
      </w:r>
    </w:p>
    <w:p w14:paraId="2807AA72" w14:textId="0B389664" w:rsidR="005C5DBD" w:rsidRDefault="005C5DBD" w:rsidP="00E62625">
      <w:pPr>
        <w:pStyle w:val="ListParagraph"/>
        <w:numPr>
          <w:ilvl w:val="0"/>
          <w:numId w:val="12"/>
        </w:numPr>
      </w:pPr>
      <w:r>
        <w:t>Secured three years funding for a new Chalk Stream Resilience project with the Western Sussex Rivers Trust. This will work with local communities and landowners across the catchments of the rivers Ems, Hambrook and Lavant to restore habitats and improve water quality.</w:t>
      </w:r>
    </w:p>
    <w:p w14:paraId="76136B38" w14:textId="0CF2DE6D" w:rsidR="003D43D7" w:rsidRDefault="003D43D7" w:rsidP="00E62625">
      <w:pPr>
        <w:pStyle w:val="ListParagraph"/>
        <w:numPr>
          <w:ilvl w:val="0"/>
          <w:numId w:val="12"/>
        </w:numPr>
      </w:pPr>
      <w:r>
        <w:t>Targeted tree planting and trees on farms pilot</w:t>
      </w:r>
      <w:r w:rsidR="007E0E10">
        <w:t xml:space="preserve"> schemes</w:t>
      </w:r>
      <w:r>
        <w:t xml:space="preserve"> saw over 14,000 trees planted</w:t>
      </w:r>
      <w:r w:rsidR="00FF7771">
        <w:t>, funded by the Treasury’s Trees Outside Woodlands project</w:t>
      </w:r>
      <w:r>
        <w:t>.  A separately funded community orchard project helped 9 orchards.</w:t>
      </w:r>
      <w:r w:rsidR="00FF7771">
        <w:t xml:space="preserve"> </w:t>
      </w:r>
    </w:p>
    <w:p w14:paraId="44201CAB" w14:textId="2478C746" w:rsidR="003D43D7" w:rsidRPr="00651D8F" w:rsidRDefault="00651D8F" w:rsidP="00E62625">
      <w:pPr>
        <w:pStyle w:val="ListParagraph"/>
        <w:numPr>
          <w:ilvl w:val="0"/>
          <w:numId w:val="12"/>
        </w:numPr>
      </w:pPr>
      <w:r>
        <w:t>Delivered h</w:t>
      </w:r>
      <w:r w:rsidR="003D43D7" w:rsidRPr="00651D8F">
        <w:t xml:space="preserve">abitat enhancements in our Strategic Wildlife Corridors, including a new wildlife pond, coir roll planting in </w:t>
      </w:r>
      <w:r w:rsidR="005C5DBD">
        <w:t xml:space="preserve">the </w:t>
      </w:r>
      <w:r w:rsidR="003D43D7" w:rsidRPr="00651D8F">
        <w:t xml:space="preserve">Hambrook, tree planting, creating new hedgerows and </w:t>
      </w:r>
      <w:r w:rsidR="00833275">
        <w:t xml:space="preserve">installing </w:t>
      </w:r>
      <w:r w:rsidR="003D43D7" w:rsidRPr="00651D8F">
        <w:t xml:space="preserve">boxes for bats, dormice and barn owls. </w:t>
      </w:r>
    </w:p>
    <w:p w14:paraId="6A60A6E6" w14:textId="4E042C3A" w:rsidR="003D43D7" w:rsidRPr="00DA602A" w:rsidRDefault="003D43D7" w:rsidP="00E62625">
      <w:pPr>
        <w:pStyle w:val="ListParagraph"/>
        <w:numPr>
          <w:ilvl w:val="0"/>
          <w:numId w:val="12"/>
        </w:numPr>
      </w:pPr>
      <w:r w:rsidRPr="00DA602A">
        <w:t>Work</w:t>
      </w:r>
      <w:r w:rsidR="005C5DBD" w:rsidRPr="00DA602A">
        <w:t>ed</w:t>
      </w:r>
      <w:r w:rsidRPr="00DA602A">
        <w:t xml:space="preserve"> with Development Management</w:t>
      </w:r>
      <w:r w:rsidR="005C5DBD" w:rsidRPr="00DA602A">
        <w:t xml:space="preserve"> to introduce </w:t>
      </w:r>
      <w:r w:rsidRPr="00DA602A">
        <w:t xml:space="preserve">Biodiversity Net Gain </w:t>
      </w:r>
      <w:r w:rsidR="005C5DBD" w:rsidRPr="00DA602A">
        <w:t xml:space="preserve">into the planning </w:t>
      </w:r>
      <w:r w:rsidRPr="00DA602A">
        <w:t>system, including guidance for applicants, revisions to the local validation list, new checking and assessment software, training for officers and members, and the production of standard condition</w:t>
      </w:r>
      <w:r w:rsidR="005C5DBD" w:rsidRPr="00DA602A">
        <w:t>s</w:t>
      </w:r>
      <w:r w:rsidRPr="00DA602A">
        <w:t xml:space="preserve"> and template s106 agreements.</w:t>
      </w:r>
    </w:p>
    <w:p w14:paraId="29D1B673" w14:textId="19678CE6" w:rsidR="003D43D7" w:rsidRDefault="00FE709C" w:rsidP="00E62625">
      <w:pPr>
        <w:pStyle w:val="ListParagraph"/>
        <w:numPr>
          <w:ilvl w:val="0"/>
          <w:numId w:val="12"/>
        </w:numPr>
      </w:pPr>
      <w:r>
        <w:t>Secured</w:t>
      </w:r>
      <w:r w:rsidR="003D43D7">
        <w:t xml:space="preserve"> 55% of the available </w:t>
      </w:r>
      <w:r w:rsidR="00297CFF">
        <w:t xml:space="preserve">Building Control </w:t>
      </w:r>
      <w:r w:rsidR="003D43D7">
        <w:t>work within the district</w:t>
      </w:r>
      <w:r w:rsidR="00753F4F">
        <w:t xml:space="preserve"> and c</w:t>
      </w:r>
      <w:r w:rsidR="003D43D7">
        <w:t>ompleted a full assessment and review of building control fees, in accordance with CIPFA guidance.</w:t>
      </w:r>
    </w:p>
    <w:p w14:paraId="3BCE399B" w14:textId="77777777" w:rsidR="00FF7771" w:rsidRDefault="00FF7771" w:rsidP="00E62625">
      <w:pPr>
        <w:pStyle w:val="ListParagraph"/>
        <w:numPr>
          <w:ilvl w:val="0"/>
          <w:numId w:val="12"/>
        </w:numPr>
      </w:pPr>
      <w:r>
        <w:t>Dealt with 52 stray dogs and 11 filthy and verminous properties.</w:t>
      </w:r>
    </w:p>
    <w:p w14:paraId="7184C8FF" w14:textId="7B910CF2" w:rsidR="00FF7771" w:rsidRDefault="00FF7771" w:rsidP="00E62625">
      <w:pPr>
        <w:pStyle w:val="ListParagraph"/>
        <w:numPr>
          <w:ilvl w:val="0"/>
          <w:numId w:val="12"/>
        </w:numPr>
      </w:pPr>
      <w:r>
        <w:t xml:space="preserve">Completed a trial and procurement of body worn video cameras to improve </w:t>
      </w:r>
      <w:r w:rsidR="00753F4F">
        <w:t xml:space="preserve">enforcement </w:t>
      </w:r>
      <w:r>
        <w:t>officer safety and evidence gathering.</w:t>
      </w:r>
    </w:p>
    <w:p w14:paraId="32888E77" w14:textId="2599F77A" w:rsidR="00FF7771" w:rsidRDefault="00FF7771" w:rsidP="00E62625">
      <w:pPr>
        <w:pStyle w:val="ListParagraph"/>
        <w:numPr>
          <w:ilvl w:val="0"/>
          <w:numId w:val="12"/>
        </w:numPr>
      </w:pPr>
      <w:r>
        <w:t xml:space="preserve">Continued to work with Parking Services, WSCC and Connected Kerb </w:t>
      </w:r>
      <w:r w:rsidR="001D5CC9">
        <w:t xml:space="preserve">towards </w:t>
      </w:r>
      <w:r>
        <w:t>the further roll-out of both on-street and off-street EV charge points.</w:t>
      </w:r>
    </w:p>
    <w:p w14:paraId="55958461" w14:textId="201C1459" w:rsidR="00153D59" w:rsidRPr="00784ED7" w:rsidRDefault="00153D59" w:rsidP="00784ED7">
      <w:pPr>
        <w:pStyle w:val="Heading3"/>
      </w:pPr>
      <w:r w:rsidRPr="00784ED7">
        <w:lastRenderedPageBreak/>
        <w:t>Key Areas of Work for 202</w:t>
      </w:r>
      <w:r w:rsidR="00784ED7" w:rsidRPr="00784ED7">
        <w:t>5</w:t>
      </w:r>
      <w:r w:rsidRPr="00784ED7">
        <w:t>/2</w:t>
      </w:r>
      <w:r w:rsidR="00784ED7" w:rsidRPr="00784ED7">
        <w:t>6</w:t>
      </w:r>
      <w:r w:rsidRPr="00784ED7">
        <w:t>:</w:t>
      </w:r>
    </w:p>
    <w:p w14:paraId="1FCC58AE" w14:textId="77777777" w:rsidR="003D43D7" w:rsidRPr="00833275" w:rsidRDefault="003D43D7" w:rsidP="003D43D7">
      <w:pPr>
        <w:spacing w:after="0"/>
        <w:rPr>
          <w:sz w:val="20"/>
          <w:szCs w:val="20"/>
          <w:highlight w:val="yellow"/>
        </w:rPr>
      </w:pPr>
    </w:p>
    <w:p w14:paraId="376895A0" w14:textId="2F9716B3" w:rsidR="00753F4F" w:rsidRDefault="00753F4F" w:rsidP="00E62625">
      <w:pPr>
        <w:pStyle w:val="ListParagraph"/>
        <w:numPr>
          <w:ilvl w:val="0"/>
          <w:numId w:val="37"/>
        </w:numPr>
      </w:pPr>
      <w:r>
        <w:t xml:space="preserve">Adopt the new Climate Emergency Action Plan 2025-30 and begin work on the new projects contained in </w:t>
      </w:r>
      <w:r w:rsidR="00833275">
        <w:t xml:space="preserve">it, </w:t>
      </w:r>
      <w:r>
        <w:t>primarily Housing Decarbonisation, a community Carbon Action Network</w:t>
      </w:r>
      <w:r w:rsidR="00833275">
        <w:t xml:space="preserve"> and</w:t>
      </w:r>
      <w:r>
        <w:t xml:space="preserve"> decarbonisation work for the council’s operations</w:t>
      </w:r>
      <w:r w:rsidRPr="00D30EEB">
        <w:t>.</w:t>
      </w:r>
    </w:p>
    <w:p w14:paraId="3D842A57" w14:textId="2DC7664A" w:rsidR="00753F4F" w:rsidRPr="00B10B2D" w:rsidRDefault="00753F4F" w:rsidP="00E62625">
      <w:pPr>
        <w:pStyle w:val="ListParagraph"/>
        <w:numPr>
          <w:ilvl w:val="0"/>
          <w:numId w:val="37"/>
        </w:numPr>
      </w:pPr>
      <w:r>
        <w:t xml:space="preserve">Adopt a new Biodiversity Strategy for the District and produce the first </w:t>
      </w:r>
      <w:r w:rsidR="00833275">
        <w:t>b</w:t>
      </w:r>
      <w:r>
        <w:t>iodiversity report required by the Environment Act.  The strategy will coordinate and prioritise our work on nature recovery across many different projects, partnerships and funding sources.</w:t>
      </w:r>
    </w:p>
    <w:p w14:paraId="52CCE41A" w14:textId="79527972" w:rsidR="003D43D7" w:rsidRDefault="00753F4F" w:rsidP="00E62625">
      <w:pPr>
        <w:pStyle w:val="ListParagraph"/>
        <w:numPr>
          <w:ilvl w:val="0"/>
          <w:numId w:val="37"/>
        </w:numPr>
      </w:pPr>
      <w:r>
        <w:t>D</w:t>
      </w:r>
      <w:r w:rsidR="003D43D7">
        <w:t>esign</w:t>
      </w:r>
      <w:r>
        <w:t xml:space="preserve"> and </w:t>
      </w:r>
      <w:r w:rsidR="003D43D7">
        <w:t xml:space="preserve">carry out a public consultation and deliver a walking, wheeling and cycling path </w:t>
      </w:r>
      <w:r w:rsidR="008113AC">
        <w:t xml:space="preserve">to run </w:t>
      </w:r>
      <w:r w:rsidR="003D43D7">
        <w:t>North to South across Oaklands Park (part of Chichester City LCWIP Route B).</w:t>
      </w:r>
    </w:p>
    <w:p w14:paraId="7E9F2527" w14:textId="5BB0A41F" w:rsidR="003D43D7" w:rsidRPr="003D43D7" w:rsidRDefault="00753F4F" w:rsidP="00E62625">
      <w:pPr>
        <w:pStyle w:val="ListParagraph"/>
        <w:numPr>
          <w:ilvl w:val="0"/>
          <w:numId w:val="37"/>
        </w:numPr>
      </w:pPr>
      <w:r>
        <w:rPr>
          <w:rFonts w:eastAsia="Times New Roman" w:cs="Arial"/>
        </w:rPr>
        <w:t xml:space="preserve">Prepare to </w:t>
      </w:r>
      <w:r w:rsidR="003D43D7" w:rsidRPr="003D43D7">
        <w:rPr>
          <w:rFonts w:eastAsia="Times New Roman" w:cs="Arial"/>
        </w:rPr>
        <w:t xml:space="preserve">implement the proposed modernised </w:t>
      </w:r>
      <w:r>
        <w:rPr>
          <w:rFonts w:eastAsia="Times New Roman" w:cs="Arial"/>
        </w:rPr>
        <w:t xml:space="preserve">food hygiene inspection </w:t>
      </w:r>
      <w:r w:rsidR="003D43D7" w:rsidRPr="003D43D7">
        <w:rPr>
          <w:rFonts w:eastAsia="Times New Roman" w:cs="Arial"/>
        </w:rPr>
        <w:t>delivery model</w:t>
      </w:r>
      <w:r w:rsidR="008113AC">
        <w:rPr>
          <w:rFonts w:eastAsia="Times New Roman" w:cs="Arial"/>
        </w:rPr>
        <w:t xml:space="preserve"> from the Food Standards Agency</w:t>
      </w:r>
      <w:r w:rsidR="003D43D7" w:rsidRPr="003D43D7">
        <w:rPr>
          <w:rFonts w:eastAsia="Times New Roman" w:cs="Arial"/>
        </w:rPr>
        <w:t xml:space="preserve">, </w:t>
      </w:r>
      <w:r w:rsidR="008113AC">
        <w:rPr>
          <w:rFonts w:eastAsia="Times New Roman" w:cs="Arial"/>
        </w:rPr>
        <w:t>expected</w:t>
      </w:r>
      <w:r w:rsidR="003D43D7" w:rsidRPr="003D43D7">
        <w:rPr>
          <w:rFonts w:eastAsia="Times New Roman" w:cs="Arial"/>
        </w:rPr>
        <w:t xml:space="preserve"> April 2026.</w:t>
      </w:r>
    </w:p>
    <w:p w14:paraId="56D206A3" w14:textId="499CF7C4" w:rsidR="00753F4F" w:rsidRDefault="0030199A" w:rsidP="00E62625">
      <w:pPr>
        <w:pStyle w:val="ListParagraph"/>
        <w:numPr>
          <w:ilvl w:val="0"/>
          <w:numId w:val="37"/>
        </w:numPr>
        <w:spacing w:after="0"/>
      </w:pPr>
      <w:r>
        <w:t>Develop ways to progress t</w:t>
      </w:r>
      <w:r w:rsidR="00753F4F">
        <w:t xml:space="preserve">he innovative Chichester Harbour Investment and Adaptation Plan (CHIAP) </w:t>
      </w:r>
      <w:r w:rsidR="008113AC">
        <w:t xml:space="preserve">for </w:t>
      </w:r>
      <w:r w:rsidR="00753F4F">
        <w:t>holistic approach to the environmental issues in the harbours and ensuring the future strategy considers defences from sea level rise, protection of people and property, while also protecting/enhancing the environment.</w:t>
      </w:r>
    </w:p>
    <w:p w14:paraId="5BDB7B59" w14:textId="174D1EB2" w:rsidR="00753F4F" w:rsidRDefault="0030199A" w:rsidP="00E62625">
      <w:pPr>
        <w:pStyle w:val="ListParagraph"/>
        <w:numPr>
          <w:ilvl w:val="0"/>
          <w:numId w:val="37"/>
        </w:numPr>
        <w:spacing w:after="0"/>
      </w:pPr>
      <w:r>
        <w:t>C</w:t>
      </w:r>
      <w:r w:rsidR="00753F4F">
        <w:t xml:space="preserve">ontinue to develop a documented quality management system for the Building Control service to meet the requirements of the Building Safety Act 2024 and the new Building Safety Regulator. </w:t>
      </w:r>
    </w:p>
    <w:p w14:paraId="0EFFBE98" w14:textId="71ADF292" w:rsidR="003D43D7" w:rsidRPr="0030199A" w:rsidRDefault="0030199A" w:rsidP="00E62625">
      <w:pPr>
        <w:pStyle w:val="ListParagraph"/>
        <w:numPr>
          <w:ilvl w:val="0"/>
          <w:numId w:val="37"/>
        </w:numPr>
      </w:pPr>
      <w:r w:rsidRPr="0030199A">
        <w:t xml:space="preserve">Following the extension of funding until March 2026, continue to deliver the </w:t>
      </w:r>
      <w:r w:rsidR="003D43D7" w:rsidRPr="0030199A">
        <w:t xml:space="preserve">Trees Outside Woodlands project </w:t>
      </w:r>
      <w:r w:rsidRPr="0030199A">
        <w:t xml:space="preserve">including </w:t>
      </w:r>
      <w:r w:rsidR="003D43D7" w:rsidRPr="0030199A">
        <w:t xml:space="preserve">monitoring the previous pilot projects and planting in winter </w:t>
      </w:r>
      <w:r w:rsidR="008113AC">
        <w:t>20</w:t>
      </w:r>
      <w:r w:rsidR="003D43D7" w:rsidRPr="0030199A">
        <w:t xml:space="preserve">25/26. </w:t>
      </w:r>
    </w:p>
    <w:p w14:paraId="66A8A513" w14:textId="51B89FDD" w:rsidR="003D43D7" w:rsidRPr="0030199A" w:rsidRDefault="003D43D7" w:rsidP="00E62625">
      <w:pPr>
        <w:pStyle w:val="ListParagraph"/>
        <w:numPr>
          <w:ilvl w:val="0"/>
          <w:numId w:val="37"/>
        </w:numPr>
      </w:pPr>
      <w:r w:rsidRPr="0030199A">
        <w:t>Work to legally secure the first B</w:t>
      </w:r>
      <w:r w:rsidR="0030199A" w:rsidRPr="0030199A">
        <w:t xml:space="preserve">iodiversity </w:t>
      </w:r>
      <w:r w:rsidRPr="0030199A">
        <w:t>N</w:t>
      </w:r>
      <w:r w:rsidR="0030199A" w:rsidRPr="0030199A">
        <w:t xml:space="preserve">et </w:t>
      </w:r>
      <w:r w:rsidRPr="0030199A">
        <w:t>G</w:t>
      </w:r>
      <w:r w:rsidR="0030199A" w:rsidRPr="0030199A">
        <w:t>ain</w:t>
      </w:r>
      <w:r w:rsidRPr="0030199A">
        <w:t xml:space="preserve"> Habitat Bank site in the Chichester Local Plan area.</w:t>
      </w:r>
    </w:p>
    <w:p w14:paraId="55BD4F63" w14:textId="2FD1787C" w:rsidR="003D43D7" w:rsidRPr="0030199A" w:rsidRDefault="0030199A" w:rsidP="00E62625">
      <w:pPr>
        <w:pStyle w:val="ListParagraph"/>
        <w:numPr>
          <w:ilvl w:val="0"/>
          <w:numId w:val="37"/>
        </w:numPr>
        <w:spacing w:after="0"/>
      </w:pPr>
      <w:r w:rsidRPr="0030199A">
        <w:t xml:space="preserve">Following a </w:t>
      </w:r>
      <w:r w:rsidR="003D43D7" w:rsidRPr="0030199A">
        <w:t>3-day public consultation event</w:t>
      </w:r>
      <w:r w:rsidR="008113AC">
        <w:t xml:space="preserve">, </w:t>
      </w:r>
      <w:r w:rsidRPr="0030199A">
        <w:t>f</w:t>
      </w:r>
      <w:r w:rsidR="003D43D7" w:rsidRPr="0030199A">
        <w:t xml:space="preserve">urther investigations </w:t>
      </w:r>
      <w:r w:rsidRPr="0030199A">
        <w:t>into the future of Selsey’s coastal defences, work</w:t>
      </w:r>
      <w:r w:rsidR="008113AC">
        <w:t>ing</w:t>
      </w:r>
      <w:r w:rsidRPr="0030199A">
        <w:t xml:space="preserve"> towards </w:t>
      </w:r>
      <w:r w:rsidR="003D43D7" w:rsidRPr="0030199A">
        <w:t>development of detailed designs for new defences from the shortlisted options.</w:t>
      </w:r>
    </w:p>
    <w:p w14:paraId="17A7E2FB" w14:textId="6806E62C" w:rsidR="00753F4F" w:rsidRPr="0030199A" w:rsidRDefault="0030199A" w:rsidP="00E62625">
      <w:pPr>
        <w:pStyle w:val="ListParagraph"/>
        <w:numPr>
          <w:ilvl w:val="0"/>
          <w:numId w:val="37"/>
        </w:numPr>
        <w:spacing w:after="0"/>
      </w:pPr>
      <w:r w:rsidRPr="0030199A">
        <w:t>D</w:t>
      </w:r>
      <w:r w:rsidR="003D43D7" w:rsidRPr="0030199A">
        <w:t xml:space="preserve">evelop and implement the new Building Safety Levy ready for commencement in Sept 2026. </w:t>
      </w:r>
    </w:p>
    <w:p w14:paraId="030A20F1" w14:textId="77777777" w:rsidR="00753F4F" w:rsidRDefault="00753F4F" w:rsidP="00E62625">
      <w:pPr>
        <w:pStyle w:val="ListParagraph"/>
        <w:numPr>
          <w:ilvl w:val="0"/>
          <w:numId w:val="37"/>
        </w:numPr>
        <w:spacing w:after="0"/>
      </w:pPr>
      <w:r>
        <w:t>Procure a commercial provider for the Environmental Enforcement Contract for littering and dog related enforcement.</w:t>
      </w:r>
    </w:p>
    <w:p w14:paraId="68197D10" w14:textId="77777777" w:rsidR="00753F4F" w:rsidRDefault="00753F4F" w:rsidP="00E62625">
      <w:pPr>
        <w:pStyle w:val="ListParagraph"/>
        <w:numPr>
          <w:ilvl w:val="0"/>
          <w:numId w:val="37"/>
        </w:numPr>
        <w:spacing w:after="0"/>
      </w:pPr>
      <w:r>
        <w:t xml:space="preserve">Continue to develop and deliver the Air Quality Action Plan. </w:t>
      </w:r>
    </w:p>
    <w:p w14:paraId="6A68EC6B" w14:textId="77777777" w:rsidR="00753F4F" w:rsidRPr="00753F4F" w:rsidRDefault="00753F4F" w:rsidP="00E62625">
      <w:pPr>
        <w:pStyle w:val="ListParagraph"/>
        <w:numPr>
          <w:ilvl w:val="0"/>
          <w:numId w:val="37"/>
        </w:numPr>
        <w:spacing w:after="0"/>
      </w:pPr>
      <w:r w:rsidRPr="00753F4F">
        <w:rPr>
          <w:rFonts w:eastAsia="Times New Roman" w:cs="Arial"/>
        </w:rPr>
        <w:t>Implement procedures for the use of body worn video cameras by enforcement officers.</w:t>
      </w:r>
    </w:p>
    <w:p w14:paraId="149D5BED" w14:textId="4E6A987E" w:rsidR="00753F4F" w:rsidRPr="003D43D7" w:rsidRDefault="00753F4F" w:rsidP="00E62625">
      <w:pPr>
        <w:pStyle w:val="ListParagraph"/>
        <w:numPr>
          <w:ilvl w:val="0"/>
          <w:numId w:val="37"/>
        </w:numPr>
        <w:spacing w:after="0"/>
      </w:pPr>
      <w:r w:rsidRPr="00753F4F">
        <w:rPr>
          <w:rFonts w:eastAsia="Times New Roman" w:cs="Arial"/>
        </w:rPr>
        <w:t>Implement any licensing regime requirements for skin piercers that come out of the Health and Care Act 2022.</w:t>
      </w:r>
    </w:p>
    <w:p w14:paraId="672765E3" w14:textId="197F053D" w:rsidR="00753F4F" w:rsidRPr="003D43D7" w:rsidRDefault="00753F4F" w:rsidP="003D43D7">
      <w:pPr>
        <w:spacing w:after="0"/>
        <w:rPr>
          <w:highlight w:val="yellow"/>
        </w:rPr>
        <w:sectPr w:rsidR="00753F4F" w:rsidRPr="003D43D7" w:rsidSect="002F4821">
          <w:pgSz w:w="11906" w:h="16838"/>
          <w:pgMar w:top="1134" w:right="1134" w:bottom="1134" w:left="1134" w:header="708" w:footer="708" w:gutter="0"/>
          <w:cols w:space="708"/>
          <w:docGrid w:linePitch="360"/>
        </w:sectPr>
      </w:pPr>
    </w:p>
    <w:p w14:paraId="6D7CA87A" w14:textId="37EBAEA1" w:rsidR="00153D59" w:rsidRPr="008C57F8" w:rsidRDefault="00153D59" w:rsidP="00153D59">
      <w:pPr>
        <w:pStyle w:val="Heading2"/>
      </w:pPr>
      <w:r w:rsidRPr="008C57F8">
        <w:lastRenderedPageBreak/>
        <w:t>Performance Indicators: Environment</w:t>
      </w:r>
      <w:r w:rsidR="007A4ED1">
        <w:t xml:space="preserve">al Strategy </w:t>
      </w:r>
      <w:r w:rsidRPr="008C57F8">
        <w:t>Cabinet Portfolio</w:t>
      </w:r>
    </w:p>
    <w:p w14:paraId="5BC19EE7" w14:textId="77777777" w:rsidR="00651D8F" w:rsidRDefault="00651D8F" w:rsidP="00651D8F">
      <w:pPr>
        <w:pStyle w:val="Heading3"/>
      </w:pPr>
      <w:r w:rsidRPr="00BF1548">
        <w:t>Building Control</w:t>
      </w:r>
    </w:p>
    <w:tbl>
      <w:tblPr>
        <w:tblW w:w="15078" w:type="dxa"/>
        <w:tblInd w:w="-292"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Building Control Performance"/>
        <w:tblDescription w:val="This table shows the performance of the Building Control Team in respect of their key performance indicators. "/>
      </w:tblPr>
      <w:tblGrid>
        <w:gridCol w:w="1277"/>
        <w:gridCol w:w="1984"/>
        <w:gridCol w:w="1559"/>
        <w:gridCol w:w="1134"/>
        <w:gridCol w:w="1134"/>
        <w:gridCol w:w="1134"/>
        <w:gridCol w:w="993"/>
        <w:gridCol w:w="1417"/>
        <w:gridCol w:w="3260"/>
        <w:gridCol w:w="1186"/>
      </w:tblGrid>
      <w:tr w:rsidR="00651D8F" w:rsidRPr="00CE6644" w14:paraId="696A75A2" w14:textId="77777777" w:rsidTr="00D1744B">
        <w:tc>
          <w:tcPr>
            <w:tcW w:w="1277" w:type="dxa"/>
            <w:shd w:val="clear" w:color="auto" w:fill="E1F4FF"/>
            <w:vAlign w:val="center"/>
          </w:tcPr>
          <w:p w14:paraId="678ED832" w14:textId="77777777" w:rsidR="00651D8F" w:rsidRPr="00CE6644" w:rsidRDefault="00651D8F" w:rsidP="00D1744B">
            <w:pPr>
              <w:pStyle w:val="NoSpacing"/>
              <w:jc w:val="center"/>
              <w:rPr>
                <w:rFonts w:ascii="Verdana" w:hAnsi="Verdana"/>
                <w:b/>
                <w:sz w:val="18"/>
                <w:highlight w:val="yellow"/>
              </w:rPr>
            </w:pPr>
            <w:r w:rsidRPr="00873520">
              <w:rPr>
                <w:rFonts w:ascii="Verdana" w:hAnsi="Verdana"/>
                <w:b/>
                <w:sz w:val="18"/>
              </w:rPr>
              <w:t>PI Code</w:t>
            </w:r>
          </w:p>
        </w:tc>
        <w:tc>
          <w:tcPr>
            <w:tcW w:w="1984" w:type="dxa"/>
            <w:shd w:val="clear" w:color="auto" w:fill="E1F4FF"/>
            <w:vAlign w:val="center"/>
          </w:tcPr>
          <w:p w14:paraId="6E08E67B" w14:textId="77777777" w:rsidR="00651D8F" w:rsidRPr="00CE6644" w:rsidRDefault="00651D8F" w:rsidP="00D1744B">
            <w:pPr>
              <w:pStyle w:val="NoSpacing"/>
              <w:jc w:val="center"/>
              <w:rPr>
                <w:rFonts w:ascii="Verdana" w:hAnsi="Verdana"/>
                <w:b/>
                <w:sz w:val="18"/>
                <w:highlight w:val="yellow"/>
              </w:rPr>
            </w:pPr>
            <w:r w:rsidRPr="00873520">
              <w:rPr>
                <w:rFonts w:ascii="Verdana" w:hAnsi="Verdana"/>
                <w:b/>
                <w:sz w:val="18"/>
              </w:rPr>
              <w:t>Short Name</w:t>
            </w:r>
          </w:p>
        </w:tc>
        <w:tc>
          <w:tcPr>
            <w:tcW w:w="1559" w:type="dxa"/>
            <w:shd w:val="clear" w:color="auto" w:fill="E1F4FF"/>
            <w:vAlign w:val="center"/>
          </w:tcPr>
          <w:p w14:paraId="667EE13C" w14:textId="77777777" w:rsidR="00651D8F" w:rsidRPr="00CE6644" w:rsidRDefault="00651D8F" w:rsidP="00D1744B">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2C93B202" w14:textId="77777777" w:rsidR="00651D8F" w:rsidRPr="00FA2CE5" w:rsidRDefault="00651D8F" w:rsidP="00D1744B">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3920D031" w14:textId="77777777" w:rsidR="00651D8F" w:rsidRPr="00FA2CE5" w:rsidRDefault="00651D8F" w:rsidP="00D1744B">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3ADFBCFF" w14:textId="77777777" w:rsidR="00651D8F" w:rsidRPr="00FA2CE5" w:rsidRDefault="00651D8F" w:rsidP="00D1744B">
            <w:pPr>
              <w:pStyle w:val="NoSpacing"/>
              <w:jc w:val="center"/>
              <w:rPr>
                <w:rFonts w:ascii="Verdana" w:hAnsi="Verdana"/>
                <w:b/>
                <w:sz w:val="18"/>
                <w:highlight w:val="yellow"/>
              </w:rPr>
            </w:pPr>
            <w:r w:rsidRPr="004E3860">
              <w:rPr>
                <w:rFonts w:ascii="Verdana" w:hAnsi="Verdana"/>
                <w:b/>
                <w:sz w:val="18"/>
              </w:rPr>
              <w:t>2024/25 Outturn</w:t>
            </w:r>
          </w:p>
        </w:tc>
        <w:tc>
          <w:tcPr>
            <w:tcW w:w="993" w:type="dxa"/>
            <w:shd w:val="clear" w:color="auto" w:fill="E1F4FF"/>
            <w:vAlign w:val="center"/>
          </w:tcPr>
          <w:p w14:paraId="34624A45" w14:textId="77777777" w:rsidR="00651D8F" w:rsidRPr="00CE6644" w:rsidRDefault="00651D8F" w:rsidP="00D1744B">
            <w:pPr>
              <w:pStyle w:val="NoSpacing"/>
              <w:jc w:val="center"/>
              <w:rPr>
                <w:rFonts w:ascii="Verdana" w:hAnsi="Verdana"/>
                <w:b/>
                <w:sz w:val="18"/>
                <w:highlight w:val="yellow"/>
              </w:rPr>
            </w:pPr>
            <w:r w:rsidRPr="004E3860">
              <w:rPr>
                <w:rFonts w:ascii="Verdana" w:hAnsi="Verdana"/>
                <w:b/>
                <w:sz w:val="18"/>
              </w:rPr>
              <w:t>Status</w:t>
            </w:r>
          </w:p>
        </w:tc>
        <w:tc>
          <w:tcPr>
            <w:tcW w:w="1417" w:type="dxa"/>
            <w:shd w:val="clear" w:color="auto" w:fill="E1F4FF"/>
            <w:vAlign w:val="center"/>
          </w:tcPr>
          <w:p w14:paraId="39C8056B" w14:textId="77777777" w:rsidR="00651D8F" w:rsidRPr="00CE6644" w:rsidRDefault="00651D8F" w:rsidP="00D1744B">
            <w:pPr>
              <w:pStyle w:val="NoSpacing"/>
              <w:jc w:val="center"/>
              <w:rPr>
                <w:rFonts w:ascii="Verdana" w:hAnsi="Verdana"/>
                <w:b/>
                <w:sz w:val="18"/>
                <w:highlight w:val="yellow"/>
              </w:rPr>
            </w:pPr>
            <w:r w:rsidRPr="004E3860">
              <w:rPr>
                <w:rFonts w:ascii="Verdana" w:hAnsi="Verdana"/>
                <w:b/>
                <w:sz w:val="18"/>
              </w:rPr>
              <w:t>Trend - 2024/25 v 2023/24</w:t>
            </w:r>
          </w:p>
        </w:tc>
        <w:tc>
          <w:tcPr>
            <w:tcW w:w="3260" w:type="dxa"/>
            <w:shd w:val="clear" w:color="auto" w:fill="E1F4FF"/>
            <w:vAlign w:val="center"/>
          </w:tcPr>
          <w:p w14:paraId="4984B73B" w14:textId="77777777" w:rsidR="00651D8F" w:rsidRPr="00CE6644" w:rsidRDefault="00651D8F" w:rsidP="00D1744B">
            <w:pPr>
              <w:pStyle w:val="NoSpacing"/>
              <w:jc w:val="center"/>
              <w:rPr>
                <w:rFonts w:ascii="Verdana" w:hAnsi="Verdana"/>
                <w:b/>
                <w:sz w:val="18"/>
                <w:highlight w:val="yellow"/>
              </w:rPr>
            </w:pPr>
            <w:r w:rsidRPr="004E3860">
              <w:rPr>
                <w:rFonts w:ascii="Verdana" w:hAnsi="Verdana"/>
                <w:b/>
                <w:sz w:val="18"/>
              </w:rPr>
              <w:t>Commentary</w:t>
            </w:r>
          </w:p>
        </w:tc>
        <w:tc>
          <w:tcPr>
            <w:tcW w:w="1186" w:type="dxa"/>
            <w:shd w:val="clear" w:color="auto" w:fill="E1F4FF"/>
            <w:vAlign w:val="center"/>
          </w:tcPr>
          <w:p w14:paraId="037638B7" w14:textId="77777777" w:rsidR="00651D8F" w:rsidRPr="00CE6644" w:rsidRDefault="00651D8F" w:rsidP="00D1744B">
            <w:pPr>
              <w:pStyle w:val="NoSpacing"/>
              <w:jc w:val="center"/>
              <w:rPr>
                <w:rFonts w:ascii="Verdana" w:hAnsi="Verdana"/>
                <w:b/>
                <w:sz w:val="18"/>
                <w:highlight w:val="yellow"/>
              </w:rPr>
            </w:pPr>
            <w:r w:rsidRPr="004E3860">
              <w:rPr>
                <w:rFonts w:ascii="Verdana" w:hAnsi="Verdana"/>
                <w:b/>
                <w:sz w:val="18"/>
              </w:rPr>
              <w:t>2025/26 Target</w:t>
            </w:r>
          </w:p>
        </w:tc>
      </w:tr>
      <w:tr w:rsidR="00651D8F" w:rsidRPr="00CE6644" w14:paraId="42CE4FCC" w14:textId="77777777" w:rsidTr="00D1744B">
        <w:tc>
          <w:tcPr>
            <w:tcW w:w="1277" w:type="dxa"/>
            <w:shd w:val="clear" w:color="auto" w:fill="auto"/>
            <w:vAlign w:val="center"/>
          </w:tcPr>
          <w:p w14:paraId="342FA7B0" w14:textId="77777777" w:rsidR="00651D8F" w:rsidRPr="00BF1548" w:rsidRDefault="00651D8F" w:rsidP="00D1744B">
            <w:pPr>
              <w:pStyle w:val="NoSpacing"/>
              <w:jc w:val="center"/>
              <w:rPr>
                <w:rFonts w:ascii="Verdana" w:hAnsi="Verdana"/>
                <w:b/>
                <w:sz w:val="18"/>
                <w:szCs w:val="18"/>
              </w:rPr>
            </w:pPr>
            <w:r w:rsidRPr="00BF1548">
              <w:rPr>
                <w:rFonts w:ascii="Verdana" w:hAnsi="Verdana"/>
                <w:b/>
                <w:sz w:val="18"/>
                <w:szCs w:val="18"/>
              </w:rPr>
              <w:t>BC MPI 01</w:t>
            </w:r>
          </w:p>
        </w:tc>
        <w:tc>
          <w:tcPr>
            <w:tcW w:w="1984" w:type="dxa"/>
            <w:shd w:val="clear" w:color="auto" w:fill="auto"/>
            <w:vAlign w:val="center"/>
          </w:tcPr>
          <w:p w14:paraId="2340CAA1" w14:textId="77777777" w:rsidR="00651D8F" w:rsidRPr="00BF1548" w:rsidRDefault="00651D8F" w:rsidP="00D1744B">
            <w:pPr>
              <w:pStyle w:val="NoSpacing"/>
              <w:jc w:val="left"/>
              <w:rPr>
                <w:rFonts w:ascii="Verdana" w:hAnsi="Verdana"/>
                <w:sz w:val="18"/>
                <w:szCs w:val="18"/>
              </w:rPr>
            </w:pPr>
            <w:r w:rsidRPr="00BF1548">
              <w:rPr>
                <w:rFonts w:ascii="Verdana" w:hAnsi="Verdana"/>
                <w:sz w:val="18"/>
                <w:szCs w:val="18"/>
              </w:rPr>
              <w:t>Site inspections undertaken within 24 hours</w:t>
            </w:r>
          </w:p>
        </w:tc>
        <w:tc>
          <w:tcPr>
            <w:tcW w:w="1559" w:type="dxa"/>
            <w:shd w:val="clear" w:color="auto" w:fill="auto"/>
            <w:vAlign w:val="center"/>
          </w:tcPr>
          <w:p w14:paraId="07AA451A" w14:textId="77777777" w:rsidR="00651D8F" w:rsidRPr="00BF1548" w:rsidRDefault="00651D8F" w:rsidP="00D1744B">
            <w:pPr>
              <w:pStyle w:val="NoSpacing"/>
              <w:jc w:val="center"/>
              <w:rPr>
                <w:rFonts w:ascii="Verdana" w:hAnsi="Verdana"/>
                <w:sz w:val="18"/>
                <w:szCs w:val="18"/>
              </w:rPr>
            </w:pPr>
            <w:r w:rsidRPr="00BF1548">
              <w:rPr>
                <w:rFonts w:ascii="Verdana" w:hAnsi="Verdana"/>
                <w:sz w:val="18"/>
                <w:szCs w:val="18"/>
              </w:rPr>
              <w:t>Higher is better</w:t>
            </w:r>
          </w:p>
        </w:tc>
        <w:tc>
          <w:tcPr>
            <w:tcW w:w="1134" w:type="dxa"/>
            <w:shd w:val="clear" w:color="auto" w:fill="auto"/>
            <w:vAlign w:val="center"/>
          </w:tcPr>
          <w:p w14:paraId="2A29BC48" w14:textId="77777777" w:rsidR="00651D8F" w:rsidRPr="00BF1548" w:rsidRDefault="00651D8F" w:rsidP="00D1744B">
            <w:pPr>
              <w:pStyle w:val="NoSpacing"/>
              <w:jc w:val="center"/>
              <w:rPr>
                <w:rFonts w:ascii="Verdana" w:hAnsi="Verdana"/>
                <w:sz w:val="18"/>
                <w:szCs w:val="18"/>
              </w:rPr>
            </w:pPr>
            <w:r w:rsidRPr="00BF1548">
              <w:rPr>
                <w:rFonts w:ascii="Verdana" w:hAnsi="Verdana"/>
                <w:sz w:val="18"/>
                <w:szCs w:val="18"/>
              </w:rPr>
              <w:t>100%</w:t>
            </w:r>
          </w:p>
        </w:tc>
        <w:tc>
          <w:tcPr>
            <w:tcW w:w="1134" w:type="dxa"/>
            <w:shd w:val="clear" w:color="auto" w:fill="auto"/>
            <w:vAlign w:val="center"/>
          </w:tcPr>
          <w:p w14:paraId="1E28D4B9" w14:textId="77777777" w:rsidR="00651D8F" w:rsidRPr="00BF1548" w:rsidRDefault="00651D8F" w:rsidP="00D1744B">
            <w:pPr>
              <w:pStyle w:val="NoSpacing"/>
              <w:jc w:val="center"/>
              <w:rPr>
                <w:rFonts w:ascii="Verdana" w:hAnsi="Verdana"/>
                <w:sz w:val="18"/>
                <w:szCs w:val="18"/>
              </w:rPr>
            </w:pPr>
            <w:r w:rsidRPr="00BF1548">
              <w:rPr>
                <w:rFonts w:ascii="Verdana" w:hAnsi="Verdana"/>
                <w:sz w:val="18"/>
                <w:szCs w:val="18"/>
              </w:rPr>
              <w:t>100%</w:t>
            </w:r>
          </w:p>
        </w:tc>
        <w:tc>
          <w:tcPr>
            <w:tcW w:w="1134" w:type="dxa"/>
            <w:shd w:val="clear" w:color="auto" w:fill="auto"/>
            <w:vAlign w:val="center"/>
          </w:tcPr>
          <w:p w14:paraId="1F758A63" w14:textId="77777777" w:rsidR="00651D8F" w:rsidRPr="00BF1548" w:rsidRDefault="00651D8F" w:rsidP="00D1744B">
            <w:pPr>
              <w:pStyle w:val="NoSpacing"/>
              <w:jc w:val="center"/>
              <w:rPr>
                <w:rFonts w:ascii="Verdana" w:hAnsi="Verdana"/>
                <w:b/>
                <w:sz w:val="18"/>
                <w:szCs w:val="18"/>
              </w:rPr>
            </w:pPr>
            <w:r w:rsidRPr="00BF1548">
              <w:rPr>
                <w:rFonts w:ascii="Verdana" w:hAnsi="Verdana"/>
                <w:b/>
                <w:sz w:val="18"/>
                <w:szCs w:val="18"/>
              </w:rPr>
              <w:t>100%</w:t>
            </w:r>
          </w:p>
        </w:tc>
        <w:tc>
          <w:tcPr>
            <w:tcW w:w="993" w:type="dxa"/>
            <w:shd w:val="clear" w:color="auto" w:fill="auto"/>
            <w:vAlign w:val="center"/>
          </w:tcPr>
          <w:p w14:paraId="7B4AAEE2" w14:textId="77777777" w:rsidR="00651D8F" w:rsidRPr="00BF1548" w:rsidRDefault="00651D8F" w:rsidP="00D1744B">
            <w:pPr>
              <w:pStyle w:val="NoSpacing"/>
              <w:jc w:val="center"/>
              <w:rPr>
                <w:rFonts w:ascii="Verdana" w:hAnsi="Verdana"/>
                <w:sz w:val="18"/>
                <w:szCs w:val="18"/>
              </w:rPr>
            </w:pPr>
            <w:r w:rsidRPr="00BF1548">
              <w:rPr>
                <w:rFonts w:ascii="Verdana" w:hAnsi="Verdana"/>
                <w:noProof/>
                <w:sz w:val="18"/>
                <w:lang w:eastAsia="en-GB"/>
              </w:rPr>
              <w:drawing>
                <wp:inline distT="0" distB="0" distL="0" distR="0" wp14:anchorId="0AC6A302" wp14:editId="016830D6">
                  <wp:extent cx="200025" cy="200025"/>
                  <wp:effectExtent l="0" t="0" r="9525" b="9525"/>
                  <wp:docPr id="90" name="Picture 90"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7" w:type="dxa"/>
            <w:shd w:val="clear" w:color="auto" w:fill="auto"/>
            <w:vAlign w:val="center"/>
          </w:tcPr>
          <w:p w14:paraId="7B2419C5" w14:textId="77777777" w:rsidR="00651D8F" w:rsidRPr="00BF1548" w:rsidRDefault="00651D8F" w:rsidP="00D1744B">
            <w:pPr>
              <w:pStyle w:val="NoSpacing"/>
              <w:jc w:val="center"/>
              <w:rPr>
                <w:rFonts w:ascii="Verdana" w:hAnsi="Verdana"/>
                <w:sz w:val="18"/>
                <w:szCs w:val="18"/>
              </w:rPr>
            </w:pPr>
            <w:r w:rsidRPr="00BF1548">
              <w:rPr>
                <w:rFonts w:ascii="Verdana" w:hAnsi="Verdana"/>
                <w:sz w:val="18"/>
                <w:szCs w:val="18"/>
              </w:rPr>
              <w:t>No change</w:t>
            </w:r>
          </w:p>
        </w:tc>
        <w:tc>
          <w:tcPr>
            <w:tcW w:w="3260" w:type="dxa"/>
            <w:shd w:val="clear" w:color="auto" w:fill="auto"/>
            <w:vAlign w:val="center"/>
          </w:tcPr>
          <w:p w14:paraId="32FD9C91" w14:textId="77777777" w:rsidR="00651D8F" w:rsidRPr="00BF1548" w:rsidRDefault="00651D8F" w:rsidP="00D1744B">
            <w:pPr>
              <w:pStyle w:val="NoSpacing"/>
              <w:rPr>
                <w:rFonts w:ascii="Verdana" w:hAnsi="Verdana"/>
                <w:sz w:val="18"/>
                <w:szCs w:val="18"/>
              </w:rPr>
            </w:pPr>
          </w:p>
        </w:tc>
        <w:tc>
          <w:tcPr>
            <w:tcW w:w="1186" w:type="dxa"/>
            <w:shd w:val="clear" w:color="auto" w:fill="auto"/>
            <w:vAlign w:val="center"/>
          </w:tcPr>
          <w:p w14:paraId="466C4636" w14:textId="77777777" w:rsidR="00651D8F" w:rsidRPr="00BF1548" w:rsidRDefault="00651D8F" w:rsidP="00D1744B">
            <w:pPr>
              <w:pStyle w:val="NoSpacing"/>
              <w:jc w:val="center"/>
              <w:rPr>
                <w:rFonts w:ascii="Verdana" w:hAnsi="Verdana"/>
                <w:sz w:val="18"/>
                <w:szCs w:val="18"/>
              </w:rPr>
            </w:pPr>
            <w:r w:rsidRPr="00BF1548">
              <w:rPr>
                <w:rFonts w:ascii="Verdana" w:hAnsi="Verdana"/>
                <w:sz w:val="18"/>
                <w:szCs w:val="18"/>
              </w:rPr>
              <w:t>100%</w:t>
            </w:r>
          </w:p>
        </w:tc>
      </w:tr>
      <w:tr w:rsidR="00651D8F" w:rsidRPr="00CE6644" w14:paraId="074F5D9A" w14:textId="77777777" w:rsidTr="00D1744B">
        <w:tc>
          <w:tcPr>
            <w:tcW w:w="1277" w:type="dxa"/>
            <w:shd w:val="clear" w:color="auto" w:fill="auto"/>
            <w:vAlign w:val="center"/>
          </w:tcPr>
          <w:p w14:paraId="7FD81834" w14:textId="77777777" w:rsidR="00651D8F" w:rsidRPr="00BF1548" w:rsidRDefault="00651D8F" w:rsidP="00D1744B">
            <w:pPr>
              <w:pStyle w:val="NoSpacing"/>
              <w:jc w:val="center"/>
              <w:rPr>
                <w:rFonts w:ascii="Verdana" w:hAnsi="Verdana"/>
                <w:b/>
                <w:sz w:val="18"/>
                <w:szCs w:val="18"/>
              </w:rPr>
            </w:pPr>
            <w:r w:rsidRPr="00BF1548">
              <w:rPr>
                <w:rFonts w:ascii="Verdana" w:hAnsi="Verdana"/>
                <w:b/>
                <w:sz w:val="18"/>
                <w:szCs w:val="18"/>
              </w:rPr>
              <w:t>BC MPI 03</w:t>
            </w:r>
          </w:p>
        </w:tc>
        <w:tc>
          <w:tcPr>
            <w:tcW w:w="1984" w:type="dxa"/>
            <w:shd w:val="clear" w:color="auto" w:fill="auto"/>
            <w:vAlign w:val="center"/>
          </w:tcPr>
          <w:p w14:paraId="20256D97" w14:textId="77777777" w:rsidR="00651D8F" w:rsidRPr="00BF1548" w:rsidRDefault="00651D8F" w:rsidP="00D1744B">
            <w:pPr>
              <w:pStyle w:val="NoSpacing"/>
              <w:jc w:val="left"/>
              <w:rPr>
                <w:rFonts w:ascii="Verdana" w:hAnsi="Verdana"/>
                <w:sz w:val="18"/>
                <w:szCs w:val="18"/>
              </w:rPr>
            </w:pPr>
            <w:r w:rsidRPr="00BF1548">
              <w:rPr>
                <w:rFonts w:ascii="Verdana" w:hAnsi="Verdana"/>
                <w:sz w:val="18"/>
                <w:szCs w:val="18"/>
              </w:rPr>
              <w:t>Applications determined within 5 weeks</w:t>
            </w:r>
          </w:p>
        </w:tc>
        <w:tc>
          <w:tcPr>
            <w:tcW w:w="1559" w:type="dxa"/>
            <w:shd w:val="clear" w:color="auto" w:fill="auto"/>
            <w:vAlign w:val="center"/>
          </w:tcPr>
          <w:p w14:paraId="56EA0682" w14:textId="77777777" w:rsidR="00651D8F" w:rsidRPr="00BF1548" w:rsidRDefault="00651D8F" w:rsidP="00D1744B">
            <w:pPr>
              <w:pStyle w:val="NoSpacing"/>
              <w:jc w:val="center"/>
              <w:rPr>
                <w:rFonts w:ascii="Verdana" w:hAnsi="Verdana"/>
                <w:sz w:val="18"/>
                <w:szCs w:val="18"/>
              </w:rPr>
            </w:pPr>
            <w:r w:rsidRPr="00BF1548">
              <w:rPr>
                <w:rFonts w:ascii="Verdana" w:hAnsi="Verdana"/>
                <w:sz w:val="18"/>
                <w:szCs w:val="18"/>
              </w:rPr>
              <w:t>Higher is better</w:t>
            </w:r>
          </w:p>
        </w:tc>
        <w:tc>
          <w:tcPr>
            <w:tcW w:w="1134" w:type="dxa"/>
            <w:shd w:val="clear" w:color="auto" w:fill="auto"/>
            <w:vAlign w:val="center"/>
          </w:tcPr>
          <w:p w14:paraId="6B087C18" w14:textId="77777777" w:rsidR="00651D8F" w:rsidRPr="00BF1548" w:rsidRDefault="00651D8F" w:rsidP="00D1744B">
            <w:pPr>
              <w:pStyle w:val="NoSpacing"/>
              <w:jc w:val="center"/>
              <w:rPr>
                <w:rFonts w:ascii="Verdana" w:hAnsi="Verdana"/>
                <w:sz w:val="18"/>
              </w:rPr>
            </w:pPr>
            <w:r w:rsidRPr="00BF1548">
              <w:rPr>
                <w:rFonts w:ascii="Verdana" w:hAnsi="Verdana"/>
                <w:sz w:val="18"/>
              </w:rPr>
              <w:t>100%</w:t>
            </w:r>
          </w:p>
        </w:tc>
        <w:tc>
          <w:tcPr>
            <w:tcW w:w="1134" w:type="dxa"/>
            <w:shd w:val="clear" w:color="auto" w:fill="auto"/>
            <w:vAlign w:val="center"/>
          </w:tcPr>
          <w:p w14:paraId="3F8DA0E0" w14:textId="77777777" w:rsidR="00651D8F" w:rsidRPr="00BF1548" w:rsidRDefault="00651D8F" w:rsidP="00D1744B">
            <w:pPr>
              <w:pStyle w:val="NoSpacing"/>
              <w:jc w:val="center"/>
              <w:rPr>
                <w:rFonts w:ascii="Verdana" w:hAnsi="Verdana"/>
                <w:sz w:val="18"/>
                <w:szCs w:val="18"/>
              </w:rPr>
            </w:pPr>
            <w:r w:rsidRPr="00BF1548">
              <w:rPr>
                <w:rFonts w:ascii="Verdana" w:hAnsi="Verdana"/>
                <w:sz w:val="18"/>
                <w:szCs w:val="18"/>
              </w:rPr>
              <w:t>100%</w:t>
            </w:r>
          </w:p>
        </w:tc>
        <w:tc>
          <w:tcPr>
            <w:tcW w:w="1134" w:type="dxa"/>
            <w:shd w:val="clear" w:color="auto" w:fill="auto"/>
            <w:vAlign w:val="center"/>
          </w:tcPr>
          <w:p w14:paraId="37618A77" w14:textId="77777777" w:rsidR="00651D8F" w:rsidRPr="00BF1548" w:rsidRDefault="00651D8F" w:rsidP="00D1744B">
            <w:pPr>
              <w:pStyle w:val="NoSpacing"/>
              <w:jc w:val="center"/>
              <w:rPr>
                <w:rFonts w:ascii="Verdana" w:hAnsi="Verdana"/>
                <w:b/>
                <w:sz w:val="18"/>
                <w:szCs w:val="18"/>
              </w:rPr>
            </w:pPr>
            <w:r>
              <w:rPr>
                <w:rFonts w:ascii="Verdana" w:hAnsi="Verdana"/>
                <w:b/>
                <w:sz w:val="18"/>
                <w:szCs w:val="18"/>
              </w:rPr>
              <w:t>83.33</w:t>
            </w:r>
            <w:r w:rsidRPr="00BF1548">
              <w:rPr>
                <w:rFonts w:ascii="Verdana" w:hAnsi="Verdana"/>
                <w:b/>
                <w:sz w:val="18"/>
                <w:szCs w:val="18"/>
              </w:rPr>
              <w:t>%</w:t>
            </w:r>
          </w:p>
        </w:tc>
        <w:tc>
          <w:tcPr>
            <w:tcW w:w="993" w:type="dxa"/>
            <w:shd w:val="clear" w:color="auto" w:fill="auto"/>
            <w:vAlign w:val="center"/>
          </w:tcPr>
          <w:p w14:paraId="3409CFF2" w14:textId="77777777" w:rsidR="00651D8F" w:rsidRPr="00BF1548" w:rsidRDefault="00651D8F" w:rsidP="00D1744B">
            <w:pPr>
              <w:pStyle w:val="NoSpacing"/>
              <w:jc w:val="center"/>
              <w:rPr>
                <w:rFonts w:ascii="Verdana" w:hAnsi="Verdana"/>
                <w:sz w:val="18"/>
                <w:szCs w:val="18"/>
              </w:rPr>
            </w:pPr>
            <w:r w:rsidRPr="007A4ED1">
              <w:rPr>
                <w:rFonts w:ascii="Verdana" w:eastAsia="Verdana" w:hAnsi="Verdana" w:cs="Verdana"/>
                <w:b/>
                <w:noProof/>
                <w:color w:val="000000"/>
                <w:sz w:val="18"/>
                <w:szCs w:val="18"/>
              </w:rPr>
              <w:drawing>
                <wp:inline distT="0" distB="0" distL="0" distR="0" wp14:anchorId="1526428F" wp14:editId="77D41FFE">
                  <wp:extent cx="198889" cy="198889"/>
                  <wp:effectExtent l="0" t="0" r="0" b="0"/>
                  <wp:docPr id="406635129" name="Picture 406635129" descr="This is an image of a red hexagon, indicating that performance is significantly off target. " title="Red 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 descr="This is an image of a red hexagon, indicating that performance is significantly off target. " title="Red Hexagon"/>
                          <pic:cNvPicPr>
                            <a:picLocks noChangeAspect="1" noChangeArrowheads="1"/>
                          </pic:cNvPicPr>
                        </pic:nvPicPr>
                        <pic:blipFill>
                          <a:blip r:embed="rId12"/>
                          <a:srcRect/>
                          <a:stretch>
                            <a:fillRect/>
                          </a:stretch>
                        </pic:blipFill>
                        <pic:spPr bwMode="auto">
                          <a:xfrm>
                            <a:off x="0" y="0"/>
                            <a:ext cx="198755" cy="198755"/>
                          </a:xfrm>
                          <a:prstGeom prst="rect">
                            <a:avLst/>
                          </a:prstGeom>
                          <a:noFill/>
                          <a:ln>
                            <a:noFill/>
                          </a:ln>
                        </pic:spPr>
                      </pic:pic>
                    </a:graphicData>
                  </a:graphic>
                </wp:inline>
              </w:drawing>
            </w:r>
          </w:p>
        </w:tc>
        <w:tc>
          <w:tcPr>
            <w:tcW w:w="1417" w:type="dxa"/>
            <w:shd w:val="clear" w:color="auto" w:fill="auto"/>
            <w:vAlign w:val="center"/>
          </w:tcPr>
          <w:p w14:paraId="777B5326" w14:textId="77777777" w:rsidR="00651D8F" w:rsidRPr="00BF1548" w:rsidRDefault="00651D8F" w:rsidP="00D1744B">
            <w:pPr>
              <w:pStyle w:val="NoSpacing"/>
              <w:jc w:val="center"/>
              <w:rPr>
                <w:rFonts w:ascii="Verdana" w:hAnsi="Verdana"/>
                <w:sz w:val="18"/>
                <w:szCs w:val="18"/>
              </w:rPr>
            </w:pPr>
            <w:r>
              <w:rPr>
                <w:rFonts w:ascii="Verdana" w:hAnsi="Verdana"/>
                <w:sz w:val="18"/>
                <w:szCs w:val="18"/>
              </w:rPr>
              <w:t>Weaker</w:t>
            </w:r>
          </w:p>
        </w:tc>
        <w:tc>
          <w:tcPr>
            <w:tcW w:w="3260" w:type="dxa"/>
            <w:shd w:val="clear" w:color="auto" w:fill="auto"/>
            <w:vAlign w:val="center"/>
          </w:tcPr>
          <w:p w14:paraId="5131C9A5" w14:textId="0F6E9196" w:rsidR="00651D8F" w:rsidRPr="00BF1548" w:rsidRDefault="00FE709C" w:rsidP="00D1744B">
            <w:pPr>
              <w:pStyle w:val="NoSpacing"/>
              <w:rPr>
                <w:rFonts w:ascii="Verdana" w:hAnsi="Verdana"/>
                <w:sz w:val="18"/>
                <w:szCs w:val="18"/>
              </w:rPr>
            </w:pPr>
            <w:r>
              <w:rPr>
                <w:rFonts w:ascii="Verdana" w:hAnsi="Verdana"/>
                <w:sz w:val="18"/>
                <w:szCs w:val="18"/>
              </w:rPr>
              <w:t>New requirements arising from the Building Safety Act including appropriate s</w:t>
            </w:r>
            <w:r w:rsidR="008113AC" w:rsidRPr="00FD1ED4">
              <w:rPr>
                <w:rFonts w:ascii="Verdana" w:hAnsi="Verdana"/>
                <w:sz w:val="18"/>
                <w:szCs w:val="18"/>
              </w:rPr>
              <w:t xml:space="preserve">upervision of officers and implementation </w:t>
            </w:r>
            <w:r w:rsidR="008113AC">
              <w:rPr>
                <w:rFonts w:ascii="Verdana" w:hAnsi="Verdana"/>
                <w:sz w:val="18"/>
                <w:szCs w:val="18"/>
              </w:rPr>
              <w:t xml:space="preserve">of </w:t>
            </w:r>
            <w:r w:rsidR="008113AC" w:rsidRPr="00FD1ED4">
              <w:rPr>
                <w:rFonts w:ascii="Verdana" w:hAnsi="Verdana"/>
                <w:sz w:val="18"/>
                <w:szCs w:val="18"/>
              </w:rPr>
              <w:t>the</w:t>
            </w:r>
            <w:r w:rsidR="008113AC">
              <w:rPr>
                <w:rFonts w:ascii="Verdana" w:hAnsi="Verdana"/>
                <w:sz w:val="18"/>
                <w:szCs w:val="18"/>
              </w:rPr>
              <w:t xml:space="preserve"> new</w:t>
            </w:r>
            <w:r w:rsidR="008113AC" w:rsidRPr="00FD1ED4">
              <w:rPr>
                <w:rFonts w:ascii="Verdana" w:hAnsi="Verdana"/>
                <w:sz w:val="18"/>
                <w:szCs w:val="18"/>
              </w:rPr>
              <w:t xml:space="preserve"> Q</w:t>
            </w:r>
            <w:r w:rsidR="008113AC">
              <w:rPr>
                <w:rFonts w:ascii="Verdana" w:hAnsi="Verdana"/>
                <w:sz w:val="18"/>
                <w:szCs w:val="18"/>
              </w:rPr>
              <w:t xml:space="preserve">uality </w:t>
            </w:r>
            <w:r w:rsidR="008113AC" w:rsidRPr="00FD1ED4">
              <w:rPr>
                <w:rFonts w:ascii="Verdana" w:hAnsi="Verdana"/>
                <w:sz w:val="18"/>
                <w:szCs w:val="18"/>
              </w:rPr>
              <w:t>M</w:t>
            </w:r>
            <w:r w:rsidR="008113AC">
              <w:rPr>
                <w:rFonts w:ascii="Verdana" w:hAnsi="Verdana"/>
                <w:sz w:val="18"/>
                <w:szCs w:val="18"/>
              </w:rPr>
              <w:t xml:space="preserve">anagement </w:t>
            </w:r>
            <w:r w:rsidR="008113AC" w:rsidRPr="00FD1ED4">
              <w:rPr>
                <w:rFonts w:ascii="Verdana" w:hAnsi="Verdana"/>
                <w:sz w:val="18"/>
                <w:szCs w:val="18"/>
              </w:rPr>
              <w:t>S</w:t>
            </w:r>
            <w:r w:rsidR="008113AC">
              <w:rPr>
                <w:rFonts w:ascii="Verdana" w:hAnsi="Verdana"/>
                <w:sz w:val="18"/>
                <w:szCs w:val="18"/>
              </w:rPr>
              <w:t>ystem</w:t>
            </w:r>
            <w:r w:rsidR="00651D8F" w:rsidRPr="00FD1ED4">
              <w:rPr>
                <w:rFonts w:ascii="Verdana" w:hAnsi="Verdana"/>
                <w:sz w:val="18"/>
                <w:szCs w:val="18"/>
              </w:rPr>
              <w:t xml:space="preserve"> </w:t>
            </w:r>
            <w:r w:rsidR="00651D8F">
              <w:rPr>
                <w:rFonts w:ascii="Verdana" w:hAnsi="Verdana"/>
                <w:sz w:val="18"/>
                <w:szCs w:val="18"/>
              </w:rPr>
              <w:t>impact</w:t>
            </w:r>
            <w:r>
              <w:rPr>
                <w:rFonts w:ascii="Verdana" w:hAnsi="Verdana"/>
                <w:sz w:val="18"/>
                <w:szCs w:val="18"/>
              </w:rPr>
              <w:t>ed</w:t>
            </w:r>
            <w:r w:rsidR="00651D8F">
              <w:rPr>
                <w:rFonts w:ascii="Verdana" w:hAnsi="Verdana"/>
                <w:sz w:val="18"/>
                <w:szCs w:val="18"/>
              </w:rPr>
              <w:t xml:space="preserve"> on </w:t>
            </w:r>
            <w:r w:rsidR="00651D8F" w:rsidRPr="00FD1ED4">
              <w:rPr>
                <w:rFonts w:ascii="Verdana" w:hAnsi="Verdana"/>
                <w:sz w:val="18"/>
                <w:szCs w:val="18"/>
              </w:rPr>
              <w:t xml:space="preserve">the ability to plan check in a timely fashion. </w:t>
            </w:r>
          </w:p>
        </w:tc>
        <w:tc>
          <w:tcPr>
            <w:tcW w:w="1186" w:type="dxa"/>
            <w:shd w:val="clear" w:color="auto" w:fill="auto"/>
            <w:vAlign w:val="center"/>
          </w:tcPr>
          <w:p w14:paraId="7E11AE0E" w14:textId="77777777" w:rsidR="00651D8F" w:rsidRPr="00BF1548" w:rsidRDefault="00651D8F" w:rsidP="00D1744B">
            <w:pPr>
              <w:pStyle w:val="NoSpacing"/>
              <w:jc w:val="center"/>
              <w:rPr>
                <w:rFonts w:ascii="Verdana" w:hAnsi="Verdana"/>
                <w:sz w:val="18"/>
              </w:rPr>
            </w:pPr>
            <w:r w:rsidRPr="00BF1548">
              <w:rPr>
                <w:rFonts w:ascii="Verdana" w:hAnsi="Verdana"/>
                <w:sz w:val="18"/>
              </w:rPr>
              <w:t>100%</w:t>
            </w:r>
          </w:p>
        </w:tc>
      </w:tr>
    </w:tbl>
    <w:p w14:paraId="10E2FE02" w14:textId="77777777" w:rsidR="00153D59" w:rsidRDefault="00153D59" w:rsidP="00153D59">
      <w:pPr>
        <w:pStyle w:val="Heading3"/>
      </w:pPr>
      <w:r w:rsidRPr="00A72836">
        <w:t>Environmental Protection</w:t>
      </w:r>
    </w:p>
    <w:tbl>
      <w:tblPr>
        <w:tblW w:w="15078" w:type="dxa"/>
        <w:tblInd w:w="-292"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Environmental Protection Performance"/>
        <w:tblDescription w:val="This table shows the performance of the Environmental Protection Team in respect of their key performance indicators. "/>
      </w:tblPr>
      <w:tblGrid>
        <w:gridCol w:w="851"/>
        <w:gridCol w:w="2835"/>
        <w:gridCol w:w="1560"/>
        <w:gridCol w:w="1134"/>
        <w:gridCol w:w="1134"/>
        <w:gridCol w:w="1134"/>
        <w:gridCol w:w="992"/>
        <w:gridCol w:w="1417"/>
        <w:gridCol w:w="2835"/>
        <w:gridCol w:w="1186"/>
      </w:tblGrid>
      <w:tr w:rsidR="004E3860" w:rsidRPr="00CE6644" w14:paraId="47A58B9F" w14:textId="77777777" w:rsidTr="003D43D7">
        <w:tc>
          <w:tcPr>
            <w:tcW w:w="851" w:type="dxa"/>
            <w:shd w:val="clear" w:color="auto" w:fill="E1F4FF"/>
            <w:vAlign w:val="center"/>
          </w:tcPr>
          <w:p w14:paraId="6F374E38" w14:textId="5D755462"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PI Code</w:t>
            </w:r>
          </w:p>
        </w:tc>
        <w:tc>
          <w:tcPr>
            <w:tcW w:w="2835" w:type="dxa"/>
            <w:shd w:val="clear" w:color="auto" w:fill="E1F4FF"/>
            <w:vAlign w:val="center"/>
          </w:tcPr>
          <w:p w14:paraId="37C09CBA" w14:textId="3B576305"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Short Name</w:t>
            </w:r>
          </w:p>
        </w:tc>
        <w:tc>
          <w:tcPr>
            <w:tcW w:w="1560" w:type="dxa"/>
            <w:shd w:val="clear" w:color="auto" w:fill="E1F4FF"/>
            <w:vAlign w:val="center"/>
          </w:tcPr>
          <w:p w14:paraId="73495213" w14:textId="69EB2C72"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5EDEA02E" w14:textId="07914040"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1DB3F987" w14:textId="2D18E3CC"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1C786A57" w14:textId="0F792748"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Outturn</w:t>
            </w:r>
          </w:p>
        </w:tc>
        <w:tc>
          <w:tcPr>
            <w:tcW w:w="992" w:type="dxa"/>
            <w:shd w:val="clear" w:color="auto" w:fill="E1F4FF"/>
            <w:vAlign w:val="center"/>
          </w:tcPr>
          <w:p w14:paraId="52944B38" w14:textId="2259872D"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Status</w:t>
            </w:r>
          </w:p>
        </w:tc>
        <w:tc>
          <w:tcPr>
            <w:tcW w:w="1417" w:type="dxa"/>
            <w:shd w:val="clear" w:color="auto" w:fill="E1F4FF"/>
            <w:vAlign w:val="center"/>
          </w:tcPr>
          <w:p w14:paraId="1E16855A" w14:textId="23567E82"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Trend - 2024/25 v 2023/24</w:t>
            </w:r>
          </w:p>
        </w:tc>
        <w:tc>
          <w:tcPr>
            <w:tcW w:w="2835" w:type="dxa"/>
            <w:shd w:val="clear" w:color="auto" w:fill="E1F4FF"/>
            <w:vAlign w:val="center"/>
          </w:tcPr>
          <w:p w14:paraId="610697A6" w14:textId="5C4A44A4"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Commentary</w:t>
            </w:r>
          </w:p>
        </w:tc>
        <w:tc>
          <w:tcPr>
            <w:tcW w:w="1186" w:type="dxa"/>
            <w:shd w:val="clear" w:color="auto" w:fill="E1F4FF"/>
            <w:vAlign w:val="center"/>
          </w:tcPr>
          <w:p w14:paraId="54F49FDC" w14:textId="10BC65A0"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2025/26 Target</w:t>
            </w:r>
          </w:p>
        </w:tc>
      </w:tr>
      <w:tr w:rsidR="00153D59" w:rsidRPr="00CE6644" w14:paraId="2B265BD4" w14:textId="77777777" w:rsidTr="00FF7771">
        <w:tc>
          <w:tcPr>
            <w:tcW w:w="851" w:type="dxa"/>
            <w:shd w:val="clear" w:color="auto" w:fill="auto"/>
            <w:vAlign w:val="center"/>
          </w:tcPr>
          <w:p w14:paraId="34EA1E4A" w14:textId="77777777" w:rsidR="00153D59" w:rsidRPr="00A72836" w:rsidRDefault="00153D59" w:rsidP="00F94606">
            <w:pPr>
              <w:pStyle w:val="NoSpacing"/>
              <w:jc w:val="center"/>
              <w:rPr>
                <w:rFonts w:ascii="Verdana" w:hAnsi="Verdana"/>
                <w:b/>
                <w:sz w:val="18"/>
              </w:rPr>
            </w:pPr>
            <w:r>
              <w:rPr>
                <w:rFonts w:ascii="Verdana" w:hAnsi="Verdana"/>
                <w:b/>
                <w:sz w:val="18"/>
              </w:rPr>
              <w:t>LPI 009</w:t>
            </w:r>
          </w:p>
        </w:tc>
        <w:tc>
          <w:tcPr>
            <w:tcW w:w="2835" w:type="dxa"/>
            <w:shd w:val="clear" w:color="auto" w:fill="auto"/>
            <w:vAlign w:val="center"/>
          </w:tcPr>
          <w:p w14:paraId="1498DA52" w14:textId="77777777" w:rsidR="00153D59" w:rsidRPr="00A72836" w:rsidRDefault="00153D59" w:rsidP="00F94606">
            <w:pPr>
              <w:pStyle w:val="NoSpacing"/>
              <w:jc w:val="left"/>
              <w:rPr>
                <w:rFonts w:ascii="Verdana" w:eastAsia="Verdana" w:hAnsi="Verdana" w:cs="Verdana"/>
                <w:color w:val="000000"/>
                <w:sz w:val="18"/>
                <w:szCs w:val="18"/>
              </w:rPr>
            </w:pPr>
            <w:r w:rsidRPr="00F60038">
              <w:rPr>
                <w:rFonts w:ascii="Verdana" w:eastAsia="Verdana" w:hAnsi="Verdana" w:cs="Verdana"/>
                <w:color w:val="000000"/>
                <w:sz w:val="18"/>
                <w:szCs w:val="24"/>
              </w:rPr>
              <w:t>Number of Premises Licenced Under the Animal Welfare Act 2018 Inspected</w:t>
            </w:r>
          </w:p>
        </w:tc>
        <w:tc>
          <w:tcPr>
            <w:tcW w:w="1560" w:type="dxa"/>
            <w:shd w:val="clear" w:color="auto" w:fill="auto"/>
            <w:vAlign w:val="center"/>
          </w:tcPr>
          <w:p w14:paraId="46FC42AC" w14:textId="77777777" w:rsidR="00153D59" w:rsidRPr="00A72836" w:rsidRDefault="00153D59" w:rsidP="00F94606">
            <w:pPr>
              <w:pStyle w:val="NoSpacing"/>
              <w:jc w:val="center"/>
              <w:rPr>
                <w:rFonts w:ascii="Verdana" w:hAnsi="Verdana"/>
                <w:sz w:val="18"/>
              </w:rPr>
            </w:pPr>
            <w:r w:rsidRPr="00A72836">
              <w:rPr>
                <w:rFonts w:ascii="Verdana" w:hAnsi="Verdana"/>
                <w:sz w:val="18"/>
              </w:rPr>
              <w:t>Higher is better</w:t>
            </w:r>
          </w:p>
        </w:tc>
        <w:tc>
          <w:tcPr>
            <w:tcW w:w="1134" w:type="dxa"/>
            <w:shd w:val="clear" w:color="auto" w:fill="auto"/>
            <w:vAlign w:val="center"/>
          </w:tcPr>
          <w:p w14:paraId="569693E1" w14:textId="76A7DD42" w:rsidR="00153D59" w:rsidRPr="00A72836" w:rsidRDefault="00A90C9C" w:rsidP="00F94606">
            <w:pPr>
              <w:pStyle w:val="NoSpacing"/>
              <w:jc w:val="center"/>
              <w:rPr>
                <w:rFonts w:ascii="Verdana" w:hAnsi="Verdana"/>
                <w:sz w:val="18"/>
              </w:rPr>
            </w:pPr>
            <w:r>
              <w:rPr>
                <w:rFonts w:ascii="Verdana" w:hAnsi="Verdana"/>
                <w:sz w:val="18"/>
              </w:rPr>
              <w:t>74</w:t>
            </w:r>
          </w:p>
        </w:tc>
        <w:tc>
          <w:tcPr>
            <w:tcW w:w="1134" w:type="dxa"/>
            <w:shd w:val="clear" w:color="auto" w:fill="auto"/>
            <w:vAlign w:val="center"/>
          </w:tcPr>
          <w:p w14:paraId="69B3FEF2" w14:textId="77777777" w:rsidR="00153D59" w:rsidRPr="00A72836" w:rsidRDefault="00153D59" w:rsidP="00F94606">
            <w:pPr>
              <w:pStyle w:val="NoSpacing"/>
              <w:jc w:val="center"/>
              <w:rPr>
                <w:rFonts w:ascii="Verdana" w:hAnsi="Verdana"/>
                <w:sz w:val="18"/>
              </w:rPr>
            </w:pPr>
            <w:r>
              <w:rPr>
                <w:rFonts w:ascii="Verdana" w:hAnsi="Verdana"/>
                <w:sz w:val="18"/>
              </w:rPr>
              <w:t>40</w:t>
            </w:r>
          </w:p>
        </w:tc>
        <w:tc>
          <w:tcPr>
            <w:tcW w:w="1134" w:type="dxa"/>
            <w:shd w:val="clear" w:color="auto" w:fill="auto"/>
            <w:vAlign w:val="center"/>
          </w:tcPr>
          <w:p w14:paraId="39486C72" w14:textId="51C91301" w:rsidR="00153D59" w:rsidRDefault="00FF7771" w:rsidP="00F94606">
            <w:pPr>
              <w:pStyle w:val="NoSpacing"/>
              <w:jc w:val="center"/>
              <w:rPr>
                <w:rFonts w:ascii="Verdana" w:hAnsi="Verdana"/>
                <w:b/>
                <w:sz w:val="18"/>
              </w:rPr>
            </w:pPr>
            <w:r>
              <w:rPr>
                <w:rFonts w:ascii="Verdana" w:hAnsi="Verdana"/>
                <w:b/>
                <w:sz w:val="18"/>
              </w:rPr>
              <w:t>89</w:t>
            </w:r>
          </w:p>
        </w:tc>
        <w:tc>
          <w:tcPr>
            <w:tcW w:w="992" w:type="dxa"/>
            <w:shd w:val="clear" w:color="auto" w:fill="auto"/>
            <w:vAlign w:val="center"/>
          </w:tcPr>
          <w:p w14:paraId="2A7525C9" w14:textId="2BCE3D93" w:rsidR="00153D59" w:rsidRPr="00DA62EE" w:rsidRDefault="00F7250E" w:rsidP="00F94606">
            <w:pPr>
              <w:pStyle w:val="NoSpacing"/>
              <w:jc w:val="center"/>
              <w:rPr>
                <w:rFonts w:ascii="Verdana" w:hAnsi="Verdana"/>
                <w:noProof/>
                <w:sz w:val="18"/>
                <w:lang w:eastAsia="en-GB"/>
              </w:rPr>
            </w:pPr>
            <w:r w:rsidRPr="00BF1548">
              <w:rPr>
                <w:rFonts w:ascii="Verdana" w:hAnsi="Verdana"/>
                <w:noProof/>
                <w:sz w:val="18"/>
                <w:lang w:eastAsia="en-GB"/>
              </w:rPr>
              <w:drawing>
                <wp:inline distT="0" distB="0" distL="0" distR="0" wp14:anchorId="221D0539" wp14:editId="4E5E26DC">
                  <wp:extent cx="200025" cy="200025"/>
                  <wp:effectExtent l="0" t="0" r="9525" b="9525"/>
                  <wp:docPr id="22" name="Picture 22"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7" w:type="dxa"/>
            <w:shd w:val="clear" w:color="auto" w:fill="auto"/>
            <w:vAlign w:val="center"/>
          </w:tcPr>
          <w:p w14:paraId="6B3757B9" w14:textId="7320DBA1" w:rsidR="00153D59" w:rsidRDefault="00F7250E" w:rsidP="00F94606">
            <w:pPr>
              <w:pStyle w:val="NoSpacing"/>
              <w:jc w:val="center"/>
              <w:rPr>
                <w:rFonts w:ascii="Verdana" w:hAnsi="Verdana"/>
                <w:sz w:val="18"/>
              </w:rPr>
            </w:pPr>
            <w:r>
              <w:rPr>
                <w:rFonts w:ascii="Verdana" w:hAnsi="Verdana"/>
                <w:sz w:val="18"/>
              </w:rPr>
              <w:t>Better</w:t>
            </w:r>
          </w:p>
        </w:tc>
        <w:tc>
          <w:tcPr>
            <w:tcW w:w="2835" w:type="dxa"/>
            <w:shd w:val="clear" w:color="auto" w:fill="auto"/>
            <w:vAlign w:val="center"/>
          </w:tcPr>
          <w:p w14:paraId="452D4DE4" w14:textId="19F0829F" w:rsidR="00153D59" w:rsidRPr="00A72836" w:rsidRDefault="00F7250E" w:rsidP="00F94606">
            <w:pPr>
              <w:pStyle w:val="NormalWeb"/>
              <w:rPr>
                <w:rFonts w:ascii="Verdana" w:hAnsi="Verdana"/>
                <w:sz w:val="18"/>
                <w:szCs w:val="18"/>
              </w:rPr>
            </w:pPr>
            <w:r>
              <w:rPr>
                <w:rFonts w:ascii="Verdana" w:hAnsi="Verdana"/>
                <w:sz w:val="18"/>
                <w:szCs w:val="18"/>
              </w:rPr>
              <w:t xml:space="preserve">Includes inspections and unannounced visits. </w:t>
            </w:r>
          </w:p>
        </w:tc>
        <w:tc>
          <w:tcPr>
            <w:tcW w:w="1186" w:type="dxa"/>
            <w:shd w:val="clear" w:color="auto" w:fill="auto"/>
            <w:vAlign w:val="center"/>
          </w:tcPr>
          <w:p w14:paraId="7611FD11" w14:textId="77777777" w:rsidR="00153D59" w:rsidRPr="00A72836" w:rsidRDefault="00153D59" w:rsidP="00F94606">
            <w:pPr>
              <w:pStyle w:val="NoSpacing"/>
              <w:jc w:val="center"/>
              <w:rPr>
                <w:rFonts w:ascii="Verdana" w:hAnsi="Verdana"/>
                <w:sz w:val="18"/>
              </w:rPr>
            </w:pPr>
            <w:r>
              <w:rPr>
                <w:rFonts w:ascii="Verdana" w:hAnsi="Verdana"/>
                <w:sz w:val="18"/>
              </w:rPr>
              <w:t>40</w:t>
            </w:r>
          </w:p>
        </w:tc>
      </w:tr>
      <w:tr w:rsidR="003D43D7" w:rsidRPr="00CE6644" w14:paraId="040A7461" w14:textId="77777777" w:rsidTr="003D43D7">
        <w:tc>
          <w:tcPr>
            <w:tcW w:w="851" w:type="dxa"/>
            <w:shd w:val="clear" w:color="auto" w:fill="auto"/>
            <w:vAlign w:val="center"/>
          </w:tcPr>
          <w:p w14:paraId="799DA828" w14:textId="77777777" w:rsidR="003D43D7" w:rsidRPr="00A72836" w:rsidRDefault="003D43D7" w:rsidP="003D43D7">
            <w:pPr>
              <w:pStyle w:val="NoSpacing"/>
              <w:jc w:val="center"/>
              <w:rPr>
                <w:rFonts w:ascii="Verdana" w:hAnsi="Verdana"/>
                <w:b/>
                <w:sz w:val="18"/>
              </w:rPr>
            </w:pPr>
            <w:r w:rsidRPr="00A72836">
              <w:rPr>
                <w:rFonts w:ascii="Verdana" w:hAnsi="Verdana"/>
                <w:b/>
                <w:sz w:val="18"/>
              </w:rPr>
              <w:t>LPI 133a</w:t>
            </w:r>
          </w:p>
        </w:tc>
        <w:tc>
          <w:tcPr>
            <w:tcW w:w="2835" w:type="dxa"/>
            <w:shd w:val="clear" w:color="auto" w:fill="auto"/>
            <w:vAlign w:val="center"/>
          </w:tcPr>
          <w:p w14:paraId="3049060F" w14:textId="17E52235" w:rsidR="003D43D7" w:rsidRPr="00A72836" w:rsidRDefault="003D43D7" w:rsidP="003D43D7">
            <w:pPr>
              <w:pStyle w:val="NoSpacing"/>
              <w:jc w:val="left"/>
              <w:rPr>
                <w:rFonts w:ascii="Verdana" w:hAnsi="Verdana"/>
                <w:sz w:val="18"/>
              </w:rPr>
            </w:pPr>
            <w:r w:rsidRPr="00A72836">
              <w:rPr>
                <w:rFonts w:ascii="Verdana" w:eastAsia="Verdana" w:hAnsi="Verdana" w:cs="Verdana"/>
                <w:color w:val="000000"/>
                <w:sz w:val="18"/>
                <w:szCs w:val="18"/>
              </w:rPr>
              <w:t xml:space="preserve">Number of Industrial Processes with an Environmental Permit that are </w:t>
            </w:r>
            <w:r w:rsidR="008113AC">
              <w:rPr>
                <w:rFonts w:ascii="Verdana" w:eastAsia="Verdana" w:hAnsi="Verdana" w:cs="Verdana"/>
                <w:color w:val="000000"/>
                <w:sz w:val="18"/>
                <w:szCs w:val="18"/>
              </w:rPr>
              <w:t>Inspected</w:t>
            </w:r>
          </w:p>
        </w:tc>
        <w:tc>
          <w:tcPr>
            <w:tcW w:w="1560" w:type="dxa"/>
            <w:shd w:val="clear" w:color="auto" w:fill="auto"/>
            <w:vAlign w:val="center"/>
          </w:tcPr>
          <w:p w14:paraId="7C7A4D47" w14:textId="77777777" w:rsidR="003D43D7" w:rsidRPr="00A72836" w:rsidRDefault="003D43D7" w:rsidP="003D43D7">
            <w:pPr>
              <w:pStyle w:val="NoSpacing"/>
              <w:jc w:val="center"/>
              <w:rPr>
                <w:rFonts w:ascii="Verdana" w:hAnsi="Verdana"/>
                <w:sz w:val="18"/>
              </w:rPr>
            </w:pPr>
            <w:r w:rsidRPr="00A72836">
              <w:rPr>
                <w:rFonts w:ascii="Verdana" w:hAnsi="Verdana"/>
                <w:sz w:val="18"/>
              </w:rPr>
              <w:t>Higher is better</w:t>
            </w:r>
          </w:p>
        </w:tc>
        <w:tc>
          <w:tcPr>
            <w:tcW w:w="1134" w:type="dxa"/>
            <w:shd w:val="clear" w:color="auto" w:fill="auto"/>
            <w:vAlign w:val="center"/>
          </w:tcPr>
          <w:p w14:paraId="7AF3A935" w14:textId="2F158F79" w:rsidR="003D43D7" w:rsidRPr="00A72836" w:rsidRDefault="003D43D7" w:rsidP="003D43D7">
            <w:pPr>
              <w:pStyle w:val="NoSpacing"/>
              <w:jc w:val="center"/>
              <w:rPr>
                <w:rFonts w:ascii="Verdana" w:hAnsi="Verdana"/>
                <w:sz w:val="18"/>
              </w:rPr>
            </w:pPr>
            <w:r w:rsidRPr="00A72836">
              <w:rPr>
                <w:rFonts w:ascii="Verdana" w:hAnsi="Verdana"/>
                <w:sz w:val="18"/>
              </w:rPr>
              <w:t>1</w:t>
            </w:r>
            <w:r>
              <w:rPr>
                <w:rFonts w:ascii="Verdana" w:hAnsi="Verdana"/>
                <w:sz w:val="18"/>
              </w:rPr>
              <w:t>0</w:t>
            </w:r>
          </w:p>
        </w:tc>
        <w:tc>
          <w:tcPr>
            <w:tcW w:w="1134" w:type="dxa"/>
            <w:shd w:val="clear" w:color="auto" w:fill="auto"/>
            <w:vAlign w:val="center"/>
          </w:tcPr>
          <w:p w14:paraId="70AF3F60" w14:textId="1F8B582D" w:rsidR="003D43D7" w:rsidRPr="00A72836" w:rsidRDefault="003D43D7" w:rsidP="003D43D7">
            <w:pPr>
              <w:pStyle w:val="NoSpacing"/>
              <w:jc w:val="center"/>
              <w:rPr>
                <w:rFonts w:ascii="Verdana" w:hAnsi="Verdana"/>
                <w:sz w:val="18"/>
              </w:rPr>
            </w:pPr>
            <w:r w:rsidRPr="00A72836">
              <w:rPr>
                <w:rFonts w:ascii="Verdana" w:hAnsi="Verdana"/>
                <w:sz w:val="18"/>
              </w:rPr>
              <w:t>1</w:t>
            </w:r>
            <w:r>
              <w:rPr>
                <w:rFonts w:ascii="Verdana" w:hAnsi="Verdana"/>
                <w:sz w:val="18"/>
              </w:rPr>
              <w:t>5</w:t>
            </w:r>
          </w:p>
        </w:tc>
        <w:tc>
          <w:tcPr>
            <w:tcW w:w="1134" w:type="dxa"/>
            <w:shd w:val="clear" w:color="auto" w:fill="auto"/>
            <w:vAlign w:val="center"/>
          </w:tcPr>
          <w:p w14:paraId="0E1F4016" w14:textId="2FE564AD" w:rsidR="003D43D7" w:rsidRPr="00A72836" w:rsidRDefault="003D43D7" w:rsidP="003D43D7">
            <w:pPr>
              <w:pStyle w:val="NoSpacing"/>
              <w:jc w:val="center"/>
              <w:rPr>
                <w:rFonts w:ascii="Verdana" w:hAnsi="Verdana"/>
                <w:b/>
                <w:sz w:val="18"/>
              </w:rPr>
            </w:pPr>
            <w:r>
              <w:rPr>
                <w:rFonts w:ascii="Verdana" w:hAnsi="Verdana"/>
                <w:b/>
                <w:sz w:val="18"/>
              </w:rPr>
              <w:t>21</w:t>
            </w:r>
          </w:p>
        </w:tc>
        <w:tc>
          <w:tcPr>
            <w:tcW w:w="992" w:type="dxa"/>
            <w:shd w:val="clear" w:color="auto" w:fill="auto"/>
            <w:vAlign w:val="center"/>
          </w:tcPr>
          <w:p w14:paraId="5FEA495B" w14:textId="061F386B" w:rsidR="003D43D7" w:rsidRPr="00A72836" w:rsidRDefault="003D43D7" w:rsidP="003D43D7">
            <w:pPr>
              <w:pStyle w:val="NoSpacing"/>
              <w:jc w:val="center"/>
              <w:rPr>
                <w:rFonts w:ascii="Verdana" w:hAnsi="Verdana"/>
                <w:sz w:val="18"/>
              </w:rPr>
            </w:pPr>
            <w:r w:rsidRPr="00BF1548">
              <w:rPr>
                <w:rFonts w:ascii="Verdana" w:hAnsi="Verdana"/>
                <w:noProof/>
                <w:sz w:val="18"/>
                <w:lang w:eastAsia="en-GB"/>
              </w:rPr>
              <w:drawing>
                <wp:inline distT="0" distB="0" distL="0" distR="0" wp14:anchorId="76C41DEF" wp14:editId="5CBD5B73">
                  <wp:extent cx="200025" cy="200025"/>
                  <wp:effectExtent l="0" t="0" r="9525" b="9525"/>
                  <wp:docPr id="1558178922" name="Picture 1558178922"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7" w:type="dxa"/>
            <w:shd w:val="clear" w:color="auto" w:fill="auto"/>
            <w:vAlign w:val="center"/>
          </w:tcPr>
          <w:p w14:paraId="3A0D1F32" w14:textId="6F700308" w:rsidR="003D43D7" w:rsidRPr="00A72836" w:rsidRDefault="003D43D7" w:rsidP="003D43D7">
            <w:pPr>
              <w:pStyle w:val="NoSpacing"/>
              <w:jc w:val="center"/>
              <w:rPr>
                <w:rFonts w:ascii="Verdana" w:hAnsi="Verdana"/>
                <w:sz w:val="18"/>
              </w:rPr>
            </w:pPr>
            <w:r>
              <w:rPr>
                <w:rFonts w:ascii="Verdana" w:hAnsi="Verdana"/>
                <w:sz w:val="18"/>
              </w:rPr>
              <w:t>Better</w:t>
            </w:r>
          </w:p>
        </w:tc>
        <w:tc>
          <w:tcPr>
            <w:tcW w:w="2835" w:type="dxa"/>
            <w:shd w:val="clear" w:color="auto" w:fill="auto"/>
            <w:vAlign w:val="center"/>
          </w:tcPr>
          <w:p w14:paraId="247293AA" w14:textId="2E39D383" w:rsidR="003D43D7" w:rsidRPr="00A90C9C" w:rsidRDefault="003D43D7" w:rsidP="003D43D7">
            <w:pPr>
              <w:pStyle w:val="NoSpacing"/>
              <w:rPr>
                <w:rFonts w:ascii="Verdana" w:hAnsi="Verdana"/>
                <w:sz w:val="18"/>
                <w:szCs w:val="18"/>
              </w:rPr>
            </w:pPr>
          </w:p>
        </w:tc>
        <w:tc>
          <w:tcPr>
            <w:tcW w:w="1186" w:type="dxa"/>
            <w:shd w:val="clear" w:color="auto" w:fill="auto"/>
            <w:vAlign w:val="center"/>
          </w:tcPr>
          <w:p w14:paraId="5A9793B5" w14:textId="77777777" w:rsidR="003D43D7" w:rsidRPr="00CE6644" w:rsidRDefault="003D43D7" w:rsidP="003D43D7">
            <w:pPr>
              <w:pStyle w:val="NoSpacing"/>
              <w:jc w:val="center"/>
              <w:rPr>
                <w:rFonts w:ascii="Verdana" w:hAnsi="Verdana"/>
                <w:sz w:val="18"/>
                <w:highlight w:val="yellow"/>
              </w:rPr>
            </w:pPr>
            <w:r w:rsidRPr="00A72836">
              <w:rPr>
                <w:rFonts w:ascii="Verdana" w:hAnsi="Verdana"/>
                <w:sz w:val="18"/>
              </w:rPr>
              <w:t>15</w:t>
            </w:r>
          </w:p>
        </w:tc>
      </w:tr>
      <w:tr w:rsidR="003D43D7" w:rsidRPr="00CE6644" w14:paraId="2090D6F9" w14:textId="77777777" w:rsidTr="003D43D7">
        <w:tc>
          <w:tcPr>
            <w:tcW w:w="851" w:type="dxa"/>
            <w:shd w:val="clear" w:color="auto" w:fill="auto"/>
            <w:vAlign w:val="center"/>
          </w:tcPr>
          <w:p w14:paraId="201F56C0" w14:textId="77777777" w:rsidR="003D43D7" w:rsidRPr="001C50A8" w:rsidRDefault="003D43D7" w:rsidP="003D43D7">
            <w:pPr>
              <w:pStyle w:val="NoSpacing"/>
              <w:jc w:val="center"/>
              <w:rPr>
                <w:rFonts w:ascii="Verdana" w:hAnsi="Verdana"/>
                <w:b/>
                <w:sz w:val="18"/>
              </w:rPr>
            </w:pPr>
            <w:r w:rsidRPr="001C50A8">
              <w:rPr>
                <w:rFonts w:ascii="Verdana" w:hAnsi="Verdana"/>
                <w:b/>
                <w:sz w:val="18"/>
              </w:rPr>
              <w:t>LPI 135</w:t>
            </w:r>
          </w:p>
        </w:tc>
        <w:tc>
          <w:tcPr>
            <w:tcW w:w="2835" w:type="dxa"/>
            <w:shd w:val="clear" w:color="auto" w:fill="auto"/>
            <w:vAlign w:val="center"/>
          </w:tcPr>
          <w:p w14:paraId="6D4FCF5A" w14:textId="77777777" w:rsidR="003D43D7" w:rsidRPr="001C50A8" w:rsidRDefault="003D43D7" w:rsidP="003D43D7">
            <w:pPr>
              <w:pStyle w:val="NoSpacing"/>
              <w:jc w:val="left"/>
              <w:rPr>
                <w:rFonts w:ascii="Verdana" w:hAnsi="Verdana"/>
                <w:sz w:val="18"/>
              </w:rPr>
            </w:pPr>
            <w:r w:rsidRPr="001C50A8">
              <w:rPr>
                <w:rFonts w:ascii="Verdana" w:hAnsi="Verdana"/>
                <w:sz w:val="18"/>
              </w:rPr>
              <w:t xml:space="preserve">Number of Private Water Supplies sampled and/or risk assessed </w:t>
            </w:r>
          </w:p>
        </w:tc>
        <w:tc>
          <w:tcPr>
            <w:tcW w:w="1560" w:type="dxa"/>
            <w:shd w:val="clear" w:color="auto" w:fill="auto"/>
            <w:vAlign w:val="center"/>
          </w:tcPr>
          <w:p w14:paraId="29D2941A" w14:textId="77777777" w:rsidR="003D43D7" w:rsidRPr="001C50A8" w:rsidRDefault="003D43D7" w:rsidP="003D43D7">
            <w:pPr>
              <w:pStyle w:val="NoSpacing"/>
              <w:jc w:val="center"/>
              <w:rPr>
                <w:rFonts w:ascii="Verdana" w:hAnsi="Verdana"/>
                <w:sz w:val="18"/>
              </w:rPr>
            </w:pPr>
            <w:r w:rsidRPr="001C50A8">
              <w:rPr>
                <w:rFonts w:ascii="Verdana" w:hAnsi="Verdana"/>
                <w:sz w:val="18"/>
              </w:rPr>
              <w:t>Higher is better</w:t>
            </w:r>
          </w:p>
        </w:tc>
        <w:tc>
          <w:tcPr>
            <w:tcW w:w="1134" w:type="dxa"/>
            <w:shd w:val="clear" w:color="auto" w:fill="auto"/>
            <w:vAlign w:val="center"/>
          </w:tcPr>
          <w:p w14:paraId="0E886C36" w14:textId="5FD64D7F" w:rsidR="003D43D7" w:rsidRPr="001C50A8" w:rsidRDefault="003D43D7" w:rsidP="003D43D7">
            <w:pPr>
              <w:pStyle w:val="NoSpacing"/>
              <w:jc w:val="center"/>
              <w:rPr>
                <w:rFonts w:ascii="Verdana" w:hAnsi="Verdana"/>
                <w:sz w:val="18"/>
              </w:rPr>
            </w:pPr>
            <w:r>
              <w:rPr>
                <w:rFonts w:ascii="Verdana" w:hAnsi="Verdana"/>
                <w:sz w:val="18"/>
              </w:rPr>
              <w:t>45</w:t>
            </w:r>
          </w:p>
        </w:tc>
        <w:tc>
          <w:tcPr>
            <w:tcW w:w="1134" w:type="dxa"/>
            <w:shd w:val="clear" w:color="auto" w:fill="auto"/>
            <w:vAlign w:val="center"/>
          </w:tcPr>
          <w:p w14:paraId="22AC0107" w14:textId="77777777" w:rsidR="003D43D7" w:rsidRPr="001C50A8" w:rsidRDefault="003D43D7" w:rsidP="003D43D7">
            <w:pPr>
              <w:pStyle w:val="NoSpacing"/>
              <w:jc w:val="center"/>
              <w:rPr>
                <w:rFonts w:ascii="Verdana" w:hAnsi="Verdana"/>
                <w:sz w:val="18"/>
              </w:rPr>
            </w:pPr>
            <w:r>
              <w:rPr>
                <w:rFonts w:ascii="Verdana" w:hAnsi="Verdana"/>
                <w:sz w:val="18"/>
              </w:rPr>
              <w:t>45</w:t>
            </w:r>
          </w:p>
        </w:tc>
        <w:tc>
          <w:tcPr>
            <w:tcW w:w="1134" w:type="dxa"/>
            <w:shd w:val="clear" w:color="auto" w:fill="auto"/>
            <w:vAlign w:val="center"/>
          </w:tcPr>
          <w:p w14:paraId="3BB01FDE" w14:textId="0EB6B592" w:rsidR="003D43D7" w:rsidRPr="001C50A8" w:rsidRDefault="003D43D7" w:rsidP="003D43D7">
            <w:pPr>
              <w:pStyle w:val="NoSpacing"/>
              <w:jc w:val="center"/>
              <w:rPr>
                <w:rFonts w:ascii="Verdana" w:hAnsi="Verdana"/>
                <w:b/>
                <w:sz w:val="18"/>
              </w:rPr>
            </w:pPr>
            <w:r>
              <w:rPr>
                <w:rFonts w:ascii="Verdana" w:hAnsi="Verdana"/>
                <w:b/>
                <w:sz w:val="18"/>
              </w:rPr>
              <w:t>66</w:t>
            </w:r>
          </w:p>
        </w:tc>
        <w:tc>
          <w:tcPr>
            <w:tcW w:w="992" w:type="dxa"/>
            <w:shd w:val="clear" w:color="auto" w:fill="auto"/>
            <w:vAlign w:val="center"/>
          </w:tcPr>
          <w:p w14:paraId="6EC35592" w14:textId="69AC0D35" w:rsidR="003D43D7" w:rsidRPr="001C50A8" w:rsidRDefault="003D43D7" w:rsidP="003D43D7">
            <w:pPr>
              <w:pStyle w:val="NoSpacing"/>
              <w:jc w:val="center"/>
              <w:rPr>
                <w:rFonts w:ascii="Verdana" w:hAnsi="Verdana"/>
                <w:noProof/>
                <w:sz w:val="18"/>
              </w:rPr>
            </w:pPr>
            <w:r w:rsidRPr="00BF1548">
              <w:rPr>
                <w:rFonts w:ascii="Verdana" w:hAnsi="Verdana"/>
                <w:noProof/>
                <w:sz w:val="18"/>
                <w:lang w:eastAsia="en-GB"/>
              </w:rPr>
              <w:drawing>
                <wp:inline distT="0" distB="0" distL="0" distR="0" wp14:anchorId="0883A0B8" wp14:editId="3CB96CFD">
                  <wp:extent cx="200025" cy="200025"/>
                  <wp:effectExtent l="0" t="0" r="9525" b="9525"/>
                  <wp:docPr id="110597597" name="Picture 110597597"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7" w:type="dxa"/>
            <w:shd w:val="clear" w:color="auto" w:fill="auto"/>
            <w:vAlign w:val="center"/>
          </w:tcPr>
          <w:p w14:paraId="56B6BEA5" w14:textId="2B993D87" w:rsidR="003D43D7" w:rsidRPr="001C50A8" w:rsidRDefault="003D43D7" w:rsidP="003D43D7">
            <w:pPr>
              <w:pStyle w:val="NoSpacing"/>
              <w:jc w:val="center"/>
              <w:rPr>
                <w:rFonts w:ascii="Verdana" w:hAnsi="Verdana"/>
                <w:sz w:val="18"/>
              </w:rPr>
            </w:pPr>
            <w:r>
              <w:rPr>
                <w:rFonts w:ascii="Verdana" w:hAnsi="Verdana"/>
                <w:sz w:val="18"/>
              </w:rPr>
              <w:t>Better</w:t>
            </w:r>
          </w:p>
        </w:tc>
        <w:tc>
          <w:tcPr>
            <w:tcW w:w="2835" w:type="dxa"/>
            <w:shd w:val="clear" w:color="auto" w:fill="auto"/>
            <w:vAlign w:val="center"/>
          </w:tcPr>
          <w:p w14:paraId="3BBC9C7A" w14:textId="77777777" w:rsidR="003D43D7" w:rsidRPr="00CE6644" w:rsidRDefault="003D43D7" w:rsidP="003D43D7">
            <w:pPr>
              <w:pStyle w:val="NoSpacing"/>
              <w:rPr>
                <w:rFonts w:ascii="Verdana" w:hAnsi="Verdana"/>
                <w:sz w:val="18"/>
                <w:szCs w:val="17"/>
                <w:highlight w:val="yellow"/>
              </w:rPr>
            </w:pPr>
          </w:p>
        </w:tc>
        <w:tc>
          <w:tcPr>
            <w:tcW w:w="1186" w:type="dxa"/>
            <w:shd w:val="clear" w:color="auto" w:fill="auto"/>
            <w:vAlign w:val="center"/>
          </w:tcPr>
          <w:p w14:paraId="4DCBDAAC" w14:textId="77777777" w:rsidR="003D43D7" w:rsidRPr="00CE6644" w:rsidRDefault="003D43D7" w:rsidP="003D43D7">
            <w:pPr>
              <w:pStyle w:val="NoSpacing"/>
              <w:jc w:val="center"/>
              <w:rPr>
                <w:rFonts w:ascii="Verdana" w:hAnsi="Verdana"/>
                <w:sz w:val="18"/>
                <w:highlight w:val="yellow"/>
              </w:rPr>
            </w:pPr>
            <w:r w:rsidRPr="001C50A8">
              <w:rPr>
                <w:rFonts w:ascii="Verdana" w:hAnsi="Verdana"/>
                <w:sz w:val="18"/>
              </w:rPr>
              <w:t>45</w:t>
            </w:r>
          </w:p>
        </w:tc>
      </w:tr>
    </w:tbl>
    <w:p w14:paraId="0F1031A2" w14:textId="77777777" w:rsidR="00F76163" w:rsidRDefault="00F76163" w:rsidP="00F76163">
      <w:pPr>
        <w:pStyle w:val="Heading3"/>
      </w:pPr>
      <w:r w:rsidRPr="001C50A8">
        <w:t>Health Protection</w:t>
      </w:r>
    </w:p>
    <w:tbl>
      <w:tblPr>
        <w:tblW w:w="15078" w:type="dxa"/>
        <w:tblInd w:w="-292"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Health Protection Performance"/>
        <w:tblDescription w:val="This table shows the performance of the Health Protection Team in respect of their key performance indicators. "/>
      </w:tblPr>
      <w:tblGrid>
        <w:gridCol w:w="851"/>
        <w:gridCol w:w="2127"/>
        <w:gridCol w:w="1559"/>
        <w:gridCol w:w="1134"/>
        <w:gridCol w:w="1134"/>
        <w:gridCol w:w="1134"/>
        <w:gridCol w:w="992"/>
        <w:gridCol w:w="1418"/>
        <w:gridCol w:w="3543"/>
        <w:gridCol w:w="1186"/>
      </w:tblGrid>
      <w:tr w:rsidR="004E3860" w:rsidRPr="00CE6644" w14:paraId="771DF4F8" w14:textId="77777777" w:rsidTr="00F31190">
        <w:tc>
          <w:tcPr>
            <w:tcW w:w="851" w:type="dxa"/>
            <w:shd w:val="clear" w:color="auto" w:fill="E1F4FF"/>
            <w:vAlign w:val="center"/>
          </w:tcPr>
          <w:p w14:paraId="7B4CD21D" w14:textId="3B2B41D8"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PI Code</w:t>
            </w:r>
          </w:p>
        </w:tc>
        <w:tc>
          <w:tcPr>
            <w:tcW w:w="2127" w:type="dxa"/>
            <w:shd w:val="clear" w:color="auto" w:fill="E1F4FF"/>
            <w:vAlign w:val="center"/>
          </w:tcPr>
          <w:p w14:paraId="4D25A090" w14:textId="10175F63"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Short Name</w:t>
            </w:r>
          </w:p>
        </w:tc>
        <w:tc>
          <w:tcPr>
            <w:tcW w:w="1559" w:type="dxa"/>
            <w:shd w:val="clear" w:color="auto" w:fill="E1F4FF"/>
            <w:vAlign w:val="center"/>
          </w:tcPr>
          <w:p w14:paraId="378DA23C" w14:textId="4FA354B4"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4F959D2E" w14:textId="2C032E61"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39BBCF31" w14:textId="3DD3A9D1"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750870B3" w14:textId="6FC2F2E8"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Outturn</w:t>
            </w:r>
          </w:p>
        </w:tc>
        <w:tc>
          <w:tcPr>
            <w:tcW w:w="992" w:type="dxa"/>
            <w:shd w:val="clear" w:color="auto" w:fill="E1F4FF"/>
            <w:vAlign w:val="center"/>
          </w:tcPr>
          <w:p w14:paraId="5FD8846D" w14:textId="49CAC525"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Status</w:t>
            </w:r>
          </w:p>
        </w:tc>
        <w:tc>
          <w:tcPr>
            <w:tcW w:w="1418" w:type="dxa"/>
            <w:shd w:val="clear" w:color="auto" w:fill="E1F4FF"/>
            <w:vAlign w:val="center"/>
          </w:tcPr>
          <w:p w14:paraId="105D3E1D" w14:textId="489B2EA6"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Trend - 2024/25 v 2023/24</w:t>
            </w:r>
          </w:p>
        </w:tc>
        <w:tc>
          <w:tcPr>
            <w:tcW w:w="3543" w:type="dxa"/>
            <w:shd w:val="clear" w:color="auto" w:fill="E1F4FF"/>
            <w:vAlign w:val="center"/>
          </w:tcPr>
          <w:p w14:paraId="6424A351" w14:textId="77D0F15C"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Commentary</w:t>
            </w:r>
          </w:p>
        </w:tc>
        <w:tc>
          <w:tcPr>
            <w:tcW w:w="1186" w:type="dxa"/>
            <w:shd w:val="clear" w:color="auto" w:fill="E1F4FF"/>
            <w:vAlign w:val="center"/>
          </w:tcPr>
          <w:p w14:paraId="6C9A50E3" w14:textId="12B2BE3C"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2025/26 Target</w:t>
            </w:r>
          </w:p>
        </w:tc>
      </w:tr>
      <w:tr w:rsidR="00FF7771" w:rsidRPr="00CE6644" w14:paraId="43B88056" w14:textId="77777777" w:rsidTr="00FF7771">
        <w:tc>
          <w:tcPr>
            <w:tcW w:w="851" w:type="dxa"/>
            <w:shd w:val="clear" w:color="auto" w:fill="auto"/>
            <w:vAlign w:val="center"/>
          </w:tcPr>
          <w:p w14:paraId="534BCC7F" w14:textId="77777777" w:rsidR="00FF7771" w:rsidRPr="001C50A8" w:rsidRDefault="00FF7771" w:rsidP="00FF7771">
            <w:pPr>
              <w:pStyle w:val="NoSpacing"/>
              <w:jc w:val="center"/>
              <w:rPr>
                <w:rFonts w:ascii="Verdana" w:hAnsi="Verdana"/>
                <w:b/>
                <w:sz w:val="18"/>
              </w:rPr>
            </w:pPr>
            <w:r w:rsidRPr="001C50A8">
              <w:rPr>
                <w:rFonts w:ascii="Verdana" w:hAnsi="Verdana"/>
                <w:b/>
                <w:sz w:val="18"/>
              </w:rPr>
              <w:t>LPI 174</w:t>
            </w:r>
          </w:p>
        </w:tc>
        <w:tc>
          <w:tcPr>
            <w:tcW w:w="2127" w:type="dxa"/>
            <w:shd w:val="clear" w:color="auto" w:fill="auto"/>
            <w:vAlign w:val="center"/>
          </w:tcPr>
          <w:p w14:paraId="1DF10E76" w14:textId="77777777" w:rsidR="00FF7771" w:rsidRPr="001C50A8" w:rsidRDefault="00FF7771" w:rsidP="00FF7771">
            <w:pPr>
              <w:pStyle w:val="NoSpacing"/>
              <w:jc w:val="left"/>
              <w:rPr>
                <w:rFonts w:ascii="Verdana" w:hAnsi="Verdana"/>
                <w:sz w:val="18"/>
              </w:rPr>
            </w:pPr>
            <w:r w:rsidRPr="001C50A8">
              <w:rPr>
                <w:rFonts w:ascii="Verdana" w:hAnsi="Verdana"/>
                <w:sz w:val="18"/>
              </w:rPr>
              <w:t>% Food premises due for inspection that were carried out</w:t>
            </w:r>
          </w:p>
        </w:tc>
        <w:tc>
          <w:tcPr>
            <w:tcW w:w="1559" w:type="dxa"/>
            <w:shd w:val="clear" w:color="auto" w:fill="auto"/>
            <w:vAlign w:val="center"/>
          </w:tcPr>
          <w:p w14:paraId="43C4950A" w14:textId="77777777" w:rsidR="00FF7771" w:rsidRPr="001C50A8" w:rsidRDefault="00FF7771" w:rsidP="00FF7771">
            <w:pPr>
              <w:pStyle w:val="NoSpacing"/>
              <w:jc w:val="center"/>
              <w:rPr>
                <w:rFonts w:ascii="Verdana" w:hAnsi="Verdana"/>
                <w:sz w:val="18"/>
              </w:rPr>
            </w:pPr>
            <w:r w:rsidRPr="001C50A8">
              <w:rPr>
                <w:rFonts w:ascii="Verdana" w:hAnsi="Verdana"/>
                <w:sz w:val="18"/>
              </w:rPr>
              <w:t>Higher is better</w:t>
            </w:r>
          </w:p>
        </w:tc>
        <w:tc>
          <w:tcPr>
            <w:tcW w:w="1134" w:type="dxa"/>
            <w:shd w:val="clear" w:color="auto" w:fill="auto"/>
            <w:vAlign w:val="center"/>
          </w:tcPr>
          <w:p w14:paraId="6796881B" w14:textId="5FB34064" w:rsidR="00FF7771" w:rsidRPr="001C50A8" w:rsidRDefault="00FF7771" w:rsidP="00FF7771">
            <w:pPr>
              <w:pStyle w:val="NoSpacing"/>
              <w:jc w:val="center"/>
              <w:rPr>
                <w:rFonts w:ascii="Verdana" w:hAnsi="Verdana"/>
                <w:sz w:val="18"/>
              </w:rPr>
            </w:pPr>
            <w:r>
              <w:rPr>
                <w:rFonts w:ascii="Verdana" w:hAnsi="Verdana"/>
                <w:sz w:val="18"/>
              </w:rPr>
              <w:t>99</w:t>
            </w:r>
            <w:r w:rsidRPr="001C50A8">
              <w:rPr>
                <w:rFonts w:ascii="Verdana" w:hAnsi="Verdana"/>
                <w:sz w:val="18"/>
              </w:rPr>
              <w:t>%</w:t>
            </w:r>
          </w:p>
        </w:tc>
        <w:tc>
          <w:tcPr>
            <w:tcW w:w="1134" w:type="dxa"/>
            <w:shd w:val="clear" w:color="auto" w:fill="auto"/>
            <w:vAlign w:val="center"/>
          </w:tcPr>
          <w:p w14:paraId="14F06E18" w14:textId="77777777" w:rsidR="00FF7771" w:rsidRPr="001C50A8" w:rsidRDefault="00FF7771" w:rsidP="00FF7771">
            <w:pPr>
              <w:pStyle w:val="NoSpacing"/>
              <w:jc w:val="center"/>
              <w:rPr>
                <w:rFonts w:ascii="Verdana" w:hAnsi="Verdana"/>
                <w:sz w:val="18"/>
              </w:rPr>
            </w:pPr>
            <w:r w:rsidRPr="001C50A8">
              <w:rPr>
                <w:rFonts w:ascii="Verdana" w:hAnsi="Verdana"/>
                <w:sz w:val="18"/>
              </w:rPr>
              <w:t>100%</w:t>
            </w:r>
          </w:p>
        </w:tc>
        <w:tc>
          <w:tcPr>
            <w:tcW w:w="1134" w:type="dxa"/>
            <w:shd w:val="clear" w:color="auto" w:fill="auto"/>
            <w:vAlign w:val="center"/>
          </w:tcPr>
          <w:p w14:paraId="66BC52FA" w14:textId="1FB95BEF" w:rsidR="00FF7771" w:rsidRPr="00D45503" w:rsidRDefault="00FF7771" w:rsidP="00FF7771">
            <w:pPr>
              <w:pStyle w:val="NoSpacing"/>
              <w:jc w:val="center"/>
              <w:rPr>
                <w:rFonts w:ascii="Verdana" w:hAnsi="Verdana"/>
                <w:b/>
                <w:sz w:val="18"/>
              </w:rPr>
            </w:pPr>
            <w:r>
              <w:rPr>
                <w:rFonts w:ascii="Verdana" w:hAnsi="Verdana"/>
                <w:b/>
                <w:sz w:val="18"/>
              </w:rPr>
              <w:t>100%</w:t>
            </w:r>
          </w:p>
        </w:tc>
        <w:tc>
          <w:tcPr>
            <w:tcW w:w="992" w:type="dxa"/>
            <w:shd w:val="clear" w:color="auto" w:fill="auto"/>
            <w:vAlign w:val="center"/>
          </w:tcPr>
          <w:p w14:paraId="61C82CDD" w14:textId="4AACD73E" w:rsidR="00FF7771" w:rsidRPr="00D45503" w:rsidRDefault="00FF7771" w:rsidP="00FF7771">
            <w:pPr>
              <w:pStyle w:val="NoSpacing"/>
              <w:jc w:val="center"/>
              <w:rPr>
                <w:rFonts w:ascii="Verdana" w:hAnsi="Verdana"/>
                <w:sz w:val="18"/>
              </w:rPr>
            </w:pPr>
            <w:r w:rsidRPr="00BF1548">
              <w:rPr>
                <w:rFonts w:ascii="Verdana" w:hAnsi="Verdana"/>
                <w:noProof/>
                <w:sz w:val="18"/>
                <w:lang w:eastAsia="en-GB"/>
              </w:rPr>
              <w:drawing>
                <wp:inline distT="0" distB="0" distL="0" distR="0" wp14:anchorId="63CA3339" wp14:editId="5F1BF968">
                  <wp:extent cx="200025" cy="200025"/>
                  <wp:effectExtent l="0" t="0" r="9525" b="9525"/>
                  <wp:docPr id="1552255704" name="Picture 1552255704"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576E17A4" w14:textId="49FD5F91" w:rsidR="00FF7771" w:rsidRPr="00D45503" w:rsidRDefault="00FF7771" w:rsidP="00FF7771">
            <w:pPr>
              <w:pStyle w:val="NoSpacing"/>
              <w:jc w:val="center"/>
              <w:rPr>
                <w:rFonts w:ascii="Verdana" w:hAnsi="Verdana"/>
                <w:sz w:val="18"/>
              </w:rPr>
            </w:pPr>
            <w:r>
              <w:rPr>
                <w:rFonts w:ascii="Verdana" w:hAnsi="Verdana"/>
                <w:sz w:val="18"/>
              </w:rPr>
              <w:t>Better</w:t>
            </w:r>
          </w:p>
        </w:tc>
        <w:tc>
          <w:tcPr>
            <w:tcW w:w="3543" w:type="dxa"/>
            <w:shd w:val="clear" w:color="auto" w:fill="auto"/>
            <w:vAlign w:val="center"/>
          </w:tcPr>
          <w:p w14:paraId="358DC3FF" w14:textId="5A5511C7" w:rsidR="00FF7771" w:rsidRPr="00AA1A43" w:rsidRDefault="00FF7771" w:rsidP="00FF7771">
            <w:pPr>
              <w:pStyle w:val="NoSpacing"/>
              <w:jc w:val="left"/>
              <w:rPr>
                <w:rFonts w:ascii="Verdana" w:hAnsi="Verdana"/>
                <w:sz w:val="18"/>
                <w:szCs w:val="18"/>
                <w:highlight w:val="yellow"/>
              </w:rPr>
            </w:pPr>
          </w:p>
        </w:tc>
        <w:tc>
          <w:tcPr>
            <w:tcW w:w="1186" w:type="dxa"/>
            <w:shd w:val="clear" w:color="auto" w:fill="auto"/>
            <w:vAlign w:val="center"/>
          </w:tcPr>
          <w:p w14:paraId="1AA4EA2D" w14:textId="77777777" w:rsidR="00FF7771" w:rsidRPr="001C50A8" w:rsidRDefault="00FF7771" w:rsidP="00FF7771">
            <w:pPr>
              <w:pStyle w:val="NoSpacing"/>
              <w:jc w:val="center"/>
              <w:rPr>
                <w:rFonts w:ascii="Verdana" w:hAnsi="Verdana"/>
                <w:sz w:val="18"/>
              </w:rPr>
            </w:pPr>
            <w:r w:rsidRPr="001C50A8">
              <w:rPr>
                <w:rFonts w:ascii="Verdana" w:hAnsi="Verdana"/>
                <w:sz w:val="18"/>
              </w:rPr>
              <w:t>100%</w:t>
            </w:r>
          </w:p>
        </w:tc>
      </w:tr>
    </w:tbl>
    <w:p w14:paraId="30096473" w14:textId="77777777" w:rsidR="005C3F08" w:rsidRDefault="005C3F08" w:rsidP="005C3F08">
      <w:pPr>
        <w:pStyle w:val="Heading3"/>
      </w:pPr>
      <w:r>
        <w:lastRenderedPageBreak/>
        <w:t>Environmental Strategy</w:t>
      </w:r>
    </w:p>
    <w:tbl>
      <w:tblPr>
        <w:tblW w:w="15078" w:type="dxa"/>
        <w:tblInd w:w="-292"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Environmental Strategy"/>
        <w:tblDescription w:val="This table shows the performance of the Environmental Strategy Team in respect of their key performance indicators. "/>
      </w:tblPr>
      <w:tblGrid>
        <w:gridCol w:w="851"/>
        <w:gridCol w:w="1843"/>
        <w:gridCol w:w="1559"/>
        <w:gridCol w:w="1134"/>
        <w:gridCol w:w="1134"/>
        <w:gridCol w:w="1276"/>
        <w:gridCol w:w="992"/>
        <w:gridCol w:w="1418"/>
        <w:gridCol w:w="3685"/>
        <w:gridCol w:w="1186"/>
      </w:tblGrid>
      <w:tr w:rsidR="00F53C20" w:rsidRPr="00CE6644" w14:paraId="085E2C27" w14:textId="77777777" w:rsidTr="00F53C20">
        <w:tc>
          <w:tcPr>
            <w:tcW w:w="851" w:type="dxa"/>
            <w:shd w:val="clear" w:color="auto" w:fill="E1F4FF"/>
            <w:vAlign w:val="center"/>
          </w:tcPr>
          <w:p w14:paraId="735F5023" w14:textId="1A1C6D05"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PI Code</w:t>
            </w:r>
          </w:p>
        </w:tc>
        <w:tc>
          <w:tcPr>
            <w:tcW w:w="1843" w:type="dxa"/>
            <w:shd w:val="clear" w:color="auto" w:fill="E1F4FF"/>
            <w:vAlign w:val="center"/>
          </w:tcPr>
          <w:p w14:paraId="2A92500B" w14:textId="3F52D9D9"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Short Name</w:t>
            </w:r>
          </w:p>
        </w:tc>
        <w:tc>
          <w:tcPr>
            <w:tcW w:w="1559" w:type="dxa"/>
            <w:shd w:val="clear" w:color="auto" w:fill="E1F4FF"/>
            <w:vAlign w:val="center"/>
          </w:tcPr>
          <w:p w14:paraId="4A157D41" w14:textId="7EBD6BD4"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3572F67D" w14:textId="4C85EA2A"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1666E504" w14:textId="5052E84C"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Target</w:t>
            </w:r>
          </w:p>
        </w:tc>
        <w:tc>
          <w:tcPr>
            <w:tcW w:w="1276" w:type="dxa"/>
            <w:shd w:val="clear" w:color="auto" w:fill="E1F4FF"/>
            <w:vAlign w:val="center"/>
          </w:tcPr>
          <w:p w14:paraId="046C887F" w14:textId="6CB3236B"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Outturn</w:t>
            </w:r>
          </w:p>
        </w:tc>
        <w:tc>
          <w:tcPr>
            <w:tcW w:w="992" w:type="dxa"/>
            <w:shd w:val="clear" w:color="auto" w:fill="E1F4FF"/>
            <w:vAlign w:val="center"/>
          </w:tcPr>
          <w:p w14:paraId="52BD32E6" w14:textId="77C6295F"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Status</w:t>
            </w:r>
          </w:p>
        </w:tc>
        <w:tc>
          <w:tcPr>
            <w:tcW w:w="1418" w:type="dxa"/>
            <w:shd w:val="clear" w:color="auto" w:fill="E1F4FF"/>
            <w:vAlign w:val="center"/>
          </w:tcPr>
          <w:p w14:paraId="3F567553" w14:textId="6BB967D8"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Trend - 2024/25 v 2023/24</w:t>
            </w:r>
          </w:p>
        </w:tc>
        <w:tc>
          <w:tcPr>
            <w:tcW w:w="3685" w:type="dxa"/>
            <w:shd w:val="clear" w:color="auto" w:fill="E1F4FF"/>
            <w:vAlign w:val="center"/>
          </w:tcPr>
          <w:p w14:paraId="72DFCDD6" w14:textId="03E24C71"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Commentary</w:t>
            </w:r>
          </w:p>
        </w:tc>
        <w:tc>
          <w:tcPr>
            <w:tcW w:w="1186" w:type="dxa"/>
            <w:shd w:val="clear" w:color="auto" w:fill="E1F4FF"/>
            <w:vAlign w:val="center"/>
          </w:tcPr>
          <w:p w14:paraId="0EE87F09" w14:textId="2D44B805"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2025/26 Target</w:t>
            </w:r>
          </w:p>
        </w:tc>
      </w:tr>
      <w:tr w:rsidR="005C3F08" w:rsidRPr="00CE6644" w14:paraId="26396746" w14:textId="77777777" w:rsidTr="00F53C20">
        <w:tc>
          <w:tcPr>
            <w:tcW w:w="851" w:type="dxa"/>
            <w:shd w:val="clear" w:color="auto" w:fill="auto"/>
            <w:vAlign w:val="center"/>
          </w:tcPr>
          <w:p w14:paraId="1FD08A45" w14:textId="77777777" w:rsidR="005C3F08" w:rsidRPr="007A4ED1" w:rsidRDefault="005C3F08" w:rsidP="004F55CD">
            <w:pPr>
              <w:pStyle w:val="NoSpacing"/>
              <w:jc w:val="center"/>
              <w:rPr>
                <w:rFonts w:ascii="Verdana" w:hAnsi="Verdana"/>
                <w:b/>
                <w:sz w:val="18"/>
                <w:szCs w:val="18"/>
              </w:rPr>
            </w:pPr>
            <w:r w:rsidRPr="007A4ED1">
              <w:rPr>
                <w:rFonts w:ascii="Verdana" w:hAnsi="Verdana"/>
                <w:b/>
                <w:sz w:val="18"/>
                <w:szCs w:val="18"/>
              </w:rPr>
              <w:t>LPI 010a</w:t>
            </w:r>
          </w:p>
        </w:tc>
        <w:tc>
          <w:tcPr>
            <w:tcW w:w="1843" w:type="dxa"/>
            <w:shd w:val="clear" w:color="auto" w:fill="auto"/>
            <w:vAlign w:val="center"/>
          </w:tcPr>
          <w:p w14:paraId="1E553217" w14:textId="77777777" w:rsidR="005C3F08" w:rsidRPr="007A4ED1" w:rsidRDefault="005C3F08" w:rsidP="004F55CD">
            <w:pPr>
              <w:pStyle w:val="NoSpacing"/>
              <w:jc w:val="left"/>
              <w:rPr>
                <w:rFonts w:ascii="Verdana" w:hAnsi="Verdana"/>
                <w:sz w:val="18"/>
                <w:szCs w:val="18"/>
              </w:rPr>
            </w:pPr>
            <w:r w:rsidRPr="007A4ED1">
              <w:rPr>
                <w:rFonts w:ascii="Verdana" w:eastAsia="Verdana" w:hAnsi="Verdana" w:cs="Verdana"/>
                <w:color w:val="000000"/>
                <w:sz w:val="18"/>
                <w:szCs w:val="18"/>
              </w:rPr>
              <w:t>Reduction in the Council's Carbon Emissions from 2019 to 2025</w:t>
            </w:r>
          </w:p>
        </w:tc>
        <w:tc>
          <w:tcPr>
            <w:tcW w:w="1559" w:type="dxa"/>
            <w:shd w:val="clear" w:color="auto" w:fill="auto"/>
            <w:vAlign w:val="center"/>
          </w:tcPr>
          <w:p w14:paraId="456F5899" w14:textId="77777777" w:rsidR="005C3F08" w:rsidRPr="007A4ED1" w:rsidRDefault="005C3F08" w:rsidP="004F55CD">
            <w:pPr>
              <w:pStyle w:val="NoSpacing"/>
              <w:jc w:val="center"/>
              <w:rPr>
                <w:rFonts w:ascii="Verdana" w:hAnsi="Verdana"/>
                <w:sz w:val="18"/>
                <w:szCs w:val="18"/>
              </w:rPr>
            </w:pPr>
            <w:r w:rsidRPr="007A4ED1">
              <w:rPr>
                <w:rFonts w:ascii="Verdana" w:hAnsi="Verdana"/>
                <w:sz w:val="18"/>
                <w:szCs w:val="18"/>
              </w:rPr>
              <w:t>Higher is better</w:t>
            </w:r>
          </w:p>
        </w:tc>
        <w:tc>
          <w:tcPr>
            <w:tcW w:w="1134" w:type="dxa"/>
            <w:shd w:val="clear" w:color="auto" w:fill="auto"/>
            <w:vAlign w:val="center"/>
          </w:tcPr>
          <w:p w14:paraId="08F95B4C" w14:textId="734DCD15" w:rsidR="00347FF3" w:rsidRPr="00347FF3" w:rsidRDefault="00347FF3" w:rsidP="00347FF3">
            <w:pPr>
              <w:pStyle w:val="NoSpacing"/>
              <w:jc w:val="center"/>
              <w:rPr>
                <w:rFonts w:ascii="Verdana" w:hAnsi="Verdana"/>
                <w:sz w:val="18"/>
                <w:szCs w:val="18"/>
              </w:rPr>
            </w:pPr>
            <w:r w:rsidRPr="00347FF3">
              <w:rPr>
                <w:rFonts w:ascii="Verdana" w:hAnsi="Verdana"/>
                <w:sz w:val="18"/>
                <w:szCs w:val="18"/>
              </w:rPr>
              <w:t>2%</w:t>
            </w:r>
            <w:r w:rsidR="007D5E79">
              <w:rPr>
                <w:rFonts w:ascii="Verdana" w:hAnsi="Verdana"/>
                <w:sz w:val="18"/>
                <w:szCs w:val="18"/>
              </w:rPr>
              <w:t xml:space="preserve"> increase</w:t>
            </w:r>
          </w:p>
          <w:p w14:paraId="2743E152" w14:textId="61301D18" w:rsidR="005C3F08" w:rsidRPr="007A4ED1" w:rsidRDefault="00347FF3" w:rsidP="00347FF3">
            <w:pPr>
              <w:pStyle w:val="NoSpacing"/>
              <w:jc w:val="center"/>
              <w:rPr>
                <w:rFonts w:ascii="Verdana" w:hAnsi="Verdana"/>
                <w:sz w:val="18"/>
                <w:szCs w:val="18"/>
              </w:rPr>
            </w:pPr>
            <w:r w:rsidRPr="00347FF3">
              <w:rPr>
                <w:rFonts w:ascii="Verdana" w:hAnsi="Verdana"/>
                <w:sz w:val="18"/>
                <w:szCs w:val="18"/>
              </w:rPr>
              <w:t>(Oct 22–Sept 23)</w:t>
            </w:r>
          </w:p>
        </w:tc>
        <w:tc>
          <w:tcPr>
            <w:tcW w:w="1134" w:type="dxa"/>
            <w:shd w:val="clear" w:color="auto" w:fill="auto"/>
            <w:vAlign w:val="center"/>
          </w:tcPr>
          <w:p w14:paraId="7227DA7B" w14:textId="0FD7D30B" w:rsidR="005C3F08" w:rsidRPr="007A4ED1" w:rsidRDefault="005C3F08" w:rsidP="004F55CD">
            <w:pPr>
              <w:pStyle w:val="NoSpacing"/>
              <w:jc w:val="center"/>
              <w:rPr>
                <w:rFonts w:ascii="Verdana" w:hAnsi="Verdana"/>
                <w:sz w:val="18"/>
                <w:szCs w:val="18"/>
                <w:highlight w:val="yellow"/>
              </w:rPr>
            </w:pPr>
            <w:r w:rsidRPr="007A4ED1">
              <w:rPr>
                <w:rFonts w:ascii="Verdana" w:hAnsi="Verdana"/>
                <w:sz w:val="18"/>
                <w:szCs w:val="18"/>
              </w:rPr>
              <w:t>10%</w:t>
            </w:r>
            <w:r w:rsidR="007D5E79">
              <w:rPr>
                <w:rFonts w:ascii="Verdana" w:hAnsi="Verdana"/>
                <w:sz w:val="18"/>
                <w:szCs w:val="18"/>
              </w:rPr>
              <w:t xml:space="preserve"> reduction</w:t>
            </w:r>
          </w:p>
        </w:tc>
        <w:tc>
          <w:tcPr>
            <w:tcW w:w="1276" w:type="dxa"/>
            <w:shd w:val="clear" w:color="auto" w:fill="auto"/>
            <w:vAlign w:val="center"/>
          </w:tcPr>
          <w:p w14:paraId="7DF59CC3" w14:textId="7CFFF145" w:rsidR="005C3F08" w:rsidRPr="007A4ED1" w:rsidRDefault="00347FF3" w:rsidP="004F55CD">
            <w:pPr>
              <w:pStyle w:val="NoSpacing"/>
              <w:jc w:val="center"/>
              <w:rPr>
                <w:rFonts w:ascii="Verdana" w:hAnsi="Verdana"/>
                <w:b/>
                <w:bCs/>
                <w:sz w:val="18"/>
                <w:szCs w:val="18"/>
              </w:rPr>
            </w:pPr>
            <w:r>
              <w:rPr>
                <w:rFonts w:ascii="Verdana" w:hAnsi="Verdana"/>
                <w:b/>
                <w:bCs/>
                <w:sz w:val="18"/>
                <w:szCs w:val="18"/>
              </w:rPr>
              <w:t>5</w:t>
            </w:r>
            <w:r w:rsidR="005C3F08" w:rsidRPr="007A4ED1">
              <w:rPr>
                <w:rFonts w:ascii="Verdana" w:hAnsi="Verdana"/>
                <w:b/>
                <w:bCs/>
                <w:sz w:val="18"/>
                <w:szCs w:val="18"/>
              </w:rPr>
              <w:t>%</w:t>
            </w:r>
            <w:r w:rsidR="007D5E79">
              <w:rPr>
                <w:rFonts w:ascii="Verdana" w:hAnsi="Verdana"/>
                <w:b/>
                <w:bCs/>
                <w:sz w:val="18"/>
                <w:szCs w:val="18"/>
              </w:rPr>
              <w:t xml:space="preserve"> reduction</w:t>
            </w:r>
          </w:p>
          <w:p w14:paraId="528BDD40" w14:textId="1A514C62" w:rsidR="005C3F08" w:rsidRPr="007A4ED1" w:rsidRDefault="005C3F08" w:rsidP="004F55CD">
            <w:pPr>
              <w:pStyle w:val="NoSpacing"/>
              <w:jc w:val="center"/>
              <w:rPr>
                <w:rFonts w:ascii="Verdana" w:hAnsi="Verdana"/>
                <w:b/>
                <w:sz w:val="18"/>
                <w:szCs w:val="18"/>
              </w:rPr>
            </w:pPr>
            <w:r w:rsidRPr="007A4ED1">
              <w:rPr>
                <w:rFonts w:ascii="Verdana" w:hAnsi="Verdana"/>
                <w:b/>
                <w:bCs/>
                <w:sz w:val="18"/>
                <w:szCs w:val="18"/>
              </w:rPr>
              <w:t>(Oct 2</w:t>
            </w:r>
            <w:r w:rsidR="00347FF3">
              <w:rPr>
                <w:rFonts w:ascii="Verdana" w:hAnsi="Verdana"/>
                <w:b/>
                <w:bCs/>
                <w:sz w:val="18"/>
                <w:szCs w:val="18"/>
              </w:rPr>
              <w:t>3</w:t>
            </w:r>
            <w:r w:rsidRPr="007A4ED1">
              <w:rPr>
                <w:rFonts w:ascii="Verdana" w:hAnsi="Verdana"/>
                <w:b/>
                <w:bCs/>
                <w:sz w:val="18"/>
                <w:szCs w:val="18"/>
              </w:rPr>
              <w:t>–Sept 2</w:t>
            </w:r>
            <w:r w:rsidR="00347FF3">
              <w:rPr>
                <w:rFonts w:ascii="Verdana" w:hAnsi="Verdana"/>
                <w:b/>
                <w:bCs/>
                <w:sz w:val="18"/>
                <w:szCs w:val="18"/>
              </w:rPr>
              <w:t>4</w:t>
            </w:r>
            <w:r w:rsidRPr="007A4ED1">
              <w:rPr>
                <w:rFonts w:ascii="Verdana" w:hAnsi="Verdana"/>
                <w:b/>
                <w:bCs/>
                <w:sz w:val="18"/>
                <w:szCs w:val="18"/>
              </w:rPr>
              <w:t>)</w:t>
            </w:r>
          </w:p>
        </w:tc>
        <w:tc>
          <w:tcPr>
            <w:tcW w:w="992" w:type="dxa"/>
            <w:shd w:val="clear" w:color="auto" w:fill="auto"/>
            <w:vAlign w:val="center"/>
          </w:tcPr>
          <w:p w14:paraId="5AB3B631" w14:textId="77777777" w:rsidR="005C3F08" w:rsidRPr="007A4ED1" w:rsidRDefault="005C3F08" w:rsidP="004F55CD">
            <w:pPr>
              <w:pStyle w:val="NoSpacing"/>
              <w:jc w:val="center"/>
              <w:rPr>
                <w:rFonts w:ascii="Verdana" w:hAnsi="Verdana"/>
                <w:sz w:val="18"/>
                <w:szCs w:val="18"/>
              </w:rPr>
            </w:pPr>
            <w:r w:rsidRPr="007A4ED1">
              <w:rPr>
                <w:rFonts w:eastAsia="Verdana" w:cs="Verdana"/>
                <w:noProof/>
                <w:color w:val="000000"/>
                <w:sz w:val="18"/>
                <w:szCs w:val="18"/>
                <w:lang w:eastAsia="en-GB"/>
              </w:rPr>
              <w:drawing>
                <wp:inline distT="0" distB="0" distL="0" distR="0" wp14:anchorId="15363394" wp14:editId="5B657F65">
                  <wp:extent cx="200025" cy="200025"/>
                  <wp:effectExtent l="0" t="0" r="9525" b="9525"/>
                  <wp:docPr id="86" name="Picture 86" descr="This is an image of a red hexagon, indicating that performance is significantly off target. " title="Red 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3B615CC1" w14:textId="3BB5F5D7" w:rsidR="005C3F08" w:rsidRPr="007A4ED1" w:rsidRDefault="00347FF3" w:rsidP="004F55CD">
            <w:pPr>
              <w:pStyle w:val="NoSpacing"/>
              <w:jc w:val="center"/>
              <w:rPr>
                <w:rFonts w:ascii="Verdana" w:hAnsi="Verdana"/>
                <w:sz w:val="18"/>
                <w:szCs w:val="18"/>
              </w:rPr>
            </w:pPr>
            <w:r>
              <w:rPr>
                <w:rFonts w:ascii="Verdana" w:hAnsi="Verdana"/>
                <w:sz w:val="18"/>
                <w:szCs w:val="18"/>
              </w:rPr>
              <w:t>Better</w:t>
            </w:r>
          </w:p>
        </w:tc>
        <w:tc>
          <w:tcPr>
            <w:tcW w:w="3685" w:type="dxa"/>
            <w:shd w:val="clear" w:color="auto" w:fill="auto"/>
            <w:vAlign w:val="center"/>
          </w:tcPr>
          <w:p w14:paraId="793FFC2A" w14:textId="65CCD138" w:rsidR="005C3F08" w:rsidRDefault="005C3F08" w:rsidP="004F55CD">
            <w:pPr>
              <w:pStyle w:val="NoSpacing"/>
              <w:rPr>
                <w:rFonts w:ascii="Verdana" w:hAnsi="Verdana" w:cs="Arial"/>
                <w:sz w:val="18"/>
                <w:szCs w:val="18"/>
              </w:rPr>
            </w:pPr>
            <w:r>
              <w:rPr>
                <w:rFonts w:ascii="Verdana" w:hAnsi="Verdana" w:cs="Arial"/>
                <w:sz w:val="18"/>
                <w:szCs w:val="18"/>
              </w:rPr>
              <w:t>Council emissions from October 202</w:t>
            </w:r>
            <w:r w:rsidR="00347FF3">
              <w:rPr>
                <w:rFonts w:ascii="Verdana" w:hAnsi="Verdana" w:cs="Arial"/>
                <w:sz w:val="18"/>
                <w:szCs w:val="18"/>
              </w:rPr>
              <w:t>3</w:t>
            </w:r>
            <w:r>
              <w:rPr>
                <w:rFonts w:ascii="Verdana" w:hAnsi="Verdana" w:cs="Arial"/>
                <w:sz w:val="18"/>
                <w:szCs w:val="18"/>
              </w:rPr>
              <w:t xml:space="preserve"> to September 202</w:t>
            </w:r>
            <w:r w:rsidR="00347FF3">
              <w:rPr>
                <w:rFonts w:ascii="Verdana" w:hAnsi="Verdana" w:cs="Arial"/>
                <w:sz w:val="18"/>
                <w:szCs w:val="18"/>
              </w:rPr>
              <w:t>4</w:t>
            </w:r>
            <w:r>
              <w:rPr>
                <w:rFonts w:ascii="Verdana" w:hAnsi="Verdana" w:cs="Arial"/>
                <w:sz w:val="18"/>
                <w:szCs w:val="18"/>
              </w:rPr>
              <w:t xml:space="preserve"> compared with the previous year show a </w:t>
            </w:r>
            <w:r w:rsidR="00347FF3">
              <w:rPr>
                <w:rFonts w:ascii="Verdana" w:hAnsi="Verdana" w:cs="Arial"/>
                <w:sz w:val="18"/>
                <w:szCs w:val="18"/>
              </w:rPr>
              <w:t>5% decrease.</w:t>
            </w:r>
          </w:p>
          <w:p w14:paraId="62C655C0" w14:textId="77777777" w:rsidR="00347FF3" w:rsidRPr="00347FF3" w:rsidRDefault="00347FF3" w:rsidP="004F55CD">
            <w:pPr>
              <w:pStyle w:val="NoSpacing"/>
              <w:rPr>
                <w:rFonts w:ascii="Verdana" w:hAnsi="Verdana" w:cs="Arial"/>
                <w:sz w:val="10"/>
                <w:szCs w:val="10"/>
              </w:rPr>
            </w:pPr>
          </w:p>
          <w:p w14:paraId="26F7B225" w14:textId="77777777" w:rsidR="005C3F08" w:rsidRPr="005C3F08" w:rsidRDefault="005C3F08" w:rsidP="004F55CD">
            <w:pPr>
              <w:pStyle w:val="NoSpacing"/>
              <w:rPr>
                <w:rFonts w:ascii="Verdana" w:hAnsi="Verdana" w:cs="Arial"/>
                <w:sz w:val="4"/>
                <w:szCs w:val="4"/>
              </w:rPr>
            </w:pPr>
          </w:p>
          <w:p w14:paraId="4472BB21" w14:textId="59A9EB4F" w:rsidR="005C3F08" w:rsidRDefault="00F1272B" w:rsidP="00F1272B">
            <w:pPr>
              <w:pStyle w:val="NoSpacing"/>
              <w:rPr>
                <w:rFonts w:ascii="Verdana" w:hAnsi="Verdana" w:cs="Arial"/>
                <w:sz w:val="18"/>
                <w:szCs w:val="18"/>
              </w:rPr>
            </w:pPr>
            <w:r>
              <w:rPr>
                <w:rFonts w:ascii="Verdana" w:hAnsi="Verdana" w:cs="Arial"/>
                <w:sz w:val="18"/>
                <w:szCs w:val="18"/>
              </w:rPr>
              <w:t>A decarbonisation project at Westgate Leisure Centre has begun to contribute to reduced emissions and further reductions are expected</w:t>
            </w:r>
            <w:r w:rsidR="00436668">
              <w:rPr>
                <w:rFonts w:ascii="Verdana" w:hAnsi="Verdana" w:cs="Arial"/>
                <w:sz w:val="18"/>
                <w:szCs w:val="18"/>
              </w:rPr>
              <w:t xml:space="preserve"> there</w:t>
            </w:r>
            <w:r>
              <w:rPr>
                <w:rFonts w:ascii="Verdana" w:hAnsi="Verdana" w:cs="Arial"/>
                <w:sz w:val="18"/>
                <w:szCs w:val="18"/>
              </w:rPr>
              <w:t xml:space="preserve">. The biomass boiler at the Novium museum ran consistently during the period, which reduced the amount of gas used, and around a third of the Novium’s lighting has been replaced with energy efficient LED lighting in this period. </w:t>
            </w:r>
          </w:p>
          <w:p w14:paraId="62273ED3" w14:textId="77777777" w:rsidR="00347FF3" w:rsidRPr="00347FF3" w:rsidRDefault="00347FF3" w:rsidP="004F55CD">
            <w:pPr>
              <w:pStyle w:val="NoSpacing"/>
              <w:rPr>
                <w:rFonts w:ascii="Verdana" w:hAnsi="Verdana" w:cs="Arial"/>
                <w:sz w:val="10"/>
                <w:szCs w:val="10"/>
              </w:rPr>
            </w:pPr>
          </w:p>
          <w:p w14:paraId="104EDC77" w14:textId="1F46EA30" w:rsidR="00347FF3" w:rsidRPr="00347FF3" w:rsidRDefault="005C3F08" w:rsidP="00347FF3">
            <w:pPr>
              <w:pStyle w:val="NoSpacing"/>
              <w:rPr>
                <w:rFonts w:ascii="Verdana" w:hAnsi="Verdana"/>
                <w:color w:val="0563C1"/>
                <w:sz w:val="18"/>
                <w:szCs w:val="18"/>
                <w:u w:val="single"/>
              </w:rPr>
            </w:pPr>
            <w:r>
              <w:rPr>
                <w:rFonts w:ascii="Verdana" w:hAnsi="Verdana" w:cs="Arial"/>
                <w:sz w:val="18"/>
                <w:szCs w:val="18"/>
              </w:rPr>
              <w:t xml:space="preserve">A full report on these figures was presented to </w:t>
            </w:r>
            <w:r w:rsidR="00F1272B">
              <w:rPr>
                <w:rFonts w:ascii="Verdana" w:hAnsi="Verdana" w:cs="Arial"/>
                <w:sz w:val="18"/>
                <w:szCs w:val="18"/>
              </w:rPr>
              <w:t xml:space="preserve">Full Council on 8 April 2025. </w:t>
            </w:r>
            <w:r w:rsidR="00F1272B" w:rsidRPr="00347FF3">
              <w:rPr>
                <w:rFonts w:ascii="Verdana" w:hAnsi="Verdana"/>
                <w:color w:val="0563C1"/>
                <w:sz w:val="18"/>
                <w:szCs w:val="18"/>
                <w:u w:val="single"/>
              </w:rPr>
              <w:t xml:space="preserve"> </w:t>
            </w:r>
          </w:p>
        </w:tc>
        <w:tc>
          <w:tcPr>
            <w:tcW w:w="1186" w:type="dxa"/>
            <w:shd w:val="clear" w:color="auto" w:fill="auto"/>
            <w:vAlign w:val="center"/>
          </w:tcPr>
          <w:p w14:paraId="3C6C6A5E" w14:textId="77777777" w:rsidR="005C3F08" w:rsidRPr="007A4ED1" w:rsidRDefault="005C3F08" w:rsidP="004F55CD">
            <w:pPr>
              <w:pStyle w:val="NoSpacing"/>
              <w:jc w:val="center"/>
              <w:rPr>
                <w:rFonts w:ascii="Verdana" w:hAnsi="Verdana"/>
                <w:sz w:val="18"/>
                <w:szCs w:val="18"/>
                <w:highlight w:val="yellow"/>
              </w:rPr>
            </w:pPr>
            <w:r w:rsidRPr="007A4ED1">
              <w:rPr>
                <w:rFonts w:ascii="Verdana" w:hAnsi="Verdana"/>
                <w:sz w:val="18"/>
                <w:szCs w:val="18"/>
              </w:rPr>
              <w:t xml:space="preserve">10% </w:t>
            </w:r>
          </w:p>
        </w:tc>
      </w:tr>
      <w:tr w:rsidR="005C3F08" w:rsidRPr="001C50A8" w14:paraId="58C19321" w14:textId="77777777" w:rsidTr="00F53C20">
        <w:tc>
          <w:tcPr>
            <w:tcW w:w="851" w:type="dxa"/>
            <w:shd w:val="clear" w:color="auto" w:fill="auto"/>
            <w:vAlign w:val="center"/>
          </w:tcPr>
          <w:p w14:paraId="033BBB14" w14:textId="77777777" w:rsidR="005C3F08" w:rsidRPr="007A4ED1" w:rsidRDefault="005C3F08" w:rsidP="004F55CD">
            <w:pPr>
              <w:pStyle w:val="NoSpacing"/>
              <w:jc w:val="center"/>
              <w:rPr>
                <w:rFonts w:ascii="Verdana" w:hAnsi="Verdana"/>
                <w:b/>
                <w:sz w:val="18"/>
                <w:szCs w:val="18"/>
              </w:rPr>
            </w:pPr>
            <w:r w:rsidRPr="007A4ED1">
              <w:rPr>
                <w:rFonts w:ascii="Verdana" w:hAnsi="Verdana"/>
                <w:b/>
                <w:sz w:val="18"/>
                <w:szCs w:val="18"/>
              </w:rPr>
              <w:t>LPI 010b</w:t>
            </w:r>
          </w:p>
        </w:tc>
        <w:tc>
          <w:tcPr>
            <w:tcW w:w="1843" w:type="dxa"/>
            <w:shd w:val="clear" w:color="auto" w:fill="auto"/>
            <w:vAlign w:val="center"/>
          </w:tcPr>
          <w:p w14:paraId="2584AF28" w14:textId="77777777" w:rsidR="005C3F08" w:rsidRPr="007A4ED1" w:rsidRDefault="005C3F08" w:rsidP="004F55CD">
            <w:pPr>
              <w:pStyle w:val="NoSpacing"/>
              <w:jc w:val="left"/>
              <w:rPr>
                <w:rFonts w:ascii="Verdana" w:hAnsi="Verdana"/>
                <w:sz w:val="18"/>
                <w:szCs w:val="18"/>
              </w:rPr>
            </w:pPr>
            <w:r w:rsidRPr="007A4ED1">
              <w:rPr>
                <w:rFonts w:ascii="Verdana" w:eastAsia="Verdana" w:hAnsi="Verdana" w:cs="Verdana"/>
                <w:color w:val="000000"/>
                <w:sz w:val="18"/>
                <w:szCs w:val="18"/>
              </w:rPr>
              <w:t>Support the District in Reducing its Carbon Emissions from 2019 to 2025</w:t>
            </w:r>
          </w:p>
        </w:tc>
        <w:tc>
          <w:tcPr>
            <w:tcW w:w="1559" w:type="dxa"/>
            <w:shd w:val="clear" w:color="auto" w:fill="auto"/>
            <w:vAlign w:val="center"/>
          </w:tcPr>
          <w:p w14:paraId="6E40508C" w14:textId="77777777" w:rsidR="005C3F08" w:rsidRPr="007A4ED1" w:rsidRDefault="005C3F08" w:rsidP="004F55CD">
            <w:pPr>
              <w:pStyle w:val="NoSpacing"/>
              <w:jc w:val="center"/>
              <w:rPr>
                <w:rFonts w:ascii="Verdana" w:hAnsi="Verdana"/>
                <w:sz w:val="18"/>
                <w:szCs w:val="18"/>
              </w:rPr>
            </w:pPr>
            <w:r w:rsidRPr="007A4ED1">
              <w:rPr>
                <w:rFonts w:ascii="Verdana" w:hAnsi="Verdana"/>
                <w:sz w:val="18"/>
                <w:szCs w:val="18"/>
              </w:rPr>
              <w:t>Higher is better</w:t>
            </w:r>
          </w:p>
        </w:tc>
        <w:tc>
          <w:tcPr>
            <w:tcW w:w="1134" w:type="dxa"/>
            <w:shd w:val="clear" w:color="auto" w:fill="auto"/>
            <w:vAlign w:val="center"/>
          </w:tcPr>
          <w:p w14:paraId="345EF27C" w14:textId="0AC195C5" w:rsidR="005C3F08" w:rsidRPr="00CB3EBA" w:rsidRDefault="00CB3EBA" w:rsidP="004F55CD">
            <w:pPr>
              <w:pStyle w:val="NoSpacing"/>
              <w:jc w:val="center"/>
              <w:rPr>
                <w:rFonts w:ascii="Verdana" w:eastAsia="Verdana" w:hAnsi="Verdana" w:cs="Verdana"/>
                <w:color w:val="000000"/>
                <w:sz w:val="18"/>
                <w:szCs w:val="18"/>
              </w:rPr>
            </w:pPr>
            <w:r w:rsidRPr="00CB3EBA">
              <w:rPr>
                <w:rFonts w:ascii="Verdana" w:eastAsia="Verdana" w:hAnsi="Verdana" w:cs="Verdana"/>
                <w:color w:val="000000"/>
                <w:sz w:val="18"/>
                <w:szCs w:val="18"/>
              </w:rPr>
              <w:t>2.3</w:t>
            </w:r>
            <w:r w:rsidR="005C3F08" w:rsidRPr="00CB3EBA">
              <w:rPr>
                <w:rFonts w:ascii="Verdana" w:eastAsia="Verdana" w:hAnsi="Verdana" w:cs="Verdana"/>
                <w:color w:val="000000"/>
                <w:sz w:val="18"/>
                <w:szCs w:val="18"/>
              </w:rPr>
              <w:t xml:space="preserve">% </w:t>
            </w:r>
            <w:r w:rsidR="007D5E79">
              <w:rPr>
                <w:rFonts w:ascii="Verdana" w:eastAsia="Verdana" w:hAnsi="Verdana" w:cs="Verdana"/>
                <w:color w:val="000000"/>
                <w:sz w:val="18"/>
                <w:szCs w:val="18"/>
              </w:rPr>
              <w:t>increase</w:t>
            </w:r>
          </w:p>
          <w:p w14:paraId="398960FB" w14:textId="77777777" w:rsidR="005C3F08" w:rsidRPr="00CB3EBA" w:rsidRDefault="005C3F08" w:rsidP="004F55CD">
            <w:pPr>
              <w:pStyle w:val="NoSpacing"/>
              <w:jc w:val="center"/>
              <w:rPr>
                <w:rFonts w:ascii="Verdana" w:eastAsia="Verdana" w:hAnsi="Verdana" w:cs="Verdana"/>
                <w:color w:val="000000"/>
                <w:sz w:val="18"/>
                <w:szCs w:val="18"/>
              </w:rPr>
            </w:pPr>
          </w:p>
          <w:p w14:paraId="665A402B" w14:textId="2D986544" w:rsidR="005C3F08" w:rsidRPr="007A4ED1" w:rsidRDefault="005C3F08" w:rsidP="004F55CD">
            <w:pPr>
              <w:pStyle w:val="NoSpacing"/>
              <w:jc w:val="center"/>
              <w:rPr>
                <w:rFonts w:ascii="Verdana" w:hAnsi="Verdana"/>
                <w:sz w:val="18"/>
                <w:szCs w:val="18"/>
              </w:rPr>
            </w:pPr>
            <w:r w:rsidRPr="00CB3EBA">
              <w:rPr>
                <w:rFonts w:ascii="Verdana" w:eastAsia="Verdana" w:hAnsi="Verdana" w:cs="Verdana"/>
                <w:color w:val="000000"/>
                <w:sz w:val="18"/>
                <w:szCs w:val="18"/>
              </w:rPr>
              <w:t>(Revised figure for 202</w:t>
            </w:r>
            <w:r w:rsidR="00CB3EBA" w:rsidRPr="00CB3EBA">
              <w:rPr>
                <w:rFonts w:ascii="Verdana" w:eastAsia="Verdana" w:hAnsi="Verdana" w:cs="Verdana"/>
                <w:color w:val="000000"/>
                <w:sz w:val="18"/>
                <w:szCs w:val="18"/>
              </w:rPr>
              <w:t>1</w:t>
            </w:r>
            <w:r w:rsidRPr="00CB3EBA">
              <w:rPr>
                <w:rFonts w:ascii="Verdana" w:eastAsia="Verdana" w:hAnsi="Verdana" w:cs="Verdana"/>
                <w:color w:val="000000"/>
                <w:sz w:val="18"/>
                <w:szCs w:val="18"/>
              </w:rPr>
              <w:t xml:space="preserve"> compared to 20</w:t>
            </w:r>
            <w:r w:rsidR="00CB3EBA" w:rsidRPr="00CB3EBA">
              <w:rPr>
                <w:rFonts w:ascii="Verdana" w:eastAsia="Verdana" w:hAnsi="Verdana" w:cs="Verdana"/>
                <w:color w:val="000000"/>
                <w:sz w:val="18"/>
                <w:szCs w:val="18"/>
              </w:rPr>
              <w:t>20</w:t>
            </w:r>
            <w:r w:rsidRPr="00CB3EBA">
              <w:rPr>
                <w:rFonts w:ascii="Verdana" w:eastAsia="Verdana" w:hAnsi="Verdana" w:cs="Verdana"/>
                <w:color w:val="000000"/>
                <w:sz w:val="18"/>
                <w:szCs w:val="18"/>
              </w:rPr>
              <w:t>)</w:t>
            </w:r>
          </w:p>
        </w:tc>
        <w:tc>
          <w:tcPr>
            <w:tcW w:w="1134" w:type="dxa"/>
            <w:shd w:val="clear" w:color="auto" w:fill="auto"/>
            <w:vAlign w:val="center"/>
          </w:tcPr>
          <w:p w14:paraId="2F5C9A4C" w14:textId="334B3108" w:rsidR="005C3F08" w:rsidRPr="007A4ED1" w:rsidRDefault="005C3F08" w:rsidP="004F55CD">
            <w:pPr>
              <w:pStyle w:val="NoSpacing"/>
              <w:jc w:val="center"/>
              <w:rPr>
                <w:rFonts w:ascii="Verdana" w:hAnsi="Verdana"/>
                <w:sz w:val="18"/>
                <w:szCs w:val="18"/>
              </w:rPr>
            </w:pPr>
            <w:r w:rsidRPr="007A4ED1">
              <w:rPr>
                <w:rFonts w:ascii="Verdana" w:eastAsia="Verdana" w:hAnsi="Verdana" w:cs="Verdana"/>
                <w:color w:val="000000"/>
                <w:sz w:val="18"/>
                <w:szCs w:val="18"/>
              </w:rPr>
              <w:t>10%</w:t>
            </w:r>
            <w:r w:rsidR="007D5E79">
              <w:rPr>
                <w:rFonts w:ascii="Verdana" w:eastAsia="Verdana" w:hAnsi="Verdana" w:cs="Verdana"/>
                <w:color w:val="000000"/>
                <w:sz w:val="18"/>
                <w:szCs w:val="18"/>
              </w:rPr>
              <w:t xml:space="preserve"> reduction</w:t>
            </w:r>
          </w:p>
        </w:tc>
        <w:tc>
          <w:tcPr>
            <w:tcW w:w="1276" w:type="dxa"/>
            <w:shd w:val="clear" w:color="auto" w:fill="auto"/>
            <w:vAlign w:val="center"/>
          </w:tcPr>
          <w:p w14:paraId="0E9825F0" w14:textId="1B5967BB" w:rsidR="005C3F08" w:rsidRDefault="00CB3EBA" w:rsidP="004F55CD">
            <w:pPr>
              <w:pStyle w:val="NoSpacing"/>
              <w:jc w:val="center"/>
              <w:rPr>
                <w:rFonts w:ascii="Verdana" w:eastAsia="Verdana" w:hAnsi="Verdana" w:cs="Verdana"/>
                <w:b/>
                <w:color w:val="000000"/>
                <w:sz w:val="18"/>
                <w:szCs w:val="18"/>
              </w:rPr>
            </w:pPr>
            <w:r>
              <w:rPr>
                <w:rFonts w:ascii="Verdana" w:eastAsia="Verdana" w:hAnsi="Verdana" w:cs="Verdana"/>
                <w:b/>
                <w:color w:val="000000"/>
                <w:sz w:val="18"/>
                <w:szCs w:val="18"/>
              </w:rPr>
              <w:t>6.6</w:t>
            </w:r>
            <w:r w:rsidR="005C3F08">
              <w:rPr>
                <w:rFonts w:ascii="Verdana" w:eastAsia="Verdana" w:hAnsi="Verdana" w:cs="Verdana"/>
                <w:b/>
                <w:color w:val="000000"/>
                <w:sz w:val="18"/>
                <w:szCs w:val="18"/>
              </w:rPr>
              <w:t>%</w:t>
            </w:r>
            <w:r w:rsidR="007D5E79">
              <w:rPr>
                <w:rFonts w:ascii="Verdana" w:eastAsia="Verdana" w:hAnsi="Verdana" w:cs="Verdana"/>
                <w:b/>
                <w:color w:val="000000"/>
                <w:sz w:val="18"/>
                <w:szCs w:val="18"/>
              </w:rPr>
              <w:t xml:space="preserve"> reduction</w:t>
            </w:r>
          </w:p>
          <w:p w14:paraId="7DF410DF" w14:textId="008051A0" w:rsidR="005C3F08" w:rsidRPr="007A4ED1" w:rsidRDefault="005C3F08" w:rsidP="004F55CD">
            <w:pPr>
              <w:pStyle w:val="NoSpacing"/>
              <w:jc w:val="center"/>
              <w:rPr>
                <w:rFonts w:ascii="Verdana" w:hAnsi="Verdana"/>
                <w:b/>
                <w:sz w:val="18"/>
                <w:szCs w:val="18"/>
              </w:rPr>
            </w:pPr>
            <w:r w:rsidRPr="00795CEC">
              <w:rPr>
                <w:rFonts w:ascii="Verdana" w:eastAsia="Verdana" w:hAnsi="Verdana" w:cs="Verdana"/>
                <w:b/>
                <w:color w:val="000000"/>
                <w:sz w:val="16"/>
                <w:szCs w:val="16"/>
              </w:rPr>
              <w:t>(202</w:t>
            </w:r>
            <w:r w:rsidR="00CB3EBA">
              <w:rPr>
                <w:rFonts w:ascii="Verdana" w:eastAsia="Verdana" w:hAnsi="Verdana" w:cs="Verdana"/>
                <w:b/>
                <w:color w:val="000000"/>
                <w:sz w:val="16"/>
                <w:szCs w:val="16"/>
              </w:rPr>
              <w:t>2</w:t>
            </w:r>
            <w:r w:rsidRPr="00795CEC">
              <w:rPr>
                <w:rFonts w:ascii="Verdana" w:eastAsia="Verdana" w:hAnsi="Verdana" w:cs="Verdana"/>
                <w:b/>
                <w:color w:val="000000"/>
                <w:sz w:val="16"/>
                <w:szCs w:val="16"/>
              </w:rPr>
              <w:t xml:space="preserve"> compared to 202</w:t>
            </w:r>
            <w:r w:rsidR="00CB3EBA">
              <w:rPr>
                <w:rFonts w:ascii="Verdana" w:eastAsia="Verdana" w:hAnsi="Verdana" w:cs="Verdana"/>
                <w:b/>
                <w:color w:val="000000"/>
                <w:sz w:val="16"/>
                <w:szCs w:val="16"/>
              </w:rPr>
              <w:t>1</w:t>
            </w:r>
            <w:r w:rsidRPr="00795CEC">
              <w:rPr>
                <w:rFonts w:ascii="Verdana" w:eastAsia="Verdana" w:hAnsi="Verdana" w:cs="Verdana"/>
                <w:b/>
                <w:color w:val="000000"/>
                <w:sz w:val="16"/>
                <w:szCs w:val="16"/>
              </w:rPr>
              <w:t>)</w:t>
            </w:r>
          </w:p>
        </w:tc>
        <w:tc>
          <w:tcPr>
            <w:tcW w:w="992" w:type="dxa"/>
            <w:shd w:val="clear" w:color="auto" w:fill="auto"/>
            <w:vAlign w:val="center"/>
          </w:tcPr>
          <w:p w14:paraId="17382D0E" w14:textId="77777777" w:rsidR="005C3F08" w:rsidRPr="007A4ED1" w:rsidRDefault="005C3F08" w:rsidP="004F55CD">
            <w:pPr>
              <w:pStyle w:val="NoSpacing"/>
              <w:jc w:val="center"/>
              <w:rPr>
                <w:rFonts w:ascii="Verdana" w:hAnsi="Verdana"/>
                <w:noProof/>
                <w:sz w:val="18"/>
                <w:szCs w:val="18"/>
                <w:lang w:eastAsia="en-GB"/>
              </w:rPr>
            </w:pPr>
            <w:r w:rsidRPr="007A4ED1">
              <w:rPr>
                <w:rFonts w:ascii="Verdana" w:eastAsia="Verdana" w:hAnsi="Verdana" w:cs="Verdana"/>
                <w:b/>
                <w:noProof/>
                <w:color w:val="000000"/>
                <w:sz w:val="18"/>
                <w:szCs w:val="18"/>
              </w:rPr>
              <w:drawing>
                <wp:inline distT="0" distB="0" distL="0" distR="0" wp14:anchorId="5FD51C3B" wp14:editId="0DA8FBC6">
                  <wp:extent cx="198889" cy="198889"/>
                  <wp:effectExtent l="0" t="0" r="0" b="0"/>
                  <wp:docPr id="87" name="Picture 87" descr="This is an image of a red hexagon, indicating that performance is significantly off target. " title="Red 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 descr="This is an image of a red hexagon, indicating that performance is significantly off target. " title="Red Hexagon"/>
                          <pic:cNvPicPr>
                            <a:picLocks noChangeAspect="1" noChangeArrowheads="1"/>
                          </pic:cNvPicPr>
                        </pic:nvPicPr>
                        <pic:blipFill>
                          <a:blip r:embed="rId12"/>
                          <a:srcRect/>
                          <a:stretch>
                            <a:fillRect/>
                          </a:stretch>
                        </pic:blipFill>
                        <pic:spPr bwMode="auto">
                          <a:xfrm>
                            <a:off x="0" y="0"/>
                            <a:ext cx="198755" cy="198755"/>
                          </a:xfrm>
                          <a:prstGeom prst="rect">
                            <a:avLst/>
                          </a:prstGeom>
                          <a:noFill/>
                          <a:ln>
                            <a:noFill/>
                          </a:ln>
                        </pic:spPr>
                      </pic:pic>
                    </a:graphicData>
                  </a:graphic>
                </wp:inline>
              </w:drawing>
            </w:r>
          </w:p>
        </w:tc>
        <w:tc>
          <w:tcPr>
            <w:tcW w:w="1418" w:type="dxa"/>
            <w:shd w:val="clear" w:color="auto" w:fill="auto"/>
            <w:vAlign w:val="center"/>
          </w:tcPr>
          <w:p w14:paraId="6125373E" w14:textId="76A36031" w:rsidR="005C3F08" w:rsidRPr="007A4ED1" w:rsidRDefault="00CB3EBA" w:rsidP="004F55CD">
            <w:pPr>
              <w:pStyle w:val="NoSpacing"/>
              <w:jc w:val="center"/>
              <w:rPr>
                <w:rFonts w:ascii="Verdana" w:hAnsi="Verdana"/>
                <w:sz w:val="18"/>
                <w:szCs w:val="18"/>
              </w:rPr>
            </w:pPr>
            <w:r>
              <w:rPr>
                <w:rFonts w:ascii="Verdana" w:eastAsia="Verdana" w:hAnsi="Verdana" w:cs="Verdana"/>
                <w:color w:val="000000"/>
                <w:sz w:val="18"/>
                <w:szCs w:val="18"/>
              </w:rPr>
              <w:t>Better</w:t>
            </w:r>
          </w:p>
        </w:tc>
        <w:tc>
          <w:tcPr>
            <w:tcW w:w="3685" w:type="dxa"/>
            <w:shd w:val="clear" w:color="auto" w:fill="auto"/>
            <w:vAlign w:val="center"/>
          </w:tcPr>
          <w:p w14:paraId="1A401C0E" w14:textId="0D75192E" w:rsidR="005C3F08" w:rsidRDefault="005C3F08" w:rsidP="004F55CD">
            <w:pPr>
              <w:pStyle w:val="NoSpacing"/>
              <w:rPr>
                <w:rFonts w:ascii="Verdana" w:hAnsi="Verdana"/>
                <w:sz w:val="18"/>
                <w:szCs w:val="18"/>
              </w:rPr>
            </w:pPr>
            <w:r w:rsidRPr="007A4ED1">
              <w:rPr>
                <w:rFonts w:ascii="Verdana" w:hAnsi="Verdana"/>
                <w:sz w:val="18"/>
                <w:szCs w:val="18"/>
              </w:rPr>
              <w:t xml:space="preserve">Government data is used to assess progress towards this target. It is </w:t>
            </w:r>
            <w:r w:rsidRPr="00F76163">
              <w:rPr>
                <w:rFonts w:ascii="Verdana" w:hAnsi="Verdana"/>
                <w:sz w:val="18"/>
                <w:szCs w:val="18"/>
              </w:rPr>
              <w:t>published annually in June with a time lag of 18 months. The 202</w:t>
            </w:r>
            <w:r w:rsidR="00CB3EBA">
              <w:rPr>
                <w:rFonts w:ascii="Verdana" w:hAnsi="Verdana"/>
                <w:sz w:val="18"/>
                <w:szCs w:val="18"/>
              </w:rPr>
              <w:t>2</w:t>
            </w:r>
            <w:r w:rsidRPr="00F76163">
              <w:rPr>
                <w:rFonts w:ascii="Verdana" w:hAnsi="Verdana"/>
                <w:sz w:val="18"/>
                <w:szCs w:val="18"/>
              </w:rPr>
              <w:t xml:space="preserve"> data was released at the end of June 202</w:t>
            </w:r>
            <w:r w:rsidR="00CB3EBA">
              <w:rPr>
                <w:rFonts w:ascii="Verdana" w:hAnsi="Verdana"/>
                <w:sz w:val="18"/>
                <w:szCs w:val="18"/>
              </w:rPr>
              <w:t>4</w:t>
            </w:r>
            <w:r w:rsidRPr="00F76163">
              <w:rPr>
                <w:rFonts w:ascii="Verdana" w:hAnsi="Verdana"/>
                <w:sz w:val="18"/>
                <w:szCs w:val="18"/>
              </w:rPr>
              <w:t xml:space="preserve">. </w:t>
            </w:r>
          </w:p>
          <w:p w14:paraId="2DF2A791" w14:textId="77777777" w:rsidR="005C3F08" w:rsidRPr="00CB3EBA" w:rsidRDefault="005C3F08" w:rsidP="004F55CD">
            <w:pPr>
              <w:pStyle w:val="NoSpacing"/>
              <w:rPr>
                <w:rFonts w:ascii="Verdana" w:hAnsi="Verdana"/>
                <w:sz w:val="10"/>
                <w:szCs w:val="10"/>
              </w:rPr>
            </w:pPr>
          </w:p>
          <w:p w14:paraId="01496758" w14:textId="42EEAFC8" w:rsidR="005C3F08" w:rsidRPr="005C3F08" w:rsidRDefault="005C3F08" w:rsidP="004F55CD">
            <w:pPr>
              <w:pStyle w:val="NoSpacing"/>
              <w:rPr>
                <w:rFonts w:ascii="Verdana" w:hAnsi="Verdana"/>
                <w:sz w:val="18"/>
                <w:szCs w:val="18"/>
              </w:rPr>
            </w:pPr>
            <w:r w:rsidRPr="00F76163">
              <w:rPr>
                <w:rFonts w:ascii="Verdana" w:hAnsi="Verdana"/>
                <w:sz w:val="18"/>
                <w:szCs w:val="18"/>
              </w:rPr>
              <w:t xml:space="preserve">Area wide emissions </w:t>
            </w:r>
            <w:r w:rsidR="00CB3EBA">
              <w:rPr>
                <w:rFonts w:ascii="Verdana" w:hAnsi="Verdana"/>
                <w:sz w:val="18"/>
                <w:szCs w:val="18"/>
              </w:rPr>
              <w:t>de</w:t>
            </w:r>
            <w:r w:rsidRPr="00F76163">
              <w:rPr>
                <w:rFonts w:ascii="Verdana" w:hAnsi="Verdana"/>
                <w:sz w:val="18"/>
                <w:szCs w:val="18"/>
              </w:rPr>
              <w:t xml:space="preserve">creased by </w:t>
            </w:r>
            <w:r w:rsidR="00CB3EBA">
              <w:rPr>
                <w:rFonts w:ascii="Verdana" w:hAnsi="Verdana"/>
                <w:sz w:val="18"/>
                <w:szCs w:val="18"/>
              </w:rPr>
              <w:t>6.6</w:t>
            </w:r>
            <w:r w:rsidRPr="00F76163">
              <w:rPr>
                <w:rFonts w:ascii="Verdana" w:hAnsi="Verdana"/>
                <w:sz w:val="18"/>
                <w:szCs w:val="18"/>
              </w:rPr>
              <w:t>% in 202</w:t>
            </w:r>
            <w:r w:rsidR="00CB3EBA">
              <w:rPr>
                <w:rFonts w:ascii="Verdana" w:hAnsi="Verdana"/>
                <w:sz w:val="18"/>
                <w:szCs w:val="18"/>
              </w:rPr>
              <w:t>2</w:t>
            </w:r>
            <w:r w:rsidRPr="00F76163">
              <w:rPr>
                <w:rFonts w:ascii="Verdana" w:hAnsi="Verdana"/>
                <w:sz w:val="18"/>
                <w:szCs w:val="18"/>
              </w:rPr>
              <w:t>, compared to 202</w:t>
            </w:r>
            <w:r w:rsidR="00CB3EBA">
              <w:rPr>
                <w:rFonts w:ascii="Verdana" w:hAnsi="Verdana"/>
                <w:sz w:val="18"/>
                <w:szCs w:val="18"/>
              </w:rPr>
              <w:t>1, following an increase of 2.3% the year before</w:t>
            </w:r>
            <w:r w:rsidRPr="00F76163">
              <w:rPr>
                <w:rFonts w:ascii="Verdana" w:hAnsi="Verdana"/>
                <w:sz w:val="18"/>
                <w:szCs w:val="18"/>
              </w:rPr>
              <w:t>. Although most of the emissions sources in the district are not owned or controlled by the council, the council</w:t>
            </w:r>
            <w:r w:rsidR="00CB3EBA">
              <w:rPr>
                <w:rFonts w:ascii="Verdana" w:hAnsi="Verdana"/>
                <w:sz w:val="18"/>
                <w:szCs w:val="18"/>
              </w:rPr>
              <w:t xml:space="preserve">’s role is to influence behaviour by </w:t>
            </w:r>
            <w:r w:rsidRPr="00F76163">
              <w:rPr>
                <w:rFonts w:ascii="Verdana" w:hAnsi="Verdana"/>
                <w:sz w:val="18"/>
                <w:szCs w:val="18"/>
              </w:rPr>
              <w:t>working with businesses</w:t>
            </w:r>
            <w:r w:rsidR="00CB3EBA">
              <w:rPr>
                <w:rFonts w:ascii="Verdana" w:hAnsi="Verdana"/>
                <w:sz w:val="18"/>
                <w:szCs w:val="18"/>
              </w:rPr>
              <w:t>, other organisations</w:t>
            </w:r>
            <w:r w:rsidRPr="00F76163">
              <w:rPr>
                <w:rFonts w:ascii="Verdana" w:hAnsi="Verdana"/>
                <w:sz w:val="18"/>
                <w:szCs w:val="18"/>
              </w:rPr>
              <w:t xml:space="preserve"> and householders to help them reduce their emissions.</w:t>
            </w:r>
            <w:r>
              <w:rPr>
                <w:rFonts w:ascii="Verdana" w:hAnsi="Verdana"/>
                <w:sz w:val="18"/>
                <w:szCs w:val="18"/>
              </w:rPr>
              <w:t xml:space="preserve"> </w:t>
            </w:r>
          </w:p>
        </w:tc>
        <w:tc>
          <w:tcPr>
            <w:tcW w:w="1186" w:type="dxa"/>
            <w:shd w:val="clear" w:color="auto" w:fill="auto"/>
            <w:vAlign w:val="center"/>
          </w:tcPr>
          <w:p w14:paraId="780E5436" w14:textId="77777777" w:rsidR="005C3F08" w:rsidRPr="007A4ED1" w:rsidRDefault="005C3F08" w:rsidP="004F55CD">
            <w:pPr>
              <w:pStyle w:val="NoSpacing"/>
              <w:jc w:val="center"/>
              <w:rPr>
                <w:rFonts w:ascii="Verdana" w:hAnsi="Verdana"/>
                <w:sz w:val="18"/>
                <w:szCs w:val="18"/>
              </w:rPr>
            </w:pPr>
            <w:r w:rsidRPr="007A4ED1">
              <w:rPr>
                <w:rFonts w:ascii="Verdana" w:eastAsia="Verdana" w:hAnsi="Verdana" w:cs="Verdana"/>
                <w:color w:val="000000"/>
                <w:sz w:val="18"/>
                <w:szCs w:val="18"/>
              </w:rPr>
              <w:t>10%</w:t>
            </w:r>
          </w:p>
        </w:tc>
      </w:tr>
    </w:tbl>
    <w:p w14:paraId="6797228A" w14:textId="77777777" w:rsidR="007A4ED1" w:rsidRDefault="007A4ED1" w:rsidP="00947CCC">
      <w:pPr>
        <w:pStyle w:val="Heading2"/>
        <w:sectPr w:rsidR="007A4ED1" w:rsidSect="007A4ED1">
          <w:pgSz w:w="16838" w:h="11906" w:orient="landscape"/>
          <w:pgMar w:top="1134" w:right="1134" w:bottom="1134" w:left="1134" w:header="708" w:footer="708" w:gutter="0"/>
          <w:cols w:space="708"/>
          <w:docGrid w:linePitch="360"/>
        </w:sectPr>
      </w:pPr>
    </w:p>
    <w:p w14:paraId="0791BAAF" w14:textId="1A54EDD3" w:rsidR="00916874" w:rsidRPr="00295419" w:rsidRDefault="00916874" w:rsidP="00916874">
      <w:pPr>
        <w:pStyle w:val="Heading2"/>
      </w:pPr>
      <w:r w:rsidRPr="00295419">
        <w:lastRenderedPageBreak/>
        <w:t>Cabinet Portfolio: Communit</w:t>
      </w:r>
      <w:r w:rsidR="00784ED7">
        <w:t>y</w:t>
      </w:r>
      <w:r>
        <w:t xml:space="preserve"> and Wellbeing</w:t>
      </w:r>
      <w:r w:rsidR="00784ED7">
        <w:t xml:space="preserve"> Services</w:t>
      </w:r>
    </w:p>
    <w:p w14:paraId="7CB3765B" w14:textId="77777777" w:rsidR="00916874" w:rsidRPr="00295419" w:rsidRDefault="00916874" w:rsidP="00916874">
      <w:pPr>
        <w:pStyle w:val="Heading3"/>
      </w:pPr>
      <w:r w:rsidRPr="00295419">
        <w:t>Key Areas of Responsibility</w:t>
      </w:r>
    </w:p>
    <w:p w14:paraId="0BD07666" w14:textId="77777777" w:rsidR="00916874" w:rsidRPr="00295419" w:rsidRDefault="00916874" w:rsidP="00916874">
      <w:pPr>
        <w:rPr>
          <w:sz w:val="2"/>
          <w:szCs w:val="2"/>
          <w:highlight w:val="yellow"/>
        </w:rPr>
      </w:pPr>
    </w:p>
    <w:tbl>
      <w:tblPr>
        <w:tblStyle w:val="TableGrid"/>
        <w:tblW w:w="9634" w:type="dxa"/>
        <w:tblBorders>
          <w:insideH w:val="none" w:sz="0" w:space="0" w:color="auto"/>
          <w:insideV w:val="none" w:sz="0" w:space="0" w:color="auto"/>
        </w:tblBorders>
        <w:tblLook w:val="04A0" w:firstRow="1" w:lastRow="0" w:firstColumn="1" w:lastColumn="0" w:noHBand="0" w:noVBand="1"/>
        <w:tblCaption w:val="Communities and Wellbeing Cabinet Portfolio"/>
        <w:tblDescription w:val="Table showing the key areas of responsibility for the Communities and Wellbeing Cabinet portfolio. "/>
      </w:tblPr>
      <w:tblGrid>
        <w:gridCol w:w="3964"/>
        <w:gridCol w:w="5670"/>
      </w:tblGrid>
      <w:tr w:rsidR="00784ED7" w:rsidRPr="00F37412" w14:paraId="00EE6F4D" w14:textId="1F33241D" w:rsidTr="00784ED7">
        <w:trPr>
          <w:trHeight w:val="247"/>
        </w:trPr>
        <w:tc>
          <w:tcPr>
            <w:tcW w:w="3964" w:type="dxa"/>
            <w:shd w:val="clear" w:color="auto" w:fill="auto"/>
            <w:vAlign w:val="center"/>
          </w:tcPr>
          <w:p w14:paraId="22C8804B" w14:textId="77777777" w:rsidR="00784ED7" w:rsidRPr="00784ED7" w:rsidRDefault="00784ED7" w:rsidP="006F4FD5">
            <w:pPr>
              <w:pStyle w:val="ListParagraph"/>
              <w:numPr>
                <w:ilvl w:val="0"/>
                <w:numId w:val="3"/>
              </w:numPr>
              <w:jc w:val="left"/>
            </w:pPr>
            <w:r w:rsidRPr="00784ED7">
              <w:t>Community Engagement</w:t>
            </w:r>
          </w:p>
        </w:tc>
        <w:tc>
          <w:tcPr>
            <w:tcW w:w="5670" w:type="dxa"/>
          </w:tcPr>
          <w:p w14:paraId="07FD39A4" w14:textId="4CC955DE" w:rsidR="00784ED7" w:rsidRPr="00784ED7" w:rsidRDefault="00784ED7" w:rsidP="006F4FD5">
            <w:pPr>
              <w:pStyle w:val="ListParagraph"/>
              <w:numPr>
                <w:ilvl w:val="0"/>
                <w:numId w:val="3"/>
              </w:numPr>
              <w:jc w:val="left"/>
            </w:pPr>
            <w:r w:rsidRPr="00784ED7">
              <w:t>Voluntary Sector</w:t>
            </w:r>
          </w:p>
        </w:tc>
      </w:tr>
      <w:tr w:rsidR="00784ED7" w:rsidRPr="00F37412" w14:paraId="2210C735" w14:textId="1898F889" w:rsidTr="00784ED7">
        <w:tc>
          <w:tcPr>
            <w:tcW w:w="3964" w:type="dxa"/>
            <w:shd w:val="clear" w:color="auto" w:fill="auto"/>
            <w:vAlign w:val="center"/>
          </w:tcPr>
          <w:p w14:paraId="56309D56" w14:textId="77777777" w:rsidR="00784ED7" w:rsidRPr="00784ED7" w:rsidRDefault="00784ED7" w:rsidP="00784ED7">
            <w:pPr>
              <w:pStyle w:val="ListParagraph"/>
              <w:numPr>
                <w:ilvl w:val="0"/>
                <w:numId w:val="3"/>
              </w:numPr>
              <w:jc w:val="left"/>
            </w:pPr>
            <w:r w:rsidRPr="00784ED7">
              <w:t>Safeguarding</w:t>
            </w:r>
          </w:p>
        </w:tc>
        <w:tc>
          <w:tcPr>
            <w:tcW w:w="5670" w:type="dxa"/>
            <w:vAlign w:val="center"/>
          </w:tcPr>
          <w:p w14:paraId="3F835CD6" w14:textId="45527BB7" w:rsidR="00784ED7" w:rsidRPr="00784ED7" w:rsidRDefault="00784ED7" w:rsidP="00784ED7">
            <w:pPr>
              <w:pStyle w:val="ListParagraph"/>
              <w:numPr>
                <w:ilvl w:val="0"/>
                <w:numId w:val="3"/>
              </w:numPr>
              <w:jc w:val="left"/>
            </w:pPr>
            <w:r w:rsidRPr="00784ED7">
              <w:t>Community Safety and CCTV</w:t>
            </w:r>
          </w:p>
        </w:tc>
      </w:tr>
      <w:tr w:rsidR="00784ED7" w:rsidRPr="00F37412" w14:paraId="21C094F0" w14:textId="2D8D5902" w:rsidTr="00784ED7">
        <w:tc>
          <w:tcPr>
            <w:tcW w:w="3964" w:type="dxa"/>
            <w:shd w:val="clear" w:color="auto" w:fill="auto"/>
            <w:vAlign w:val="center"/>
          </w:tcPr>
          <w:p w14:paraId="78B70ED2" w14:textId="77777777" w:rsidR="00784ED7" w:rsidRPr="00784ED7" w:rsidRDefault="00784ED7" w:rsidP="00784ED7">
            <w:pPr>
              <w:pStyle w:val="ListParagraph"/>
              <w:numPr>
                <w:ilvl w:val="0"/>
                <w:numId w:val="3"/>
              </w:numPr>
              <w:jc w:val="left"/>
            </w:pPr>
            <w:r w:rsidRPr="00784ED7">
              <w:t>Choose Work</w:t>
            </w:r>
          </w:p>
        </w:tc>
        <w:tc>
          <w:tcPr>
            <w:tcW w:w="5670" w:type="dxa"/>
            <w:vAlign w:val="center"/>
          </w:tcPr>
          <w:p w14:paraId="229C5E58" w14:textId="0860F207" w:rsidR="00784ED7" w:rsidRPr="00784ED7" w:rsidRDefault="00784ED7" w:rsidP="00784ED7">
            <w:pPr>
              <w:pStyle w:val="ListParagraph"/>
              <w:numPr>
                <w:ilvl w:val="0"/>
                <w:numId w:val="3"/>
              </w:numPr>
              <w:jc w:val="left"/>
            </w:pPr>
            <w:r w:rsidRPr="00784ED7">
              <w:t>Health and Wellbeing (inc. Social Prescribing)</w:t>
            </w:r>
          </w:p>
        </w:tc>
      </w:tr>
      <w:tr w:rsidR="00784ED7" w:rsidRPr="00F37412" w14:paraId="50E3E645" w14:textId="63DC2DC8" w:rsidTr="00784ED7">
        <w:tc>
          <w:tcPr>
            <w:tcW w:w="3964" w:type="dxa"/>
            <w:shd w:val="clear" w:color="auto" w:fill="auto"/>
            <w:vAlign w:val="center"/>
          </w:tcPr>
          <w:p w14:paraId="741E7E65" w14:textId="17B2FA53" w:rsidR="00784ED7" w:rsidRPr="00784ED7" w:rsidRDefault="00784ED7" w:rsidP="00784ED7">
            <w:pPr>
              <w:pStyle w:val="ListParagraph"/>
              <w:numPr>
                <w:ilvl w:val="0"/>
                <w:numId w:val="3"/>
              </w:numPr>
              <w:jc w:val="left"/>
            </w:pPr>
            <w:r w:rsidRPr="00784ED7">
              <w:t xml:space="preserve">Grants and Concessions </w:t>
            </w:r>
          </w:p>
        </w:tc>
        <w:tc>
          <w:tcPr>
            <w:tcW w:w="5670" w:type="dxa"/>
            <w:vAlign w:val="center"/>
          </w:tcPr>
          <w:p w14:paraId="10D54D5E" w14:textId="0A31A228" w:rsidR="00784ED7" w:rsidRPr="00784ED7" w:rsidRDefault="00784ED7" w:rsidP="00784ED7">
            <w:pPr>
              <w:pStyle w:val="ListParagraph"/>
              <w:numPr>
                <w:ilvl w:val="0"/>
                <w:numId w:val="3"/>
              </w:numPr>
              <w:jc w:val="left"/>
            </w:pPr>
            <w:r w:rsidRPr="00784ED7">
              <w:t>Customer Services</w:t>
            </w:r>
          </w:p>
        </w:tc>
      </w:tr>
      <w:tr w:rsidR="00784ED7" w:rsidRPr="00F37412" w14:paraId="43F1FF80" w14:textId="6205BE5A" w:rsidTr="00784ED7">
        <w:tc>
          <w:tcPr>
            <w:tcW w:w="3964" w:type="dxa"/>
            <w:shd w:val="clear" w:color="auto" w:fill="auto"/>
            <w:vAlign w:val="center"/>
          </w:tcPr>
          <w:p w14:paraId="5205CF64" w14:textId="77777777" w:rsidR="00784ED7" w:rsidRPr="00784ED7" w:rsidRDefault="00784ED7" w:rsidP="00784ED7">
            <w:pPr>
              <w:pStyle w:val="ListParagraph"/>
              <w:numPr>
                <w:ilvl w:val="0"/>
                <w:numId w:val="3"/>
              </w:numPr>
              <w:jc w:val="left"/>
            </w:pPr>
            <w:r w:rsidRPr="00784ED7">
              <w:t>Partnerships</w:t>
            </w:r>
          </w:p>
        </w:tc>
        <w:tc>
          <w:tcPr>
            <w:tcW w:w="5670" w:type="dxa"/>
          </w:tcPr>
          <w:p w14:paraId="11646D2C" w14:textId="77777777" w:rsidR="00784ED7" w:rsidRPr="00784ED7" w:rsidRDefault="00784ED7" w:rsidP="00784ED7">
            <w:pPr>
              <w:ind w:left="360"/>
              <w:jc w:val="left"/>
            </w:pPr>
          </w:p>
        </w:tc>
      </w:tr>
    </w:tbl>
    <w:p w14:paraId="4685600E" w14:textId="77777777" w:rsidR="00916874" w:rsidRPr="00E676F0" w:rsidRDefault="00916874" w:rsidP="00916874">
      <w:pPr>
        <w:pStyle w:val="Heading2"/>
      </w:pPr>
      <w:r w:rsidRPr="002E2902">
        <w:t>Communities, Customer Services and Wellbeing Division</w:t>
      </w:r>
    </w:p>
    <w:p w14:paraId="1F7B9041" w14:textId="23D08C0E" w:rsidR="00916874" w:rsidRDefault="00916874" w:rsidP="002E2902">
      <w:pPr>
        <w:pStyle w:val="Heading3"/>
      </w:pPr>
      <w:r w:rsidRPr="0019692A">
        <w:t>Key Achievements in 202</w:t>
      </w:r>
      <w:r w:rsidR="002E2902" w:rsidRPr="0019692A">
        <w:t>4</w:t>
      </w:r>
      <w:r w:rsidRPr="0019692A">
        <w:t>/2</w:t>
      </w:r>
      <w:r w:rsidR="002E2902" w:rsidRPr="0019692A">
        <w:t>5</w:t>
      </w:r>
      <w:r w:rsidRPr="0019692A">
        <w:t>:</w:t>
      </w:r>
    </w:p>
    <w:p w14:paraId="55761375" w14:textId="77777777" w:rsidR="0019692A" w:rsidRPr="0019692A" w:rsidRDefault="0019692A" w:rsidP="0019692A">
      <w:pPr>
        <w:pStyle w:val="NoSpacing"/>
        <w:rPr>
          <w:sz w:val="20"/>
          <w:szCs w:val="20"/>
        </w:rPr>
      </w:pPr>
    </w:p>
    <w:p w14:paraId="59703DA0" w14:textId="61701966" w:rsidR="00CE2AD0" w:rsidRPr="000077D4" w:rsidRDefault="00CE2AD0" w:rsidP="00E62625">
      <w:pPr>
        <w:numPr>
          <w:ilvl w:val="0"/>
          <w:numId w:val="39"/>
        </w:numPr>
        <w:spacing w:after="0" w:line="240" w:lineRule="auto"/>
        <w:rPr>
          <w:rFonts w:eastAsia="Times New Roman"/>
        </w:rPr>
      </w:pPr>
      <w:r w:rsidRPr="000077D4">
        <w:t xml:space="preserve">Delivered 2 night-safety patrols per week to support the safety of women and girls in the </w:t>
      </w:r>
      <w:r w:rsidR="000077D4">
        <w:t xml:space="preserve">evening and </w:t>
      </w:r>
      <w:r w:rsidRPr="000077D4">
        <w:t xml:space="preserve">nighttime economy. </w:t>
      </w:r>
    </w:p>
    <w:p w14:paraId="08A5BA8D" w14:textId="77777777" w:rsidR="00CE2AD0" w:rsidRPr="00CE2AD0" w:rsidRDefault="00CE2AD0" w:rsidP="00E62625">
      <w:pPr>
        <w:numPr>
          <w:ilvl w:val="0"/>
          <w:numId w:val="39"/>
        </w:numPr>
        <w:spacing w:after="0" w:line="240" w:lineRule="auto"/>
        <w:rPr>
          <w:rFonts w:eastAsia="Times New Roman"/>
        </w:rPr>
      </w:pPr>
      <w:r>
        <w:t xml:space="preserve">Completed the transformation of the CCTV service. </w:t>
      </w:r>
    </w:p>
    <w:p w14:paraId="083E62B3" w14:textId="06481F65" w:rsidR="0019692A" w:rsidRDefault="000077D4" w:rsidP="00E62625">
      <w:pPr>
        <w:pStyle w:val="NoSpacing"/>
        <w:numPr>
          <w:ilvl w:val="0"/>
          <w:numId w:val="39"/>
        </w:numPr>
      </w:pPr>
      <w:r>
        <w:t xml:space="preserve">The </w:t>
      </w:r>
      <w:r w:rsidR="0019692A" w:rsidRPr="0019692A">
        <w:t>Wellbeing service supported 1,244 adults to make lifestyle changes to improve their health and wellbeing</w:t>
      </w:r>
      <w:r w:rsidR="00FF2F27">
        <w:t xml:space="preserve">, </w:t>
      </w:r>
      <w:r w:rsidR="0019692A" w:rsidRPr="0019692A">
        <w:t xml:space="preserve">an increase of 176 on the previous year. Included in this are 111 </w:t>
      </w:r>
      <w:r>
        <w:t xml:space="preserve">people </w:t>
      </w:r>
      <w:r w:rsidR="0019692A" w:rsidRPr="0019692A">
        <w:t xml:space="preserve">who joined </w:t>
      </w:r>
      <w:r>
        <w:t>the</w:t>
      </w:r>
      <w:r w:rsidR="0019692A" w:rsidRPr="0019692A">
        <w:t xml:space="preserve"> weight management programme</w:t>
      </w:r>
      <w:r w:rsidR="00E41195">
        <w:t>, (</w:t>
      </w:r>
      <w:r w:rsidR="0019692A" w:rsidRPr="0019692A">
        <w:t>where 95% lost weight</w:t>
      </w:r>
      <w:r w:rsidR="00E41195">
        <w:t xml:space="preserve">), </w:t>
      </w:r>
      <w:r w:rsidR="0019692A" w:rsidRPr="0019692A">
        <w:t xml:space="preserve">146 </w:t>
      </w:r>
      <w:r>
        <w:t xml:space="preserve">people </w:t>
      </w:r>
      <w:r w:rsidR="0019692A" w:rsidRPr="0019692A">
        <w:t>referred to quit smoking or move from cigarettes to vape</w:t>
      </w:r>
      <w:r w:rsidR="00E41195">
        <w:t xml:space="preserve"> and </w:t>
      </w:r>
      <w:r w:rsidR="00E41195" w:rsidRPr="0019692A">
        <w:t xml:space="preserve">30 </w:t>
      </w:r>
      <w:r>
        <w:t xml:space="preserve">people </w:t>
      </w:r>
      <w:r w:rsidR="00E41195">
        <w:t xml:space="preserve">who were supported </w:t>
      </w:r>
      <w:r w:rsidR="00E41195" w:rsidRPr="0019692A">
        <w:t>to reduce their alcohol consumption.</w:t>
      </w:r>
      <w:r w:rsidR="00E41195">
        <w:t xml:space="preserve"> </w:t>
      </w:r>
      <w:r>
        <w:t xml:space="preserve">Ongoing wellbeing support for employees is now provides to over 50 local workplaces and a </w:t>
      </w:r>
      <w:r w:rsidR="00E41195">
        <w:t xml:space="preserve">new service to provide </w:t>
      </w:r>
      <w:r w:rsidR="0019692A" w:rsidRPr="0019692A">
        <w:t xml:space="preserve">free physical activity courses for inactive people </w:t>
      </w:r>
      <w:r w:rsidR="00E41195">
        <w:t xml:space="preserve">was also introduced. </w:t>
      </w:r>
    </w:p>
    <w:p w14:paraId="44CB4275" w14:textId="3E8241AC" w:rsidR="0019692A" w:rsidRDefault="0019692A" w:rsidP="00E62625">
      <w:pPr>
        <w:pStyle w:val="NoSpacing"/>
        <w:numPr>
          <w:ilvl w:val="0"/>
          <w:numId w:val="39"/>
        </w:numPr>
      </w:pPr>
      <w:r w:rsidRPr="0019692A">
        <w:t>Chichester Social Prescribers have worked with 1</w:t>
      </w:r>
      <w:r w:rsidR="00E41195">
        <w:t>,</w:t>
      </w:r>
      <w:r w:rsidRPr="0019692A">
        <w:t xml:space="preserve">073 clients </w:t>
      </w:r>
      <w:r w:rsidR="00E41195">
        <w:t xml:space="preserve">this </w:t>
      </w:r>
      <w:r w:rsidRPr="0019692A">
        <w:t>year</w:t>
      </w:r>
      <w:r w:rsidR="00E41195">
        <w:t>,</w:t>
      </w:r>
      <w:r w:rsidRPr="0019692A">
        <w:t xml:space="preserve"> focusing on reducing social isolation, helping with accessing benefits or debt issues, support with </w:t>
      </w:r>
      <w:r w:rsidR="00CE2AD0">
        <w:t>h</w:t>
      </w:r>
      <w:r w:rsidRPr="0019692A">
        <w:t xml:space="preserve">ousing, routes into employment, </w:t>
      </w:r>
      <w:r w:rsidR="00CE2AD0">
        <w:t>c</w:t>
      </w:r>
      <w:r w:rsidRPr="0019692A">
        <w:t xml:space="preserve">arer support and behaviour change. </w:t>
      </w:r>
      <w:r w:rsidR="000077D4">
        <w:t xml:space="preserve">The Team have worked with GP practices this year to focus efforts on identifying Carers and </w:t>
      </w:r>
      <w:r w:rsidRPr="0019692A">
        <w:t xml:space="preserve">encouraging </w:t>
      </w:r>
      <w:r w:rsidR="000077D4">
        <w:t>them</w:t>
      </w:r>
      <w:r w:rsidRPr="0019692A">
        <w:t xml:space="preserve"> to access the service.</w:t>
      </w:r>
    </w:p>
    <w:p w14:paraId="2EB9413A" w14:textId="46F20FF9" w:rsidR="0019692A" w:rsidRDefault="0019692A" w:rsidP="00E62625">
      <w:pPr>
        <w:pStyle w:val="NoSpacing"/>
        <w:numPr>
          <w:ilvl w:val="0"/>
          <w:numId w:val="39"/>
        </w:numPr>
      </w:pPr>
      <w:r w:rsidRPr="0019692A">
        <w:t xml:space="preserve">The Young Persons </w:t>
      </w:r>
      <w:r w:rsidR="000077D4">
        <w:t>S</w:t>
      </w:r>
      <w:r w:rsidRPr="0019692A">
        <w:t xml:space="preserve">ocial </w:t>
      </w:r>
      <w:r w:rsidR="000077D4">
        <w:t>P</w:t>
      </w:r>
      <w:r w:rsidRPr="0019692A">
        <w:t>rescriber worked with 43 young people this year on issues including anxiety, school refusal, support into education or training and social isolation. We have also started a new partnership network where providers of services for young people can come together to share and promote information about services.</w:t>
      </w:r>
    </w:p>
    <w:p w14:paraId="17F18BD0" w14:textId="25EA8CDB" w:rsidR="00CE2AD0" w:rsidRDefault="00CE2AD0" w:rsidP="00E62625">
      <w:pPr>
        <w:pStyle w:val="NoSpacing"/>
        <w:numPr>
          <w:ilvl w:val="0"/>
          <w:numId w:val="39"/>
        </w:numPr>
      </w:pPr>
      <w:r w:rsidRPr="0019692A">
        <w:t>Th</w:t>
      </w:r>
      <w:r>
        <w:t xml:space="preserve">e ‘5 Ways to Wellbeing’ </w:t>
      </w:r>
      <w:r w:rsidRPr="0019692A">
        <w:t>project helps children learn how to manage their mental health and wellbeing and be supportive of one another.</w:t>
      </w:r>
      <w:r>
        <w:t xml:space="preserve"> Our local provider delivered sessions to </w:t>
      </w:r>
      <w:r w:rsidRPr="0019692A">
        <w:t>18 Year 5 classes in primary schools across the district</w:t>
      </w:r>
      <w:r>
        <w:t>.</w:t>
      </w:r>
      <w:r w:rsidRPr="0019692A">
        <w:t xml:space="preserve"> This project has received positive feedback from both children taking part and school staff.</w:t>
      </w:r>
    </w:p>
    <w:p w14:paraId="6FBA8A94" w14:textId="171BD285" w:rsidR="0019692A" w:rsidRPr="00CE2AD0" w:rsidRDefault="0019692A" w:rsidP="00E62625">
      <w:pPr>
        <w:numPr>
          <w:ilvl w:val="0"/>
          <w:numId w:val="39"/>
        </w:numPr>
        <w:spacing w:after="0" w:line="240" w:lineRule="auto"/>
        <w:rPr>
          <w:rFonts w:eastAsia="Times New Roman"/>
        </w:rPr>
      </w:pPr>
      <w:r>
        <w:t xml:space="preserve">Set up </w:t>
      </w:r>
      <w:r w:rsidR="00CE2AD0">
        <w:t xml:space="preserve">a </w:t>
      </w:r>
      <w:r>
        <w:t xml:space="preserve">bootcamp diversionary project with Chichester Schools to </w:t>
      </w:r>
      <w:r w:rsidR="00CE2AD0">
        <w:t xml:space="preserve">help </w:t>
      </w:r>
      <w:r>
        <w:t xml:space="preserve">prevent permanent exclusions </w:t>
      </w:r>
      <w:r w:rsidR="00CE2AD0">
        <w:t xml:space="preserve">and supported </w:t>
      </w:r>
      <w:r w:rsidRPr="00CE2AD0">
        <w:rPr>
          <w:rFonts w:eastAsia="Times New Roman"/>
        </w:rPr>
        <w:t>Sussex Police operations related to serious youth violence and targeted work around railway stations.</w:t>
      </w:r>
    </w:p>
    <w:p w14:paraId="57DEDF19" w14:textId="5E31431A" w:rsidR="0019692A" w:rsidRDefault="0019692A" w:rsidP="00E62625">
      <w:pPr>
        <w:numPr>
          <w:ilvl w:val="0"/>
          <w:numId w:val="39"/>
        </w:numPr>
        <w:spacing w:after="0" w:line="240" w:lineRule="auto"/>
        <w:rPr>
          <w:rFonts w:eastAsia="Times New Roman"/>
        </w:rPr>
      </w:pPr>
      <w:r w:rsidRPr="0019692A">
        <w:rPr>
          <w:rFonts w:eastAsia="Times New Roman"/>
        </w:rPr>
        <w:t xml:space="preserve">Funded support around mental health and a </w:t>
      </w:r>
      <w:r w:rsidR="00CE2AD0" w:rsidRPr="0019692A">
        <w:rPr>
          <w:rFonts w:eastAsia="Times New Roman"/>
        </w:rPr>
        <w:t>full-time</w:t>
      </w:r>
      <w:r w:rsidRPr="0019692A">
        <w:rPr>
          <w:rFonts w:eastAsia="Times New Roman"/>
        </w:rPr>
        <w:t xml:space="preserve"> support worker for asylum seekers in the asylum hotel in Chichester</w:t>
      </w:r>
      <w:r>
        <w:rPr>
          <w:rFonts w:eastAsia="Times New Roman"/>
        </w:rPr>
        <w:t>.</w:t>
      </w:r>
    </w:p>
    <w:p w14:paraId="59EF8A9A" w14:textId="15B6955F" w:rsidR="0019692A" w:rsidRPr="00CE2AD0" w:rsidRDefault="0019692A" w:rsidP="00E62625">
      <w:pPr>
        <w:numPr>
          <w:ilvl w:val="0"/>
          <w:numId w:val="39"/>
        </w:numPr>
        <w:spacing w:after="0" w:line="240" w:lineRule="auto"/>
        <w:rPr>
          <w:rFonts w:eastAsia="Times New Roman"/>
        </w:rPr>
      </w:pPr>
      <w:r w:rsidRPr="0019692A">
        <w:t>The Grants and Concessions Panel awarded over £160,000 across a variety of schemes and allocated around £900k of UK</w:t>
      </w:r>
      <w:r w:rsidR="000077D4">
        <w:t xml:space="preserve"> Shared Prosperity </w:t>
      </w:r>
      <w:r w:rsidRPr="0019692A">
        <w:t>and R</w:t>
      </w:r>
      <w:r w:rsidR="000077D4">
        <w:t xml:space="preserve">ural </w:t>
      </w:r>
      <w:r w:rsidRPr="0019692A">
        <w:t>E</w:t>
      </w:r>
      <w:r w:rsidR="000077D4">
        <w:t xml:space="preserve">ngland </w:t>
      </w:r>
      <w:r w:rsidRPr="0019692A">
        <w:t>P</w:t>
      </w:r>
      <w:r w:rsidR="000077D4">
        <w:t xml:space="preserve">rosperity </w:t>
      </w:r>
      <w:r w:rsidRPr="0019692A">
        <w:t>F</w:t>
      </w:r>
      <w:r w:rsidR="000077D4">
        <w:t>unds</w:t>
      </w:r>
      <w:r>
        <w:t>.</w:t>
      </w:r>
      <w:r w:rsidR="00CE2AD0">
        <w:rPr>
          <w:rFonts w:eastAsia="Times New Roman"/>
        </w:rPr>
        <w:t xml:space="preserve"> </w:t>
      </w:r>
      <w:r w:rsidR="000077D4">
        <w:rPr>
          <w:rFonts w:eastAsia="Times New Roman"/>
        </w:rPr>
        <w:t xml:space="preserve">The </w:t>
      </w:r>
      <w:r w:rsidRPr="0019692A">
        <w:t xml:space="preserve">Panel also developed </w:t>
      </w:r>
      <w:r w:rsidR="00CE2AD0">
        <w:t xml:space="preserve">an </w:t>
      </w:r>
      <w:r w:rsidRPr="0019692A">
        <w:t xml:space="preserve">enhanced scheme for 2025/26 with larger grants </w:t>
      </w:r>
      <w:r w:rsidR="00CE2AD0" w:rsidRPr="0019692A">
        <w:t>available and</w:t>
      </w:r>
      <w:r w:rsidRPr="0019692A">
        <w:t xml:space="preserve"> </w:t>
      </w:r>
      <w:r w:rsidR="00CE2AD0">
        <w:t xml:space="preserve">a </w:t>
      </w:r>
      <w:r w:rsidRPr="0019692A">
        <w:t>focus on legacy projects.</w:t>
      </w:r>
    </w:p>
    <w:p w14:paraId="61529798" w14:textId="683F26F7" w:rsidR="0019692A" w:rsidRPr="00CE2AD0" w:rsidRDefault="000077D4" w:rsidP="00E62625">
      <w:pPr>
        <w:numPr>
          <w:ilvl w:val="0"/>
          <w:numId w:val="39"/>
        </w:numPr>
        <w:spacing w:after="0" w:line="240" w:lineRule="auto"/>
        <w:rPr>
          <w:rFonts w:eastAsia="Times New Roman"/>
        </w:rPr>
      </w:pPr>
      <w:r>
        <w:t>Embedded</w:t>
      </w:r>
      <w:r w:rsidR="0019692A" w:rsidRPr="0019692A">
        <w:t xml:space="preserve"> the </w:t>
      </w:r>
      <w:r>
        <w:t xml:space="preserve">new </w:t>
      </w:r>
      <w:r w:rsidR="0019692A" w:rsidRPr="0019692A">
        <w:t>Gypsy Traveller Liaison role into the Council and local community which has been positively received by all parties</w:t>
      </w:r>
      <w:r w:rsidR="0019692A">
        <w:t>.</w:t>
      </w:r>
    </w:p>
    <w:p w14:paraId="5255F864" w14:textId="733B248C" w:rsidR="00CE2AD0" w:rsidRPr="00CE2AD0" w:rsidRDefault="00CE2AD0" w:rsidP="00E62625">
      <w:pPr>
        <w:numPr>
          <w:ilvl w:val="0"/>
          <w:numId w:val="39"/>
        </w:numPr>
        <w:spacing w:after="0" w:line="240" w:lineRule="auto"/>
        <w:rPr>
          <w:rFonts w:eastAsia="Times New Roman"/>
        </w:rPr>
      </w:pPr>
      <w:r>
        <w:rPr>
          <w:rFonts w:eastAsia="Times New Roman"/>
        </w:rPr>
        <w:t>Made improvements to the reception area, including a new and larger podium to increase visibility for the customer, and a review of signage in the area.</w:t>
      </w:r>
    </w:p>
    <w:p w14:paraId="1682B91F" w14:textId="0FF85444" w:rsidR="00CE2AD0" w:rsidRPr="00CE2AD0" w:rsidRDefault="00CE2AD0" w:rsidP="00E62625">
      <w:pPr>
        <w:numPr>
          <w:ilvl w:val="0"/>
          <w:numId w:val="39"/>
        </w:numPr>
        <w:spacing w:after="0" w:line="240" w:lineRule="auto"/>
        <w:rPr>
          <w:rFonts w:ascii="Aptos" w:eastAsia="Times New Roman" w:hAnsi="Aptos"/>
        </w:rPr>
      </w:pPr>
      <w:r>
        <w:rPr>
          <w:rFonts w:eastAsia="Times New Roman"/>
        </w:rPr>
        <w:t xml:space="preserve">Achieved successful integration of the Contact Centre telephony solution and Customer Relationship Management (CRM) systems. The new functionality facilitates telephone number recognition and automatic customer record retrieval, thereby improving efficiency and the customer experience. </w:t>
      </w:r>
    </w:p>
    <w:p w14:paraId="43C7A153" w14:textId="7FA9AF6B" w:rsidR="0019692A" w:rsidRDefault="00916874" w:rsidP="0019692A">
      <w:pPr>
        <w:pStyle w:val="Heading3"/>
      </w:pPr>
      <w:r w:rsidRPr="002E2902">
        <w:lastRenderedPageBreak/>
        <w:t>Key Areas of Work for 202</w:t>
      </w:r>
      <w:r w:rsidR="002E2902" w:rsidRPr="002E2902">
        <w:t>5</w:t>
      </w:r>
      <w:r w:rsidRPr="002E2902">
        <w:t>/2</w:t>
      </w:r>
      <w:r w:rsidR="002E2902" w:rsidRPr="002E2902">
        <w:t>6</w:t>
      </w:r>
      <w:r w:rsidRPr="002E2902">
        <w:t>:</w:t>
      </w:r>
    </w:p>
    <w:p w14:paraId="5417FC69" w14:textId="77777777" w:rsidR="0019692A" w:rsidRPr="0019692A" w:rsidRDefault="0019692A" w:rsidP="0019692A">
      <w:pPr>
        <w:pStyle w:val="NoSpacing"/>
        <w:rPr>
          <w:sz w:val="20"/>
          <w:szCs w:val="20"/>
        </w:rPr>
      </w:pPr>
    </w:p>
    <w:p w14:paraId="28F25E0B" w14:textId="3D7787DC" w:rsidR="00AA6ABA" w:rsidRDefault="00AA6ABA" w:rsidP="00E62625">
      <w:pPr>
        <w:pStyle w:val="NoSpacing"/>
        <w:numPr>
          <w:ilvl w:val="0"/>
          <w:numId w:val="38"/>
        </w:numPr>
      </w:pPr>
      <w:r w:rsidRPr="0019692A">
        <w:t xml:space="preserve">Implement the Public Spaces Protection Order for </w:t>
      </w:r>
      <w:r w:rsidR="000077D4">
        <w:t>a</w:t>
      </w:r>
      <w:r>
        <w:t>nti-</w:t>
      </w:r>
      <w:r w:rsidR="000077D4">
        <w:t>s</w:t>
      </w:r>
      <w:r>
        <w:t xml:space="preserve">ocial </w:t>
      </w:r>
      <w:r w:rsidRPr="0019692A">
        <w:t xml:space="preserve">drinking in the </w:t>
      </w:r>
      <w:r w:rsidR="000077D4" w:rsidRPr="0019692A">
        <w:t>city</w:t>
      </w:r>
      <w:r>
        <w:t>.</w:t>
      </w:r>
    </w:p>
    <w:p w14:paraId="2513B1DC" w14:textId="77777777" w:rsidR="00E17A15" w:rsidRDefault="00E17A15" w:rsidP="00E62625">
      <w:pPr>
        <w:pStyle w:val="NoSpacing"/>
        <w:numPr>
          <w:ilvl w:val="0"/>
          <w:numId w:val="38"/>
        </w:numPr>
      </w:pPr>
      <w:r w:rsidRPr="0019692A">
        <w:t>Secure 3 more years of funding for the Community Warden Service.</w:t>
      </w:r>
    </w:p>
    <w:p w14:paraId="5ED5C114" w14:textId="1639EE19" w:rsidR="0019692A" w:rsidRDefault="0019692A" w:rsidP="00E62625">
      <w:pPr>
        <w:pStyle w:val="NoSpacing"/>
        <w:numPr>
          <w:ilvl w:val="0"/>
          <w:numId w:val="38"/>
        </w:numPr>
      </w:pPr>
      <w:r w:rsidRPr="0019692A">
        <w:t>Work with local fitness instructors to increase the availability of physical activity courses for Wellbeing clients</w:t>
      </w:r>
      <w:r w:rsidR="00CE2AD0">
        <w:t>,</w:t>
      </w:r>
      <w:r w:rsidRPr="0019692A">
        <w:t xml:space="preserve"> particularly those attempting to lose weight.</w:t>
      </w:r>
    </w:p>
    <w:p w14:paraId="5ED3F2D5" w14:textId="77777777" w:rsidR="0019692A" w:rsidRDefault="0019692A" w:rsidP="00E62625">
      <w:pPr>
        <w:pStyle w:val="NoSpacing"/>
        <w:numPr>
          <w:ilvl w:val="0"/>
          <w:numId w:val="38"/>
        </w:numPr>
      </w:pPr>
      <w:r w:rsidRPr="0019692A">
        <w:t xml:space="preserve">Increase promotion of our alcohol wellbeing service to support more people to reduce their alcohol intake to safe levels. </w:t>
      </w:r>
    </w:p>
    <w:p w14:paraId="3CA2E1C3" w14:textId="0824A8C6" w:rsidR="00CE2AD0" w:rsidRDefault="00CE2AD0" w:rsidP="00E62625">
      <w:pPr>
        <w:pStyle w:val="NoSpacing"/>
        <w:numPr>
          <w:ilvl w:val="0"/>
          <w:numId w:val="39"/>
        </w:numPr>
      </w:pPr>
      <w:r>
        <w:t>Following a reduction in available funding, d</w:t>
      </w:r>
      <w:r w:rsidR="0019692A" w:rsidRPr="0019692A">
        <w:t xml:space="preserve">evelop new ways of working </w:t>
      </w:r>
      <w:r>
        <w:t xml:space="preserve">in the Social Prescribing Team, </w:t>
      </w:r>
      <w:r w:rsidR="0019692A" w:rsidRPr="0019692A">
        <w:t>maintaining connections with each GP practice</w:t>
      </w:r>
      <w:r>
        <w:t xml:space="preserve"> and continuing </w:t>
      </w:r>
      <w:r w:rsidR="0019692A" w:rsidRPr="0019692A">
        <w:t>to provide a quality service for our clients.</w:t>
      </w:r>
    </w:p>
    <w:p w14:paraId="42A50B29" w14:textId="59FA4810" w:rsidR="0019692A" w:rsidRDefault="00CE2AD0" w:rsidP="00E62625">
      <w:pPr>
        <w:pStyle w:val="NoSpacing"/>
        <w:numPr>
          <w:ilvl w:val="0"/>
          <w:numId w:val="38"/>
        </w:numPr>
      </w:pPr>
      <w:r>
        <w:t xml:space="preserve">Conduct an </w:t>
      </w:r>
      <w:r w:rsidR="0019692A" w:rsidRPr="0019692A">
        <w:t xml:space="preserve">internal review of Customer Services, utilising both customer and officer feedback to help improve processes, identify trends and needs, and improve the overall customer experience.  Additional </w:t>
      </w:r>
      <w:r>
        <w:t xml:space="preserve">options for </w:t>
      </w:r>
      <w:r w:rsidR="0019692A" w:rsidRPr="0019692A">
        <w:t>customer engagement</w:t>
      </w:r>
      <w:r>
        <w:t xml:space="preserve"> will </w:t>
      </w:r>
      <w:r w:rsidR="0019692A" w:rsidRPr="0019692A">
        <w:t>be considered as part of this.</w:t>
      </w:r>
    </w:p>
    <w:p w14:paraId="1B12B713" w14:textId="77777777" w:rsidR="0019692A" w:rsidRDefault="0019692A" w:rsidP="00E62625">
      <w:pPr>
        <w:pStyle w:val="NoSpacing"/>
        <w:numPr>
          <w:ilvl w:val="0"/>
          <w:numId w:val="38"/>
        </w:numPr>
      </w:pPr>
      <w:r w:rsidRPr="0019692A">
        <w:t>Arrange delivery of level 2 and 3 safeguarding training for all relevant staff.</w:t>
      </w:r>
    </w:p>
    <w:p w14:paraId="1574144E" w14:textId="4C35DA23" w:rsidR="0019692A" w:rsidRDefault="0019692A" w:rsidP="00E62625">
      <w:pPr>
        <w:pStyle w:val="NoSpacing"/>
        <w:numPr>
          <w:ilvl w:val="0"/>
          <w:numId w:val="38"/>
        </w:numPr>
      </w:pPr>
      <w:r w:rsidRPr="0019692A">
        <w:t>Lead work around reducing</w:t>
      </w:r>
      <w:r w:rsidR="00AA6ABA">
        <w:t xml:space="preserve"> </w:t>
      </w:r>
      <w:r w:rsidRPr="0019692A">
        <w:t>harm from drug use via the Drug Demand Working Group.</w:t>
      </w:r>
    </w:p>
    <w:p w14:paraId="556A9786" w14:textId="77777777" w:rsidR="0019692A" w:rsidRDefault="0019692A" w:rsidP="00E62625">
      <w:pPr>
        <w:pStyle w:val="NoSpacing"/>
        <w:numPr>
          <w:ilvl w:val="0"/>
          <w:numId w:val="38"/>
        </w:numPr>
      </w:pPr>
      <w:r w:rsidRPr="0019692A">
        <w:t xml:space="preserve">Develop resources to support parents to recognise online harms and protect children from online harms and radicalisation. </w:t>
      </w:r>
    </w:p>
    <w:p w14:paraId="06CC1876" w14:textId="42E2EDD0" w:rsidR="0019692A" w:rsidRDefault="0019692A" w:rsidP="00E62625">
      <w:pPr>
        <w:pStyle w:val="NoSpacing"/>
        <w:numPr>
          <w:ilvl w:val="0"/>
          <w:numId w:val="38"/>
        </w:numPr>
      </w:pPr>
      <w:r w:rsidRPr="0019692A">
        <w:t xml:space="preserve">Support delivery of a Junior Citizens event in the district. </w:t>
      </w:r>
    </w:p>
    <w:p w14:paraId="259B5277" w14:textId="16CA230D" w:rsidR="0019692A" w:rsidRPr="00AA6ABA" w:rsidRDefault="0019692A" w:rsidP="00E62625">
      <w:pPr>
        <w:pStyle w:val="NoSpacing"/>
        <w:numPr>
          <w:ilvl w:val="0"/>
          <w:numId w:val="38"/>
        </w:numPr>
        <w:sectPr w:rsidR="0019692A" w:rsidRPr="00AA6ABA" w:rsidSect="00916874">
          <w:pgSz w:w="11906" w:h="16838"/>
          <w:pgMar w:top="1134" w:right="1134" w:bottom="1134" w:left="1134" w:header="708" w:footer="708" w:gutter="0"/>
          <w:cols w:space="708"/>
          <w:docGrid w:linePitch="360"/>
        </w:sectPr>
      </w:pPr>
      <w:r w:rsidRPr="0019692A">
        <w:t xml:space="preserve">Explore </w:t>
      </w:r>
      <w:r w:rsidR="00AA6ABA">
        <w:t xml:space="preserve">the possibility of District Councillor </w:t>
      </w:r>
      <w:r w:rsidRPr="0019692A">
        <w:t>visits to local secondary schools for debates on local issue</w:t>
      </w:r>
      <w:r w:rsidR="003267F7">
        <w:t>s</w:t>
      </w:r>
      <w:r w:rsidR="00AA6ABA">
        <w:t>.</w:t>
      </w:r>
    </w:p>
    <w:p w14:paraId="52B761EA" w14:textId="7830241E" w:rsidR="00916874" w:rsidRPr="00873520" w:rsidRDefault="00916874" w:rsidP="00916874">
      <w:pPr>
        <w:pStyle w:val="Heading2"/>
      </w:pPr>
      <w:r w:rsidRPr="00873520">
        <w:lastRenderedPageBreak/>
        <w:t xml:space="preserve">Performance Indicators: </w:t>
      </w:r>
      <w:r>
        <w:t>Communit</w:t>
      </w:r>
      <w:r w:rsidR="00784ED7">
        <w:t>y</w:t>
      </w:r>
      <w:r>
        <w:t xml:space="preserve"> and Wellbeing</w:t>
      </w:r>
      <w:r w:rsidR="00784ED7">
        <w:t xml:space="preserve"> Services</w:t>
      </w:r>
    </w:p>
    <w:p w14:paraId="6034412C" w14:textId="77777777" w:rsidR="00916874" w:rsidRDefault="00916874" w:rsidP="00916874">
      <w:pPr>
        <w:pStyle w:val="Heading3"/>
      </w:pPr>
      <w:r w:rsidRPr="00873520">
        <w:t xml:space="preserve">Community Engagement </w:t>
      </w:r>
    </w:p>
    <w:tbl>
      <w:tblPr>
        <w:tblW w:w="15078" w:type="dxa"/>
        <w:tblInd w:w="-292"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Community Engagement Performance"/>
        <w:tblDescription w:val="This table shows the performance of the Community Engagement Team in respect of their key performance indicators. "/>
      </w:tblPr>
      <w:tblGrid>
        <w:gridCol w:w="851"/>
        <w:gridCol w:w="2410"/>
        <w:gridCol w:w="1559"/>
        <w:gridCol w:w="1134"/>
        <w:gridCol w:w="1134"/>
        <w:gridCol w:w="1134"/>
        <w:gridCol w:w="993"/>
        <w:gridCol w:w="1417"/>
        <w:gridCol w:w="3260"/>
        <w:gridCol w:w="1186"/>
      </w:tblGrid>
      <w:tr w:rsidR="004E3860" w:rsidRPr="00873520" w14:paraId="5CEF9719" w14:textId="77777777" w:rsidTr="006F4FD5">
        <w:trPr>
          <w:trHeight w:val="805"/>
        </w:trPr>
        <w:tc>
          <w:tcPr>
            <w:tcW w:w="851" w:type="dxa"/>
            <w:shd w:val="clear" w:color="auto" w:fill="E1F4FF"/>
            <w:vAlign w:val="center"/>
          </w:tcPr>
          <w:p w14:paraId="4FB515CB" w14:textId="522EFEFE" w:rsidR="004E3860" w:rsidRPr="00873520" w:rsidRDefault="004E3860" w:rsidP="004E3860">
            <w:pPr>
              <w:pStyle w:val="NoSpacing"/>
              <w:jc w:val="center"/>
              <w:rPr>
                <w:rFonts w:ascii="Verdana" w:hAnsi="Verdana"/>
                <w:b/>
                <w:sz w:val="18"/>
              </w:rPr>
            </w:pPr>
            <w:r w:rsidRPr="00873520">
              <w:rPr>
                <w:rFonts w:ascii="Verdana" w:hAnsi="Verdana"/>
                <w:b/>
                <w:sz w:val="18"/>
              </w:rPr>
              <w:t>PI Code</w:t>
            </w:r>
          </w:p>
        </w:tc>
        <w:tc>
          <w:tcPr>
            <w:tcW w:w="2410" w:type="dxa"/>
            <w:shd w:val="clear" w:color="auto" w:fill="E1F4FF"/>
            <w:vAlign w:val="center"/>
          </w:tcPr>
          <w:p w14:paraId="7111DA4B" w14:textId="4949B115" w:rsidR="004E3860" w:rsidRPr="00873520" w:rsidRDefault="004E3860" w:rsidP="004E3860">
            <w:pPr>
              <w:pStyle w:val="NoSpacing"/>
              <w:jc w:val="center"/>
              <w:rPr>
                <w:rFonts w:ascii="Verdana" w:hAnsi="Verdana"/>
                <w:b/>
                <w:sz w:val="18"/>
              </w:rPr>
            </w:pPr>
            <w:r w:rsidRPr="00873520">
              <w:rPr>
                <w:rFonts w:ascii="Verdana" w:hAnsi="Verdana"/>
                <w:b/>
                <w:sz w:val="18"/>
              </w:rPr>
              <w:t>Short Name</w:t>
            </w:r>
          </w:p>
        </w:tc>
        <w:tc>
          <w:tcPr>
            <w:tcW w:w="1559" w:type="dxa"/>
            <w:shd w:val="clear" w:color="auto" w:fill="E1F4FF"/>
            <w:vAlign w:val="center"/>
          </w:tcPr>
          <w:p w14:paraId="54F06F5F" w14:textId="505474A5" w:rsidR="004E3860" w:rsidRPr="00873520" w:rsidRDefault="004E3860" w:rsidP="004E3860">
            <w:pPr>
              <w:pStyle w:val="NoSpacing"/>
              <w:jc w:val="center"/>
              <w:rPr>
                <w:rFonts w:ascii="Verdana" w:hAnsi="Verdana"/>
                <w:b/>
                <w:sz w:val="18"/>
              </w:rPr>
            </w:pPr>
            <w:r w:rsidRPr="00873520">
              <w:rPr>
                <w:rFonts w:ascii="Verdana" w:hAnsi="Verdana"/>
                <w:b/>
                <w:sz w:val="18"/>
              </w:rPr>
              <w:t>Assessment</w:t>
            </w:r>
          </w:p>
        </w:tc>
        <w:tc>
          <w:tcPr>
            <w:tcW w:w="1134" w:type="dxa"/>
            <w:shd w:val="clear" w:color="auto" w:fill="E1F4FF"/>
            <w:vAlign w:val="center"/>
          </w:tcPr>
          <w:p w14:paraId="26ED80BB" w14:textId="061FE81B"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00704B06" w14:textId="6032E054"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6EFAC46C" w14:textId="76630A03"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Outturn</w:t>
            </w:r>
          </w:p>
        </w:tc>
        <w:tc>
          <w:tcPr>
            <w:tcW w:w="993" w:type="dxa"/>
            <w:shd w:val="clear" w:color="auto" w:fill="E1F4FF"/>
            <w:vAlign w:val="center"/>
          </w:tcPr>
          <w:p w14:paraId="254E59A0" w14:textId="7773A181" w:rsidR="004E3860" w:rsidRPr="00873520" w:rsidRDefault="004E3860" w:rsidP="004E3860">
            <w:pPr>
              <w:pStyle w:val="NoSpacing"/>
              <w:jc w:val="center"/>
              <w:rPr>
                <w:rFonts w:ascii="Verdana" w:hAnsi="Verdana"/>
                <w:b/>
                <w:sz w:val="18"/>
              </w:rPr>
            </w:pPr>
            <w:r w:rsidRPr="004E3860">
              <w:rPr>
                <w:rFonts w:ascii="Verdana" w:hAnsi="Verdana"/>
                <w:b/>
                <w:sz w:val="18"/>
              </w:rPr>
              <w:t>Status</w:t>
            </w:r>
          </w:p>
        </w:tc>
        <w:tc>
          <w:tcPr>
            <w:tcW w:w="1417" w:type="dxa"/>
            <w:shd w:val="clear" w:color="auto" w:fill="E1F4FF"/>
            <w:vAlign w:val="center"/>
          </w:tcPr>
          <w:p w14:paraId="49D10DD7" w14:textId="09DEBED2" w:rsidR="004E3860" w:rsidRPr="00873520" w:rsidRDefault="004E3860" w:rsidP="004E3860">
            <w:pPr>
              <w:pStyle w:val="NoSpacing"/>
              <w:jc w:val="center"/>
              <w:rPr>
                <w:rFonts w:ascii="Verdana" w:hAnsi="Verdana"/>
                <w:b/>
                <w:sz w:val="18"/>
              </w:rPr>
            </w:pPr>
            <w:r w:rsidRPr="004E3860">
              <w:rPr>
                <w:rFonts w:ascii="Verdana" w:hAnsi="Verdana"/>
                <w:b/>
                <w:sz w:val="18"/>
              </w:rPr>
              <w:t>Trend - 2024/25 v 2023/24</w:t>
            </w:r>
          </w:p>
        </w:tc>
        <w:tc>
          <w:tcPr>
            <w:tcW w:w="3260" w:type="dxa"/>
            <w:shd w:val="clear" w:color="auto" w:fill="E1F4FF"/>
            <w:vAlign w:val="center"/>
          </w:tcPr>
          <w:p w14:paraId="740CCC37" w14:textId="7B2BB01B" w:rsidR="004E3860" w:rsidRPr="00873520" w:rsidRDefault="004E3860" w:rsidP="004E3860">
            <w:pPr>
              <w:pStyle w:val="NoSpacing"/>
              <w:jc w:val="center"/>
              <w:rPr>
                <w:rFonts w:ascii="Verdana" w:hAnsi="Verdana"/>
                <w:b/>
                <w:sz w:val="18"/>
              </w:rPr>
            </w:pPr>
            <w:r w:rsidRPr="004E3860">
              <w:rPr>
                <w:rFonts w:ascii="Verdana" w:hAnsi="Verdana"/>
                <w:b/>
                <w:sz w:val="18"/>
              </w:rPr>
              <w:t>Commentary</w:t>
            </w:r>
          </w:p>
        </w:tc>
        <w:tc>
          <w:tcPr>
            <w:tcW w:w="1186" w:type="dxa"/>
            <w:shd w:val="clear" w:color="auto" w:fill="E1F4FF"/>
            <w:vAlign w:val="center"/>
          </w:tcPr>
          <w:p w14:paraId="2A035564" w14:textId="3F0A27D7" w:rsidR="004E3860" w:rsidRPr="00873520" w:rsidRDefault="004E3860" w:rsidP="004E3860">
            <w:pPr>
              <w:pStyle w:val="NoSpacing"/>
              <w:jc w:val="center"/>
              <w:rPr>
                <w:rFonts w:ascii="Verdana" w:hAnsi="Verdana"/>
                <w:b/>
                <w:sz w:val="18"/>
              </w:rPr>
            </w:pPr>
            <w:r w:rsidRPr="004E3860">
              <w:rPr>
                <w:rFonts w:ascii="Verdana" w:hAnsi="Verdana"/>
                <w:b/>
                <w:sz w:val="18"/>
              </w:rPr>
              <w:t>2025/26 Target</w:t>
            </w:r>
          </w:p>
        </w:tc>
      </w:tr>
      <w:tr w:rsidR="00916874" w:rsidRPr="00CE6644" w14:paraId="1119BF93" w14:textId="77777777" w:rsidTr="00FD57D9">
        <w:tc>
          <w:tcPr>
            <w:tcW w:w="851" w:type="dxa"/>
            <w:shd w:val="clear" w:color="auto" w:fill="auto"/>
            <w:vAlign w:val="center"/>
          </w:tcPr>
          <w:p w14:paraId="6E8475A4" w14:textId="77777777" w:rsidR="00916874" w:rsidRPr="00CF759B" w:rsidRDefault="00916874" w:rsidP="006F4FD5">
            <w:pPr>
              <w:pStyle w:val="NoSpacing"/>
              <w:jc w:val="center"/>
              <w:rPr>
                <w:rFonts w:ascii="Verdana" w:hAnsi="Verdana"/>
                <w:b/>
                <w:sz w:val="18"/>
              </w:rPr>
            </w:pPr>
            <w:r w:rsidRPr="00CF759B">
              <w:rPr>
                <w:rFonts w:ascii="Verdana" w:hAnsi="Verdana"/>
                <w:b/>
                <w:sz w:val="18"/>
              </w:rPr>
              <w:t>LPI 230</w:t>
            </w:r>
          </w:p>
        </w:tc>
        <w:tc>
          <w:tcPr>
            <w:tcW w:w="2410" w:type="dxa"/>
            <w:shd w:val="clear" w:color="auto" w:fill="auto"/>
            <w:vAlign w:val="center"/>
          </w:tcPr>
          <w:p w14:paraId="6AA2136E" w14:textId="77777777" w:rsidR="00916874" w:rsidRPr="00CF759B" w:rsidRDefault="00916874" w:rsidP="006F4FD5">
            <w:pPr>
              <w:pStyle w:val="NoSpacing"/>
              <w:jc w:val="left"/>
              <w:rPr>
                <w:rFonts w:ascii="Verdana" w:hAnsi="Verdana"/>
                <w:sz w:val="18"/>
              </w:rPr>
            </w:pPr>
            <w:r w:rsidRPr="005C445B">
              <w:rPr>
                <w:rFonts w:ascii="Verdana" w:hAnsi="Verdana"/>
                <w:sz w:val="18"/>
              </w:rPr>
              <w:t>Number of new clients engaged with the Choose Work Service</w:t>
            </w:r>
          </w:p>
        </w:tc>
        <w:tc>
          <w:tcPr>
            <w:tcW w:w="1559" w:type="dxa"/>
            <w:shd w:val="clear" w:color="auto" w:fill="auto"/>
            <w:vAlign w:val="center"/>
          </w:tcPr>
          <w:p w14:paraId="66D050BB" w14:textId="77777777" w:rsidR="00916874" w:rsidRPr="00CF759B" w:rsidRDefault="00916874" w:rsidP="006F4FD5">
            <w:pPr>
              <w:pStyle w:val="NoSpacing"/>
              <w:jc w:val="center"/>
              <w:rPr>
                <w:rFonts w:ascii="Verdana" w:hAnsi="Verdana"/>
                <w:sz w:val="18"/>
              </w:rPr>
            </w:pPr>
            <w:r w:rsidRPr="00CF759B">
              <w:rPr>
                <w:rFonts w:ascii="Verdana" w:hAnsi="Verdana"/>
                <w:sz w:val="18"/>
              </w:rPr>
              <w:t>Higher is better</w:t>
            </w:r>
          </w:p>
        </w:tc>
        <w:tc>
          <w:tcPr>
            <w:tcW w:w="1134" w:type="dxa"/>
            <w:shd w:val="clear" w:color="auto" w:fill="auto"/>
            <w:vAlign w:val="center"/>
          </w:tcPr>
          <w:p w14:paraId="60B5F3BE" w14:textId="539956B0" w:rsidR="00916874" w:rsidRPr="00CF759B" w:rsidRDefault="00916874" w:rsidP="006F4FD5">
            <w:pPr>
              <w:pStyle w:val="NoSpacing"/>
              <w:jc w:val="center"/>
              <w:rPr>
                <w:rFonts w:ascii="Verdana" w:hAnsi="Verdana"/>
                <w:sz w:val="18"/>
              </w:rPr>
            </w:pPr>
            <w:r>
              <w:rPr>
                <w:rFonts w:ascii="Verdana" w:hAnsi="Verdana"/>
                <w:sz w:val="18"/>
              </w:rPr>
              <w:t>10</w:t>
            </w:r>
            <w:r w:rsidR="00481DAE">
              <w:rPr>
                <w:rFonts w:ascii="Verdana" w:hAnsi="Verdana"/>
                <w:sz w:val="18"/>
              </w:rPr>
              <w:t>5</w:t>
            </w:r>
          </w:p>
        </w:tc>
        <w:tc>
          <w:tcPr>
            <w:tcW w:w="1134" w:type="dxa"/>
            <w:shd w:val="clear" w:color="auto" w:fill="auto"/>
            <w:vAlign w:val="center"/>
          </w:tcPr>
          <w:p w14:paraId="3F54A9BF" w14:textId="77777777" w:rsidR="00916874" w:rsidRPr="00CF759B" w:rsidRDefault="00916874" w:rsidP="006F4FD5">
            <w:pPr>
              <w:pStyle w:val="NoSpacing"/>
              <w:jc w:val="center"/>
              <w:rPr>
                <w:rFonts w:ascii="Verdana" w:hAnsi="Verdana"/>
                <w:sz w:val="18"/>
              </w:rPr>
            </w:pPr>
            <w:r w:rsidRPr="00CF759B">
              <w:rPr>
                <w:rFonts w:ascii="Verdana" w:hAnsi="Verdana"/>
                <w:sz w:val="18"/>
              </w:rPr>
              <w:t>60</w:t>
            </w:r>
          </w:p>
        </w:tc>
        <w:tc>
          <w:tcPr>
            <w:tcW w:w="1134" w:type="dxa"/>
            <w:shd w:val="clear" w:color="auto" w:fill="auto"/>
            <w:vAlign w:val="center"/>
          </w:tcPr>
          <w:p w14:paraId="2E00E98B" w14:textId="65ECC66E" w:rsidR="00916874" w:rsidRPr="00CF759B" w:rsidRDefault="00916874" w:rsidP="006F4FD5">
            <w:pPr>
              <w:pStyle w:val="NoSpacing"/>
              <w:jc w:val="center"/>
              <w:rPr>
                <w:rFonts w:ascii="Verdana" w:hAnsi="Verdana"/>
                <w:b/>
                <w:sz w:val="18"/>
              </w:rPr>
            </w:pPr>
            <w:r>
              <w:rPr>
                <w:rFonts w:ascii="Verdana" w:hAnsi="Verdana"/>
                <w:b/>
                <w:sz w:val="18"/>
              </w:rPr>
              <w:t>1</w:t>
            </w:r>
            <w:r w:rsidR="00481DAE">
              <w:rPr>
                <w:rFonts w:ascii="Verdana" w:hAnsi="Verdana"/>
                <w:b/>
                <w:sz w:val="18"/>
              </w:rPr>
              <w:t>24</w:t>
            </w:r>
          </w:p>
        </w:tc>
        <w:tc>
          <w:tcPr>
            <w:tcW w:w="993" w:type="dxa"/>
            <w:shd w:val="clear" w:color="auto" w:fill="auto"/>
            <w:vAlign w:val="center"/>
          </w:tcPr>
          <w:p w14:paraId="740C3536" w14:textId="77777777" w:rsidR="00916874" w:rsidRPr="00CF759B" w:rsidRDefault="00916874" w:rsidP="006F4FD5">
            <w:pPr>
              <w:pStyle w:val="NoSpacing"/>
              <w:jc w:val="center"/>
              <w:rPr>
                <w:rFonts w:ascii="Verdana" w:hAnsi="Verdana"/>
                <w:sz w:val="18"/>
              </w:rPr>
            </w:pPr>
            <w:r w:rsidRPr="00CF759B">
              <w:rPr>
                <w:rFonts w:ascii="Verdana" w:hAnsi="Verdana"/>
                <w:noProof/>
                <w:sz w:val="18"/>
                <w:lang w:eastAsia="en-GB"/>
              </w:rPr>
              <w:drawing>
                <wp:inline distT="0" distB="0" distL="0" distR="0" wp14:anchorId="159A2D6B" wp14:editId="56CD1C64">
                  <wp:extent cx="200025" cy="200025"/>
                  <wp:effectExtent l="0" t="0" r="9525" b="9525"/>
                  <wp:docPr id="1" name="Picture 1"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7" w:type="dxa"/>
            <w:shd w:val="clear" w:color="auto" w:fill="auto"/>
            <w:vAlign w:val="center"/>
          </w:tcPr>
          <w:p w14:paraId="13624FE8" w14:textId="77777777" w:rsidR="00916874" w:rsidRPr="00CF759B" w:rsidRDefault="00916874" w:rsidP="006F4FD5">
            <w:pPr>
              <w:pStyle w:val="NoSpacing"/>
              <w:jc w:val="center"/>
              <w:rPr>
                <w:rFonts w:ascii="Verdana" w:hAnsi="Verdana"/>
                <w:sz w:val="18"/>
              </w:rPr>
            </w:pPr>
            <w:r w:rsidRPr="00CF759B">
              <w:rPr>
                <w:rFonts w:ascii="Verdana" w:hAnsi="Verdana"/>
                <w:sz w:val="18"/>
              </w:rPr>
              <w:t>Better</w:t>
            </w:r>
          </w:p>
        </w:tc>
        <w:tc>
          <w:tcPr>
            <w:tcW w:w="3260" w:type="dxa"/>
            <w:shd w:val="clear" w:color="auto" w:fill="auto"/>
            <w:vAlign w:val="center"/>
          </w:tcPr>
          <w:p w14:paraId="3DA0315A" w14:textId="77777777" w:rsidR="00916874" w:rsidRPr="00CE6644" w:rsidRDefault="00916874" w:rsidP="006F4FD5">
            <w:pPr>
              <w:pStyle w:val="NoSpacing"/>
              <w:jc w:val="left"/>
              <w:rPr>
                <w:rFonts w:ascii="Verdana" w:hAnsi="Verdana"/>
                <w:sz w:val="18"/>
                <w:szCs w:val="17"/>
                <w:highlight w:val="yellow"/>
              </w:rPr>
            </w:pPr>
          </w:p>
        </w:tc>
        <w:tc>
          <w:tcPr>
            <w:tcW w:w="1186" w:type="dxa"/>
            <w:shd w:val="clear" w:color="auto" w:fill="auto"/>
            <w:vAlign w:val="center"/>
          </w:tcPr>
          <w:p w14:paraId="45921AC5" w14:textId="77777777" w:rsidR="00916874" w:rsidRPr="00CE6644" w:rsidRDefault="00916874" w:rsidP="006F4FD5">
            <w:pPr>
              <w:pStyle w:val="NoSpacing"/>
              <w:jc w:val="center"/>
              <w:rPr>
                <w:rFonts w:ascii="Verdana" w:hAnsi="Verdana"/>
                <w:sz w:val="18"/>
                <w:highlight w:val="yellow"/>
              </w:rPr>
            </w:pPr>
            <w:r w:rsidRPr="00CF759B">
              <w:rPr>
                <w:rFonts w:ascii="Verdana" w:hAnsi="Verdana"/>
                <w:sz w:val="18"/>
              </w:rPr>
              <w:t>60</w:t>
            </w:r>
          </w:p>
        </w:tc>
      </w:tr>
      <w:tr w:rsidR="00916874" w:rsidRPr="00CE6644" w14:paraId="79FD35DE" w14:textId="77777777" w:rsidTr="00481DAE">
        <w:tc>
          <w:tcPr>
            <w:tcW w:w="851" w:type="dxa"/>
            <w:shd w:val="clear" w:color="auto" w:fill="auto"/>
            <w:vAlign w:val="center"/>
          </w:tcPr>
          <w:p w14:paraId="23D7333C" w14:textId="77777777" w:rsidR="00916874" w:rsidRPr="00CF759B" w:rsidRDefault="00916874" w:rsidP="006F4FD5">
            <w:pPr>
              <w:pStyle w:val="NoSpacing"/>
              <w:jc w:val="center"/>
              <w:rPr>
                <w:rFonts w:ascii="Verdana" w:hAnsi="Verdana"/>
                <w:b/>
                <w:sz w:val="18"/>
              </w:rPr>
            </w:pPr>
            <w:r w:rsidRPr="00CF759B">
              <w:rPr>
                <w:rFonts w:ascii="Verdana" w:hAnsi="Verdana"/>
                <w:b/>
                <w:sz w:val="18"/>
              </w:rPr>
              <w:t>LPI 230a</w:t>
            </w:r>
          </w:p>
        </w:tc>
        <w:tc>
          <w:tcPr>
            <w:tcW w:w="2410" w:type="dxa"/>
            <w:shd w:val="clear" w:color="auto" w:fill="auto"/>
            <w:vAlign w:val="center"/>
          </w:tcPr>
          <w:p w14:paraId="11D54D8E" w14:textId="77777777" w:rsidR="00916874" w:rsidRPr="00CF759B" w:rsidRDefault="00916874" w:rsidP="006F4FD5">
            <w:pPr>
              <w:pStyle w:val="NoSpacing"/>
              <w:jc w:val="left"/>
              <w:rPr>
                <w:rFonts w:ascii="Verdana" w:hAnsi="Verdana"/>
                <w:sz w:val="18"/>
              </w:rPr>
            </w:pPr>
            <w:r w:rsidRPr="00CF759B">
              <w:rPr>
                <w:rFonts w:ascii="Verdana" w:hAnsi="Verdana"/>
                <w:sz w:val="18"/>
              </w:rPr>
              <w:t>% Choose Work Clients Supported into Paid Employment, Work Experience or Education</w:t>
            </w:r>
          </w:p>
        </w:tc>
        <w:tc>
          <w:tcPr>
            <w:tcW w:w="1559" w:type="dxa"/>
            <w:shd w:val="clear" w:color="auto" w:fill="auto"/>
            <w:vAlign w:val="center"/>
          </w:tcPr>
          <w:p w14:paraId="3F0D0260" w14:textId="77777777" w:rsidR="00916874" w:rsidRPr="00CF759B" w:rsidRDefault="00916874" w:rsidP="006F4FD5">
            <w:pPr>
              <w:pStyle w:val="NoSpacing"/>
              <w:jc w:val="center"/>
              <w:rPr>
                <w:rFonts w:ascii="Verdana" w:hAnsi="Verdana"/>
                <w:sz w:val="18"/>
              </w:rPr>
            </w:pPr>
            <w:r w:rsidRPr="00CF759B">
              <w:rPr>
                <w:rFonts w:ascii="Verdana" w:hAnsi="Verdana"/>
                <w:sz w:val="18"/>
              </w:rPr>
              <w:t>Higher is better</w:t>
            </w:r>
          </w:p>
        </w:tc>
        <w:tc>
          <w:tcPr>
            <w:tcW w:w="1134" w:type="dxa"/>
            <w:shd w:val="clear" w:color="auto" w:fill="auto"/>
            <w:vAlign w:val="center"/>
          </w:tcPr>
          <w:p w14:paraId="7120E2C8" w14:textId="792DB71C" w:rsidR="00916874" w:rsidRPr="00CF759B" w:rsidRDefault="00481DAE" w:rsidP="006F4FD5">
            <w:pPr>
              <w:pStyle w:val="NoSpacing"/>
              <w:jc w:val="center"/>
              <w:rPr>
                <w:rFonts w:ascii="Verdana" w:hAnsi="Verdana"/>
                <w:sz w:val="18"/>
              </w:rPr>
            </w:pPr>
            <w:r>
              <w:rPr>
                <w:rFonts w:ascii="Verdana" w:hAnsi="Verdana"/>
                <w:sz w:val="18"/>
              </w:rPr>
              <w:t>42.9</w:t>
            </w:r>
            <w:r w:rsidR="00916874" w:rsidRPr="00CF759B">
              <w:rPr>
                <w:rFonts w:ascii="Verdana" w:hAnsi="Verdana"/>
                <w:sz w:val="18"/>
              </w:rPr>
              <w:t>%</w:t>
            </w:r>
          </w:p>
        </w:tc>
        <w:tc>
          <w:tcPr>
            <w:tcW w:w="1134" w:type="dxa"/>
            <w:shd w:val="clear" w:color="auto" w:fill="auto"/>
            <w:vAlign w:val="center"/>
          </w:tcPr>
          <w:p w14:paraId="15A8FE8E" w14:textId="77777777" w:rsidR="00916874" w:rsidRPr="00CF759B" w:rsidRDefault="00916874" w:rsidP="006F4FD5">
            <w:pPr>
              <w:pStyle w:val="NoSpacing"/>
              <w:jc w:val="center"/>
              <w:rPr>
                <w:rFonts w:ascii="Verdana" w:hAnsi="Verdana"/>
                <w:sz w:val="18"/>
              </w:rPr>
            </w:pPr>
            <w:r w:rsidRPr="00CF759B">
              <w:rPr>
                <w:rFonts w:ascii="Verdana" w:hAnsi="Verdana"/>
                <w:sz w:val="18"/>
              </w:rPr>
              <w:t>40%</w:t>
            </w:r>
          </w:p>
        </w:tc>
        <w:tc>
          <w:tcPr>
            <w:tcW w:w="1134" w:type="dxa"/>
            <w:shd w:val="clear" w:color="auto" w:fill="auto"/>
            <w:vAlign w:val="center"/>
          </w:tcPr>
          <w:p w14:paraId="0F3A56A5" w14:textId="6FEC63A4" w:rsidR="00916874" w:rsidRPr="00CF759B" w:rsidRDefault="00481DAE" w:rsidP="006F4FD5">
            <w:pPr>
              <w:pStyle w:val="NoSpacing"/>
              <w:jc w:val="center"/>
              <w:rPr>
                <w:rFonts w:ascii="Verdana" w:hAnsi="Verdana"/>
                <w:b/>
                <w:sz w:val="18"/>
              </w:rPr>
            </w:pPr>
            <w:r>
              <w:rPr>
                <w:rFonts w:ascii="Verdana" w:hAnsi="Verdana"/>
                <w:b/>
                <w:sz w:val="18"/>
              </w:rPr>
              <w:t>37</w:t>
            </w:r>
            <w:r w:rsidR="00916874" w:rsidRPr="00CF759B">
              <w:rPr>
                <w:rFonts w:ascii="Verdana" w:hAnsi="Verdana"/>
                <w:b/>
                <w:sz w:val="18"/>
              </w:rPr>
              <w:t>%</w:t>
            </w:r>
          </w:p>
        </w:tc>
        <w:tc>
          <w:tcPr>
            <w:tcW w:w="993" w:type="dxa"/>
            <w:shd w:val="clear" w:color="auto" w:fill="auto"/>
            <w:vAlign w:val="center"/>
          </w:tcPr>
          <w:p w14:paraId="4C1AAF3D" w14:textId="691F9622" w:rsidR="00916874" w:rsidRPr="00CF759B" w:rsidRDefault="00481DAE" w:rsidP="006F4FD5">
            <w:pPr>
              <w:pStyle w:val="NoSpacing"/>
              <w:jc w:val="center"/>
              <w:rPr>
                <w:rFonts w:ascii="Verdana" w:hAnsi="Verdana"/>
                <w:sz w:val="18"/>
              </w:rPr>
            </w:pPr>
            <w:r w:rsidRPr="007A4ED1">
              <w:rPr>
                <w:rFonts w:ascii="Verdana" w:eastAsia="Verdana" w:hAnsi="Verdana" w:cs="Verdana"/>
                <w:b/>
                <w:noProof/>
                <w:color w:val="000000"/>
                <w:sz w:val="18"/>
                <w:szCs w:val="18"/>
              </w:rPr>
              <w:drawing>
                <wp:inline distT="0" distB="0" distL="0" distR="0" wp14:anchorId="7BCF8B3D" wp14:editId="641D8AC9">
                  <wp:extent cx="198889" cy="198889"/>
                  <wp:effectExtent l="0" t="0" r="0" b="0"/>
                  <wp:docPr id="1707284434" name="Picture 1707284434" descr="This is an image of a red hexagon, indicating that performance is significantly off target. " title="Red 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 descr="This is an image of a red hexagon, indicating that performance is significantly off target. " title="Red Hexagon"/>
                          <pic:cNvPicPr>
                            <a:picLocks noChangeAspect="1" noChangeArrowheads="1"/>
                          </pic:cNvPicPr>
                        </pic:nvPicPr>
                        <pic:blipFill>
                          <a:blip r:embed="rId12"/>
                          <a:srcRect/>
                          <a:stretch>
                            <a:fillRect/>
                          </a:stretch>
                        </pic:blipFill>
                        <pic:spPr bwMode="auto">
                          <a:xfrm>
                            <a:off x="0" y="0"/>
                            <a:ext cx="198755" cy="198755"/>
                          </a:xfrm>
                          <a:prstGeom prst="rect">
                            <a:avLst/>
                          </a:prstGeom>
                          <a:noFill/>
                          <a:ln>
                            <a:noFill/>
                          </a:ln>
                        </pic:spPr>
                      </pic:pic>
                    </a:graphicData>
                  </a:graphic>
                </wp:inline>
              </w:drawing>
            </w:r>
          </w:p>
        </w:tc>
        <w:tc>
          <w:tcPr>
            <w:tcW w:w="1417" w:type="dxa"/>
            <w:shd w:val="clear" w:color="auto" w:fill="auto"/>
            <w:vAlign w:val="center"/>
          </w:tcPr>
          <w:p w14:paraId="36C192F3" w14:textId="77777777" w:rsidR="00916874" w:rsidRPr="00CF759B" w:rsidRDefault="00916874" w:rsidP="006F4FD5">
            <w:pPr>
              <w:pStyle w:val="NoSpacing"/>
              <w:jc w:val="center"/>
              <w:rPr>
                <w:rFonts w:ascii="Verdana" w:hAnsi="Verdana"/>
                <w:sz w:val="18"/>
              </w:rPr>
            </w:pPr>
            <w:r>
              <w:rPr>
                <w:rFonts w:ascii="Verdana" w:hAnsi="Verdana"/>
                <w:sz w:val="18"/>
              </w:rPr>
              <w:t>Weak</w:t>
            </w:r>
            <w:r w:rsidRPr="00CF759B">
              <w:rPr>
                <w:rFonts w:ascii="Verdana" w:hAnsi="Verdana"/>
                <w:sz w:val="18"/>
              </w:rPr>
              <w:t>er</w:t>
            </w:r>
          </w:p>
        </w:tc>
        <w:tc>
          <w:tcPr>
            <w:tcW w:w="3260" w:type="dxa"/>
            <w:shd w:val="clear" w:color="auto" w:fill="auto"/>
            <w:vAlign w:val="center"/>
          </w:tcPr>
          <w:p w14:paraId="3B2F3B4F" w14:textId="5E7869ED" w:rsidR="00916874" w:rsidRPr="00481DAE" w:rsidRDefault="005C445B" w:rsidP="006F4FD5">
            <w:pPr>
              <w:pStyle w:val="NormalWeb"/>
              <w:rPr>
                <w:rFonts w:ascii="Verdana" w:hAnsi="Verdana"/>
                <w:sz w:val="18"/>
                <w:szCs w:val="18"/>
              </w:rPr>
            </w:pPr>
            <w:r>
              <w:rPr>
                <w:rFonts w:ascii="Verdana" w:hAnsi="Verdana"/>
                <w:sz w:val="18"/>
                <w:szCs w:val="18"/>
              </w:rPr>
              <w:t xml:space="preserve">There has been a significant increase in new </w:t>
            </w:r>
            <w:r w:rsidR="00481DAE" w:rsidRPr="00481DAE">
              <w:rPr>
                <w:rFonts w:ascii="Verdana" w:hAnsi="Verdana"/>
                <w:sz w:val="18"/>
                <w:szCs w:val="18"/>
              </w:rPr>
              <w:t>clients starting</w:t>
            </w:r>
            <w:r>
              <w:rPr>
                <w:rFonts w:ascii="Verdana" w:hAnsi="Verdana"/>
                <w:sz w:val="18"/>
                <w:szCs w:val="18"/>
              </w:rPr>
              <w:t xml:space="preserve">, </w:t>
            </w:r>
            <w:r w:rsidR="00481DAE" w:rsidRPr="00481DAE">
              <w:rPr>
                <w:rFonts w:ascii="Verdana" w:hAnsi="Verdana"/>
                <w:sz w:val="18"/>
                <w:szCs w:val="18"/>
              </w:rPr>
              <w:t>which has been supported while impacting on the number of journeys completed. </w:t>
            </w:r>
            <w:r w:rsidR="00481DAE">
              <w:rPr>
                <w:rFonts w:ascii="Verdana" w:hAnsi="Verdana"/>
                <w:sz w:val="18"/>
                <w:szCs w:val="18"/>
              </w:rPr>
              <w:t xml:space="preserve">Workshops delivered in Q4 have supported 62 clients in larger groups to access focused support. </w:t>
            </w:r>
          </w:p>
        </w:tc>
        <w:tc>
          <w:tcPr>
            <w:tcW w:w="1186" w:type="dxa"/>
            <w:shd w:val="clear" w:color="auto" w:fill="auto"/>
            <w:vAlign w:val="center"/>
          </w:tcPr>
          <w:p w14:paraId="1E032709" w14:textId="77777777" w:rsidR="00916874" w:rsidRPr="00CE6644" w:rsidRDefault="00916874" w:rsidP="006F4FD5">
            <w:pPr>
              <w:pStyle w:val="NoSpacing"/>
              <w:jc w:val="center"/>
              <w:rPr>
                <w:rFonts w:ascii="Verdana" w:hAnsi="Verdana"/>
                <w:sz w:val="18"/>
                <w:highlight w:val="yellow"/>
              </w:rPr>
            </w:pPr>
            <w:r w:rsidRPr="00CF759B">
              <w:rPr>
                <w:rFonts w:ascii="Verdana" w:hAnsi="Verdana"/>
                <w:sz w:val="18"/>
              </w:rPr>
              <w:t>40%</w:t>
            </w:r>
          </w:p>
        </w:tc>
      </w:tr>
    </w:tbl>
    <w:p w14:paraId="02088F4C" w14:textId="77777777" w:rsidR="00916874" w:rsidRDefault="00916874" w:rsidP="00916874">
      <w:pPr>
        <w:pStyle w:val="Heading3"/>
      </w:pPr>
      <w:r w:rsidRPr="00455B88">
        <w:t>Community Projects and Community Safety</w:t>
      </w:r>
    </w:p>
    <w:tbl>
      <w:tblPr>
        <w:tblW w:w="15078" w:type="dxa"/>
        <w:tblInd w:w="-292"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Community Projects and Community Safety Performance"/>
        <w:tblDescription w:val="This table shows the performance of the Community Projects and Community Safety Team in respect of their key performance indicators. "/>
      </w:tblPr>
      <w:tblGrid>
        <w:gridCol w:w="851"/>
        <w:gridCol w:w="1985"/>
        <w:gridCol w:w="1559"/>
        <w:gridCol w:w="1134"/>
        <w:gridCol w:w="1134"/>
        <w:gridCol w:w="1134"/>
        <w:gridCol w:w="992"/>
        <w:gridCol w:w="1418"/>
        <w:gridCol w:w="3685"/>
        <w:gridCol w:w="1186"/>
      </w:tblGrid>
      <w:tr w:rsidR="004E3860" w:rsidRPr="00CE6644" w14:paraId="65842CC6" w14:textId="77777777" w:rsidTr="00E17A15">
        <w:tc>
          <w:tcPr>
            <w:tcW w:w="851" w:type="dxa"/>
            <w:shd w:val="clear" w:color="auto" w:fill="E1F4FF"/>
            <w:vAlign w:val="center"/>
          </w:tcPr>
          <w:p w14:paraId="1D6DFDA6" w14:textId="15CFBA5D"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PI Code</w:t>
            </w:r>
          </w:p>
        </w:tc>
        <w:tc>
          <w:tcPr>
            <w:tcW w:w="1985" w:type="dxa"/>
            <w:shd w:val="clear" w:color="auto" w:fill="E1F4FF"/>
            <w:vAlign w:val="center"/>
          </w:tcPr>
          <w:p w14:paraId="1FA89523" w14:textId="2D077E7E"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Short Name</w:t>
            </w:r>
          </w:p>
        </w:tc>
        <w:tc>
          <w:tcPr>
            <w:tcW w:w="1559" w:type="dxa"/>
            <w:shd w:val="clear" w:color="auto" w:fill="E1F4FF"/>
            <w:vAlign w:val="center"/>
          </w:tcPr>
          <w:p w14:paraId="216E234D" w14:textId="0E3E8DC4"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194D14AC" w14:textId="482325F4"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3D1EB9D7" w14:textId="0108A2C2"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5ECC3F27" w14:textId="3A929E97"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Outturn</w:t>
            </w:r>
          </w:p>
        </w:tc>
        <w:tc>
          <w:tcPr>
            <w:tcW w:w="992" w:type="dxa"/>
            <w:shd w:val="clear" w:color="auto" w:fill="E1F4FF"/>
            <w:vAlign w:val="center"/>
          </w:tcPr>
          <w:p w14:paraId="5C9F9109" w14:textId="5733121F"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Status</w:t>
            </w:r>
          </w:p>
        </w:tc>
        <w:tc>
          <w:tcPr>
            <w:tcW w:w="1418" w:type="dxa"/>
            <w:shd w:val="clear" w:color="auto" w:fill="E1F4FF"/>
            <w:vAlign w:val="center"/>
          </w:tcPr>
          <w:p w14:paraId="708BE640" w14:textId="2518C00E"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Trend - 2024/25 v 2023/24</w:t>
            </w:r>
          </w:p>
        </w:tc>
        <w:tc>
          <w:tcPr>
            <w:tcW w:w="3685" w:type="dxa"/>
            <w:shd w:val="clear" w:color="auto" w:fill="E1F4FF"/>
            <w:vAlign w:val="center"/>
          </w:tcPr>
          <w:p w14:paraId="420D193D" w14:textId="4BDEB51C"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Commentary</w:t>
            </w:r>
          </w:p>
        </w:tc>
        <w:tc>
          <w:tcPr>
            <w:tcW w:w="1186" w:type="dxa"/>
            <w:shd w:val="clear" w:color="auto" w:fill="E1F4FF"/>
            <w:vAlign w:val="center"/>
          </w:tcPr>
          <w:p w14:paraId="0B8E19E5" w14:textId="7EDD30C5"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2025/26 Target</w:t>
            </w:r>
          </w:p>
        </w:tc>
      </w:tr>
      <w:tr w:rsidR="00916874" w:rsidRPr="00CE6644" w14:paraId="7C23B16A" w14:textId="77777777" w:rsidTr="00E17A15">
        <w:tc>
          <w:tcPr>
            <w:tcW w:w="851" w:type="dxa"/>
            <w:shd w:val="clear" w:color="auto" w:fill="auto"/>
            <w:vAlign w:val="center"/>
          </w:tcPr>
          <w:p w14:paraId="1AB685D1" w14:textId="1E8F88DD" w:rsidR="00916874" w:rsidRPr="00753F06" w:rsidRDefault="00916874" w:rsidP="006F4FD5">
            <w:pPr>
              <w:pStyle w:val="NoSpacing"/>
              <w:jc w:val="center"/>
              <w:rPr>
                <w:rFonts w:ascii="Verdana" w:hAnsi="Verdana"/>
                <w:b/>
              </w:rPr>
            </w:pPr>
            <w:r w:rsidRPr="00753F06">
              <w:rPr>
                <w:rFonts w:ascii="Verdana" w:hAnsi="Verdana"/>
                <w:b/>
                <w:sz w:val="18"/>
              </w:rPr>
              <w:t>LPI 212</w:t>
            </w:r>
            <w:r w:rsidR="00995484">
              <w:rPr>
                <w:rFonts w:ascii="Verdana" w:hAnsi="Verdana"/>
                <w:b/>
                <w:sz w:val="18"/>
              </w:rPr>
              <w:t>b</w:t>
            </w:r>
          </w:p>
        </w:tc>
        <w:tc>
          <w:tcPr>
            <w:tcW w:w="1985" w:type="dxa"/>
            <w:shd w:val="clear" w:color="auto" w:fill="auto"/>
            <w:vAlign w:val="center"/>
          </w:tcPr>
          <w:p w14:paraId="67386D41" w14:textId="77777777" w:rsidR="00916874" w:rsidRPr="00753F06" w:rsidRDefault="00916874" w:rsidP="006F4FD5">
            <w:pPr>
              <w:pStyle w:val="NoSpacing"/>
              <w:jc w:val="left"/>
              <w:rPr>
                <w:rFonts w:ascii="Verdana" w:hAnsi="Verdana"/>
                <w:sz w:val="18"/>
              </w:rPr>
            </w:pPr>
            <w:r w:rsidRPr="00753F06">
              <w:rPr>
                <w:rFonts w:ascii="Verdana" w:hAnsi="Verdana"/>
                <w:sz w:val="18"/>
              </w:rPr>
              <w:t>All Reported Crime – Chichester (% increase – rolling year)</w:t>
            </w:r>
          </w:p>
        </w:tc>
        <w:tc>
          <w:tcPr>
            <w:tcW w:w="1559" w:type="dxa"/>
            <w:shd w:val="clear" w:color="auto" w:fill="auto"/>
            <w:vAlign w:val="center"/>
          </w:tcPr>
          <w:p w14:paraId="7AC437A4" w14:textId="77777777" w:rsidR="00916874" w:rsidRPr="00753F06" w:rsidRDefault="00916874" w:rsidP="006F4FD5">
            <w:pPr>
              <w:pStyle w:val="NoSpacing"/>
              <w:jc w:val="center"/>
              <w:rPr>
                <w:rFonts w:ascii="Verdana" w:hAnsi="Verdana"/>
                <w:sz w:val="18"/>
              </w:rPr>
            </w:pPr>
            <w:r w:rsidRPr="00753F06">
              <w:rPr>
                <w:rFonts w:ascii="Verdana" w:hAnsi="Verdana"/>
                <w:sz w:val="18"/>
              </w:rPr>
              <w:t>Lower is better</w:t>
            </w:r>
          </w:p>
        </w:tc>
        <w:tc>
          <w:tcPr>
            <w:tcW w:w="1134" w:type="dxa"/>
            <w:shd w:val="clear" w:color="auto" w:fill="auto"/>
            <w:vAlign w:val="center"/>
          </w:tcPr>
          <w:p w14:paraId="54979765" w14:textId="405984E6" w:rsidR="00916874" w:rsidRPr="00481DAE" w:rsidRDefault="00481DAE" w:rsidP="006F4FD5">
            <w:pPr>
              <w:pStyle w:val="NoSpacing"/>
              <w:jc w:val="center"/>
              <w:rPr>
                <w:rFonts w:ascii="Verdana" w:hAnsi="Verdana"/>
                <w:bCs/>
                <w:sz w:val="18"/>
              </w:rPr>
            </w:pPr>
            <w:r w:rsidRPr="00481DAE">
              <w:rPr>
                <w:rFonts w:ascii="Verdana" w:hAnsi="Verdana"/>
                <w:bCs/>
                <w:sz w:val="18"/>
              </w:rPr>
              <w:t>-0.2%</w:t>
            </w:r>
          </w:p>
        </w:tc>
        <w:tc>
          <w:tcPr>
            <w:tcW w:w="1134" w:type="dxa"/>
            <w:shd w:val="clear" w:color="auto" w:fill="auto"/>
            <w:vAlign w:val="center"/>
          </w:tcPr>
          <w:p w14:paraId="5697F19B" w14:textId="2ED413A2" w:rsidR="00916874" w:rsidRPr="00753F06" w:rsidRDefault="00995484" w:rsidP="006F4FD5">
            <w:pPr>
              <w:pStyle w:val="NoSpacing"/>
              <w:jc w:val="center"/>
              <w:rPr>
                <w:rFonts w:ascii="Verdana" w:hAnsi="Verdana"/>
                <w:sz w:val="18"/>
              </w:rPr>
            </w:pPr>
            <w:r>
              <w:rPr>
                <w:rFonts w:ascii="Verdana" w:hAnsi="Verdana"/>
                <w:sz w:val="18"/>
              </w:rPr>
              <w:t>-3.2%</w:t>
            </w:r>
          </w:p>
        </w:tc>
        <w:tc>
          <w:tcPr>
            <w:tcW w:w="1134" w:type="dxa"/>
            <w:shd w:val="clear" w:color="auto" w:fill="auto"/>
            <w:vAlign w:val="center"/>
          </w:tcPr>
          <w:p w14:paraId="1E1CA113" w14:textId="32C2900B" w:rsidR="00916874" w:rsidRPr="00753F06" w:rsidRDefault="00916874" w:rsidP="006F4FD5">
            <w:pPr>
              <w:pStyle w:val="NoSpacing"/>
              <w:jc w:val="center"/>
              <w:rPr>
                <w:rFonts w:ascii="Verdana" w:hAnsi="Verdana"/>
                <w:b/>
                <w:sz w:val="18"/>
              </w:rPr>
            </w:pPr>
            <w:r>
              <w:rPr>
                <w:rFonts w:ascii="Verdana" w:hAnsi="Verdana"/>
                <w:b/>
                <w:sz w:val="18"/>
              </w:rPr>
              <w:t>-</w:t>
            </w:r>
            <w:r w:rsidR="00995484">
              <w:rPr>
                <w:rFonts w:ascii="Verdana" w:hAnsi="Verdana"/>
                <w:b/>
                <w:sz w:val="18"/>
              </w:rPr>
              <w:t>2</w:t>
            </w:r>
            <w:r>
              <w:rPr>
                <w:rFonts w:ascii="Verdana" w:hAnsi="Verdana"/>
                <w:b/>
                <w:sz w:val="18"/>
              </w:rPr>
              <w:t>.</w:t>
            </w:r>
            <w:r w:rsidR="00995484">
              <w:rPr>
                <w:rFonts w:ascii="Verdana" w:hAnsi="Verdana"/>
                <w:b/>
                <w:sz w:val="18"/>
              </w:rPr>
              <w:t>3</w:t>
            </w:r>
            <w:r w:rsidRPr="00753F06">
              <w:rPr>
                <w:rFonts w:ascii="Verdana" w:hAnsi="Verdana"/>
                <w:b/>
                <w:sz w:val="18"/>
              </w:rPr>
              <w:t>%</w:t>
            </w:r>
          </w:p>
        </w:tc>
        <w:tc>
          <w:tcPr>
            <w:tcW w:w="992" w:type="dxa"/>
            <w:shd w:val="clear" w:color="auto" w:fill="auto"/>
            <w:vAlign w:val="center"/>
          </w:tcPr>
          <w:p w14:paraId="4B5C209B" w14:textId="5DEB9047" w:rsidR="00916874" w:rsidRPr="00D818B6" w:rsidRDefault="00995484" w:rsidP="006F4FD5">
            <w:pPr>
              <w:pStyle w:val="NoSpacing"/>
              <w:jc w:val="center"/>
              <w:rPr>
                <w:rFonts w:ascii="Verdana" w:hAnsi="Verdana"/>
                <w:b/>
                <w:bCs/>
                <w:sz w:val="18"/>
              </w:rPr>
            </w:pPr>
            <w:r w:rsidRPr="007A4ED1">
              <w:rPr>
                <w:rFonts w:ascii="Verdana" w:eastAsia="Verdana" w:hAnsi="Verdana" w:cs="Verdana"/>
                <w:b/>
                <w:noProof/>
                <w:color w:val="000000"/>
                <w:sz w:val="18"/>
                <w:szCs w:val="18"/>
              </w:rPr>
              <w:drawing>
                <wp:inline distT="0" distB="0" distL="0" distR="0" wp14:anchorId="310AECF4" wp14:editId="0B311B78">
                  <wp:extent cx="198889" cy="198889"/>
                  <wp:effectExtent l="0" t="0" r="0" b="0"/>
                  <wp:docPr id="1414691722" name="Picture 1414691722" descr="This is an image of a red hexagon, indicating that performance is significantly off target. " title="Red 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 descr="This is an image of a red hexagon, indicating that performance is significantly off target. " title="Red Hexagon"/>
                          <pic:cNvPicPr>
                            <a:picLocks noChangeAspect="1" noChangeArrowheads="1"/>
                          </pic:cNvPicPr>
                        </pic:nvPicPr>
                        <pic:blipFill>
                          <a:blip r:embed="rId12"/>
                          <a:srcRect/>
                          <a:stretch>
                            <a:fillRect/>
                          </a:stretch>
                        </pic:blipFill>
                        <pic:spPr bwMode="auto">
                          <a:xfrm>
                            <a:off x="0" y="0"/>
                            <a:ext cx="198755" cy="198755"/>
                          </a:xfrm>
                          <a:prstGeom prst="rect">
                            <a:avLst/>
                          </a:prstGeom>
                          <a:noFill/>
                          <a:ln>
                            <a:noFill/>
                          </a:ln>
                        </pic:spPr>
                      </pic:pic>
                    </a:graphicData>
                  </a:graphic>
                </wp:inline>
              </w:drawing>
            </w:r>
          </w:p>
        </w:tc>
        <w:tc>
          <w:tcPr>
            <w:tcW w:w="1418" w:type="dxa"/>
            <w:shd w:val="clear" w:color="auto" w:fill="auto"/>
            <w:vAlign w:val="center"/>
          </w:tcPr>
          <w:p w14:paraId="56A7C60E" w14:textId="77777777" w:rsidR="0033287E" w:rsidRDefault="005C445B" w:rsidP="006F4FD5">
            <w:pPr>
              <w:pStyle w:val="NoSpacing"/>
              <w:jc w:val="center"/>
              <w:rPr>
                <w:rFonts w:ascii="Verdana" w:hAnsi="Verdana"/>
                <w:sz w:val="18"/>
              </w:rPr>
            </w:pPr>
            <w:r>
              <w:rPr>
                <w:rFonts w:ascii="Verdana" w:hAnsi="Verdana"/>
                <w:sz w:val="18"/>
              </w:rPr>
              <w:t xml:space="preserve">N/A </w:t>
            </w:r>
          </w:p>
          <w:p w14:paraId="48A67371" w14:textId="77777777" w:rsidR="0033287E" w:rsidRDefault="0033287E" w:rsidP="006F4FD5">
            <w:pPr>
              <w:pStyle w:val="NoSpacing"/>
              <w:jc w:val="center"/>
              <w:rPr>
                <w:rFonts w:ascii="Verdana" w:hAnsi="Verdana"/>
                <w:sz w:val="18"/>
              </w:rPr>
            </w:pPr>
          </w:p>
          <w:p w14:paraId="285BB7D2" w14:textId="5F91E82B" w:rsidR="00916874" w:rsidRPr="00753F06" w:rsidRDefault="0033287E" w:rsidP="006F4FD5">
            <w:pPr>
              <w:pStyle w:val="NoSpacing"/>
              <w:jc w:val="center"/>
              <w:rPr>
                <w:rFonts w:ascii="Verdana" w:hAnsi="Verdana"/>
                <w:sz w:val="18"/>
              </w:rPr>
            </w:pPr>
            <w:r>
              <w:rPr>
                <w:rFonts w:ascii="Verdana" w:hAnsi="Verdana"/>
                <w:sz w:val="16"/>
                <w:szCs w:val="20"/>
              </w:rPr>
              <w:t>Not directly comparable due to a target change for 2024/5.</w:t>
            </w:r>
          </w:p>
        </w:tc>
        <w:tc>
          <w:tcPr>
            <w:tcW w:w="3685" w:type="dxa"/>
            <w:shd w:val="clear" w:color="auto" w:fill="auto"/>
            <w:vAlign w:val="center"/>
          </w:tcPr>
          <w:p w14:paraId="6536E4E0" w14:textId="2BE14801" w:rsidR="00916874" w:rsidRPr="00D818B6" w:rsidRDefault="003A23A1" w:rsidP="006F4FD5">
            <w:pPr>
              <w:pStyle w:val="NoSpacing"/>
              <w:rPr>
                <w:rFonts w:ascii="Verdana" w:hAnsi="Verdana"/>
                <w:sz w:val="18"/>
                <w:szCs w:val="18"/>
              </w:rPr>
            </w:pPr>
            <w:r w:rsidRPr="003A23A1">
              <w:rPr>
                <w:rFonts w:ascii="Verdana" w:hAnsi="Verdana"/>
                <w:sz w:val="18"/>
                <w:szCs w:val="18"/>
              </w:rPr>
              <w:t xml:space="preserve">Although still a reduction, the reduction </w:t>
            </w:r>
            <w:r w:rsidR="005C445B">
              <w:rPr>
                <w:rFonts w:ascii="Verdana" w:hAnsi="Verdana"/>
                <w:sz w:val="18"/>
                <w:szCs w:val="18"/>
              </w:rPr>
              <w:t xml:space="preserve">in crime </w:t>
            </w:r>
            <w:r w:rsidRPr="003A23A1">
              <w:rPr>
                <w:rFonts w:ascii="Verdana" w:hAnsi="Verdana"/>
                <w:sz w:val="18"/>
                <w:szCs w:val="18"/>
              </w:rPr>
              <w:t>in Chichester District was less than West Sussex as a whole. The majority of this can be attributed to anti-social behaviour which has increased significantly in the city</w:t>
            </w:r>
            <w:r>
              <w:rPr>
                <w:rFonts w:ascii="Verdana" w:hAnsi="Verdana"/>
                <w:sz w:val="18"/>
                <w:szCs w:val="18"/>
              </w:rPr>
              <w:t>. W</w:t>
            </w:r>
            <w:r w:rsidRPr="003A23A1">
              <w:rPr>
                <w:rFonts w:ascii="Verdana" w:hAnsi="Verdana"/>
                <w:sz w:val="18"/>
                <w:szCs w:val="18"/>
              </w:rPr>
              <w:t>e are hopeful the application for a</w:t>
            </w:r>
            <w:r>
              <w:rPr>
                <w:rFonts w:ascii="Verdana" w:hAnsi="Verdana"/>
                <w:sz w:val="18"/>
                <w:szCs w:val="18"/>
              </w:rPr>
              <w:t>n</w:t>
            </w:r>
            <w:r w:rsidRPr="003A23A1">
              <w:rPr>
                <w:rFonts w:ascii="Verdana" w:hAnsi="Verdana"/>
                <w:sz w:val="18"/>
                <w:szCs w:val="18"/>
              </w:rPr>
              <w:t xml:space="preserve"> alcohol related PSPO will be agreed in June and should have a positive impact on this.</w:t>
            </w:r>
          </w:p>
        </w:tc>
        <w:tc>
          <w:tcPr>
            <w:tcW w:w="1186" w:type="dxa"/>
            <w:shd w:val="clear" w:color="auto" w:fill="auto"/>
            <w:vAlign w:val="center"/>
          </w:tcPr>
          <w:p w14:paraId="05F75279" w14:textId="77777777" w:rsidR="00916874" w:rsidRPr="00CE6644" w:rsidRDefault="00916874" w:rsidP="006F4FD5">
            <w:pPr>
              <w:pStyle w:val="NoSpacing"/>
              <w:jc w:val="center"/>
              <w:rPr>
                <w:rFonts w:ascii="Verdana" w:hAnsi="Verdana"/>
                <w:sz w:val="18"/>
                <w:highlight w:val="yellow"/>
              </w:rPr>
            </w:pPr>
            <w:r>
              <w:rPr>
                <w:rFonts w:ascii="Verdana" w:hAnsi="Verdana"/>
                <w:sz w:val="18"/>
              </w:rPr>
              <w:t>Lower than county average</w:t>
            </w:r>
          </w:p>
        </w:tc>
      </w:tr>
    </w:tbl>
    <w:p w14:paraId="005A17F6" w14:textId="77777777" w:rsidR="00916874" w:rsidRDefault="00916874" w:rsidP="00916874">
      <w:pPr>
        <w:pStyle w:val="Heading3"/>
      </w:pPr>
      <w:r w:rsidRPr="00753F06">
        <w:t> </w:t>
      </w:r>
      <w:r w:rsidRPr="0036586A">
        <w:t xml:space="preserve"> </w:t>
      </w:r>
      <w:r w:rsidRPr="005569D9">
        <w:t>Customer Services</w:t>
      </w:r>
    </w:p>
    <w:tbl>
      <w:tblPr>
        <w:tblW w:w="15078" w:type="dxa"/>
        <w:tblInd w:w="-292"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Customer Services Performance"/>
        <w:tblDescription w:val="This table shows the performance of the Customer Services Team in respect of their key performance indicators. "/>
      </w:tblPr>
      <w:tblGrid>
        <w:gridCol w:w="851"/>
        <w:gridCol w:w="2552"/>
        <w:gridCol w:w="1559"/>
        <w:gridCol w:w="1134"/>
        <w:gridCol w:w="1134"/>
        <w:gridCol w:w="1134"/>
        <w:gridCol w:w="992"/>
        <w:gridCol w:w="1418"/>
        <w:gridCol w:w="3093"/>
        <w:gridCol w:w="1211"/>
      </w:tblGrid>
      <w:tr w:rsidR="004E3860" w:rsidRPr="00CE6644" w14:paraId="64A1447A" w14:textId="77777777" w:rsidTr="006F4FD5">
        <w:tc>
          <w:tcPr>
            <w:tcW w:w="851" w:type="dxa"/>
            <w:shd w:val="clear" w:color="auto" w:fill="E1F4FF"/>
            <w:vAlign w:val="center"/>
          </w:tcPr>
          <w:p w14:paraId="1B55F3F0" w14:textId="766B37D9" w:rsidR="004E3860" w:rsidRPr="005569D9" w:rsidRDefault="004E3860" w:rsidP="004E3860">
            <w:pPr>
              <w:pStyle w:val="NoSpacing"/>
              <w:jc w:val="center"/>
              <w:rPr>
                <w:rFonts w:ascii="Verdana" w:hAnsi="Verdana"/>
                <w:b/>
                <w:sz w:val="18"/>
              </w:rPr>
            </w:pPr>
            <w:r w:rsidRPr="00873520">
              <w:rPr>
                <w:rFonts w:ascii="Verdana" w:hAnsi="Verdana"/>
                <w:b/>
                <w:sz w:val="18"/>
              </w:rPr>
              <w:t>PI Code</w:t>
            </w:r>
          </w:p>
        </w:tc>
        <w:tc>
          <w:tcPr>
            <w:tcW w:w="2552" w:type="dxa"/>
            <w:shd w:val="clear" w:color="auto" w:fill="E1F4FF"/>
            <w:vAlign w:val="center"/>
          </w:tcPr>
          <w:p w14:paraId="4B7C012D" w14:textId="6563FEEE" w:rsidR="004E3860" w:rsidRPr="005569D9" w:rsidRDefault="004E3860" w:rsidP="004E3860">
            <w:pPr>
              <w:pStyle w:val="NoSpacing"/>
              <w:jc w:val="center"/>
              <w:rPr>
                <w:rFonts w:ascii="Verdana" w:hAnsi="Verdana"/>
                <w:b/>
                <w:sz w:val="18"/>
              </w:rPr>
            </w:pPr>
            <w:r w:rsidRPr="00873520">
              <w:rPr>
                <w:rFonts w:ascii="Verdana" w:hAnsi="Verdana"/>
                <w:b/>
                <w:sz w:val="18"/>
              </w:rPr>
              <w:t>Short Name</w:t>
            </w:r>
          </w:p>
        </w:tc>
        <w:tc>
          <w:tcPr>
            <w:tcW w:w="1559" w:type="dxa"/>
            <w:shd w:val="clear" w:color="auto" w:fill="E1F4FF"/>
            <w:vAlign w:val="center"/>
          </w:tcPr>
          <w:p w14:paraId="6F45EC0B" w14:textId="2371EE71" w:rsidR="004E3860" w:rsidRPr="005569D9" w:rsidRDefault="004E3860" w:rsidP="004E3860">
            <w:pPr>
              <w:pStyle w:val="NoSpacing"/>
              <w:jc w:val="center"/>
              <w:rPr>
                <w:rFonts w:ascii="Verdana" w:hAnsi="Verdana"/>
                <w:b/>
                <w:sz w:val="18"/>
              </w:rPr>
            </w:pPr>
            <w:r w:rsidRPr="00873520">
              <w:rPr>
                <w:rFonts w:ascii="Verdana" w:hAnsi="Verdana"/>
                <w:b/>
                <w:sz w:val="18"/>
              </w:rPr>
              <w:t>Assessment</w:t>
            </w:r>
          </w:p>
        </w:tc>
        <w:tc>
          <w:tcPr>
            <w:tcW w:w="1134" w:type="dxa"/>
            <w:shd w:val="clear" w:color="auto" w:fill="E1F4FF"/>
            <w:vAlign w:val="center"/>
          </w:tcPr>
          <w:p w14:paraId="687D53E3" w14:textId="6295B11D"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2B0808E7" w14:textId="78B62F23"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6E4A4CCC" w14:textId="7ECB15CD"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Outturn</w:t>
            </w:r>
          </w:p>
        </w:tc>
        <w:tc>
          <w:tcPr>
            <w:tcW w:w="992" w:type="dxa"/>
            <w:shd w:val="clear" w:color="auto" w:fill="E1F4FF"/>
            <w:vAlign w:val="center"/>
          </w:tcPr>
          <w:p w14:paraId="337127DE" w14:textId="1E783FF8" w:rsidR="004E3860" w:rsidRPr="005569D9" w:rsidRDefault="004E3860" w:rsidP="004E3860">
            <w:pPr>
              <w:pStyle w:val="NoSpacing"/>
              <w:jc w:val="center"/>
              <w:rPr>
                <w:rFonts w:ascii="Verdana" w:hAnsi="Verdana"/>
                <w:b/>
                <w:sz w:val="18"/>
              </w:rPr>
            </w:pPr>
            <w:r w:rsidRPr="004E3860">
              <w:rPr>
                <w:rFonts w:ascii="Verdana" w:hAnsi="Verdana"/>
                <w:b/>
                <w:sz w:val="18"/>
              </w:rPr>
              <w:t>Status</w:t>
            </w:r>
          </w:p>
        </w:tc>
        <w:tc>
          <w:tcPr>
            <w:tcW w:w="1418" w:type="dxa"/>
            <w:shd w:val="clear" w:color="auto" w:fill="E1F4FF"/>
            <w:vAlign w:val="center"/>
          </w:tcPr>
          <w:p w14:paraId="17134FEF" w14:textId="186D4208" w:rsidR="004E3860" w:rsidRPr="005569D9" w:rsidRDefault="004E3860" w:rsidP="004E3860">
            <w:pPr>
              <w:pStyle w:val="NoSpacing"/>
              <w:jc w:val="center"/>
              <w:rPr>
                <w:rFonts w:ascii="Verdana" w:hAnsi="Verdana"/>
                <w:b/>
                <w:sz w:val="18"/>
              </w:rPr>
            </w:pPr>
            <w:r w:rsidRPr="004E3860">
              <w:rPr>
                <w:rFonts w:ascii="Verdana" w:hAnsi="Verdana"/>
                <w:b/>
                <w:sz w:val="18"/>
              </w:rPr>
              <w:t>Trend - 2024/25 v 2023/24</w:t>
            </w:r>
          </w:p>
        </w:tc>
        <w:tc>
          <w:tcPr>
            <w:tcW w:w="3093" w:type="dxa"/>
            <w:shd w:val="clear" w:color="auto" w:fill="E1F4FF"/>
            <w:vAlign w:val="center"/>
          </w:tcPr>
          <w:p w14:paraId="5AEE46F5" w14:textId="158F789D" w:rsidR="004E3860" w:rsidRPr="005569D9" w:rsidRDefault="004E3860" w:rsidP="004E3860">
            <w:pPr>
              <w:pStyle w:val="NoSpacing"/>
              <w:jc w:val="center"/>
              <w:rPr>
                <w:rFonts w:ascii="Verdana" w:hAnsi="Verdana"/>
                <w:b/>
                <w:sz w:val="18"/>
              </w:rPr>
            </w:pPr>
            <w:r w:rsidRPr="004E3860">
              <w:rPr>
                <w:rFonts w:ascii="Verdana" w:hAnsi="Verdana"/>
                <w:b/>
                <w:sz w:val="18"/>
              </w:rPr>
              <w:t>Commentary</w:t>
            </w:r>
          </w:p>
        </w:tc>
        <w:tc>
          <w:tcPr>
            <w:tcW w:w="1211" w:type="dxa"/>
            <w:shd w:val="clear" w:color="auto" w:fill="E1F4FF"/>
            <w:vAlign w:val="center"/>
          </w:tcPr>
          <w:p w14:paraId="02251B9F" w14:textId="37EF2B1A" w:rsidR="004E3860" w:rsidRPr="005569D9" w:rsidRDefault="004E3860" w:rsidP="004E3860">
            <w:pPr>
              <w:pStyle w:val="NoSpacing"/>
              <w:jc w:val="center"/>
              <w:rPr>
                <w:rFonts w:ascii="Verdana" w:hAnsi="Verdana"/>
                <w:b/>
                <w:sz w:val="18"/>
              </w:rPr>
            </w:pPr>
            <w:r w:rsidRPr="004E3860">
              <w:rPr>
                <w:rFonts w:ascii="Verdana" w:hAnsi="Verdana"/>
                <w:b/>
                <w:sz w:val="18"/>
              </w:rPr>
              <w:t>2025/26 Target</w:t>
            </w:r>
          </w:p>
        </w:tc>
      </w:tr>
      <w:tr w:rsidR="00916874" w:rsidRPr="00CE6644" w14:paraId="34706FB0" w14:textId="77777777" w:rsidTr="00481DAE">
        <w:tc>
          <w:tcPr>
            <w:tcW w:w="851" w:type="dxa"/>
            <w:shd w:val="clear" w:color="auto" w:fill="auto"/>
            <w:vAlign w:val="center"/>
          </w:tcPr>
          <w:p w14:paraId="19CCF27D" w14:textId="77777777" w:rsidR="00916874" w:rsidRPr="005569D9" w:rsidRDefault="00916874" w:rsidP="006F4FD5">
            <w:pPr>
              <w:pStyle w:val="NoSpacing"/>
              <w:jc w:val="center"/>
              <w:rPr>
                <w:rFonts w:ascii="Verdana" w:hAnsi="Verdana"/>
                <w:b/>
                <w:sz w:val="18"/>
              </w:rPr>
            </w:pPr>
            <w:r w:rsidRPr="005569D9">
              <w:rPr>
                <w:rFonts w:ascii="Verdana" w:hAnsi="Verdana"/>
                <w:b/>
                <w:sz w:val="18"/>
              </w:rPr>
              <w:t>LPI 011a</w:t>
            </w:r>
          </w:p>
        </w:tc>
        <w:tc>
          <w:tcPr>
            <w:tcW w:w="2552" w:type="dxa"/>
            <w:shd w:val="clear" w:color="auto" w:fill="auto"/>
            <w:vAlign w:val="center"/>
          </w:tcPr>
          <w:p w14:paraId="667F5AAF" w14:textId="77777777" w:rsidR="00916874" w:rsidRPr="005569D9" w:rsidRDefault="00916874" w:rsidP="006F4FD5">
            <w:pPr>
              <w:pStyle w:val="NoSpacing"/>
              <w:jc w:val="left"/>
              <w:rPr>
                <w:rFonts w:ascii="Verdana" w:hAnsi="Verdana"/>
                <w:sz w:val="18"/>
                <w:szCs w:val="17"/>
              </w:rPr>
            </w:pPr>
            <w:r w:rsidRPr="005569D9">
              <w:rPr>
                <w:rFonts w:ascii="Verdana" w:hAnsi="Verdana"/>
                <w:sz w:val="18"/>
                <w:szCs w:val="17"/>
              </w:rPr>
              <w:t>% Customer Service Centre enquiries resolved at first point of contact</w:t>
            </w:r>
          </w:p>
        </w:tc>
        <w:tc>
          <w:tcPr>
            <w:tcW w:w="1559" w:type="dxa"/>
            <w:shd w:val="clear" w:color="auto" w:fill="auto"/>
            <w:vAlign w:val="center"/>
          </w:tcPr>
          <w:p w14:paraId="3EC6CB09" w14:textId="77777777" w:rsidR="00916874" w:rsidRPr="005569D9" w:rsidRDefault="00916874" w:rsidP="006F4FD5">
            <w:pPr>
              <w:pStyle w:val="NoSpacing"/>
              <w:jc w:val="center"/>
              <w:rPr>
                <w:rFonts w:ascii="Verdana" w:hAnsi="Verdana"/>
                <w:sz w:val="18"/>
              </w:rPr>
            </w:pPr>
            <w:r w:rsidRPr="005569D9">
              <w:rPr>
                <w:rFonts w:ascii="Verdana" w:hAnsi="Verdana"/>
                <w:sz w:val="18"/>
              </w:rPr>
              <w:t>Higher is better</w:t>
            </w:r>
          </w:p>
        </w:tc>
        <w:tc>
          <w:tcPr>
            <w:tcW w:w="1134" w:type="dxa"/>
            <w:shd w:val="clear" w:color="auto" w:fill="auto"/>
            <w:vAlign w:val="center"/>
          </w:tcPr>
          <w:p w14:paraId="6B67DB7A" w14:textId="7809A963" w:rsidR="00916874" w:rsidRPr="005569D9" w:rsidRDefault="00481DAE" w:rsidP="006F4FD5">
            <w:pPr>
              <w:pStyle w:val="NoSpacing"/>
              <w:jc w:val="center"/>
              <w:rPr>
                <w:rFonts w:ascii="Verdana" w:hAnsi="Verdana"/>
                <w:sz w:val="18"/>
              </w:rPr>
            </w:pPr>
            <w:r>
              <w:rPr>
                <w:rFonts w:ascii="Verdana" w:hAnsi="Verdana"/>
                <w:sz w:val="18"/>
              </w:rPr>
              <w:t>84</w:t>
            </w:r>
            <w:r w:rsidR="00916874" w:rsidRPr="005569D9">
              <w:rPr>
                <w:rFonts w:ascii="Verdana" w:hAnsi="Verdana"/>
                <w:sz w:val="18"/>
              </w:rPr>
              <w:t>.</w:t>
            </w:r>
            <w:r>
              <w:rPr>
                <w:rFonts w:ascii="Verdana" w:hAnsi="Verdana"/>
                <w:sz w:val="18"/>
              </w:rPr>
              <w:t>2</w:t>
            </w:r>
            <w:r w:rsidR="00916874">
              <w:rPr>
                <w:rFonts w:ascii="Verdana" w:hAnsi="Verdana"/>
                <w:sz w:val="18"/>
              </w:rPr>
              <w:t>5</w:t>
            </w:r>
            <w:r w:rsidR="00916874" w:rsidRPr="005569D9">
              <w:rPr>
                <w:rFonts w:ascii="Verdana" w:hAnsi="Verdana"/>
                <w:sz w:val="18"/>
              </w:rPr>
              <w:t>%</w:t>
            </w:r>
          </w:p>
        </w:tc>
        <w:tc>
          <w:tcPr>
            <w:tcW w:w="1134" w:type="dxa"/>
            <w:shd w:val="clear" w:color="auto" w:fill="auto"/>
            <w:vAlign w:val="center"/>
          </w:tcPr>
          <w:p w14:paraId="0A5BD4E7" w14:textId="77777777" w:rsidR="00916874" w:rsidRPr="005569D9" w:rsidRDefault="00916874" w:rsidP="006F4FD5">
            <w:pPr>
              <w:pStyle w:val="NoSpacing"/>
              <w:jc w:val="center"/>
              <w:rPr>
                <w:rFonts w:ascii="Verdana" w:hAnsi="Verdana"/>
                <w:sz w:val="18"/>
              </w:rPr>
            </w:pPr>
            <w:r w:rsidRPr="005569D9">
              <w:rPr>
                <w:rFonts w:ascii="Verdana" w:hAnsi="Verdana"/>
                <w:sz w:val="18"/>
              </w:rPr>
              <w:t>85%</w:t>
            </w:r>
          </w:p>
        </w:tc>
        <w:tc>
          <w:tcPr>
            <w:tcW w:w="1134" w:type="dxa"/>
            <w:shd w:val="clear" w:color="auto" w:fill="auto"/>
            <w:vAlign w:val="center"/>
          </w:tcPr>
          <w:p w14:paraId="000365E2" w14:textId="0D1E3CD1" w:rsidR="00916874" w:rsidRPr="005569D9" w:rsidRDefault="00916874" w:rsidP="006F4FD5">
            <w:pPr>
              <w:pStyle w:val="NoSpacing"/>
              <w:jc w:val="center"/>
              <w:rPr>
                <w:rFonts w:ascii="Verdana" w:hAnsi="Verdana"/>
                <w:b/>
                <w:sz w:val="18"/>
              </w:rPr>
            </w:pPr>
            <w:r>
              <w:rPr>
                <w:rFonts w:ascii="Verdana" w:hAnsi="Verdana"/>
                <w:b/>
                <w:sz w:val="18"/>
              </w:rPr>
              <w:t>8</w:t>
            </w:r>
            <w:r w:rsidR="00481DAE">
              <w:rPr>
                <w:rFonts w:ascii="Verdana" w:hAnsi="Verdana"/>
                <w:b/>
                <w:sz w:val="18"/>
              </w:rPr>
              <w:t>7</w:t>
            </w:r>
            <w:r w:rsidRPr="005569D9">
              <w:rPr>
                <w:rFonts w:ascii="Verdana" w:hAnsi="Verdana"/>
                <w:b/>
                <w:sz w:val="18"/>
              </w:rPr>
              <w:t>.</w:t>
            </w:r>
            <w:r w:rsidR="00481DAE">
              <w:rPr>
                <w:rFonts w:ascii="Verdana" w:hAnsi="Verdana"/>
                <w:b/>
                <w:sz w:val="18"/>
              </w:rPr>
              <w:t>7</w:t>
            </w:r>
            <w:r>
              <w:rPr>
                <w:rFonts w:ascii="Verdana" w:hAnsi="Verdana"/>
                <w:b/>
                <w:sz w:val="18"/>
              </w:rPr>
              <w:t>5</w:t>
            </w:r>
            <w:r w:rsidRPr="005569D9">
              <w:rPr>
                <w:rFonts w:ascii="Verdana" w:hAnsi="Verdana"/>
                <w:b/>
                <w:sz w:val="18"/>
              </w:rPr>
              <w:t>%</w:t>
            </w:r>
          </w:p>
        </w:tc>
        <w:tc>
          <w:tcPr>
            <w:tcW w:w="992" w:type="dxa"/>
            <w:shd w:val="clear" w:color="auto" w:fill="auto"/>
            <w:vAlign w:val="center"/>
          </w:tcPr>
          <w:p w14:paraId="1D6838EA" w14:textId="77777777" w:rsidR="00916874" w:rsidRPr="005569D9" w:rsidRDefault="00916874" w:rsidP="006F4FD5">
            <w:pPr>
              <w:pStyle w:val="NoSpacing"/>
              <w:jc w:val="center"/>
              <w:rPr>
                <w:rFonts w:ascii="Verdana" w:hAnsi="Verdana"/>
                <w:sz w:val="18"/>
              </w:rPr>
            </w:pPr>
            <w:r w:rsidRPr="00CF759B">
              <w:rPr>
                <w:rFonts w:ascii="Verdana" w:hAnsi="Verdana"/>
                <w:noProof/>
                <w:sz w:val="18"/>
                <w:lang w:eastAsia="en-GB"/>
              </w:rPr>
              <w:drawing>
                <wp:inline distT="0" distB="0" distL="0" distR="0" wp14:anchorId="05F0A59C" wp14:editId="7C0DFC74">
                  <wp:extent cx="200025" cy="200025"/>
                  <wp:effectExtent l="0" t="0" r="9525" b="9525"/>
                  <wp:docPr id="8" name="Picture 8"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425C2A1F" w14:textId="77777777" w:rsidR="00916874" w:rsidRPr="005569D9" w:rsidRDefault="00916874" w:rsidP="006F4FD5">
            <w:pPr>
              <w:pStyle w:val="NoSpacing"/>
              <w:jc w:val="center"/>
              <w:rPr>
                <w:rFonts w:ascii="Verdana" w:hAnsi="Verdana"/>
                <w:sz w:val="18"/>
              </w:rPr>
            </w:pPr>
            <w:r>
              <w:rPr>
                <w:rFonts w:ascii="Verdana" w:hAnsi="Verdana"/>
                <w:sz w:val="18"/>
              </w:rPr>
              <w:t>Bett</w:t>
            </w:r>
            <w:r w:rsidRPr="00753F06">
              <w:rPr>
                <w:rFonts w:ascii="Verdana" w:hAnsi="Verdana"/>
                <w:sz w:val="18"/>
              </w:rPr>
              <w:t>er</w:t>
            </w:r>
          </w:p>
        </w:tc>
        <w:tc>
          <w:tcPr>
            <w:tcW w:w="3093" w:type="dxa"/>
            <w:shd w:val="clear" w:color="auto" w:fill="auto"/>
            <w:vAlign w:val="center"/>
          </w:tcPr>
          <w:p w14:paraId="64C8C901" w14:textId="77777777" w:rsidR="00916874" w:rsidRPr="00D818B6" w:rsidRDefault="00916874" w:rsidP="006F4FD5">
            <w:pPr>
              <w:pStyle w:val="NoSpacing"/>
              <w:rPr>
                <w:rFonts w:ascii="Verdana" w:hAnsi="Verdana"/>
                <w:sz w:val="18"/>
                <w:szCs w:val="18"/>
              </w:rPr>
            </w:pPr>
          </w:p>
        </w:tc>
        <w:tc>
          <w:tcPr>
            <w:tcW w:w="1211" w:type="dxa"/>
            <w:shd w:val="clear" w:color="auto" w:fill="auto"/>
            <w:vAlign w:val="center"/>
          </w:tcPr>
          <w:p w14:paraId="05D41684" w14:textId="77777777" w:rsidR="00916874" w:rsidRPr="005569D9" w:rsidRDefault="00916874" w:rsidP="006F4FD5">
            <w:pPr>
              <w:pStyle w:val="NoSpacing"/>
              <w:jc w:val="center"/>
              <w:rPr>
                <w:rFonts w:ascii="Verdana" w:hAnsi="Verdana"/>
                <w:sz w:val="18"/>
              </w:rPr>
            </w:pPr>
            <w:r w:rsidRPr="005569D9">
              <w:rPr>
                <w:rFonts w:ascii="Verdana" w:hAnsi="Verdana"/>
                <w:sz w:val="18"/>
              </w:rPr>
              <w:t>85%</w:t>
            </w:r>
          </w:p>
        </w:tc>
      </w:tr>
      <w:tr w:rsidR="00916874" w:rsidRPr="00CE6644" w14:paraId="05BF3F28" w14:textId="77777777" w:rsidTr="00481DAE">
        <w:tc>
          <w:tcPr>
            <w:tcW w:w="851" w:type="dxa"/>
            <w:shd w:val="clear" w:color="auto" w:fill="auto"/>
            <w:vAlign w:val="center"/>
          </w:tcPr>
          <w:p w14:paraId="58799372" w14:textId="77777777" w:rsidR="00916874" w:rsidRPr="005569D9" w:rsidRDefault="00916874" w:rsidP="006F4FD5">
            <w:pPr>
              <w:pStyle w:val="NoSpacing"/>
              <w:jc w:val="center"/>
              <w:rPr>
                <w:rFonts w:ascii="Verdana" w:hAnsi="Verdana"/>
                <w:b/>
                <w:sz w:val="18"/>
              </w:rPr>
            </w:pPr>
            <w:r w:rsidRPr="005569D9">
              <w:rPr>
                <w:rFonts w:ascii="Verdana" w:hAnsi="Verdana"/>
                <w:b/>
                <w:sz w:val="18"/>
              </w:rPr>
              <w:lastRenderedPageBreak/>
              <w:t>LPI 011b</w:t>
            </w:r>
          </w:p>
        </w:tc>
        <w:tc>
          <w:tcPr>
            <w:tcW w:w="2552" w:type="dxa"/>
            <w:shd w:val="clear" w:color="auto" w:fill="auto"/>
            <w:vAlign w:val="center"/>
          </w:tcPr>
          <w:p w14:paraId="4B1A5474" w14:textId="77777777" w:rsidR="00916874" w:rsidRPr="005569D9" w:rsidRDefault="00916874" w:rsidP="006F4FD5">
            <w:pPr>
              <w:pStyle w:val="NoSpacing"/>
              <w:jc w:val="left"/>
              <w:rPr>
                <w:rFonts w:ascii="Verdana" w:hAnsi="Verdana"/>
                <w:sz w:val="18"/>
                <w:szCs w:val="17"/>
              </w:rPr>
            </w:pPr>
            <w:r w:rsidRPr="005569D9">
              <w:rPr>
                <w:rFonts w:ascii="Verdana" w:hAnsi="Verdana"/>
                <w:sz w:val="18"/>
                <w:szCs w:val="17"/>
              </w:rPr>
              <w:t>% Calls to the Customer Service Centre that are answered</w:t>
            </w:r>
          </w:p>
        </w:tc>
        <w:tc>
          <w:tcPr>
            <w:tcW w:w="1559" w:type="dxa"/>
            <w:shd w:val="clear" w:color="auto" w:fill="auto"/>
            <w:vAlign w:val="center"/>
          </w:tcPr>
          <w:p w14:paraId="4C26D063" w14:textId="77777777" w:rsidR="00916874" w:rsidRPr="005569D9" w:rsidRDefault="00916874" w:rsidP="006F4FD5">
            <w:pPr>
              <w:pStyle w:val="NoSpacing"/>
              <w:jc w:val="center"/>
              <w:rPr>
                <w:rFonts w:ascii="Verdana" w:hAnsi="Verdana"/>
                <w:sz w:val="18"/>
              </w:rPr>
            </w:pPr>
            <w:r w:rsidRPr="005569D9">
              <w:rPr>
                <w:rFonts w:ascii="Verdana" w:hAnsi="Verdana"/>
                <w:sz w:val="18"/>
              </w:rPr>
              <w:t>Higher is better</w:t>
            </w:r>
          </w:p>
        </w:tc>
        <w:tc>
          <w:tcPr>
            <w:tcW w:w="1134" w:type="dxa"/>
            <w:shd w:val="clear" w:color="auto" w:fill="auto"/>
            <w:vAlign w:val="center"/>
          </w:tcPr>
          <w:p w14:paraId="08155589" w14:textId="31FC23DB" w:rsidR="00916874" w:rsidRPr="005569D9" w:rsidRDefault="00481DAE" w:rsidP="006F4FD5">
            <w:pPr>
              <w:pStyle w:val="NoSpacing"/>
              <w:jc w:val="center"/>
              <w:rPr>
                <w:rFonts w:ascii="Verdana" w:hAnsi="Verdana"/>
                <w:sz w:val="18"/>
              </w:rPr>
            </w:pPr>
            <w:r>
              <w:rPr>
                <w:rFonts w:ascii="Verdana" w:hAnsi="Verdana"/>
                <w:sz w:val="18"/>
              </w:rPr>
              <w:t>80.83</w:t>
            </w:r>
            <w:r w:rsidR="00916874" w:rsidRPr="005569D9">
              <w:rPr>
                <w:rFonts w:ascii="Verdana" w:hAnsi="Verdana"/>
                <w:sz w:val="18"/>
              </w:rPr>
              <w:t>%</w:t>
            </w:r>
          </w:p>
        </w:tc>
        <w:tc>
          <w:tcPr>
            <w:tcW w:w="1134" w:type="dxa"/>
            <w:shd w:val="clear" w:color="auto" w:fill="auto"/>
            <w:vAlign w:val="center"/>
          </w:tcPr>
          <w:p w14:paraId="357F2E01" w14:textId="77777777" w:rsidR="00916874" w:rsidRPr="005569D9" w:rsidRDefault="00916874" w:rsidP="006F4FD5">
            <w:pPr>
              <w:pStyle w:val="NoSpacing"/>
              <w:jc w:val="center"/>
              <w:rPr>
                <w:rFonts w:ascii="Verdana" w:hAnsi="Verdana"/>
                <w:sz w:val="18"/>
              </w:rPr>
            </w:pPr>
            <w:r w:rsidRPr="005569D9">
              <w:rPr>
                <w:rFonts w:ascii="Verdana" w:hAnsi="Verdana"/>
                <w:sz w:val="18"/>
              </w:rPr>
              <w:t>90%</w:t>
            </w:r>
          </w:p>
        </w:tc>
        <w:tc>
          <w:tcPr>
            <w:tcW w:w="1134" w:type="dxa"/>
            <w:shd w:val="clear" w:color="auto" w:fill="auto"/>
            <w:vAlign w:val="center"/>
          </w:tcPr>
          <w:p w14:paraId="6B14AFE8" w14:textId="570B98B1" w:rsidR="00916874" w:rsidRPr="005569D9" w:rsidRDefault="00916874" w:rsidP="006F4FD5">
            <w:pPr>
              <w:pStyle w:val="NoSpacing"/>
              <w:jc w:val="center"/>
              <w:rPr>
                <w:rFonts w:ascii="Verdana" w:hAnsi="Verdana"/>
                <w:b/>
                <w:sz w:val="18"/>
              </w:rPr>
            </w:pPr>
            <w:r>
              <w:rPr>
                <w:rFonts w:ascii="Verdana" w:hAnsi="Verdana"/>
                <w:b/>
                <w:sz w:val="18"/>
              </w:rPr>
              <w:t>8</w:t>
            </w:r>
            <w:r w:rsidR="00481DAE">
              <w:rPr>
                <w:rFonts w:ascii="Verdana" w:hAnsi="Verdana"/>
                <w:b/>
                <w:sz w:val="18"/>
              </w:rPr>
              <w:t>5</w:t>
            </w:r>
            <w:r>
              <w:rPr>
                <w:rFonts w:ascii="Verdana" w:hAnsi="Verdana"/>
                <w:b/>
                <w:sz w:val="18"/>
              </w:rPr>
              <w:t>.</w:t>
            </w:r>
            <w:r w:rsidR="00481DAE">
              <w:rPr>
                <w:rFonts w:ascii="Verdana" w:hAnsi="Verdana"/>
                <w:b/>
                <w:sz w:val="18"/>
              </w:rPr>
              <w:t>17</w:t>
            </w:r>
            <w:r w:rsidRPr="005569D9">
              <w:rPr>
                <w:rFonts w:ascii="Verdana" w:hAnsi="Verdana"/>
                <w:b/>
                <w:sz w:val="18"/>
              </w:rPr>
              <w:t>%</w:t>
            </w:r>
          </w:p>
        </w:tc>
        <w:tc>
          <w:tcPr>
            <w:tcW w:w="992" w:type="dxa"/>
            <w:shd w:val="clear" w:color="auto" w:fill="auto"/>
            <w:vAlign w:val="center"/>
          </w:tcPr>
          <w:p w14:paraId="13AD456E" w14:textId="77777777" w:rsidR="00916874" w:rsidRPr="005569D9" w:rsidRDefault="00916874" w:rsidP="006F4FD5">
            <w:pPr>
              <w:pStyle w:val="NoSpacing"/>
              <w:jc w:val="center"/>
              <w:rPr>
                <w:rFonts w:ascii="Verdana" w:hAnsi="Verdana"/>
                <w:sz w:val="18"/>
              </w:rPr>
            </w:pPr>
            <w:r w:rsidRPr="005569D9">
              <w:rPr>
                <w:rFonts w:ascii="Verdana" w:hAnsi="Verdana"/>
                <w:noProof/>
                <w:sz w:val="18"/>
                <w:lang w:eastAsia="en-GB"/>
              </w:rPr>
              <w:drawing>
                <wp:inline distT="0" distB="0" distL="0" distR="0" wp14:anchorId="3F9AE37B" wp14:editId="3415AA8B">
                  <wp:extent cx="200025" cy="200025"/>
                  <wp:effectExtent l="0" t="0" r="9525" b="9525"/>
                  <wp:docPr id="26" name="Picture 26" descr="This is an image of a red hexagon, indicating that performance is significantly off target. " title="Red 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794D4108" w14:textId="77777777" w:rsidR="00916874" w:rsidRPr="005569D9" w:rsidRDefault="00916874" w:rsidP="006F4FD5">
            <w:pPr>
              <w:pStyle w:val="NoSpacing"/>
              <w:jc w:val="center"/>
              <w:rPr>
                <w:rFonts w:ascii="Verdana" w:hAnsi="Verdana"/>
                <w:sz w:val="18"/>
              </w:rPr>
            </w:pPr>
            <w:r>
              <w:rPr>
                <w:rFonts w:ascii="Verdana" w:hAnsi="Verdana"/>
                <w:sz w:val="18"/>
              </w:rPr>
              <w:t>Bett</w:t>
            </w:r>
            <w:r w:rsidRPr="005569D9">
              <w:rPr>
                <w:rFonts w:ascii="Verdana" w:hAnsi="Verdana"/>
                <w:sz w:val="18"/>
              </w:rPr>
              <w:t>er</w:t>
            </w:r>
          </w:p>
        </w:tc>
        <w:tc>
          <w:tcPr>
            <w:tcW w:w="3093" w:type="dxa"/>
            <w:shd w:val="clear" w:color="auto" w:fill="auto"/>
            <w:vAlign w:val="center"/>
          </w:tcPr>
          <w:p w14:paraId="23C4D954" w14:textId="1E60C755" w:rsidR="00916874" w:rsidRPr="00481DAE" w:rsidRDefault="00481DAE" w:rsidP="006F4FD5">
            <w:pPr>
              <w:pStyle w:val="NoSpacing"/>
              <w:rPr>
                <w:rFonts w:ascii="Verdana" w:hAnsi="Verdana"/>
                <w:b/>
                <w:bCs/>
                <w:sz w:val="18"/>
                <w:szCs w:val="18"/>
              </w:rPr>
            </w:pPr>
            <w:r w:rsidRPr="00481DAE">
              <w:rPr>
                <w:rFonts w:ascii="Verdana" w:hAnsi="Verdana"/>
                <w:color w:val="000000"/>
                <w:sz w:val="18"/>
                <w:szCs w:val="18"/>
              </w:rPr>
              <w:t>Reduced staff turnover has positively impacted answer rates this year although still under target. Some months are more challenging for call volumes and these impact on the overall annual percentage.</w:t>
            </w:r>
          </w:p>
        </w:tc>
        <w:tc>
          <w:tcPr>
            <w:tcW w:w="1211" w:type="dxa"/>
            <w:shd w:val="clear" w:color="auto" w:fill="auto"/>
            <w:vAlign w:val="center"/>
          </w:tcPr>
          <w:p w14:paraId="51D22416" w14:textId="77777777" w:rsidR="00916874" w:rsidRPr="005569D9" w:rsidRDefault="00916874" w:rsidP="006F4FD5">
            <w:pPr>
              <w:pStyle w:val="NoSpacing"/>
              <w:jc w:val="center"/>
              <w:rPr>
                <w:rFonts w:ascii="Verdana" w:hAnsi="Verdana"/>
                <w:sz w:val="18"/>
              </w:rPr>
            </w:pPr>
            <w:r w:rsidRPr="005569D9">
              <w:rPr>
                <w:rFonts w:ascii="Verdana" w:hAnsi="Verdana"/>
                <w:sz w:val="18"/>
              </w:rPr>
              <w:t>90%</w:t>
            </w:r>
          </w:p>
        </w:tc>
      </w:tr>
    </w:tbl>
    <w:p w14:paraId="14E688DF" w14:textId="77777777" w:rsidR="00916874" w:rsidRDefault="00916874" w:rsidP="00916874">
      <w:pPr>
        <w:pStyle w:val="Heading3"/>
      </w:pPr>
      <w:r w:rsidRPr="00753F06">
        <w:t>Health and Community Wellbeing</w:t>
      </w:r>
    </w:p>
    <w:tbl>
      <w:tblPr>
        <w:tblW w:w="15078" w:type="dxa"/>
        <w:tblInd w:w="-292"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Health and Community Wellbeing Performance"/>
        <w:tblDescription w:val="This table shows the performance of the Health and Community Wellbeing Team in respect of their key performance indicators. "/>
      </w:tblPr>
      <w:tblGrid>
        <w:gridCol w:w="851"/>
        <w:gridCol w:w="2268"/>
        <w:gridCol w:w="1560"/>
        <w:gridCol w:w="1134"/>
        <w:gridCol w:w="1134"/>
        <w:gridCol w:w="1134"/>
        <w:gridCol w:w="992"/>
        <w:gridCol w:w="1417"/>
        <w:gridCol w:w="3377"/>
        <w:gridCol w:w="1211"/>
      </w:tblGrid>
      <w:tr w:rsidR="004E3860" w:rsidRPr="00CE6644" w14:paraId="7418530A" w14:textId="77777777" w:rsidTr="006F4FD5">
        <w:tc>
          <w:tcPr>
            <w:tcW w:w="851" w:type="dxa"/>
            <w:shd w:val="clear" w:color="auto" w:fill="E1F4FF"/>
            <w:vAlign w:val="center"/>
          </w:tcPr>
          <w:p w14:paraId="6B1D9459" w14:textId="7F23CC03"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PI Code</w:t>
            </w:r>
          </w:p>
        </w:tc>
        <w:tc>
          <w:tcPr>
            <w:tcW w:w="2268" w:type="dxa"/>
            <w:shd w:val="clear" w:color="auto" w:fill="E1F4FF"/>
            <w:vAlign w:val="center"/>
          </w:tcPr>
          <w:p w14:paraId="68D10328" w14:textId="61FACB0B"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Short Name</w:t>
            </w:r>
          </w:p>
        </w:tc>
        <w:tc>
          <w:tcPr>
            <w:tcW w:w="1560" w:type="dxa"/>
            <w:shd w:val="clear" w:color="auto" w:fill="E1F4FF"/>
            <w:vAlign w:val="center"/>
          </w:tcPr>
          <w:p w14:paraId="3572F3DE" w14:textId="250A1BC4"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1602596D" w14:textId="68611D3A"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732D72E7" w14:textId="6ED9DB4C"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319DEC9F" w14:textId="529913CC"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Outturn</w:t>
            </w:r>
          </w:p>
        </w:tc>
        <w:tc>
          <w:tcPr>
            <w:tcW w:w="992" w:type="dxa"/>
            <w:shd w:val="clear" w:color="auto" w:fill="E1F4FF"/>
            <w:vAlign w:val="center"/>
          </w:tcPr>
          <w:p w14:paraId="128B6E66" w14:textId="76C51DCC"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Status</w:t>
            </w:r>
          </w:p>
        </w:tc>
        <w:tc>
          <w:tcPr>
            <w:tcW w:w="1417" w:type="dxa"/>
            <w:shd w:val="clear" w:color="auto" w:fill="E1F4FF"/>
            <w:vAlign w:val="center"/>
          </w:tcPr>
          <w:p w14:paraId="0A170258" w14:textId="5D0A6F1E"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Trend - 2024/25 v 2023/24</w:t>
            </w:r>
          </w:p>
        </w:tc>
        <w:tc>
          <w:tcPr>
            <w:tcW w:w="3377" w:type="dxa"/>
            <w:shd w:val="clear" w:color="auto" w:fill="E1F4FF"/>
            <w:vAlign w:val="center"/>
          </w:tcPr>
          <w:p w14:paraId="2FC1A1CB" w14:textId="1A8CC215"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Commentary</w:t>
            </w:r>
          </w:p>
        </w:tc>
        <w:tc>
          <w:tcPr>
            <w:tcW w:w="1211" w:type="dxa"/>
            <w:shd w:val="clear" w:color="auto" w:fill="E1F4FF"/>
            <w:vAlign w:val="center"/>
          </w:tcPr>
          <w:p w14:paraId="3268A896" w14:textId="4BE982EE"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2025/26 Target</w:t>
            </w:r>
          </w:p>
        </w:tc>
      </w:tr>
      <w:tr w:rsidR="00916874" w:rsidRPr="00CE6644" w14:paraId="15615145" w14:textId="77777777" w:rsidTr="00FD57D9">
        <w:tc>
          <w:tcPr>
            <w:tcW w:w="851" w:type="dxa"/>
            <w:shd w:val="clear" w:color="auto" w:fill="auto"/>
            <w:vAlign w:val="center"/>
          </w:tcPr>
          <w:p w14:paraId="64368A96" w14:textId="77777777" w:rsidR="00916874" w:rsidRPr="00753F06" w:rsidRDefault="00916874" w:rsidP="006F4FD5">
            <w:pPr>
              <w:pStyle w:val="NoSpacing"/>
              <w:jc w:val="center"/>
              <w:rPr>
                <w:rFonts w:ascii="Verdana" w:hAnsi="Verdana"/>
                <w:b/>
                <w:szCs w:val="18"/>
              </w:rPr>
            </w:pPr>
            <w:r w:rsidRPr="00753F06">
              <w:rPr>
                <w:rFonts w:ascii="Verdana" w:hAnsi="Verdana"/>
                <w:b/>
                <w:sz w:val="18"/>
                <w:szCs w:val="18"/>
              </w:rPr>
              <w:t xml:space="preserve">LPI </w:t>
            </w:r>
            <w:r>
              <w:rPr>
                <w:rFonts w:ascii="Verdana" w:hAnsi="Verdana"/>
                <w:b/>
                <w:sz w:val="18"/>
                <w:szCs w:val="18"/>
              </w:rPr>
              <w:t>005a</w:t>
            </w:r>
          </w:p>
        </w:tc>
        <w:tc>
          <w:tcPr>
            <w:tcW w:w="2268" w:type="dxa"/>
            <w:shd w:val="clear" w:color="auto" w:fill="auto"/>
            <w:vAlign w:val="center"/>
          </w:tcPr>
          <w:p w14:paraId="1B6F8253" w14:textId="77777777" w:rsidR="00916874" w:rsidRPr="00753F06" w:rsidRDefault="00916874" w:rsidP="006F4FD5">
            <w:pPr>
              <w:pStyle w:val="NoSpacing"/>
              <w:jc w:val="left"/>
              <w:rPr>
                <w:rFonts w:ascii="Verdana" w:hAnsi="Verdana"/>
                <w:szCs w:val="18"/>
              </w:rPr>
            </w:pPr>
            <w:r w:rsidRPr="00753F06">
              <w:rPr>
                <w:rFonts w:ascii="Verdana" w:hAnsi="Verdana"/>
                <w:sz w:val="18"/>
                <w:szCs w:val="18"/>
              </w:rPr>
              <w:t xml:space="preserve">% </w:t>
            </w:r>
            <w:r>
              <w:rPr>
                <w:rFonts w:ascii="Verdana" w:hAnsi="Verdana"/>
                <w:sz w:val="18"/>
                <w:szCs w:val="18"/>
              </w:rPr>
              <w:t>Individuals Accessing the Wellbeing Service who are from Identified High Risk Groups</w:t>
            </w:r>
          </w:p>
        </w:tc>
        <w:tc>
          <w:tcPr>
            <w:tcW w:w="1560" w:type="dxa"/>
            <w:shd w:val="clear" w:color="auto" w:fill="auto"/>
            <w:vAlign w:val="center"/>
          </w:tcPr>
          <w:p w14:paraId="1FE757DC" w14:textId="77777777" w:rsidR="00916874" w:rsidRPr="00753F06" w:rsidRDefault="00916874" w:rsidP="006F4FD5">
            <w:pPr>
              <w:pStyle w:val="NoSpacing"/>
              <w:jc w:val="center"/>
              <w:rPr>
                <w:rFonts w:ascii="Verdana" w:hAnsi="Verdana"/>
                <w:sz w:val="18"/>
                <w:szCs w:val="18"/>
              </w:rPr>
            </w:pPr>
            <w:r w:rsidRPr="00753F06">
              <w:rPr>
                <w:rFonts w:ascii="Verdana" w:hAnsi="Verdana"/>
                <w:sz w:val="18"/>
                <w:szCs w:val="18"/>
              </w:rPr>
              <w:t>Higher is better</w:t>
            </w:r>
          </w:p>
        </w:tc>
        <w:tc>
          <w:tcPr>
            <w:tcW w:w="1134" w:type="dxa"/>
            <w:shd w:val="clear" w:color="auto" w:fill="auto"/>
            <w:vAlign w:val="center"/>
          </w:tcPr>
          <w:p w14:paraId="0922651F" w14:textId="2E46F46D" w:rsidR="00916874" w:rsidRPr="00753F06" w:rsidRDefault="00FD57D9" w:rsidP="006F4FD5">
            <w:pPr>
              <w:pStyle w:val="NoSpacing"/>
              <w:jc w:val="center"/>
              <w:rPr>
                <w:rFonts w:ascii="Verdana" w:hAnsi="Verdana"/>
                <w:sz w:val="18"/>
                <w:szCs w:val="18"/>
              </w:rPr>
            </w:pPr>
            <w:r>
              <w:rPr>
                <w:rFonts w:ascii="Verdana" w:hAnsi="Verdana"/>
                <w:sz w:val="18"/>
                <w:szCs w:val="18"/>
              </w:rPr>
              <w:t>39.5%</w:t>
            </w:r>
          </w:p>
        </w:tc>
        <w:tc>
          <w:tcPr>
            <w:tcW w:w="1134" w:type="dxa"/>
            <w:shd w:val="clear" w:color="auto" w:fill="auto"/>
            <w:vAlign w:val="center"/>
          </w:tcPr>
          <w:p w14:paraId="078E13B5" w14:textId="77777777" w:rsidR="00916874" w:rsidRPr="00753F06" w:rsidRDefault="00916874" w:rsidP="006F4FD5">
            <w:pPr>
              <w:pStyle w:val="NoSpacing"/>
              <w:jc w:val="center"/>
              <w:rPr>
                <w:rFonts w:ascii="Verdana" w:hAnsi="Verdana"/>
                <w:sz w:val="18"/>
                <w:szCs w:val="18"/>
              </w:rPr>
            </w:pPr>
            <w:r>
              <w:rPr>
                <w:rFonts w:ascii="Verdana" w:hAnsi="Verdana"/>
                <w:sz w:val="18"/>
                <w:szCs w:val="18"/>
              </w:rPr>
              <w:t>4</w:t>
            </w:r>
            <w:r w:rsidRPr="00753F06">
              <w:rPr>
                <w:rFonts w:ascii="Verdana" w:hAnsi="Verdana"/>
                <w:sz w:val="18"/>
                <w:szCs w:val="18"/>
              </w:rPr>
              <w:t>0%</w:t>
            </w:r>
          </w:p>
        </w:tc>
        <w:tc>
          <w:tcPr>
            <w:tcW w:w="1134" w:type="dxa"/>
            <w:shd w:val="clear" w:color="auto" w:fill="auto"/>
            <w:vAlign w:val="center"/>
          </w:tcPr>
          <w:p w14:paraId="7096B821" w14:textId="75DBCFB9" w:rsidR="00916874" w:rsidRPr="00753F06" w:rsidRDefault="00916874" w:rsidP="006F4FD5">
            <w:pPr>
              <w:pStyle w:val="NoSpacing"/>
              <w:jc w:val="center"/>
              <w:rPr>
                <w:rFonts w:ascii="Verdana" w:hAnsi="Verdana"/>
                <w:b/>
                <w:sz w:val="18"/>
                <w:szCs w:val="18"/>
              </w:rPr>
            </w:pPr>
            <w:r>
              <w:rPr>
                <w:rFonts w:ascii="Verdana" w:hAnsi="Verdana"/>
                <w:b/>
                <w:sz w:val="18"/>
                <w:szCs w:val="18"/>
              </w:rPr>
              <w:t>3</w:t>
            </w:r>
            <w:r w:rsidR="00FD57D9">
              <w:rPr>
                <w:rFonts w:ascii="Verdana" w:hAnsi="Verdana"/>
                <w:b/>
                <w:sz w:val="18"/>
                <w:szCs w:val="18"/>
              </w:rPr>
              <w:t>5</w:t>
            </w:r>
            <w:r>
              <w:rPr>
                <w:rFonts w:ascii="Verdana" w:hAnsi="Verdana"/>
                <w:b/>
                <w:sz w:val="18"/>
                <w:szCs w:val="18"/>
              </w:rPr>
              <w:t>.</w:t>
            </w:r>
            <w:r w:rsidR="00FD57D9">
              <w:rPr>
                <w:rFonts w:ascii="Verdana" w:hAnsi="Verdana"/>
                <w:b/>
                <w:sz w:val="18"/>
                <w:szCs w:val="18"/>
              </w:rPr>
              <w:t>3</w:t>
            </w:r>
            <w:r w:rsidRPr="00753F06">
              <w:rPr>
                <w:rFonts w:ascii="Verdana" w:hAnsi="Verdana"/>
                <w:b/>
                <w:sz w:val="18"/>
                <w:szCs w:val="18"/>
              </w:rPr>
              <w:t>%</w:t>
            </w:r>
          </w:p>
        </w:tc>
        <w:tc>
          <w:tcPr>
            <w:tcW w:w="992" w:type="dxa"/>
            <w:shd w:val="clear" w:color="auto" w:fill="auto"/>
            <w:vAlign w:val="center"/>
          </w:tcPr>
          <w:p w14:paraId="6122BEBA" w14:textId="77777777" w:rsidR="00916874" w:rsidRPr="00753F06" w:rsidRDefault="00916874" w:rsidP="006F4FD5">
            <w:pPr>
              <w:pStyle w:val="NoSpacing"/>
              <w:jc w:val="center"/>
              <w:rPr>
                <w:rFonts w:ascii="Verdana" w:hAnsi="Verdana"/>
                <w:sz w:val="18"/>
                <w:szCs w:val="18"/>
              </w:rPr>
            </w:pPr>
            <w:r w:rsidRPr="00DD36A2">
              <w:rPr>
                <w:rFonts w:ascii="Verdana" w:hAnsi="Verdana"/>
                <w:noProof/>
                <w:sz w:val="18"/>
                <w:lang w:eastAsia="en-GB"/>
              </w:rPr>
              <w:drawing>
                <wp:inline distT="0" distB="0" distL="0" distR="0" wp14:anchorId="3E3C6D90" wp14:editId="2F4409B3">
                  <wp:extent cx="200025" cy="200025"/>
                  <wp:effectExtent l="0" t="0" r="9525" b="9525"/>
                  <wp:docPr id="9" name="Picture 9" descr="This is an image of a yellow triangle, indicating that performance is slightly off target. " title="Yellow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7" w:type="dxa"/>
            <w:shd w:val="clear" w:color="auto" w:fill="auto"/>
            <w:vAlign w:val="center"/>
          </w:tcPr>
          <w:p w14:paraId="0CFBBF6A" w14:textId="27A0E745" w:rsidR="00916874" w:rsidRPr="00753F06" w:rsidRDefault="00FD57D9" w:rsidP="006F4FD5">
            <w:pPr>
              <w:pStyle w:val="NoSpacing"/>
              <w:jc w:val="center"/>
              <w:rPr>
                <w:rFonts w:ascii="Verdana" w:hAnsi="Verdana"/>
                <w:sz w:val="18"/>
                <w:szCs w:val="18"/>
              </w:rPr>
            </w:pPr>
            <w:r>
              <w:rPr>
                <w:rFonts w:ascii="Verdana" w:hAnsi="Verdana"/>
                <w:sz w:val="18"/>
                <w:szCs w:val="18"/>
              </w:rPr>
              <w:t>Weaker</w:t>
            </w:r>
          </w:p>
        </w:tc>
        <w:tc>
          <w:tcPr>
            <w:tcW w:w="3377" w:type="dxa"/>
            <w:shd w:val="clear" w:color="auto" w:fill="auto"/>
            <w:vAlign w:val="center"/>
          </w:tcPr>
          <w:p w14:paraId="30EAF0D1" w14:textId="77777777" w:rsidR="00916874" w:rsidRDefault="00916874" w:rsidP="006F4FD5">
            <w:pPr>
              <w:pStyle w:val="NoSpacing"/>
              <w:rPr>
                <w:rFonts w:ascii="Verdana" w:hAnsi="Verdana"/>
                <w:sz w:val="18"/>
                <w:szCs w:val="18"/>
              </w:rPr>
            </w:pPr>
            <w:r w:rsidRPr="007B490F">
              <w:rPr>
                <w:rFonts w:ascii="Verdana" w:hAnsi="Verdana"/>
                <w:sz w:val="18"/>
                <w:szCs w:val="18"/>
              </w:rPr>
              <w:t>High risk groups are identified in the WSCC contract as:</w:t>
            </w:r>
          </w:p>
          <w:p w14:paraId="40255B51" w14:textId="77777777" w:rsidR="00916874" w:rsidRPr="001F6EAB" w:rsidRDefault="00916874" w:rsidP="006F4FD5">
            <w:pPr>
              <w:pStyle w:val="NoSpacing"/>
              <w:rPr>
                <w:rFonts w:ascii="Verdana" w:hAnsi="Verdana"/>
                <w:sz w:val="10"/>
                <w:szCs w:val="10"/>
              </w:rPr>
            </w:pPr>
          </w:p>
          <w:p w14:paraId="742D00A6" w14:textId="77777777" w:rsidR="00916874" w:rsidRDefault="00916874" w:rsidP="00E62625">
            <w:pPr>
              <w:pStyle w:val="NoSpacing"/>
              <w:numPr>
                <w:ilvl w:val="0"/>
                <w:numId w:val="30"/>
              </w:numPr>
              <w:rPr>
                <w:rFonts w:ascii="Verdana" w:hAnsi="Verdana"/>
                <w:sz w:val="18"/>
                <w:szCs w:val="18"/>
              </w:rPr>
            </w:pPr>
            <w:r w:rsidRPr="007B490F">
              <w:rPr>
                <w:rFonts w:ascii="Verdana" w:hAnsi="Verdana"/>
                <w:sz w:val="18"/>
                <w:szCs w:val="18"/>
              </w:rPr>
              <w:t>Carers</w:t>
            </w:r>
          </w:p>
          <w:p w14:paraId="7D7ED26B" w14:textId="77777777" w:rsidR="00916874" w:rsidRDefault="00916874" w:rsidP="00E62625">
            <w:pPr>
              <w:pStyle w:val="NoSpacing"/>
              <w:numPr>
                <w:ilvl w:val="0"/>
                <w:numId w:val="30"/>
              </w:numPr>
              <w:rPr>
                <w:rFonts w:ascii="Verdana" w:hAnsi="Verdana"/>
                <w:sz w:val="18"/>
                <w:szCs w:val="18"/>
              </w:rPr>
            </w:pPr>
            <w:r w:rsidRPr="007B490F">
              <w:rPr>
                <w:rFonts w:ascii="Verdana" w:hAnsi="Verdana"/>
                <w:sz w:val="18"/>
                <w:szCs w:val="18"/>
              </w:rPr>
              <w:t>Young people leaving care</w:t>
            </w:r>
          </w:p>
          <w:p w14:paraId="055B454A" w14:textId="77777777" w:rsidR="00916874" w:rsidRDefault="00916874" w:rsidP="00E62625">
            <w:pPr>
              <w:pStyle w:val="NoSpacing"/>
              <w:numPr>
                <w:ilvl w:val="0"/>
                <w:numId w:val="30"/>
              </w:numPr>
              <w:rPr>
                <w:rFonts w:ascii="Verdana" w:hAnsi="Verdana"/>
                <w:sz w:val="18"/>
                <w:szCs w:val="18"/>
              </w:rPr>
            </w:pPr>
            <w:r w:rsidRPr="007B490F">
              <w:rPr>
                <w:rFonts w:ascii="Verdana" w:hAnsi="Verdana"/>
                <w:sz w:val="18"/>
                <w:szCs w:val="18"/>
              </w:rPr>
              <w:t>Individuals with English as a second language</w:t>
            </w:r>
          </w:p>
          <w:p w14:paraId="197DE973" w14:textId="00E9C856" w:rsidR="00916874" w:rsidRDefault="00916874" w:rsidP="00E62625">
            <w:pPr>
              <w:pStyle w:val="NoSpacing"/>
              <w:numPr>
                <w:ilvl w:val="0"/>
                <w:numId w:val="30"/>
              </w:numPr>
              <w:rPr>
                <w:rFonts w:ascii="Verdana" w:hAnsi="Verdana"/>
                <w:sz w:val="18"/>
                <w:szCs w:val="18"/>
              </w:rPr>
            </w:pPr>
            <w:r w:rsidRPr="007B490F">
              <w:rPr>
                <w:rFonts w:ascii="Verdana" w:hAnsi="Verdana"/>
                <w:sz w:val="18"/>
                <w:szCs w:val="18"/>
              </w:rPr>
              <w:t>Individuals with learning difficulties and</w:t>
            </w:r>
            <w:r w:rsidR="001F6EAB">
              <w:rPr>
                <w:rFonts w:ascii="Verdana" w:hAnsi="Verdana"/>
                <w:sz w:val="18"/>
                <w:szCs w:val="18"/>
              </w:rPr>
              <w:t>/or</w:t>
            </w:r>
            <w:r w:rsidRPr="007B490F">
              <w:rPr>
                <w:rFonts w:ascii="Verdana" w:hAnsi="Verdana"/>
                <w:sz w:val="18"/>
                <w:szCs w:val="18"/>
              </w:rPr>
              <w:t xml:space="preserve"> autism</w:t>
            </w:r>
          </w:p>
          <w:p w14:paraId="0E7191C9" w14:textId="77777777" w:rsidR="00916874" w:rsidRDefault="00916874" w:rsidP="00E62625">
            <w:pPr>
              <w:pStyle w:val="NoSpacing"/>
              <w:numPr>
                <w:ilvl w:val="0"/>
                <w:numId w:val="30"/>
              </w:numPr>
              <w:rPr>
                <w:rFonts w:ascii="Verdana" w:hAnsi="Verdana"/>
                <w:sz w:val="18"/>
                <w:szCs w:val="18"/>
              </w:rPr>
            </w:pPr>
            <w:r w:rsidRPr="007B490F">
              <w:rPr>
                <w:rFonts w:ascii="Verdana" w:hAnsi="Verdana"/>
                <w:sz w:val="18"/>
                <w:szCs w:val="18"/>
              </w:rPr>
              <w:t xml:space="preserve">Individuals with serious mental illness </w:t>
            </w:r>
          </w:p>
          <w:p w14:paraId="35F2778E" w14:textId="77777777" w:rsidR="00916874" w:rsidRPr="007B490F" w:rsidRDefault="00916874" w:rsidP="00E62625">
            <w:pPr>
              <w:pStyle w:val="NoSpacing"/>
              <w:numPr>
                <w:ilvl w:val="0"/>
                <w:numId w:val="30"/>
              </w:numPr>
              <w:rPr>
                <w:rFonts w:ascii="Verdana" w:hAnsi="Verdana"/>
                <w:sz w:val="18"/>
                <w:szCs w:val="18"/>
              </w:rPr>
            </w:pPr>
            <w:r w:rsidRPr="007B490F">
              <w:rPr>
                <w:rFonts w:ascii="Verdana" w:hAnsi="Verdana"/>
                <w:sz w:val="18"/>
                <w:szCs w:val="18"/>
              </w:rPr>
              <w:t>Individuals living in the 20% most deprived areas.</w:t>
            </w:r>
          </w:p>
          <w:p w14:paraId="21A7AAC6" w14:textId="77777777" w:rsidR="00FD57D9" w:rsidRPr="001F6EAB" w:rsidRDefault="00FD57D9" w:rsidP="00FD57D9">
            <w:pPr>
              <w:pStyle w:val="NoSpacing"/>
              <w:rPr>
                <w:rFonts w:ascii="Verdana" w:hAnsi="Verdana"/>
                <w:sz w:val="10"/>
                <w:szCs w:val="10"/>
              </w:rPr>
            </w:pPr>
          </w:p>
          <w:p w14:paraId="2AF4922E" w14:textId="4E8BB1CD" w:rsidR="00916874" w:rsidRPr="00FD57D9" w:rsidRDefault="00FD57D9" w:rsidP="006F4FD5">
            <w:pPr>
              <w:pStyle w:val="NoSpacing"/>
              <w:rPr>
                <w:rFonts w:ascii="Verdana" w:hAnsi="Verdana"/>
                <w:sz w:val="18"/>
                <w:szCs w:val="18"/>
              </w:rPr>
            </w:pPr>
            <w:r>
              <w:rPr>
                <w:rFonts w:ascii="Verdana" w:hAnsi="Verdana"/>
                <w:sz w:val="18"/>
                <w:szCs w:val="18"/>
              </w:rPr>
              <w:t xml:space="preserve">The Team was able to meet the </w:t>
            </w:r>
            <w:r w:rsidRPr="00FD57D9">
              <w:rPr>
                <w:rFonts w:ascii="Verdana" w:hAnsi="Verdana"/>
                <w:sz w:val="18"/>
                <w:szCs w:val="18"/>
              </w:rPr>
              <w:t xml:space="preserve">40% target with 5 </w:t>
            </w:r>
            <w:r w:rsidR="001F6EAB">
              <w:rPr>
                <w:rFonts w:ascii="Verdana" w:hAnsi="Verdana"/>
                <w:sz w:val="18"/>
                <w:szCs w:val="18"/>
              </w:rPr>
              <w:t xml:space="preserve">of the </w:t>
            </w:r>
            <w:r w:rsidRPr="00FD57D9">
              <w:rPr>
                <w:rFonts w:ascii="Verdana" w:hAnsi="Verdana"/>
                <w:sz w:val="18"/>
                <w:szCs w:val="18"/>
              </w:rPr>
              <w:t>groups</w:t>
            </w:r>
            <w:r>
              <w:rPr>
                <w:rFonts w:ascii="Verdana" w:hAnsi="Verdana"/>
                <w:sz w:val="18"/>
                <w:szCs w:val="18"/>
              </w:rPr>
              <w:t xml:space="preserve">. More work is required to </w:t>
            </w:r>
            <w:r w:rsidRPr="00FD57D9">
              <w:rPr>
                <w:rFonts w:ascii="Verdana" w:hAnsi="Verdana"/>
                <w:sz w:val="18"/>
                <w:szCs w:val="18"/>
              </w:rPr>
              <w:t xml:space="preserve">engage with Young People leaving care and people with </w:t>
            </w:r>
            <w:r w:rsidR="001F6EAB">
              <w:rPr>
                <w:rFonts w:ascii="Verdana" w:hAnsi="Verdana"/>
                <w:sz w:val="18"/>
                <w:szCs w:val="18"/>
              </w:rPr>
              <w:t>a</w:t>
            </w:r>
            <w:r w:rsidRPr="00FD57D9">
              <w:rPr>
                <w:rFonts w:ascii="Verdana" w:hAnsi="Verdana"/>
                <w:sz w:val="18"/>
                <w:szCs w:val="18"/>
              </w:rPr>
              <w:t xml:space="preserve">utism to meet this target going forward.  </w:t>
            </w:r>
          </w:p>
        </w:tc>
        <w:tc>
          <w:tcPr>
            <w:tcW w:w="1211" w:type="dxa"/>
            <w:shd w:val="clear" w:color="auto" w:fill="auto"/>
            <w:vAlign w:val="center"/>
          </w:tcPr>
          <w:p w14:paraId="0398BB97" w14:textId="77777777" w:rsidR="00916874" w:rsidRPr="00CE6644" w:rsidRDefault="00916874" w:rsidP="006F4FD5">
            <w:pPr>
              <w:pStyle w:val="NoSpacing"/>
              <w:jc w:val="center"/>
              <w:rPr>
                <w:rFonts w:ascii="Verdana" w:hAnsi="Verdana"/>
                <w:szCs w:val="18"/>
                <w:highlight w:val="yellow"/>
              </w:rPr>
            </w:pPr>
            <w:r>
              <w:rPr>
                <w:rFonts w:ascii="Verdana" w:hAnsi="Verdana"/>
                <w:sz w:val="18"/>
                <w:szCs w:val="18"/>
              </w:rPr>
              <w:t>4</w:t>
            </w:r>
            <w:r w:rsidRPr="00753F06">
              <w:rPr>
                <w:rFonts w:ascii="Verdana" w:hAnsi="Verdana"/>
                <w:sz w:val="18"/>
                <w:szCs w:val="18"/>
              </w:rPr>
              <w:t>0%</w:t>
            </w:r>
          </w:p>
        </w:tc>
      </w:tr>
      <w:tr w:rsidR="00916874" w:rsidRPr="00CE6644" w14:paraId="2A692933" w14:textId="77777777" w:rsidTr="00FD57D9">
        <w:tc>
          <w:tcPr>
            <w:tcW w:w="851" w:type="dxa"/>
            <w:shd w:val="clear" w:color="auto" w:fill="auto"/>
            <w:vAlign w:val="center"/>
          </w:tcPr>
          <w:p w14:paraId="51778D7F" w14:textId="77777777" w:rsidR="00916874" w:rsidRPr="00753F06" w:rsidRDefault="00916874" w:rsidP="006F4FD5">
            <w:pPr>
              <w:pStyle w:val="NoSpacing"/>
              <w:jc w:val="center"/>
              <w:rPr>
                <w:rFonts w:ascii="Verdana" w:hAnsi="Verdana"/>
                <w:b/>
                <w:sz w:val="18"/>
                <w:szCs w:val="18"/>
              </w:rPr>
            </w:pPr>
            <w:r>
              <w:rPr>
                <w:rFonts w:ascii="Verdana" w:hAnsi="Verdana"/>
                <w:b/>
                <w:sz w:val="18"/>
                <w:szCs w:val="18"/>
              </w:rPr>
              <w:t>LPI 005b</w:t>
            </w:r>
          </w:p>
        </w:tc>
        <w:tc>
          <w:tcPr>
            <w:tcW w:w="2268" w:type="dxa"/>
            <w:shd w:val="clear" w:color="auto" w:fill="auto"/>
            <w:vAlign w:val="center"/>
          </w:tcPr>
          <w:p w14:paraId="727C1B46" w14:textId="77777777" w:rsidR="00916874" w:rsidRPr="00753F06" w:rsidRDefault="00916874" w:rsidP="006F4FD5">
            <w:pPr>
              <w:pStyle w:val="NoSpacing"/>
              <w:jc w:val="left"/>
              <w:rPr>
                <w:rFonts w:ascii="Verdana" w:hAnsi="Verdana"/>
                <w:sz w:val="18"/>
                <w:szCs w:val="18"/>
              </w:rPr>
            </w:pPr>
            <w:r>
              <w:rPr>
                <w:rFonts w:ascii="Verdana" w:hAnsi="Verdana"/>
                <w:sz w:val="18"/>
                <w:szCs w:val="18"/>
              </w:rPr>
              <w:t>Chichester Wellbeing Stop Smoking Service – Number of Quits Achieved</w:t>
            </w:r>
          </w:p>
        </w:tc>
        <w:tc>
          <w:tcPr>
            <w:tcW w:w="1560" w:type="dxa"/>
            <w:shd w:val="clear" w:color="auto" w:fill="auto"/>
            <w:vAlign w:val="center"/>
          </w:tcPr>
          <w:p w14:paraId="1E2F39FA" w14:textId="77777777" w:rsidR="00916874" w:rsidRPr="00753F06" w:rsidRDefault="00916874" w:rsidP="006F4FD5">
            <w:pPr>
              <w:pStyle w:val="NoSpacing"/>
              <w:jc w:val="center"/>
              <w:rPr>
                <w:rFonts w:ascii="Verdana" w:hAnsi="Verdana"/>
                <w:sz w:val="18"/>
                <w:szCs w:val="18"/>
              </w:rPr>
            </w:pPr>
            <w:r w:rsidRPr="00753F06">
              <w:rPr>
                <w:rFonts w:ascii="Verdana" w:hAnsi="Verdana"/>
                <w:sz w:val="18"/>
                <w:szCs w:val="18"/>
              </w:rPr>
              <w:t>Higher is better</w:t>
            </w:r>
          </w:p>
        </w:tc>
        <w:tc>
          <w:tcPr>
            <w:tcW w:w="1134" w:type="dxa"/>
            <w:shd w:val="clear" w:color="auto" w:fill="auto"/>
            <w:vAlign w:val="center"/>
          </w:tcPr>
          <w:p w14:paraId="14CFF4E1" w14:textId="07F49E6D" w:rsidR="00916874" w:rsidRPr="00753F06" w:rsidRDefault="00FD57D9" w:rsidP="006F4FD5">
            <w:pPr>
              <w:pStyle w:val="NoSpacing"/>
              <w:jc w:val="center"/>
              <w:rPr>
                <w:rFonts w:ascii="Verdana" w:hAnsi="Verdana"/>
                <w:sz w:val="18"/>
                <w:szCs w:val="18"/>
              </w:rPr>
            </w:pPr>
            <w:r>
              <w:rPr>
                <w:rFonts w:ascii="Verdana" w:hAnsi="Verdana"/>
                <w:sz w:val="18"/>
                <w:szCs w:val="18"/>
              </w:rPr>
              <w:t>51</w:t>
            </w:r>
          </w:p>
        </w:tc>
        <w:tc>
          <w:tcPr>
            <w:tcW w:w="1134" w:type="dxa"/>
            <w:shd w:val="clear" w:color="auto" w:fill="auto"/>
            <w:vAlign w:val="center"/>
          </w:tcPr>
          <w:p w14:paraId="08F2130A" w14:textId="77777777" w:rsidR="00916874" w:rsidRPr="00753F06" w:rsidRDefault="00916874" w:rsidP="006F4FD5">
            <w:pPr>
              <w:pStyle w:val="NoSpacing"/>
              <w:jc w:val="center"/>
              <w:rPr>
                <w:rFonts w:ascii="Verdana" w:hAnsi="Verdana"/>
                <w:sz w:val="18"/>
                <w:szCs w:val="18"/>
              </w:rPr>
            </w:pPr>
            <w:r>
              <w:rPr>
                <w:rFonts w:ascii="Verdana" w:hAnsi="Verdana"/>
                <w:sz w:val="18"/>
                <w:szCs w:val="18"/>
              </w:rPr>
              <w:t>50</w:t>
            </w:r>
          </w:p>
        </w:tc>
        <w:tc>
          <w:tcPr>
            <w:tcW w:w="1134" w:type="dxa"/>
            <w:shd w:val="clear" w:color="auto" w:fill="auto"/>
            <w:vAlign w:val="center"/>
          </w:tcPr>
          <w:p w14:paraId="49D11C0E" w14:textId="11387F1B" w:rsidR="00916874" w:rsidRDefault="00FD57D9" w:rsidP="006F4FD5">
            <w:pPr>
              <w:pStyle w:val="NoSpacing"/>
              <w:jc w:val="center"/>
              <w:rPr>
                <w:rFonts w:ascii="Verdana" w:hAnsi="Verdana"/>
                <w:b/>
                <w:sz w:val="18"/>
                <w:szCs w:val="18"/>
              </w:rPr>
            </w:pPr>
            <w:r>
              <w:rPr>
                <w:rFonts w:ascii="Verdana" w:hAnsi="Verdana"/>
                <w:b/>
                <w:sz w:val="18"/>
                <w:szCs w:val="18"/>
              </w:rPr>
              <w:t>48</w:t>
            </w:r>
          </w:p>
        </w:tc>
        <w:tc>
          <w:tcPr>
            <w:tcW w:w="992" w:type="dxa"/>
            <w:shd w:val="clear" w:color="auto" w:fill="auto"/>
            <w:vAlign w:val="center"/>
          </w:tcPr>
          <w:p w14:paraId="762E327A" w14:textId="18C14A30" w:rsidR="00916874" w:rsidRPr="00753F06" w:rsidRDefault="00FD57D9" w:rsidP="006F4FD5">
            <w:pPr>
              <w:pStyle w:val="NoSpacing"/>
              <w:jc w:val="center"/>
              <w:rPr>
                <w:rFonts w:ascii="Verdana" w:hAnsi="Verdana"/>
                <w:noProof/>
                <w:sz w:val="18"/>
                <w:lang w:eastAsia="en-GB"/>
              </w:rPr>
            </w:pPr>
            <w:r w:rsidRPr="00DD36A2">
              <w:rPr>
                <w:rFonts w:ascii="Verdana" w:hAnsi="Verdana"/>
                <w:noProof/>
                <w:sz w:val="18"/>
                <w:lang w:eastAsia="en-GB"/>
              </w:rPr>
              <w:drawing>
                <wp:inline distT="0" distB="0" distL="0" distR="0" wp14:anchorId="4A47CCD5" wp14:editId="3F89E677">
                  <wp:extent cx="200025" cy="200025"/>
                  <wp:effectExtent l="0" t="0" r="9525" b="9525"/>
                  <wp:docPr id="1840869585" name="Picture 1840869585" descr="This is an image of a yellow triangle, indicating that performance is slightly off target. " title="Yellow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7" w:type="dxa"/>
            <w:shd w:val="clear" w:color="auto" w:fill="auto"/>
            <w:vAlign w:val="center"/>
          </w:tcPr>
          <w:p w14:paraId="65537A03" w14:textId="5F698F3D" w:rsidR="00916874" w:rsidRPr="00753F06" w:rsidRDefault="00FD57D9" w:rsidP="006F4FD5">
            <w:pPr>
              <w:pStyle w:val="NoSpacing"/>
              <w:jc w:val="center"/>
              <w:rPr>
                <w:rFonts w:ascii="Verdana" w:hAnsi="Verdana"/>
                <w:sz w:val="18"/>
                <w:szCs w:val="18"/>
              </w:rPr>
            </w:pPr>
            <w:r>
              <w:rPr>
                <w:rFonts w:ascii="Verdana" w:hAnsi="Verdana"/>
                <w:sz w:val="18"/>
                <w:szCs w:val="18"/>
              </w:rPr>
              <w:t>Weaker</w:t>
            </w:r>
          </w:p>
        </w:tc>
        <w:tc>
          <w:tcPr>
            <w:tcW w:w="3377" w:type="dxa"/>
            <w:shd w:val="clear" w:color="auto" w:fill="auto"/>
            <w:vAlign w:val="center"/>
          </w:tcPr>
          <w:p w14:paraId="2364A306" w14:textId="2B5B225A" w:rsidR="00916874" w:rsidRPr="00FD57D9" w:rsidRDefault="00FD57D9" w:rsidP="006F4FD5">
            <w:pPr>
              <w:pStyle w:val="NormalWeb"/>
              <w:rPr>
                <w:rFonts w:ascii="Verdana" w:hAnsi="Verdana"/>
              </w:rPr>
            </w:pPr>
            <w:r w:rsidRPr="00FD57D9">
              <w:rPr>
                <w:rFonts w:ascii="Verdana" w:hAnsi="Verdana"/>
                <w:sz w:val="18"/>
                <w:szCs w:val="18"/>
              </w:rPr>
              <w:t>This target was missed by only 2 clients. As one of the main providers of quit smoking services in West</w:t>
            </w:r>
            <w:r>
              <w:rPr>
                <w:rFonts w:ascii="Verdana" w:hAnsi="Verdana"/>
                <w:sz w:val="18"/>
                <w:szCs w:val="18"/>
              </w:rPr>
              <w:t xml:space="preserve"> S</w:t>
            </w:r>
            <w:r w:rsidRPr="00FD57D9">
              <w:rPr>
                <w:rFonts w:ascii="Verdana" w:hAnsi="Verdana"/>
                <w:sz w:val="18"/>
                <w:szCs w:val="18"/>
              </w:rPr>
              <w:t>ussex</w:t>
            </w:r>
            <w:r>
              <w:rPr>
                <w:rFonts w:ascii="Verdana" w:hAnsi="Verdana"/>
                <w:sz w:val="18"/>
                <w:szCs w:val="18"/>
              </w:rPr>
              <w:t>, the Wellbeing Team</w:t>
            </w:r>
            <w:r w:rsidRPr="00FD57D9">
              <w:rPr>
                <w:rFonts w:ascii="Verdana" w:hAnsi="Verdana"/>
                <w:sz w:val="18"/>
                <w:szCs w:val="18"/>
              </w:rPr>
              <w:t xml:space="preserve"> have a 50% successful quit rate which is ahead of other providers including GPs.</w:t>
            </w:r>
          </w:p>
        </w:tc>
        <w:tc>
          <w:tcPr>
            <w:tcW w:w="1211" w:type="dxa"/>
            <w:shd w:val="clear" w:color="auto" w:fill="auto"/>
            <w:vAlign w:val="center"/>
          </w:tcPr>
          <w:p w14:paraId="66CEE662" w14:textId="77777777" w:rsidR="00916874" w:rsidRPr="00753F06" w:rsidRDefault="00916874" w:rsidP="006F4FD5">
            <w:pPr>
              <w:pStyle w:val="NoSpacing"/>
              <w:jc w:val="center"/>
              <w:rPr>
                <w:rFonts w:ascii="Verdana" w:hAnsi="Verdana"/>
                <w:sz w:val="18"/>
                <w:szCs w:val="18"/>
              </w:rPr>
            </w:pPr>
            <w:r>
              <w:rPr>
                <w:rFonts w:ascii="Verdana" w:hAnsi="Verdana"/>
                <w:sz w:val="18"/>
                <w:szCs w:val="18"/>
              </w:rPr>
              <w:t>50</w:t>
            </w:r>
          </w:p>
        </w:tc>
      </w:tr>
      <w:tr w:rsidR="00916874" w:rsidRPr="00CE6644" w14:paraId="49DBF030" w14:textId="77777777" w:rsidTr="00FD57D9">
        <w:tc>
          <w:tcPr>
            <w:tcW w:w="851" w:type="dxa"/>
            <w:shd w:val="clear" w:color="auto" w:fill="auto"/>
            <w:vAlign w:val="center"/>
          </w:tcPr>
          <w:p w14:paraId="1F5E5D13" w14:textId="77777777" w:rsidR="00916874" w:rsidRPr="00753F06" w:rsidRDefault="00916874" w:rsidP="006F4FD5">
            <w:pPr>
              <w:pStyle w:val="NoSpacing"/>
              <w:jc w:val="center"/>
              <w:rPr>
                <w:rFonts w:ascii="Verdana" w:hAnsi="Verdana"/>
                <w:b/>
                <w:sz w:val="18"/>
                <w:szCs w:val="18"/>
              </w:rPr>
            </w:pPr>
            <w:r>
              <w:rPr>
                <w:rFonts w:ascii="Verdana" w:hAnsi="Verdana"/>
                <w:b/>
                <w:sz w:val="18"/>
                <w:szCs w:val="18"/>
              </w:rPr>
              <w:t>LPI 005c</w:t>
            </w:r>
          </w:p>
        </w:tc>
        <w:tc>
          <w:tcPr>
            <w:tcW w:w="2268" w:type="dxa"/>
            <w:shd w:val="clear" w:color="auto" w:fill="auto"/>
            <w:vAlign w:val="center"/>
          </w:tcPr>
          <w:p w14:paraId="022569B0" w14:textId="77777777" w:rsidR="00916874" w:rsidRPr="00753F06" w:rsidRDefault="00916874" w:rsidP="006F4FD5">
            <w:pPr>
              <w:pStyle w:val="NoSpacing"/>
              <w:jc w:val="left"/>
              <w:rPr>
                <w:rFonts w:ascii="Verdana" w:hAnsi="Verdana"/>
                <w:sz w:val="18"/>
                <w:szCs w:val="18"/>
              </w:rPr>
            </w:pPr>
            <w:r>
              <w:rPr>
                <w:rFonts w:ascii="Verdana" w:hAnsi="Verdana"/>
                <w:sz w:val="18"/>
                <w:szCs w:val="18"/>
              </w:rPr>
              <w:t>Chichester Wellbeing NHS Checks Delivered</w:t>
            </w:r>
          </w:p>
        </w:tc>
        <w:tc>
          <w:tcPr>
            <w:tcW w:w="1560" w:type="dxa"/>
            <w:shd w:val="clear" w:color="auto" w:fill="auto"/>
            <w:vAlign w:val="center"/>
          </w:tcPr>
          <w:p w14:paraId="705438DC" w14:textId="77777777" w:rsidR="00916874" w:rsidRPr="00753F06" w:rsidRDefault="00916874" w:rsidP="006F4FD5">
            <w:pPr>
              <w:pStyle w:val="NoSpacing"/>
              <w:jc w:val="center"/>
              <w:rPr>
                <w:rFonts w:ascii="Verdana" w:hAnsi="Verdana"/>
                <w:sz w:val="18"/>
                <w:szCs w:val="18"/>
              </w:rPr>
            </w:pPr>
            <w:r w:rsidRPr="00753F06">
              <w:rPr>
                <w:rFonts w:ascii="Verdana" w:hAnsi="Verdana"/>
                <w:sz w:val="18"/>
                <w:szCs w:val="18"/>
              </w:rPr>
              <w:t>Higher is better</w:t>
            </w:r>
          </w:p>
        </w:tc>
        <w:tc>
          <w:tcPr>
            <w:tcW w:w="1134" w:type="dxa"/>
            <w:shd w:val="clear" w:color="auto" w:fill="auto"/>
            <w:vAlign w:val="center"/>
          </w:tcPr>
          <w:p w14:paraId="6A164B67" w14:textId="46A4679E" w:rsidR="00916874" w:rsidRPr="00753F06" w:rsidRDefault="00FD57D9" w:rsidP="006F4FD5">
            <w:pPr>
              <w:pStyle w:val="NoSpacing"/>
              <w:jc w:val="center"/>
              <w:rPr>
                <w:rFonts w:ascii="Verdana" w:hAnsi="Verdana"/>
                <w:sz w:val="18"/>
                <w:szCs w:val="18"/>
              </w:rPr>
            </w:pPr>
            <w:r>
              <w:rPr>
                <w:rFonts w:ascii="Verdana" w:hAnsi="Verdana"/>
                <w:sz w:val="18"/>
                <w:szCs w:val="18"/>
              </w:rPr>
              <w:t>129</w:t>
            </w:r>
          </w:p>
        </w:tc>
        <w:tc>
          <w:tcPr>
            <w:tcW w:w="1134" w:type="dxa"/>
            <w:shd w:val="clear" w:color="auto" w:fill="auto"/>
            <w:vAlign w:val="center"/>
          </w:tcPr>
          <w:p w14:paraId="7457AC85" w14:textId="77777777" w:rsidR="00916874" w:rsidRPr="00753F06" w:rsidRDefault="00916874" w:rsidP="006F4FD5">
            <w:pPr>
              <w:pStyle w:val="NoSpacing"/>
              <w:jc w:val="center"/>
              <w:rPr>
                <w:rFonts w:ascii="Verdana" w:hAnsi="Verdana"/>
                <w:sz w:val="18"/>
                <w:szCs w:val="18"/>
              </w:rPr>
            </w:pPr>
            <w:r>
              <w:rPr>
                <w:rFonts w:ascii="Verdana" w:hAnsi="Verdana"/>
                <w:sz w:val="18"/>
                <w:szCs w:val="18"/>
              </w:rPr>
              <w:t>100</w:t>
            </w:r>
          </w:p>
        </w:tc>
        <w:tc>
          <w:tcPr>
            <w:tcW w:w="1134" w:type="dxa"/>
            <w:shd w:val="clear" w:color="auto" w:fill="auto"/>
            <w:vAlign w:val="center"/>
          </w:tcPr>
          <w:p w14:paraId="62825F0E" w14:textId="12BE88C2" w:rsidR="00916874" w:rsidRDefault="00916874" w:rsidP="006F4FD5">
            <w:pPr>
              <w:pStyle w:val="NoSpacing"/>
              <w:jc w:val="center"/>
              <w:rPr>
                <w:rFonts w:ascii="Verdana" w:hAnsi="Verdana"/>
                <w:b/>
                <w:sz w:val="18"/>
                <w:szCs w:val="18"/>
              </w:rPr>
            </w:pPr>
            <w:r>
              <w:rPr>
                <w:rFonts w:ascii="Verdana" w:hAnsi="Verdana"/>
                <w:b/>
                <w:sz w:val="18"/>
                <w:szCs w:val="18"/>
              </w:rPr>
              <w:t>1</w:t>
            </w:r>
            <w:r w:rsidR="00FD57D9">
              <w:rPr>
                <w:rFonts w:ascii="Verdana" w:hAnsi="Verdana"/>
                <w:b/>
                <w:sz w:val="18"/>
                <w:szCs w:val="18"/>
              </w:rPr>
              <w:t>3</w:t>
            </w:r>
            <w:r>
              <w:rPr>
                <w:rFonts w:ascii="Verdana" w:hAnsi="Verdana"/>
                <w:b/>
                <w:sz w:val="18"/>
                <w:szCs w:val="18"/>
              </w:rPr>
              <w:t>9</w:t>
            </w:r>
          </w:p>
        </w:tc>
        <w:tc>
          <w:tcPr>
            <w:tcW w:w="992" w:type="dxa"/>
            <w:shd w:val="clear" w:color="auto" w:fill="auto"/>
            <w:vAlign w:val="center"/>
          </w:tcPr>
          <w:p w14:paraId="3E8575ED" w14:textId="77777777" w:rsidR="00916874" w:rsidRPr="00753F06" w:rsidRDefault="00916874" w:rsidP="006F4FD5">
            <w:pPr>
              <w:pStyle w:val="NoSpacing"/>
              <w:jc w:val="center"/>
              <w:rPr>
                <w:rFonts w:ascii="Verdana" w:hAnsi="Verdana"/>
                <w:noProof/>
                <w:sz w:val="18"/>
                <w:lang w:eastAsia="en-GB"/>
              </w:rPr>
            </w:pPr>
            <w:r w:rsidRPr="00CF759B">
              <w:rPr>
                <w:rFonts w:ascii="Verdana" w:hAnsi="Verdana"/>
                <w:noProof/>
                <w:sz w:val="18"/>
                <w:lang w:eastAsia="en-GB"/>
              </w:rPr>
              <w:drawing>
                <wp:inline distT="0" distB="0" distL="0" distR="0" wp14:anchorId="115F7E42" wp14:editId="177B7116">
                  <wp:extent cx="200025" cy="200025"/>
                  <wp:effectExtent l="0" t="0" r="9525" b="9525"/>
                  <wp:docPr id="12" name="Picture 12"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7" w:type="dxa"/>
            <w:shd w:val="clear" w:color="auto" w:fill="auto"/>
            <w:vAlign w:val="center"/>
          </w:tcPr>
          <w:p w14:paraId="2109D6C6" w14:textId="425C4F40" w:rsidR="00916874" w:rsidRPr="00753F06" w:rsidRDefault="00FD57D9" w:rsidP="006F4FD5">
            <w:pPr>
              <w:pStyle w:val="NoSpacing"/>
              <w:jc w:val="center"/>
              <w:rPr>
                <w:rFonts w:ascii="Verdana" w:hAnsi="Verdana"/>
                <w:sz w:val="18"/>
                <w:szCs w:val="18"/>
              </w:rPr>
            </w:pPr>
            <w:r>
              <w:rPr>
                <w:rFonts w:ascii="Verdana" w:hAnsi="Verdana"/>
                <w:sz w:val="18"/>
                <w:szCs w:val="18"/>
              </w:rPr>
              <w:t>Better</w:t>
            </w:r>
          </w:p>
        </w:tc>
        <w:tc>
          <w:tcPr>
            <w:tcW w:w="3377" w:type="dxa"/>
            <w:shd w:val="clear" w:color="auto" w:fill="auto"/>
            <w:vAlign w:val="center"/>
          </w:tcPr>
          <w:p w14:paraId="11811CF6" w14:textId="77777777" w:rsidR="00916874" w:rsidRPr="00753F06" w:rsidRDefault="00916874" w:rsidP="006F4FD5">
            <w:pPr>
              <w:pStyle w:val="NoSpacing"/>
              <w:jc w:val="left"/>
              <w:rPr>
                <w:rFonts w:ascii="Verdana" w:hAnsi="Verdana"/>
                <w:sz w:val="17"/>
                <w:szCs w:val="17"/>
              </w:rPr>
            </w:pPr>
          </w:p>
        </w:tc>
        <w:tc>
          <w:tcPr>
            <w:tcW w:w="1211" w:type="dxa"/>
            <w:shd w:val="clear" w:color="auto" w:fill="auto"/>
            <w:vAlign w:val="center"/>
          </w:tcPr>
          <w:p w14:paraId="2140B13B" w14:textId="77777777" w:rsidR="00916874" w:rsidRPr="00753F06" w:rsidRDefault="00916874" w:rsidP="006F4FD5">
            <w:pPr>
              <w:pStyle w:val="NoSpacing"/>
              <w:jc w:val="center"/>
              <w:rPr>
                <w:rFonts w:ascii="Verdana" w:hAnsi="Verdana"/>
                <w:sz w:val="18"/>
                <w:szCs w:val="18"/>
              </w:rPr>
            </w:pPr>
            <w:r>
              <w:rPr>
                <w:rFonts w:ascii="Verdana" w:hAnsi="Verdana"/>
                <w:sz w:val="18"/>
                <w:szCs w:val="18"/>
              </w:rPr>
              <w:t>100</w:t>
            </w:r>
          </w:p>
        </w:tc>
      </w:tr>
    </w:tbl>
    <w:p w14:paraId="04EABF01" w14:textId="77777777" w:rsidR="00916874" w:rsidRDefault="00916874" w:rsidP="007A4ED1">
      <w:pPr>
        <w:pStyle w:val="Heading2"/>
        <w:sectPr w:rsidR="00916874" w:rsidSect="00916874">
          <w:pgSz w:w="16838" w:h="11906" w:orient="landscape"/>
          <w:pgMar w:top="1134" w:right="1134" w:bottom="1134" w:left="1134" w:header="708" w:footer="708" w:gutter="0"/>
          <w:cols w:space="708"/>
          <w:docGrid w:linePitch="360"/>
        </w:sectPr>
      </w:pPr>
    </w:p>
    <w:p w14:paraId="4D7F9990" w14:textId="77777777" w:rsidR="00916874" w:rsidRPr="000C19A8" w:rsidRDefault="00916874" w:rsidP="00916874">
      <w:pPr>
        <w:pStyle w:val="Heading2"/>
      </w:pPr>
      <w:r w:rsidRPr="000C19A8">
        <w:lastRenderedPageBreak/>
        <w:t xml:space="preserve">Cabinet Portfolio: Housing, </w:t>
      </w:r>
      <w:r>
        <w:t>Revenues and Benefits</w:t>
      </w:r>
    </w:p>
    <w:p w14:paraId="3332F5D1" w14:textId="77777777" w:rsidR="00916874" w:rsidRPr="000C19A8" w:rsidRDefault="00916874" w:rsidP="00916874">
      <w:pPr>
        <w:pStyle w:val="Heading3"/>
      </w:pPr>
      <w:r w:rsidRPr="000C19A8">
        <w:t>Key Areas of Responsibility</w:t>
      </w:r>
    </w:p>
    <w:p w14:paraId="450D17DC" w14:textId="77777777" w:rsidR="00916874" w:rsidRPr="007775EF" w:rsidRDefault="00916874" w:rsidP="00916874">
      <w:pPr>
        <w:pStyle w:val="NoSpacing"/>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Caption w:val="Housing, Revenues and Benefits Cabinet Portfolio"/>
        <w:tblDescription w:val="Table showing the key areas of responsibility for the Housing, Revenues and Benefits Cabinet portfolio. "/>
      </w:tblPr>
      <w:tblGrid>
        <w:gridCol w:w="4957"/>
        <w:gridCol w:w="4671"/>
      </w:tblGrid>
      <w:tr w:rsidR="002E2902" w:rsidRPr="000C19A8" w14:paraId="6CB23C5D" w14:textId="77777777" w:rsidTr="00555073">
        <w:tc>
          <w:tcPr>
            <w:tcW w:w="4957" w:type="dxa"/>
            <w:shd w:val="clear" w:color="auto" w:fill="auto"/>
          </w:tcPr>
          <w:p w14:paraId="6E4DFEC3" w14:textId="1BCF74DA" w:rsidR="002E2902" w:rsidRPr="002E2902" w:rsidRDefault="002E2902" w:rsidP="00E62625">
            <w:pPr>
              <w:pStyle w:val="ListParagraph"/>
              <w:numPr>
                <w:ilvl w:val="0"/>
                <w:numId w:val="26"/>
              </w:numPr>
            </w:pPr>
            <w:r w:rsidRPr="002E2902">
              <w:t>Homelessness</w:t>
            </w:r>
          </w:p>
        </w:tc>
        <w:tc>
          <w:tcPr>
            <w:tcW w:w="4671" w:type="dxa"/>
            <w:shd w:val="clear" w:color="auto" w:fill="auto"/>
          </w:tcPr>
          <w:p w14:paraId="41336B90" w14:textId="15EC6F72" w:rsidR="002E2902" w:rsidRPr="002E2902" w:rsidRDefault="002E2902" w:rsidP="00E62625">
            <w:pPr>
              <w:pStyle w:val="Heading4"/>
              <w:numPr>
                <w:ilvl w:val="0"/>
                <w:numId w:val="26"/>
              </w:numPr>
              <w:spacing w:before="0"/>
              <w:rPr>
                <w:rStyle w:val="Emphasis"/>
                <w:b w:val="0"/>
                <w:bCs w:val="0"/>
                <w:i w:val="0"/>
                <w:iCs/>
              </w:rPr>
            </w:pPr>
            <w:r w:rsidRPr="002E2902">
              <w:rPr>
                <w:b w:val="0"/>
                <w:bCs w:val="0"/>
              </w:rPr>
              <w:t>Council Tax Reduction</w:t>
            </w:r>
          </w:p>
        </w:tc>
      </w:tr>
      <w:tr w:rsidR="002E2902" w:rsidRPr="000C19A8" w14:paraId="4A53C7AF" w14:textId="77777777" w:rsidTr="00555073">
        <w:tc>
          <w:tcPr>
            <w:tcW w:w="4957" w:type="dxa"/>
            <w:shd w:val="clear" w:color="auto" w:fill="auto"/>
          </w:tcPr>
          <w:p w14:paraId="0CC2BFD0" w14:textId="4B032C35" w:rsidR="002E2902" w:rsidRPr="002E2902" w:rsidRDefault="002E2902" w:rsidP="002E2902">
            <w:pPr>
              <w:pStyle w:val="ListParagraph"/>
              <w:numPr>
                <w:ilvl w:val="0"/>
                <w:numId w:val="6"/>
              </w:numPr>
            </w:pPr>
            <w:r w:rsidRPr="002E2902">
              <w:t>Housing Options</w:t>
            </w:r>
          </w:p>
        </w:tc>
        <w:tc>
          <w:tcPr>
            <w:tcW w:w="4671" w:type="dxa"/>
            <w:shd w:val="clear" w:color="auto" w:fill="auto"/>
          </w:tcPr>
          <w:p w14:paraId="26454423" w14:textId="2A7C19B8" w:rsidR="002E2902" w:rsidRPr="002E2902" w:rsidRDefault="002E2902" w:rsidP="002E2902">
            <w:pPr>
              <w:pStyle w:val="ListParagraph"/>
              <w:numPr>
                <w:ilvl w:val="0"/>
                <w:numId w:val="6"/>
              </w:numPr>
            </w:pPr>
            <w:r w:rsidRPr="002E2902">
              <w:t>Supporting You</w:t>
            </w:r>
          </w:p>
        </w:tc>
      </w:tr>
      <w:tr w:rsidR="002E2902" w:rsidRPr="000C19A8" w14:paraId="2C48CD32" w14:textId="77777777" w:rsidTr="00555073">
        <w:tc>
          <w:tcPr>
            <w:tcW w:w="4957" w:type="dxa"/>
            <w:shd w:val="clear" w:color="auto" w:fill="auto"/>
          </w:tcPr>
          <w:p w14:paraId="0B205DAB" w14:textId="77777777" w:rsidR="002E2902" w:rsidRPr="002E2902" w:rsidRDefault="002E2902" w:rsidP="002E2902">
            <w:pPr>
              <w:pStyle w:val="ListParagraph"/>
              <w:numPr>
                <w:ilvl w:val="0"/>
                <w:numId w:val="6"/>
              </w:numPr>
            </w:pPr>
            <w:r w:rsidRPr="002E2902">
              <w:t>Temporary Accommodation management</w:t>
            </w:r>
          </w:p>
        </w:tc>
        <w:tc>
          <w:tcPr>
            <w:tcW w:w="4671" w:type="dxa"/>
            <w:shd w:val="clear" w:color="auto" w:fill="auto"/>
          </w:tcPr>
          <w:p w14:paraId="73B61B78" w14:textId="75F36F3F" w:rsidR="002E2902" w:rsidRPr="002E2902" w:rsidRDefault="002E2902" w:rsidP="002E2902">
            <w:pPr>
              <w:pStyle w:val="ListParagraph"/>
              <w:numPr>
                <w:ilvl w:val="0"/>
                <w:numId w:val="6"/>
              </w:numPr>
            </w:pPr>
            <w:r w:rsidRPr="002E2902">
              <w:t xml:space="preserve">Council Tax </w:t>
            </w:r>
          </w:p>
        </w:tc>
      </w:tr>
      <w:tr w:rsidR="002E2902" w:rsidRPr="000C19A8" w14:paraId="644E6BE4" w14:textId="77777777" w:rsidTr="00555073">
        <w:trPr>
          <w:trHeight w:val="270"/>
        </w:trPr>
        <w:tc>
          <w:tcPr>
            <w:tcW w:w="4957" w:type="dxa"/>
            <w:shd w:val="clear" w:color="auto" w:fill="auto"/>
          </w:tcPr>
          <w:p w14:paraId="6BB87F6A" w14:textId="77777777" w:rsidR="002E2902" w:rsidRPr="002E2902" w:rsidRDefault="002E2902" w:rsidP="002E2902">
            <w:pPr>
              <w:pStyle w:val="ListParagraph"/>
              <w:numPr>
                <w:ilvl w:val="0"/>
                <w:numId w:val="6"/>
              </w:numPr>
            </w:pPr>
            <w:r w:rsidRPr="002E2902">
              <w:t>Affordable Housing Enabling</w:t>
            </w:r>
          </w:p>
        </w:tc>
        <w:tc>
          <w:tcPr>
            <w:tcW w:w="4671" w:type="dxa"/>
            <w:shd w:val="clear" w:color="auto" w:fill="auto"/>
          </w:tcPr>
          <w:p w14:paraId="4846EF12" w14:textId="16FFC810" w:rsidR="002E2902" w:rsidRPr="002E2902" w:rsidRDefault="002E2902" w:rsidP="002E2902">
            <w:pPr>
              <w:pStyle w:val="ListParagraph"/>
              <w:numPr>
                <w:ilvl w:val="0"/>
                <w:numId w:val="6"/>
              </w:numPr>
            </w:pPr>
            <w:r w:rsidRPr="002E2902">
              <w:t>Business Improvement Levy (BID)</w:t>
            </w:r>
          </w:p>
        </w:tc>
      </w:tr>
      <w:tr w:rsidR="002E2902" w:rsidRPr="000C19A8" w14:paraId="31858989" w14:textId="77777777" w:rsidTr="00555073">
        <w:trPr>
          <w:trHeight w:val="270"/>
        </w:trPr>
        <w:tc>
          <w:tcPr>
            <w:tcW w:w="4957" w:type="dxa"/>
            <w:shd w:val="clear" w:color="auto" w:fill="auto"/>
          </w:tcPr>
          <w:p w14:paraId="152E86DB" w14:textId="307E8102" w:rsidR="002E2902" w:rsidRPr="002E2902" w:rsidRDefault="002E2902" w:rsidP="002E2902">
            <w:pPr>
              <w:pStyle w:val="ListParagraph"/>
              <w:numPr>
                <w:ilvl w:val="0"/>
                <w:numId w:val="6"/>
              </w:numPr>
            </w:pPr>
            <w:r w:rsidRPr="002E2902">
              <w:t>Housing Standards</w:t>
            </w:r>
          </w:p>
        </w:tc>
        <w:tc>
          <w:tcPr>
            <w:tcW w:w="4671" w:type="dxa"/>
            <w:shd w:val="clear" w:color="auto" w:fill="auto"/>
          </w:tcPr>
          <w:p w14:paraId="34F837E8" w14:textId="68E0C3A4" w:rsidR="002E2902" w:rsidRPr="002E2902" w:rsidRDefault="00555073" w:rsidP="002E2902">
            <w:pPr>
              <w:pStyle w:val="ListParagraph"/>
              <w:numPr>
                <w:ilvl w:val="0"/>
                <w:numId w:val="6"/>
              </w:numPr>
            </w:pPr>
            <w:r w:rsidRPr="002E2902">
              <w:t>Non-Domestic Rates</w:t>
            </w:r>
          </w:p>
        </w:tc>
      </w:tr>
      <w:tr w:rsidR="002E2902" w:rsidRPr="000C19A8" w14:paraId="55F4325B" w14:textId="77777777" w:rsidTr="00555073">
        <w:tc>
          <w:tcPr>
            <w:tcW w:w="4957" w:type="dxa"/>
            <w:shd w:val="clear" w:color="auto" w:fill="auto"/>
          </w:tcPr>
          <w:p w14:paraId="2F8DE850" w14:textId="17F70BFA" w:rsidR="002E2902" w:rsidRPr="002E2902" w:rsidRDefault="002E2902" w:rsidP="002E2902">
            <w:pPr>
              <w:pStyle w:val="ListParagraph"/>
              <w:numPr>
                <w:ilvl w:val="0"/>
                <w:numId w:val="6"/>
              </w:numPr>
            </w:pPr>
            <w:r w:rsidRPr="002E2902">
              <w:t>Disabled Facilities Grants</w:t>
            </w:r>
          </w:p>
        </w:tc>
        <w:tc>
          <w:tcPr>
            <w:tcW w:w="4671" w:type="dxa"/>
            <w:shd w:val="clear" w:color="auto" w:fill="auto"/>
          </w:tcPr>
          <w:p w14:paraId="721620C6" w14:textId="13334D74" w:rsidR="002E2902" w:rsidRPr="002E2902" w:rsidRDefault="00555073" w:rsidP="002E2902">
            <w:pPr>
              <w:pStyle w:val="ListParagraph"/>
              <w:numPr>
                <w:ilvl w:val="0"/>
                <w:numId w:val="6"/>
              </w:numPr>
            </w:pPr>
            <w:r w:rsidRPr="002E2902">
              <w:t>Debt Recovery</w:t>
            </w:r>
          </w:p>
        </w:tc>
      </w:tr>
      <w:tr w:rsidR="002E2902" w:rsidRPr="000C19A8" w14:paraId="0E395046" w14:textId="77777777" w:rsidTr="00555073">
        <w:tc>
          <w:tcPr>
            <w:tcW w:w="4957" w:type="dxa"/>
            <w:shd w:val="clear" w:color="auto" w:fill="auto"/>
          </w:tcPr>
          <w:p w14:paraId="7C83831B" w14:textId="5BF267D2" w:rsidR="002E2902" w:rsidRPr="002E2902" w:rsidRDefault="002E2902" w:rsidP="002E2902">
            <w:pPr>
              <w:pStyle w:val="ListParagraph"/>
              <w:numPr>
                <w:ilvl w:val="0"/>
                <w:numId w:val="6"/>
              </w:numPr>
            </w:pPr>
            <w:r w:rsidRPr="002E2902">
              <w:rPr>
                <w:rStyle w:val="Emphasis"/>
                <w:i w:val="0"/>
                <w:iCs w:val="0"/>
              </w:rPr>
              <w:t>Housing Benefit</w:t>
            </w:r>
          </w:p>
        </w:tc>
        <w:tc>
          <w:tcPr>
            <w:tcW w:w="4671" w:type="dxa"/>
            <w:shd w:val="clear" w:color="auto" w:fill="auto"/>
          </w:tcPr>
          <w:p w14:paraId="5C49972C" w14:textId="4EE3C617" w:rsidR="002E2902" w:rsidRPr="002E2902" w:rsidRDefault="002E2902" w:rsidP="00555073">
            <w:pPr>
              <w:ind w:left="360"/>
            </w:pPr>
          </w:p>
        </w:tc>
      </w:tr>
    </w:tbl>
    <w:p w14:paraId="143CB297" w14:textId="71FFA86B" w:rsidR="00916874" w:rsidRPr="00644834" w:rsidRDefault="00916874" w:rsidP="00916874">
      <w:pPr>
        <w:pStyle w:val="Heading2"/>
      </w:pPr>
      <w:r w:rsidRPr="00644834">
        <w:t>Housing</w:t>
      </w:r>
      <w:r w:rsidR="002E2902">
        <w:t>, Revenues and Benefits Division</w:t>
      </w:r>
    </w:p>
    <w:p w14:paraId="779C030C" w14:textId="246C0DB1" w:rsidR="00916874" w:rsidRDefault="00916874" w:rsidP="002E2902">
      <w:pPr>
        <w:pStyle w:val="Heading3"/>
        <w:rPr>
          <w:highlight w:val="yellow"/>
        </w:rPr>
      </w:pPr>
      <w:r w:rsidRPr="00644834">
        <w:t xml:space="preserve">Key </w:t>
      </w:r>
      <w:r w:rsidRPr="002E2902">
        <w:t>achievements in 202</w:t>
      </w:r>
      <w:r w:rsidR="002E2902" w:rsidRPr="002E2902">
        <w:t>4</w:t>
      </w:r>
      <w:r w:rsidRPr="002E2902">
        <w:t>/2</w:t>
      </w:r>
      <w:r w:rsidR="002E2902" w:rsidRPr="002E2902">
        <w:t>5</w:t>
      </w:r>
      <w:r w:rsidRPr="002E2902">
        <w:t>:</w:t>
      </w:r>
    </w:p>
    <w:p w14:paraId="5FA267AF" w14:textId="77777777" w:rsidR="002E2902" w:rsidRPr="002E2902" w:rsidRDefault="002E2902" w:rsidP="002E2902">
      <w:pPr>
        <w:pStyle w:val="NoSpacing"/>
        <w:rPr>
          <w:sz w:val="20"/>
          <w:szCs w:val="20"/>
          <w:highlight w:val="yellow"/>
        </w:rPr>
      </w:pPr>
    </w:p>
    <w:p w14:paraId="230B0344" w14:textId="2079A54F" w:rsidR="00E17A15" w:rsidRPr="00E17A15" w:rsidRDefault="00E17A15" w:rsidP="00E62625">
      <w:pPr>
        <w:pStyle w:val="ListParagraph"/>
        <w:numPr>
          <w:ilvl w:val="0"/>
          <w:numId w:val="10"/>
        </w:numPr>
      </w:pPr>
      <w:r>
        <w:t>Developed a n</w:t>
      </w:r>
      <w:r w:rsidRPr="00E17A15">
        <w:t>ew Housing, Homelessness and Rough Sleeping strategy for 2025-2030.</w:t>
      </w:r>
    </w:p>
    <w:p w14:paraId="2B4F4946" w14:textId="77777777" w:rsidR="00E17A15" w:rsidRPr="00E17A15" w:rsidRDefault="00E17A15" w:rsidP="00E62625">
      <w:pPr>
        <w:pStyle w:val="ListParagraph"/>
        <w:numPr>
          <w:ilvl w:val="0"/>
          <w:numId w:val="10"/>
        </w:numPr>
      </w:pPr>
      <w:r w:rsidRPr="00E17A15">
        <w:t xml:space="preserve">Continued to seek out additional temporary accommodation to help meet increased homelessness demand and minimise financial impacts to the Council. </w:t>
      </w:r>
    </w:p>
    <w:p w14:paraId="7888FE8C" w14:textId="77777777" w:rsidR="00E17A15" w:rsidRPr="00E17A15" w:rsidRDefault="00E17A15" w:rsidP="00E62625">
      <w:pPr>
        <w:pStyle w:val="ListParagraph"/>
        <w:numPr>
          <w:ilvl w:val="0"/>
          <w:numId w:val="10"/>
        </w:numPr>
      </w:pPr>
      <w:r w:rsidRPr="00E17A15">
        <w:t xml:space="preserve">Worked with two registered providers to deliver twenty-five homes under the Local Authority Housing Fund.  </w:t>
      </w:r>
    </w:p>
    <w:p w14:paraId="786D0C7E" w14:textId="012B8DDE" w:rsidR="00E17A15" w:rsidRPr="00E17A15" w:rsidRDefault="00E17A15" w:rsidP="00E62625">
      <w:pPr>
        <w:pStyle w:val="ListParagraph"/>
        <w:numPr>
          <w:ilvl w:val="0"/>
          <w:numId w:val="10"/>
        </w:numPr>
      </w:pPr>
      <w:r>
        <w:t xml:space="preserve">Provided </w:t>
      </w:r>
      <w:r w:rsidRPr="00E17A15">
        <w:t>151 home adaptations for people with disabilities</w:t>
      </w:r>
      <w:r w:rsidR="00422F30">
        <w:t xml:space="preserve">, including </w:t>
      </w:r>
      <w:r w:rsidRPr="00E17A15">
        <w:t xml:space="preserve">property extensions, wet room installations, kitchen adaptations, ramped accesses, and stair lift installations. </w:t>
      </w:r>
    </w:p>
    <w:p w14:paraId="3501C1BF" w14:textId="1E7212E7" w:rsidR="004C3AA2" w:rsidRDefault="004C3AA2" w:rsidP="00E62625">
      <w:pPr>
        <w:pStyle w:val="ListParagraph"/>
        <w:numPr>
          <w:ilvl w:val="0"/>
          <w:numId w:val="10"/>
        </w:numPr>
      </w:pPr>
      <w:r w:rsidRPr="00E17A15">
        <w:t xml:space="preserve">The Supporting You Team has supported 1,790 residents in the district in response to the cost-of-living crisis. </w:t>
      </w:r>
    </w:p>
    <w:p w14:paraId="02F10A01" w14:textId="4A95F916" w:rsidR="004C3AA2" w:rsidRPr="00E17A15" w:rsidRDefault="004C3AA2" w:rsidP="00E62625">
      <w:pPr>
        <w:pStyle w:val="ListParagraph"/>
        <w:numPr>
          <w:ilvl w:val="0"/>
          <w:numId w:val="10"/>
        </w:numPr>
      </w:pPr>
      <w:r w:rsidRPr="00E17A15">
        <w:t>A</w:t>
      </w:r>
      <w:r>
        <w:t xml:space="preserve">dministered a </w:t>
      </w:r>
      <w:r w:rsidRPr="00E17A15">
        <w:t>Discretionary Council Tax Reduction Scheme</w:t>
      </w:r>
      <w:r>
        <w:t>,</w:t>
      </w:r>
      <w:r w:rsidRPr="00E17A15">
        <w:t xml:space="preserve"> making 161 awards to residents struggling with Council Tax payments. </w:t>
      </w:r>
    </w:p>
    <w:p w14:paraId="0A8526C0" w14:textId="2863192E" w:rsidR="00E17A15" w:rsidRPr="00E17A15" w:rsidRDefault="00E17A15" w:rsidP="00E62625">
      <w:pPr>
        <w:pStyle w:val="ListParagraph"/>
        <w:numPr>
          <w:ilvl w:val="0"/>
          <w:numId w:val="10"/>
        </w:numPr>
      </w:pPr>
      <w:r>
        <w:t xml:space="preserve">Added </w:t>
      </w:r>
      <w:r w:rsidRPr="00E17A15">
        <w:t>31 applications to the Custom and Self Build register</w:t>
      </w:r>
      <w:r>
        <w:t>,</w:t>
      </w:r>
      <w:r w:rsidRPr="00E17A15">
        <w:t xml:space="preserve"> with 19 plots granted planning permission.  </w:t>
      </w:r>
    </w:p>
    <w:p w14:paraId="312C59A9" w14:textId="530FC520" w:rsidR="00E17A15" w:rsidRPr="00E17A15" w:rsidRDefault="00E17A15" w:rsidP="00E62625">
      <w:pPr>
        <w:pStyle w:val="ListParagraph"/>
        <w:numPr>
          <w:ilvl w:val="0"/>
          <w:numId w:val="10"/>
        </w:numPr>
      </w:pPr>
      <w:r w:rsidRPr="00E17A15">
        <w:t xml:space="preserve">Continued to work with Community Land Trusts to support them </w:t>
      </w:r>
      <w:r>
        <w:t xml:space="preserve">in </w:t>
      </w:r>
      <w:r w:rsidRPr="00E17A15">
        <w:t xml:space="preserve">developing affordable housing. </w:t>
      </w:r>
      <w:r w:rsidR="00422F30">
        <w:t>E</w:t>
      </w:r>
      <w:r w:rsidRPr="00E17A15">
        <w:t xml:space="preserve">ight new homes in Midhurst </w:t>
      </w:r>
      <w:r w:rsidR="00422F30">
        <w:t xml:space="preserve">were </w:t>
      </w:r>
      <w:r w:rsidRPr="00E17A15">
        <w:t xml:space="preserve">completed in March 2025 and </w:t>
      </w:r>
      <w:r w:rsidR="00422F30">
        <w:t xml:space="preserve">work has started on </w:t>
      </w:r>
      <w:r w:rsidRPr="00E17A15">
        <w:t>twelve new homes in Westbourne</w:t>
      </w:r>
      <w:r w:rsidR="00581DD9">
        <w:t xml:space="preserve">. </w:t>
      </w:r>
    </w:p>
    <w:p w14:paraId="0D786DEE" w14:textId="42024B2D" w:rsidR="00E17A15" w:rsidRPr="00E17A15" w:rsidRDefault="00581DD9" w:rsidP="00E62625">
      <w:pPr>
        <w:pStyle w:val="ListParagraph"/>
        <w:numPr>
          <w:ilvl w:val="0"/>
          <w:numId w:val="10"/>
        </w:numPr>
      </w:pPr>
      <w:r>
        <w:t xml:space="preserve">Responded to </w:t>
      </w:r>
      <w:r w:rsidR="00E17A15" w:rsidRPr="00E17A15">
        <w:t xml:space="preserve">54 complaints of damp and mould working closely with registered providers and landlords as appropriate. </w:t>
      </w:r>
    </w:p>
    <w:p w14:paraId="601E0C84" w14:textId="71331136" w:rsidR="00E17A15" w:rsidRPr="00E17A15" w:rsidRDefault="00581DD9" w:rsidP="00E62625">
      <w:pPr>
        <w:pStyle w:val="ListParagraph"/>
        <w:numPr>
          <w:ilvl w:val="0"/>
          <w:numId w:val="10"/>
        </w:numPr>
      </w:pPr>
      <w:r>
        <w:t xml:space="preserve">Carried out a re-organisation of </w:t>
      </w:r>
      <w:r w:rsidR="00422F30">
        <w:t xml:space="preserve">the work of the Housing </w:t>
      </w:r>
      <w:r w:rsidR="00E17A15" w:rsidRPr="00E17A15">
        <w:t>Solutions service area</w:t>
      </w:r>
      <w:r>
        <w:t xml:space="preserve">, improving </w:t>
      </w:r>
      <w:r w:rsidR="00E17A15" w:rsidRPr="00E17A15">
        <w:t xml:space="preserve">service delivery and outcomes for clients. </w:t>
      </w:r>
    </w:p>
    <w:p w14:paraId="7BD3019C" w14:textId="7FE94123" w:rsidR="00E17A15" w:rsidRPr="00E17A15" w:rsidRDefault="00E17A15" w:rsidP="00E62625">
      <w:pPr>
        <w:pStyle w:val="ListParagraph"/>
        <w:numPr>
          <w:ilvl w:val="0"/>
          <w:numId w:val="10"/>
        </w:numPr>
      </w:pPr>
      <w:r w:rsidRPr="00E17A15">
        <w:t>Introduced a new Private Sector Liaison role in November 2024</w:t>
      </w:r>
      <w:r w:rsidR="00581DD9">
        <w:t xml:space="preserve">. To March 2025, 15 properties were secured through the private rented sector. </w:t>
      </w:r>
      <w:r w:rsidRPr="00E17A15">
        <w:t xml:space="preserve"> </w:t>
      </w:r>
    </w:p>
    <w:p w14:paraId="68F1BFD2" w14:textId="1B921E2C" w:rsidR="00E17A15" w:rsidRPr="00E17A15" w:rsidRDefault="005149F9" w:rsidP="00E62625">
      <w:pPr>
        <w:pStyle w:val="ListParagraph"/>
        <w:numPr>
          <w:ilvl w:val="0"/>
          <w:numId w:val="10"/>
        </w:numPr>
      </w:pPr>
      <w:r>
        <w:t>Implemented n</w:t>
      </w:r>
      <w:r w:rsidR="00E17A15" w:rsidRPr="005149F9">
        <w:t>ew software</w:t>
      </w:r>
      <w:r>
        <w:t xml:space="preserve"> </w:t>
      </w:r>
      <w:r w:rsidR="00E17A15" w:rsidRPr="005149F9">
        <w:t>for Housing Advice, Homelessness, and Housing Register assessments</w:t>
      </w:r>
      <w:r w:rsidR="0089381A">
        <w:t>,</w:t>
      </w:r>
      <w:r w:rsidR="00E17A15" w:rsidRPr="00E17A15">
        <w:t xml:space="preserve"> simplifying processes for clients and officers and improving the advertising and lettings process for vacant social homes</w:t>
      </w:r>
      <w:r w:rsidR="00422F30">
        <w:t>.</w:t>
      </w:r>
      <w:r w:rsidR="00E17A15" w:rsidRPr="00E17A15">
        <w:t xml:space="preserve">  </w:t>
      </w:r>
    </w:p>
    <w:p w14:paraId="02E38024" w14:textId="67CF1428" w:rsidR="00E17A15" w:rsidRPr="00E17A15" w:rsidRDefault="004C3AA2" w:rsidP="00E62625">
      <w:pPr>
        <w:pStyle w:val="ListParagraph"/>
        <w:numPr>
          <w:ilvl w:val="0"/>
          <w:numId w:val="10"/>
        </w:numPr>
      </w:pPr>
      <w:r>
        <w:t>Completed p</w:t>
      </w:r>
      <w:r w:rsidR="00E17A15" w:rsidRPr="00E17A15">
        <w:t>reparation for</w:t>
      </w:r>
      <w:r>
        <w:t xml:space="preserve"> introduc</w:t>
      </w:r>
      <w:r w:rsidR="00BA15C0">
        <w:t xml:space="preserve">tion of </w:t>
      </w:r>
      <w:r>
        <w:t xml:space="preserve">a </w:t>
      </w:r>
      <w:r w:rsidR="00E17A15" w:rsidRPr="00E17A15">
        <w:t>Second Home premiu</w:t>
      </w:r>
      <w:r>
        <w:t>m</w:t>
      </w:r>
      <w:r w:rsidR="00BA15C0">
        <w:t xml:space="preserve">, including creating a new empty and second home policy. This was </w:t>
      </w:r>
      <w:r>
        <w:t xml:space="preserve">implemented from </w:t>
      </w:r>
      <w:r w:rsidR="00E17A15" w:rsidRPr="00E17A15">
        <w:t>April 2025</w:t>
      </w:r>
      <w:r>
        <w:t>,</w:t>
      </w:r>
      <w:r w:rsidR="00E17A15" w:rsidRPr="00E17A15">
        <w:t xml:space="preserve"> with Council Tax bills </w:t>
      </w:r>
      <w:r>
        <w:t>for 2025/6 updated</w:t>
      </w:r>
      <w:r w:rsidR="00E17A15" w:rsidRPr="00E17A15">
        <w:t xml:space="preserve"> accordingly.</w:t>
      </w:r>
    </w:p>
    <w:p w14:paraId="31DCDB03" w14:textId="48F5596F" w:rsidR="00E17A15" w:rsidRPr="00E17A15" w:rsidRDefault="004C3AA2" w:rsidP="00E62625">
      <w:pPr>
        <w:pStyle w:val="ListParagraph"/>
        <w:numPr>
          <w:ilvl w:val="0"/>
          <w:numId w:val="10"/>
        </w:numPr>
      </w:pPr>
      <w:r>
        <w:t>Continued promotion of o</w:t>
      </w:r>
      <w:r w:rsidR="00E17A15" w:rsidRPr="00E17A15">
        <w:t xml:space="preserve">nline services to raise awareness and increase take up </w:t>
      </w:r>
      <w:r>
        <w:t>among residents who can</w:t>
      </w:r>
      <w:r w:rsidR="00E17A15" w:rsidRPr="00E17A15">
        <w:t xml:space="preserve"> use </w:t>
      </w:r>
      <w:r w:rsidR="00BA15C0">
        <w:t>them</w:t>
      </w:r>
      <w:r w:rsidR="00E17A15" w:rsidRPr="00E17A15">
        <w:t xml:space="preserve">. </w:t>
      </w:r>
    </w:p>
    <w:p w14:paraId="4684CAF2" w14:textId="5CFF4BC0" w:rsidR="00E17A15" w:rsidRDefault="004C3AA2" w:rsidP="00422F30">
      <w:pPr>
        <w:pStyle w:val="ListParagraph"/>
        <w:numPr>
          <w:ilvl w:val="0"/>
          <w:numId w:val="10"/>
        </w:numPr>
      </w:pPr>
      <w:r>
        <w:t xml:space="preserve">On behalf of West Sussex County Council, </w:t>
      </w:r>
      <w:r w:rsidR="00BA15C0">
        <w:t>administered</w:t>
      </w:r>
      <w:r>
        <w:t xml:space="preserve"> the </w:t>
      </w:r>
      <w:r w:rsidR="00E17A15" w:rsidRPr="00E17A15">
        <w:t>Household Support Fund through issuing fuel, white goods and food voucher</w:t>
      </w:r>
      <w:r>
        <w:t>s</w:t>
      </w:r>
      <w:r w:rsidR="00E17A15" w:rsidRPr="00E17A15">
        <w:t>.</w:t>
      </w:r>
    </w:p>
    <w:p w14:paraId="241BB86B" w14:textId="77777777" w:rsidR="00422F30" w:rsidRDefault="00422F30">
      <w:pPr>
        <w:jc w:val="left"/>
        <w:rPr>
          <w:rFonts w:eastAsiaTheme="majorEastAsia" w:cstheme="majorBidi"/>
          <w:b/>
          <w:bCs/>
          <w:sz w:val="24"/>
        </w:rPr>
      </w:pPr>
      <w:r>
        <w:br w:type="page"/>
      </w:r>
    </w:p>
    <w:p w14:paraId="4440807B" w14:textId="02F8F6AB" w:rsidR="00916874" w:rsidRPr="002E2902" w:rsidRDefault="00916874" w:rsidP="002E2902">
      <w:pPr>
        <w:pStyle w:val="Heading3"/>
      </w:pPr>
      <w:r w:rsidRPr="002E2902">
        <w:lastRenderedPageBreak/>
        <w:t>Key Areas of Work for 202</w:t>
      </w:r>
      <w:r w:rsidR="002E2902" w:rsidRPr="002E2902">
        <w:t>5</w:t>
      </w:r>
      <w:r w:rsidRPr="002E2902">
        <w:t>/2</w:t>
      </w:r>
      <w:r w:rsidR="002E2902" w:rsidRPr="002E2902">
        <w:t>6</w:t>
      </w:r>
      <w:r w:rsidRPr="002E2902">
        <w:t>:</w:t>
      </w:r>
    </w:p>
    <w:p w14:paraId="7B0B45DB" w14:textId="77777777" w:rsidR="002E2902" w:rsidRPr="002E2902" w:rsidRDefault="002E2902" w:rsidP="002E2902">
      <w:pPr>
        <w:pStyle w:val="NoSpacing"/>
        <w:rPr>
          <w:sz w:val="20"/>
          <w:szCs w:val="20"/>
          <w:highlight w:val="yellow"/>
        </w:rPr>
      </w:pPr>
    </w:p>
    <w:p w14:paraId="50935FFB" w14:textId="77777777" w:rsidR="00E17A15" w:rsidRPr="00E17A15" w:rsidRDefault="00E17A15" w:rsidP="00E62625">
      <w:pPr>
        <w:pStyle w:val="ListParagraph"/>
        <w:numPr>
          <w:ilvl w:val="0"/>
          <w:numId w:val="10"/>
        </w:numPr>
      </w:pPr>
      <w:r w:rsidRPr="00E17A15">
        <w:t xml:space="preserve">Continue to support residents with ongoing increased living costs through discretionary schemes administered by the Council and assisting residents to access other support available externally. </w:t>
      </w:r>
    </w:p>
    <w:p w14:paraId="6AC616C8" w14:textId="75D6112F" w:rsidR="00E17A15" w:rsidRPr="00E17A15" w:rsidRDefault="00E17A15" w:rsidP="00E62625">
      <w:pPr>
        <w:pStyle w:val="ListParagraph"/>
        <w:numPr>
          <w:ilvl w:val="0"/>
          <w:numId w:val="11"/>
        </w:numPr>
      </w:pPr>
      <w:r w:rsidRPr="00E17A15">
        <w:t xml:space="preserve">Respond and adapt to the </w:t>
      </w:r>
      <w:r w:rsidR="004C3AA2">
        <w:t xml:space="preserve">requirements of </w:t>
      </w:r>
      <w:r w:rsidRPr="00E17A15">
        <w:t xml:space="preserve">the Renters Reform Bill ensuring that changes are implemented effectively and on time. </w:t>
      </w:r>
    </w:p>
    <w:p w14:paraId="4C64EC85" w14:textId="6EF90218" w:rsidR="00E17A15" w:rsidRPr="00E17A15" w:rsidRDefault="00E17A15" w:rsidP="00E62625">
      <w:pPr>
        <w:pStyle w:val="ListParagraph"/>
        <w:numPr>
          <w:ilvl w:val="0"/>
          <w:numId w:val="11"/>
        </w:numPr>
      </w:pPr>
      <w:r w:rsidRPr="00E17A15">
        <w:t xml:space="preserve">Work with partners to ensure actions identified as part of the Council’s Housing, Homelessness and Rough Sleeping strategy 2025-2030 are delivered and associated outcomes realised. </w:t>
      </w:r>
    </w:p>
    <w:p w14:paraId="6466E50F" w14:textId="77777777" w:rsidR="004C3AA2" w:rsidRPr="00E17A15" w:rsidRDefault="004C3AA2" w:rsidP="00E62625">
      <w:pPr>
        <w:pStyle w:val="ListParagraph"/>
        <w:numPr>
          <w:ilvl w:val="0"/>
          <w:numId w:val="11"/>
        </w:numPr>
        <w:rPr>
          <w:rFonts w:eastAsia="Times New Roman"/>
        </w:rPr>
      </w:pPr>
      <w:r w:rsidRPr="00E17A15">
        <w:rPr>
          <w:rFonts w:eastAsia="Times New Roman"/>
        </w:rPr>
        <w:t xml:space="preserve">Continue to minimise reliance on nightly paid accommodation, other than for very short-term emergency stays. </w:t>
      </w:r>
    </w:p>
    <w:p w14:paraId="56D27984" w14:textId="77777777" w:rsidR="00E17A15" w:rsidRPr="00E17A15" w:rsidRDefault="00E17A15" w:rsidP="00E62625">
      <w:pPr>
        <w:pStyle w:val="ListParagraph"/>
        <w:numPr>
          <w:ilvl w:val="0"/>
          <w:numId w:val="11"/>
        </w:numPr>
      </w:pPr>
      <w:r w:rsidRPr="00E17A15">
        <w:t xml:space="preserve">Continue to work with Hyde as part of the Hyde 2050 strategy. </w:t>
      </w:r>
    </w:p>
    <w:p w14:paraId="638C9691" w14:textId="4E3B82FE" w:rsidR="00E17A15" w:rsidRPr="00E17A15" w:rsidRDefault="004C3AA2" w:rsidP="00E62625">
      <w:pPr>
        <w:pStyle w:val="ListParagraph"/>
        <w:numPr>
          <w:ilvl w:val="0"/>
          <w:numId w:val="11"/>
        </w:numPr>
      </w:pPr>
      <w:r>
        <w:t>Develop w</w:t>
      </w:r>
      <w:r w:rsidR="00E17A15" w:rsidRPr="00E17A15">
        <w:t>ebsite content</w:t>
      </w:r>
      <w:r>
        <w:t xml:space="preserve"> </w:t>
      </w:r>
      <w:r w:rsidR="00E17A15" w:rsidRPr="00E17A15">
        <w:t xml:space="preserve">for Housing, Revenues and Benefits ensuring </w:t>
      </w:r>
      <w:r>
        <w:t xml:space="preserve">it is up to date and informative </w:t>
      </w:r>
      <w:r w:rsidR="00E17A15" w:rsidRPr="00E17A15">
        <w:t xml:space="preserve">for residents. </w:t>
      </w:r>
    </w:p>
    <w:p w14:paraId="6126D4F4" w14:textId="5D9B8FDB" w:rsidR="00E17A15" w:rsidRPr="00E17A15" w:rsidRDefault="00E17A15" w:rsidP="00E62625">
      <w:pPr>
        <w:pStyle w:val="ListParagraph"/>
        <w:numPr>
          <w:ilvl w:val="0"/>
          <w:numId w:val="11"/>
        </w:numPr>
        <w:rPr>
          <w:rFonts w:eastAsia="Times New Roman"/>
        </w:rPr>
      </w:pPr>
      <w:r w:rsidRPr="00E17A15">
        <w:rPr>
          <w:rFonts w:eastAsia="Times New Roman"/>
        </w:rPr>
        <w:t xml:space="preserve">Prepare for the new Business Rates Revaluation list </w:t>
      </w:r>
      <w:r w:rsidR="004C3AA2">
        <w:rPr>
          <w:rFonts w:eastAsia="Times New Roman"/>
        </w:rPr>
        <w:t>and change</w:t>
      </w:r>
      <w:r w:rsidR="00BA15C0">
        <w:rPr>
          <w:rFonts w:eastAsia="Times New Roman"/>
        </w:rPr>
        <w:t>s</w:t>
      </w:r>
      <w:r w:rsidR="004C3AA2">
        <w:rPr>
          <w:rFonts w:eastAsia="Times New Roman"/>
        </w:rPr>
        <w:t xml:space="preserve"> to how Business Rates are administered </w:t>
      </w:r>
      <w:r w:rsidRPr="00E17A15">
        <w:rPr>
          <w:rFonts w:eastAsia="Times New Roman"/>
        </w:rPr>
        <w:t>from April 2026.</w:t>
      </w:r>
    </w:p>
    <w:p w14:paraId="3791DB7F" w14:textId="2EAA3921" w:rsidR="00E17A15" w:rsidRPr="00E17A15" w:rsidRDefault="004C3AA2" w:rsidP="00E62625">
      <w:pPr>
        <w:pStyle w:val="ListParagraph"/>
        <w:numPr>
          <w:ilvl w:val="0"/>
          <w:numId w:val="11"/>
        </w:numPr>
        <w:rPr>
          <w:rFonts w:eastAsia="Times New Roman"/>
        </w:rPr>
      </w:pPr>
      <w:r>
        <w:rPr>
          <w:rFonts w:eastAsia="Times New Roman"/>
        </w:rPr>
        <w:t>R</w:t>
      </w:r>
      <w:r w:rsidR="00E17A15" w:rsidRPr="00E17A15">
        <w:rPr>
          <w:rFonts w:eastAsia="Times New Roman"/>
        </w:rPr>
        <w:t xml:space="preserve">eview the </w:t>
      </w:r>
      <w:r>
        <w:rPr>
          <w:rFonts w:eastAsia="Times New Roman"/>
        </w:rPr>
        <w:t xml:space="preserve">discretionary </w:t>
      </w:r>
      <w:r w:rsidR="00E17A15" w:rsidRPr="00E17A15">
        <w:rPr>
          <w:rFonts w:eastAsia="Times New Roman"/>
        </w:rPr>
        <w:t>Council Tax Reduction Scheme for 2026-27.</w:t>
      </w:r>
    </w:p>
    <w:p w14:paraId="545EC551" w14:textId="70A74DDE" w:rsidR="00E17A15" w:rsidRPr="00E17A15" w:rsidRDefault="00E17A15" w:rsidP="00E62625">
      <w:pPr>
        <w:pStyle w:val="ListParagraph"/>
        <w:numPr>
          <w:ilvl w:val="0"/>
          <w:numId w:val="11"/>
        </w:numPr>
        <w:rPr>
          <w:rFonts w:eastAsia="Times New Roman"/>
        </w:rPr>
      </w:pPr>
      <w:r w:rsidRPr="00E17A15">
        <w:rPr>
          <w:rFonts w:eastAsia="Times New Roman"/>
        </w:rPr>
        <w:t xml:space="preserve">Prepare for the full </w:t>
      </w:r>
      <w:r w:rsidR="004C3AA2">
        <w:rPr>
          <w:rFonts w:eastAsia="Times New Roman"/>
        </w:rPr>
        <w:t xml:space="preserve">migration of </w:t>
      </w:r>
      <w:r w:rsidRPr="00E17A15">
        <w:rPr>
          <w:rFonts w:eastAsia="Times New Roman"/>
        </w:rPr>
        <w:t xml:space="preserve">Universal Credit and </w:t>
      </w:r>
      <w:r w:rsidR="004C3AA2">
        <w:rPr>
          <w:rFonts w:eastAsia="Times New Roman"/>
        </w:rPr>
        <w:t xml:space="preserve">any associated </w:t>
      </w:r>
      <w:r w:rsidRPr="00E17A15">
        <w:rPr>
          <w:rFonts w:eastAsia="Times New Roman"/>
        </w:rPr>
        <w:t xml:space="preserve">impact on service delivery.  </w:t>
      </w:r>
    </w:p>
    <w:p w14:paraId="4190621C" w14:textId="5F513CC2" w:rsidR="00916874" w:rsidRPr="004C3AA2" w:rsidRDefault="004C3AA2" w:rsidP="00E62625">
      <w:pPr>
        <w:pStyle w:val="ListParagraph"/>
        <w:numPr>
          <w:ilvl w:val="0"/>
          <w:numId w:val="11"/>
        </w:numPr>
        <w:rPr>
          <w:rFonts w:eastAsia="Times New Roman"/>
        </w:rPr>
      </w:pPr>
      <w:r>
        <w:rPr>
          <w:rFonts w:eastAsia="Times New Roman"/>
        </w:rPr>
        <w:t>E</w:t>
      </w:r>
      <w:r w:rsidRPr="00E17A15">
        <w:rPr>
          <w:rFonts w:eastAsia="Times New Roman"/>
        </w:rPr>
        <w:t xml:space="preserve">xplore any opportunities </w:t>
      </w:r>
      <w:r>
        <w:rPr>
          <w:rFonts w:eastAsia="Times New Roman"/>
        </w:rPr>
        <w:t xml:space="preserve">to bid </w:t>
      </w:r>
      <w:r w:rsidRPr="00E17A15">
        <w:rPr>
          <w:rFonts w:eastAsia="Times New Roman"/>
        </w:rPr>
        <w:t xml:space="preserve">for external funding to support service delivery and local and national initiatives where possible.  </w:t>
      </w:r>
    </w:p>
    <w:p w14:paraId="5B10A124" w14:textId="77777777" w:rsidR="004C3AA2" w:rsidRPr="00E17A15" w:rsidRDefault="004C3AA2" w:rsidP="00E62625">
      <w:pPr>
        <w:pStyle w:val="ListParagraph"/>
        <w:numPr>
          <w:ilvl w:val="0"/>
          <w:numId w:val="10"/>
        </w:numPr>
      </w:pPr>
      <w:r w:rsidRPr="00E17A15">
        <w:t xml:space="preserve">Administer the Household Support Fund on behalf of West Sussex County Council to aid residents experiencing financial hardship. </w:t>
      </w:r>
    </w:p>
    <w:p w14:paraId="115963BB" w14:textId="629653F2" w:rsidR="004C3AA2" w:rsidRPr="004C3AA2" w:rsidRDefault="004C3AA2" w:rsidP="00E62625">
      <w:pPr>
        <w:pStyle w:val="ListParagraph"/>
        <w:numPr>
          <w:ilvl w:val="0"/>
          <w:numId w:val="10"/>
        </w:numPr>
        <w:rPr>
          <w:rFonts w:eastAsia="Times New Roman"/>
        </w:rPr>
      </w:pPr>
      <w:r w:rsidRPr="00E17A15">
        <w:t>Investigate and explore options for greater IT efficiency to aid</w:t>
      </w:r>
      <w:r>
        <w:t xml:space="preserve"> </w:t>
      </w:r>
      <w:r w:rsidRPr="00E17A15">
        <w:t xml:space="preserve">service delivery. </w:t>
      </w:r>
    </w:p>
    <w:p w14:paraId="2D53AADE" w14:textId="77777777" w:rsidR="004C3AA2" w:rsidRDefault="004C3AA2" w:rsidP="00E62625">
      <w:pPr>
        <w:pStyle w:val="ListParagraph"/>
        <w:numPr>
          <w:ilvl w:val="0"/>
          <w:numId w:val="11"/>
        </w:numPr>
        <w:rPr>
          <w:rFonts w:eastAsia="Times New Roman"/>
        </w:rPr>
      </w:pPr>
      <w:r w:rsidRPr="00E17A15">
        <w:rPr>
          <w:rFonts w:eastAsia="Times New Roman"/>
        </w:rPr>
        <w:t xml:space="preserve">Carry out debt write off exercises where necessary to maintain accurate account records. </w:t>
      </w:r>
    </w:p>
    <w:p w14:paraId="562A2684" w14:textId="759979D2" w:rsidR="00422F30" w:rsidRPr="00E17A15" w:rsidRDefault="00422F30" w:rsidP="00E62625">
      <w:pPr>
        <w:pStyle w:val="ListParagraph"/>
        <w:numPr>
          <w:ilvl w:val="0"/>
          <w:numId w:val="11"/>
        </w:numPr>
        <w:rPr>
          <w:rFonts w:eastAsia="Times New Roman"/>
        </w:rPr>
      </w:pPr>
      <w:r>
        <w:rPr>
          <w:rFonts w:eastAsia="Times New Roman"/>
        </w:rPr>
        <w:t xml:space="preserve">Continue to build on the success of the Private Sector Liaison role. </w:t>
      </w:r>
    </w:p>
    <w:p w14:paraId="5816D0A8" w14:textId="77777777" w:rsidR="004C3AA2" w:rsidRPr="002E2902" w:rsidRDefault="004C3AA2" w:rsidP="002E2902">
      <w:pPr>
        <w:rPr>
          <w:rFonts w:eastAsia="Times New Roman"/>
          <w:highlight w:val="yellow"/>
        </w:rPr>
        <w:sectPr w:rsidR="004C3AA2" w:rsidRPr="002E2902" w:rsidSect="00916874">
          <w:pgSz w:w="11906" w:h="16838"/>
          <w:pgMar w:top="1134" w:right="1134" w:bottom="1134" w:left="1134" w:header="708" w:footer="708" w:gutter="0"/>
          <w:cols w:space="708"/>
          <w:docGrid w:linePitch="360"/>
        </w:sectPr>
      </w:pPr>
    </w:p>
    <w:p w14:paraId="7E4FA4E1" w14:textId="77777777" w:rsidR="00916874" w:rsidRPr="0019007B" w:rsidRDefault="00916874" w:rsidP="00916874">
      <w:pPr>
        <w:pStyle w:val="Heading2"/>
      </w:pPr>
      <w:bookmarkStart w:id="1" w:name="_Hlk166506929"/>
      <w:r w:rsidRPr="0019007B">
        <w:lastRenderedPageBreak/>
        <w:t xml:space="preserve">Performance Indicators: Housing, </w:t>
      </w:r>
      <w:r>
        <w:t>Revenues and Benefits Cabinet Portfolio</w:t>
      </w:r>
    </w:p>
    <w:p w14:paraId="50754280" w14:textId="77777777" w:rsidR="00916874" w:rsidRDefault="00916874" w:rsidP="00916874">
      <w:pPr>
        <w:pStyle w:val="Heading3"/>
      </w:pPr>
      <w:bookmarkStart w:id="2" w:name="_Hlk135294315"/>
      <w:r w:rsidRPr="007F580A">
        <w:t xml:space="preserve">Housing </w:t>
      </w:r>
      <w:r>
        <w:t>Solutions</w:t>
      </w:r>
    </w:p>
    <w:p w14:paraId="3663A976" w14:textId="77777777" w:rsidR="005D5F93" w:rsidRPr="005D5F93" w:rsidRDefault="005D5F93" w:rsidP="005D5F93">
      <w:pPr>
        <w:pStyle w:val="NoSpacing"/>
        <w:rPr>
          <w:sz w:val="20"/>
          <w:szCs w:val="20"/>
        </w:rPr>
      </w:pPr>
    </w:p>
    <w:tbl>
      <w:tblPr>
        <w:tblW w:w="15220" w:type="dxa"/>
        <w:tblInd w:w="-434"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Housing Solutions Performance"/>
        <w:tblDescription w:val="This table shows the performance of the Housing Solutions Team in respect of their key performance indicators. "/>
      </w:tblPr>
      <w:tblGrid>
        <w:gridCol w:w="993"/>
        <w:gridCol w:w="2127"/>
        <w:gridCol w:w="1559"/>
        <w:gridCol w:w="1134"/>
        <w:gridCol w:w="1134"/>
        <w:gridCol w:w="1134"/>
        <w:gridCol w:w="992"/>
        <w:gridCol w:w="1418"/>
        <w:gridCol w:w="3402"/>
        <w:gridCol w:w="1327"/>
      </w:tblGrid>
      <w:tr w:rsidR="004E3860" w:rsidRPr="00CE6644" w14:paraId="460A7337" w14:textId="77777777" w:rsidTr="0011601F">
        <w:tc>
          <w:tcPr>
            <w:tcW w:w="993" w:type="dxa"/>
            <w:shd w:val="clear" w:color="auto" w:fill="E1F4FF"/>
            <w:vAlign w:val="center"/>
          </w:tcPr>
          <w:p w14:paraId="3D84FE98" w14:textId="726669C2"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PI Code</w:t>
            </w:r>
          </w:p>
        </w:tc>
        <w:tc>
          <w:tcPr>
            <w:tcW w:w="2127" w:type="dxa"/>
            <w:shd w:val="clear" w:color="auto" w:fill="E1F4FF"/>
            <w:vAlign w:val="center"/>
          </w:tcPr>
          <w:p w14:paraId="3227DBBF" w14:textId="7A87DCB8"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Short Name</w:t>
            </w:r>
          </w:p>
        </w:tc>
        <w:tc>
          <w:tcPr>
            <w:tcW w:w="1559" w:type="dxa"/>
            <w:shd w:val="clear" w:color="auto" w:fill="E1F4FF"/>
            <w:vAlign w:val="center"/>
          </w:tcPr>
          <w:p w14:paraId="3E25EFA6" w14:textId="246264EF"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50679529" w14:textId="0313D4BD"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30D22847" w14:textId="4BC45D70"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095FF23B" w14:textId="34D7FF6E"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Outturn</w:t>
            </w:r>
          </w:p>
        </w:tc>
        <w:tc>
          <w:tcPr>
            <w:tcW w:w="992" w:type="dxa"/>
            <w:shd w:val="clear" w:color="auto" w:fill="E1F4FF"/>
            <w:vAlign w:val="center"/>
          </w:tcPr>
          <w:p w14:paraId="40DC6B05" w14:textId="040C9081"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Status</w:t>
            </w:r>
          </w:p>
        </w:tc>
        <w:tc>
          <w:tcPr>
            <w:tcW w:w="1418" w:type="dxa"/>
            <w:shd w:val="clear" w:color="auto" w:fill="E1F4FF"/>
            <w:vAlign w:val="center"/>
          </w:tcPr>
          <w:p w14:paraId="63027163" w14:textId="1A987919"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Trend - 2024/25 v 2023/24</w:t>
            </w:r>
          </w:p>
        </w:tc>
        <w:tc>
          <w:tcPr>
            <w:tcW w:w="3402" w:type="dxa"/>
            <w:shd w:val="clear" w:color="auto" w:fill="E1F4FF"/>
            <w:vAlign w:val="center"/>
          </w:tcPr>
          <w:p w14:paraId="6FC4C33F" w14:textId="1FD0B40C"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Commentary</w:t>
            </w:r>
          </w:p>
        </w:tc>
        <w:tc>
          <w:tcPr>
            <w:tcW w:w="1327" w:type="dxa"/>
            <w:shd w:val="clear" w:color="auto" w:fill="E1F4FF"/>
            <w:vAlign w:val="center"/>
          </w:tcPr>
          <w:p w14:paraId="6A833162" w14:textId="75D22EF5"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2025/26 Target</w:t>
            </w:r>
          </w:p>
        </w:tc>
      </w:tr>
      <w:tr w:rsidR="00536818" w:rsidRPr="00CE6644" w14:paraId="248380AE" w14:textId="77777777" w:rsidTr="0011601F">
        <w:tc>
          <w:tcPr>
            <w:tcW w:w="993" w:type="dxa"/>
            <w:shd w:val="clear" w:color="auto" w:fill="auto"/>
            <w:vAlign w:val="center"/>
          </w:tcPr>
          <w:p w14:paraId="19F2CD10" w14:textId="77777777" w:rsidR="00916874" w:rsidRPr="00CE6644" w:rsidRDefault="00916874" w:rsidP="006F4FD5">
            <w:pPr>
              <w:pStyle w:val="NoSpacing"/>
              <w:jc w:val="center"/>
              <w:rPr>
                <w:rFonts w:ascii="Verdana" w:hAnsi="Verdana"/>
                <w:b/>
                <w:sz w:val="18"/>
                <w:highlight w:val="yellow"/>
              </w:rPr>
            </w:pPr>
            <w:r w:rsidRPr="000B1428">
              <w:rPr>
                <w:rFonts w:ascii="Verdana" w:eastAsia="Verdana" w:hAnsi="Verdana" w:cs="Verdana"/>
                <w:b/>
                <w:color w:val="000000"/>
                <w:sz w:val="18"/>
                <w:szCs w:val="18"/>
              </w:rPr>
              <w:t>LPI 013</w:t>
            </w:r>
          </w:p>
        </w:tc>
        <w:tc>
          <w:tcPr>
            <w:tcW w:w="2127" w:type="dxa"/>
            <w:shd w:val="clear" w:color="auto" w:fill="auto"/>
            <w:vAlign w:val="center"/>
          </w:tcPr>
          <w:p w14:paraId="12B1AE9D" w14:textId="77777777" w:rsidR="00916874" w:rsidRPr="00CE6644" w:rsidRDefault="00916874" w:rsidP="006F4FD5">
            <w:pPr>
              <w:pStyle w:val="NoSpacing"/>
              <w:jc w:val="left"/>
              <w:rPr>
                <w:rFonts w:ascii="Verdana" w:hAnsi="Verdana"/>
                <w:sz w:val="18"/>
                <w:highlight w:val="yellow"/>
              </w:rPr>
            </w:pPr>
            <w:r w:rsidRPr="000B1428">
              <w:rPr>
                <w:rFonts w:ascii="Verdana" w:eastAsia="Verdana" w:hAnsi="Verdana" w:cs="Verdana"/>
                <w:color w:val="000000"/>
                <w:sz w:val="18"/>
                <w:szCs w:val="18"/>
              </w:rPr>
              <w:t>Households in Nightly-Paid Temporary Accommodation (not CDC Owned) - All Cases</w:t>
            </w:r>
          </w:p>
        </w:tc>
        <w:tc>
          <w:tcPr>
            <w:tcW w:w="1559" w:type="dxa"/>
            <w:shd w:val="clear" w:color="auto" w:fill="auto"/>
            <w:vAlign w:val="center"/>
          </w:tcPr>
          <w:p w14:paraId="458481AB" w14:textId="77777777" w:rsidR="00916874" w:rsidRPr="00CE6644" w:rsidRDefault="00916874" w:rsidP="006F4FD5">
            <w:pPr>
              <w:pStyle w:val="NoSpacing"/>
              <w:jc w:val="center"/>
              <w:rPr>
                <w:rFonts w:ascii="Verdana" w:hAnsi="Verdana"/>
                <w:sz w:val="18"/>
                <w:highlight w:val="yellow"/>
              </w:rPr>
            </w:pPr>
            <w:r w:rsidRPr="000B1428">
              <w:rPr>
                <w:rFonts w:ascii="Verdana" w:eastAsia="Verdana" w:hAnsi="Verdana" w:cs="Verdana"/>
                <w:color w:val="000000"/>
                <w:sz w:val="18"/>
                <w:szCs w:val="18"/>
              </w:rPr>
              <w:t>Aim to Minimise</w:t>
            </w:r>
          </w:p>
        </w:tc>
        <w:tc>
          <w:tcPr>
            <w:tcW w:w="1134" w:type="dxa"/>
            <w:shd w:val="clear" w:color="auto" w:fill="auto"/>
            <w:vAlign w:val="center"/>
          </w:tcPr>
          <w:p w14:paraId="076F65A6" w14:textId="00FEEEB9" w:rsidR="00916874" w:rsidRPr="00CE6644" w:rsidRDefault="00B155E9" w:rsidP="006F4FD5">
            <w:pPr>
              <w:pStyle w:val="NoSpacing"/>
              <w:jc w:val="center"/>
              <w:rPr>
                <w:rFonts w:ascii="Verdana" w:hAnsi="Verdana"/>
                <w:sz w:val="18"/>
                <w:highlight w:val="yellow"/>
              </w:rPr>
            </w:pPr>
            <w:r>
              <w:rPr>
                <w:rFonts w:ascii="Verdana" w:eastAsia="Verdana" w:hAnsi="Verdana" w:cs="Verdana"/>
                <w:color w:val="000000"/>
                <w:sz w:val="18"/>
                <w:szCs w:val="18"/>
              </w:rPr>
              <w:t>210</w:t>
            </w:r>
          </w:p>
        </w:tc>
        <w:tc>
          <w:tcPr>
            <w:tcW w:w="1134" w:type="dxa"/>
            <w:shd w:val="clear" w:color="auto" w:fill="auto"/>
            <w:vAlign w:val="center"/>
          </w:tcPr>
          <w:p w14:paraId="579B53B1" w14:textId="5CF5B4DB" w:rsidR="00916874" w:rsidRPr="00A06DE6" w:rsidRDefault="00B155E9" w:rsidP="006F4FD5">
            <w:pPr>
              <w:pStyle w:val="NoSpacing"/>
              <w:jc w:val="center"/>
              <w:rPr>
                <w:rFonts w:ascii="Verdana" w:hAnsi="Verdana"/>
                <w:sz w:val="18"/>
              </w:rPr>
            </w:pPr>
            <w:r>
              <w:rPr>
                <w:rFonts w:ascii="Verdana" w:eastAsia="Verdana" w:hAnsi="Verdana" w:cs="Verdana"/>
                <w:color w:val="000000"/>
                <w:sz w:val="18"/>
                <w:szCs w:val="18"/>
              </w:rPr>
              <w:t>50</w:t>
            </w:r>
            <w:r w:rsidR="00916874">
              <w:rPr>
                <w:rFonts w:ascii="Verdana" w:eastAsia="Verdana" w:hAnsi="Verdana" w:cs="Verdana"/>
                <w:color w:val="000000"/>
                <w:sz w:val="18"/>
                <w:szCs w:val="18"/>
              </w:rPr>
              <w:t xml:space="preserve"> </w:t>
            </w:r>
          </w:p>
        </w:tc>
        <w:tc>
          <w:tcPr>
            <w:tcW w:w="1134" w:type="dxa"/>
            <w:shd w:val="clear" w:color="auto" w:fill="auto"/>
            <w:vAlign w:val="center"/>
          </w:tcPr>
          <w:p w14:paraId="7CE68497" w14:textId="4C0445F8" w:rsidR="00916874" w:rsidRPr="00A06DE6" w:rsidRDefault="00B155E9" w:rsidP="006F4FD5">
            <w:pPr>
              <w:pStyle w:val="NoSpacing"/>
              <w:jc w:val="center"/>
              <w:rPr>
                <w:rFonts w:ascii="Verdana" w:hAnsi="Verdana"/>
                <w:b/>
                <w:sz w:val="18"/>
              </w:rPr>
            </w:pPr>
            <w:r>
              <w:rPr>
                <w:rFonts w:ascii="Verdana" w:hAnsi="Verdana"/>
                <w:b/>
                <w:sz w:val="18"/>
              </w:rPr>
              <w:t>80</w:t>
            </w:r>
          </w:p>
        </w:tc>
        <w:tc>
          <w:tcPr>
            <w:tcW w:w="992" w:type="dxa"/>
            <w:shd w:val="clear" w:color="auto" w:fill="auto"/>
            <w:vAlign w:val="center"/>
          </w:tcPr>
          <w:p w14:paraId="32798626" w14:textId="77777777" w:rsidR="00916874" w:rsidRPr="00A06DE6" w:rsidRDefault="00916874" w:rsidP="006F4FD5">
            <w:pPr>
              <w:pStyle w:val="NoSpacing"/>
              <w:jc w:val="center"/>
              <w:rPr>
                <w:rFonts w:ascii="Verdana" w:hAnsi="Verdana"/>
                <w:sz w:val="18"/>
              </w:rPr>
            </w:pPr>
            <w:r w:rsidRPr="00136F51">
              <w:rPr>
                <w:rFonts w:eastAsia="Verdana" w:cs="Verdana"/>
                <w:noProof/>
                <w:color w:val="000000"/>
                <w:sz w:val="18"/>
                <w:lang w:eastAsia="en-GB"/>
              </w:rPr>
              <w:drawing>
                <wp:inline distT="0" distB="0" distL="0" distR="0" wp14:anchorId="79B1ECC0" wp14:editId="39D47F55">
                  <wp:extent cx="200025" cy="200025"/>
                  <wp:effectExtent l="0" t="0" r="9525" b="9525"/>
                  <wp:docPr id="13" name="Picture 13" descr="This is an image of a red hexagon, indicating that performance is significantly off target. " title="Red 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7B1C2BDB" w14:textId="2F1717A3" w:rsidR="00916874" w:rsidRPr="00A06DE6" w:rsidRDefault="00B155E9" w:rsidP="006F4FD5">
            <w:pPr>
              <w:pStyle w:val="NoSpacing"/>
              <w:jc w:val="center"/>
              <w:rPr>
                <w:rFonts w:ascii="Verdana" w:hAnsi="Verdana"/>
                <w:sz w:val="18"/>
              </w:rPr>
            </w:pPr>
            <w:r>
              <w:rPr>
                <w:rFonts w:ascii="Verdana" w:hAnsi="Verdana"/>
                <w:sz w:val="18"/>
              </w:rPr>
              <w:t>Better</w:t>
            </w:r>
          </w:p>
        </w:tc>
        <w:tc>
          <w:tcPr>
            <w:tcW w:w="3402" w:type="dxa"/>
            <w:shd w:val="clear" w:color="auto" w:fill="auto"/>
            <w:vAlign w:val="center"/>
          </w:tcPr>
          <w:p w14:paraId="2AEE5E42" w14:textId="2EDC7918" w:rsidR="00916874" w:rsidRPr="0032755F" w:rsidRDefault="0011601F" w:rsidP="0011601F">
            <w:pPr>
              <w:pStyle w:val="NoSpacing"/>
              <w:rPr>
                <w:rFonts w:ascii="Verdana" w:hAnsi="Verdana"/>
                <w:sz w:val="18"/>
                <w:szCs w:val="18"/>
              </w:rPr>
            </w:pPr>
            <w:r w:rsidRPr="0011601F">
              <w:rPr>
                <w:rFonts w:ascii="Verdana" w:hAnsi="Verdana"/>
                <w:sz w:val="18"/>
                <w:szCs w:val="18"/>
              </w:rPr>
              <w:t>The Council continues to explore additional temporary accommodation to support clients experiencing homelessness whilst working to secure permanent accommodation. Housing is a demand led service and as part of our recent refresh of</w:t>
            </w:r>
            <w:r w:rsidR="00BA15C0">
              <w:rPr>
                <w:rFonts w:ascii="Verdana" w:hAnsi="Verdana"/>
                <w:sz w:val="18"/>
                <w:szCs w:val="18"/>
              </w:rPr>
              <w:t xml:space="preserve"> the</w:t>
            </w:r>
            <w:r w:rsidRPr="0011601F">
              <w:rPr>
                <w:rFonts w:ascii="Verdana" w:hAnsi="Verdana"/>
                <w:sz w:val="18"/>
                <w:szCs w:val="18"/>
              </w:rPr>
              <w:t xml:space="preserve"> Housing, Homelessness and Rough Sleeping strategy we have started work to review how we work with partners to maximise homelessness prevention. </w:t>
            </w:r>
          </w:p>
        </w:tc>
        <w:tc>
          <w:tcPr>
            <w:tcW w:w="1327" w:type="dxa"/>
            <w:shd w:val="clear" w:color="auto" w:fill="auto"/>
            <w:vAlign w:val="center"/>
          </w:tcPr>
          <w:p w14:paraId="15A2E04C" w14:textId="77777777" w:rsidR="00916874" w:rsidRPr="00CE6644" w:rsidRDefault="00916874" w:rsidP="006F4FD5">
            <w:pPr>
              <w:pStyle w:val="NoSpacing"/>
              <w:jc w:val="center"/>
              <w:rPr>
                <w:rFonts w:ascii="Verdana" w:hAnsi="Verdana"/>
                <w:sz w:val="18"/>
                <w:highlight w:val="yellow"/>
              </w:rPr>
            </w:pPr>
            <w:r>
              <w:rPr>
                <w:rFonts w:ascii="Verdana" w:hAnsi="Verdana"/>
                <w:sz w:val="18"/>
              </w:rPr>
              <w:t>Less than 50 at any one time</w:t>
            </w:r>
          </w:p>
        </w:tc>
      </w:tr>
      <w:tr w:rsidR="00536818" w:rsidRPr="00CE6644" w14:paraId="529DD2CD" w14:textId="77777777" w:rsidTr="0011601F">
        <w:tc>
          <w:tcPr>
            <w:tcW w:w="993" w:type="dxa"/>
            <w:shd w:val="clear" w:color="auto" w:fill="auto"/>
            <w:vAlign w:val="center"/>
          </w:tcPr>
          <w:p w14:paraId="63EC481C" w14:textId="77777777" w:rsidR="00916874" w:rsidRPr="000B1428" w:rsidRDefault="00916874" w:rsidP="006F4FD5">
            <w:pPr>
              <w:pStyle w:val="NoSpacing"/>
              <w:jc w:val="center"/>
              <w:rPr>
                <w:rFonts w:ascii="Verdana" w:eastAsia="Verdana" w:hAnsi="Verdana" w:cs="Verdana"/>
                <w:b/>
                <w:color w:val="000000"/>
                <w:sz w:val="18"/>
                <w:szCs w:val="18"/>
              </w:rPr>
            </w:pPr>
            <w:r>
              <w:rPr>
                <w:rFonts w:ascii="Verdana" w:eastAsia="Verdana" w:hAnsi="Verdana" w:cs="Verdana"/>
                <w:b/>
                <w:color w:val="000000"/>
                <w:sz w:val="18"/>
                <w:szCs w:val="18"/>
              </w:rPr>
              <w:t>LPI 015</w:t>
            </w:r>
          </w:p>
        </w:tc>
        <w:tc>
          <w:tcPr>
            <w:tcW w:w="2127" w:type="dxa"/>
            <w:shd w:val="clear" w:color="auto" w:fill="auto"/>
            <w:vAlign w:val="center"/>
          </w:tcPr>
          <w:p w14:paraId="7A973D26" w14:textId="77777777" w:rsidR="00916874" w:rsidRPr="000B1428" w:rsidRDefault="00916874" w:rsidP="006F4FD5">
            <w:pPr>
              <w:pStyle w:val="NoSpacing"/>
              <w:jc w:val="left"/>
              <w:rPr>
                <w:rFonts w:ascii="Verdana" w:eastAsia="Verdana" w:hAnsi="Verdana" w:cs="Verdana"/>
                <w:color w:val="000000"/>
                <w:sz w:val="18"/>
                <w:szCs w:val="18"/>
              </w:rPr>
            </w:pPr>
            <w:r>
              <w:rPr>
                <w:rFonts w:ascii="Verdana" w:eastAsia="Verdana" w:hAnsi="Verdana" w:cs="Verdana"/>
                <w:color w:val="000000"/>
                <w:sz w:val="18"/>
                <w:szCs w:val="18"/>
              </w:rPr>
              <w:t>Number of people sleeping rough in the district</w:t>
            </w:r>
          </w:p>
        </w:tc>
        <w:tc>
          <w:tcPr>
            <w:tcW w:w="1559" w:type="dxa"/>
            <w:shd w:val="clear" w:color="auto" w:fill="auto"/>
            <w:vAlign w:val="center"/>
          </w:tcPr>
          <w:p w14:paraId="1711D8FD" w14:textId="77777777" w:rsidR="00916874" w:rsidRPr="000B1428" w:rsidRDefault="00916874" w:rsidP="006F4FD5">
            <w:pPr>
              <w:pStyle w:val="NoSpacing"/>
              <w:jc w:val="center"/>
              <w:rPr>
                <w:rFonts w:ascii="Verdana" w:eastAsia="Verdana" w:hAnsi="Verdana" w:cs="Verdana"/>
                <w:color w:val="000000"/>
                <w:sz w:val="18"/>
                <w:szCs w:val="18"/>
              </w:rPr>
            </w:pPr>
            <w:r w:rsidRPr="000B1428">
              <w:rPr>
                <w:rFonts w:ascii="Verdana" w:eastAsia="Verdana" w:hAnsi="Verdana" w:cs="Verdana"/>
                <w:color w:val="000000"/>
                <w:sz w:val="18"/>
                <w:szCs w:val="18"/>
              </w:rPr>
              <w:t>Aim to Minimise</w:t>
            </w:r>
          </w:p>
        </w:tc>
        <w:tc>
          <w:tcPr>
            <w:tcW w:w="1134" w:type="dxa"/>
            <w:shd w:val="clear" w:color="auto" w:fill="auto"/>
            <w:vAlign w:val="center"/>
          </w:tcPr>
          <w:p w14:paraId="22BE10E4" w14:textId="2C1F49E3" w:rsidR="00916874" w:rsidRPr="000B1428" w:rsidRDefault="00536818" w:rsidP="006F4FD5">
            <w:pPr>
              <w:pStyle w:val="NoSpacing"/>
              <w:jc w:val="center"/>
              <w:rPr>
                <w:rFonts w:ascii="Verdana" w:eastAsia="Verdana" w:hAnsi="Verdana" w:cs="Verdana"/>
                <w:color w:val="000000"/>
                <w:sz w:val="18"/>
                <w:szCs w:val="18"/>
              </w:rPr>
            </w:pPr>
            <w:r>
              <w:rPr>
                <w:rFonts w:ascii="Verdana" w:eastAsia="Verdana" w:hAnsi="Verdana" w:cs="Verdana"/>
                <w:color w:val="000000"/>
                <w:sz w:val="18"/>
                <w:szCs w:val="18"/>
              </w:rPr>
              <w:t>4.4</w:t>
            </w:r>
          </w:p>
        </w:tc>
        <w:tc>
          <w:tcPr>
            <w:tcW w:w="1134" w:type="dxa"/>
            <w:shd w:val="clear" w:color="auto" w:fill="auto"/>
            <w:vAlign w:val="center"/>
          </w:tcPr>
          <w:p w14:paraId="709AD065" w14:textId="77777777" w:rsidR="00916874" w:rsidRPr="00A06DE6" w:rsidRDefault="00916874" w:rsidP="006F4FD5">
            <w:pPr>
              <w:pStyle w:val="NoSpacing"/>
              <w:jc w:val="center"/>
              <w:rPr>
                <w:rFonts w:ascii="Verdana" w:eastAsia="Verdana" w:hAnsi="Verdana" w:cs="Verdana"/>
                <w:color w:val="000000"/>
                <w:sz w:val="18"/>
                <w:szCs w:val="18"/>
              </w:rPr>
            </w:pPr>
            <w:r>
              <w:rPr>
                <w:rFonts w:ascii="Verdana" w:eastAsia="Verdana" w:hAnsi="Verdana" w:cs="Verdana"/>
                <w:color w:val="000000"/>
                <w:sz w:val="18"/>
                <w:szCs w:val="18"/>
              </w:rPr>
              <w:t>3</w:t>
            </w:r>
          </w:p>
        </w:tc>
        <w:tc>
          <w:tcPr>
            <w:tcW w:w="1134" w:type="dxa"/>
            <w:shd w:val="clear" w:color="auto" w:fill="auto"/>
            <w:vAlign w:val="center"/>
          </w:tcPr>
          <w:p w14:paraId="7E399D29" w14:textId="67967B4D" w:rsidR="00916874" w:rsidRPr="00A06DE6" w:rsidRDefault="00916874" w:rsidP="006F4FD5">
            <w:pPr>
              <w:pStyle w:val="NoSpacing"/>
              <w:jc w:val="center"/>
              <w:rPr>
                <w:rFonts w:ascii="Verdana" w:hAnsi="Verdana"/>
                <w:b/>
                <w:sz w:val="18"/>
              </w:rPr>
            </w:pPr>
            <w:r>
              <w:rPr>
                <w:rFonts w:ascii="Verdana" w:hAnsi="Verdana"/>
                <w:b/>
                <w:sz w:val="18"/>
              </w:rPr>
              <w:t>4.</w:t>
            </w:r>
            <w:r w:rsidR="00E20F3E">
              <w:rPr>
                <w:rFonts w:ascii="Verdana" w:hAnsi="Verdana"/>
                <w:b/>
                <w:sz w:val="18"/>
              </w:rPr>
              <w:t>6</w:t>
            </w:r>
          </w:p>
        </w:tc>
        <w:tc>
          <w:tcPr>
            <w:tcW w:w="992" w:type="dxa"/>
            <w:shd w:val="clear" w:color="auto" w:fill="auto"/>
            <w:vAlign w:val="center"/>
          </w:tcPr>
          <w:p w14:paraId="034F3272" w14:textId="77777777" w:rsidR="00916874" w:rsidRPr="00A06DE6" w:rsidRDefault="00916874" w:rsidP="006F4FD5">
            <w:pPr>
              <w:pStyle w:val="NoSpacing"/>
              <w:jc w:val="center"/>
              <w:rPr>
                <w:rFonts w:ascii="Verdana" w:hAnsi="Verdana"/>
                <w:noProof/>
                <w:sz w:val="18"/>
                <w:lang w:eastAsia="en-GB"/>
              </w:rPr>
            </w:pPr>
            <w:r w:rsidRPr="00686C5A">
              <w:rPr>
                <w:rFonts w:ascii="Verdana" w:hAnsi="Verdana"/>
                <w:noProof/>
                <w:sz w:val="18"/>
                <w:lang w:eastAsia="en-GB"/>
              </w:rPr>
              <w:drawing>
                <wp:inline distT="0" distB="0" distL="0" distR="0" wp14:anchorId="2825A3D7" wp14:editId="470B3F47">
                  <wp:extent cx="200025" cy="200025"/>
                  <wp:effectExtent l="0" t="0" r="9525" b="9525"/>
                  <wp:docPr id="65" name="Picture 65"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104EFF55" w14:textId="77777777" w:rsidR="00916874" w:rsidRPr="00A06DE6" w:rsidRDefault="00916874" w:rsidP="006F4FD5">
            <w:pPr>
              <w:pStyle w:val="NoSpacing"/>
              <w:jc w:val="center"/>
              <w:rPr>
                <w:rFonts w:ascii="Verdana" w:hAnsi="Verdana"/>
                <w:sz w:val="18"/>
              </w:rPr>
            </w:pPr>
            <w:r>
              <w:rPr>
                <w:rFonts w:ascii="Verdana" w:hAnsi="Verdana"/>
                <w:sz w:val="18"/>
              </w:rPr>
              <w:t>Weaker</w:t>
            </w:r>
          </w:p>
        </w:tc>
        <w:tc>
          <w:tcPr>
            <w:tcW w:w="3402" w:type="dxa"/>
            <w:shd w:val="clear" w:color="auto" w:fill="auto"/>
            <w:vAlign w:val="center"/>
          </w:tcPr>
          <w:p w14:paraId="41A61109" w14:textId="77777777" w:rsidR="00916874" w:rsidRPr="0043704E" w:rsidRDefault="00916874" w:rsidP="006F4FD5">
            <w:pPr>
              <w:pStyle w:val="NoSpacing"/>
              <w:rPr>
                <w:rFonts w:ascii="Verdana" w:hAnsi="Verdana"/>
                <w:sz w:val="18"/>
              </w:rPr>
            </w:pPr>
            <w:r w:rsidRPr="0043704E">
              <w:rPr>
                <w:rFonts w:ascii="Verdana" w:hAnsi="Verdana"/>
                <w:sz w:val="18"/>
              </w:rPr>
              <w:t xml:space="preserve">Reported figures are averages taken from the monthly count. </w:t>
            </w:r>
          </w:p>
          <w:p w14:paraId="1AE856BF" w14:textId="77777777" w:rsidR="00916874" w:rsidRPr="0088315D" w:rsidRDefault="00916874" w:rsidP="006F4FD5">
            <w:pPr>
              <w:pStyle w:val="NoSpacing"/>
              <w:rPr>
                <w:rFonts w:ascii="Verdana" w:hAnsi="Verdana"/>
                <w:sz w:val="10"/>
                <w:szCs w:val="14"/>
              </w:rPr>
            </w:pPr>
          </w:p>
          <w:p w14:paraId="5E549402" w14:textId="4109DC5E" w:rsidR="00916874" w:rsidRPr="00CE6644" w:rsidRDefault="00916874" w:rsidP="006F4FD5">
            <w:pPr>
              <w:pStyle w:val="NoSpacing"/>
              <w:rPr>
                <w:rFonts w:ascii="Verdana" w:hAnsi="Verdana"/>
                <w:sz w:val="18"/>
                <w:highlight w:val="yellow"/>
              </w:rPr>
            </w:pPr>
            <w:r w:rsidRPr="0043704E">
              <w:rPr>
                <w:rFonts w:ascii="Verdana" w:hAnsi="Verdana"/>
                <w:sz w:val="18"/>
              </w:rPr>
              <w:t xml:space="preserve">The count </w:t>
            </w:r>
            <w:r>
              <w:rPr>
                <w:rFonts w:ascii="Verdana" w:hAnsi="Verdana"/>
                <w:sz w:val="18"/>
              </w:rPr>
              <w:t xml:space="preserve">currently </w:t>
            </w:r>
            <w:r w:rsidRPr="0043704E">
              <w:rPr>
                <w:rFonts w:ascii="Verdana" w:hAnsi="Verdana"/>
                <w:sz w:val="18"/>
              </w:rPr>
              <w:t xml:space="preserve">includes </w:t>
            </w:r>
            <w:r w:rsidR="0011601F">
              <w:rPr>
                <w:rFonts w:ascii="Verdana" w:hAnsi="Verdana"/>
                <w:sz w:val="18"/>
              </w:rPr>
              <w:t>3 rough sleepers from the MHCLG Target Priority Group (formerly known as</w:t>
            </w:r>
            <w:r w:rsidRPr="0043704E">
              <w:rPr>
                <w:rFonts w:ascii="Verdana" w:hAnsi="Verdana"/>
                <w:sz w:val="18"/>
              </w:rPr>
              <w:t xml:space="preserve"> entrenched rough sleepers</w:t>
            </w:r>
            <w:r w:rsidR="0032755F">
              <w:rPr>
                <w:rFonts w:ascii="Verdana" w:hAnsi="Verdana"/>
                <w:sz w:val="18"/>
              </w:rPr>
              <w:t xml:space="preserve">). </w:t>
            </w:r>
            <w:r w:rsidRPr="0043704E">
              <w:rPr>
                <w:rFonts w:ascii="Verdana" w:hAnsi="Verdana"/>
                <w:sz w:val="18"/>
              </w:rPr>
              <w:t xml:space="preserve">The Council’s Outreach Team and partners continue to work with these individuals. </w:t>
            </w:r>
          </w:p>
        </w:tc>
        <w:tc>
          <w:tcPr>
            <w:tcW w:w="1327" w:type="dxa"/>
            <w:shd w:val="clear" w:color="auto" w:fill="auto"/>
            <w:vAlign w:val="center"/>
          </w:tcPr>
          <w:p w14:paraId="6DBEFA86" w14:textId="6147E0DD" w:rsidR="00916874" w:rsidRPr="007F580A" w:rsidRDefault="00916874" w:rsidP="006F4FD5">
            <w:pPr>
              <w:pStyle w:val="NoSpacing"/>
              <w:jc w:val="center"/>
              <w:rPr>
                <w:rFonts w:ascii="Verdana" w:hAnsi="Verdana"/>
                <w:sz w:val="18"/>
              </w:rPr>
            </w:pPr>
            <w:r>
              <w:rPr>
                <w:rFonts w:ascii="Verdana" w:hAnsi="Verdana"/>
                <w:sz w:val="18"/>
              </w:rPr>
              <w:t xml:space="preserve">3 (excluding </w:t>
            </w:r>
            <w:r w:rsidR="0011601F">
              <w:rPr>
                <w:rFonts w:ascii="Verdana" w:hAnsi="Verdana"/>
                <w:sz w:val="18"/>
              </w:rPr>
              <w:t>those from the Target Priority Group</w:t>
            </w:r>
            <w:r>
              <w:rPr>
                <w:rFonts w:ascii="Verdana" w:hAnsi="Verdana"/>
                <w:sz w:val="18"/>
              </w:rPr>
              <w:t>)</w:t>
            </w:r>
          </w:p>
        </w:tc>
      </w:tr>
    </w:tbl>
    <w:bookmarkEnd w:id="2"/>
    <w:p w14:paraId="06156EB4" w14:textId="77777777" w:rsidR="0032755F" w:rsidRDefault="0032755F" w:rsidP="0032755F">
      <w:pPr>
        <w:pStyle w:val="Heading3"/>
      </w:pPr>
      <w:r w:rsidRPr="00DD36A2">
        <w:t>Revenues and Benefits</w:t>
      </w:r>
    </w:p>
    <w:p w14:paraId="7F44AEED" w14:textId="77777777" w:rsidR="0032755F" w:rsidRPr="005D5F93" w:rsidRDefault="0032755F" w:rsidP="0032755F">
      <w:pPr>
        <w:pStyle w:val="NoSpacing"/>
        <w:rPr>
          <w:sz w:val="20"/>
          <w:szCs w:val="20"/>
        </w:rPr>
      </w:pPr>
    </w:p>
    <w:tbl>
      <w:tblPr>
        <w:tblW w:w="15220" w:type="dxa"/>
        <w:tblInd w:w="-434"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Revenues and Benefits Performance"/>
        <w:tblDescription w:val="This table shows the performance of the Revenues and Benefits Team in respect of their key performance indicators.  "/>
      </w:tblPr>
      <w:tblGrid>
        <w:gridCol w:w="993"/>
        <w:gridCol w:w="2127"/>
        <w:gridCol w:w="1559"/>
        <w:gridCol w:w="1134"/>
        <w:gridCol w:w="1134"/>
        <w:gridCol w:w="1134"/>
        <w:gridCol w:w="992"/>
        <w:gridCol w:w="1418"/>
        <w:gridCol w:w="3543"/>
        <w:gridCol w:w="1186"/>
      </w:tblGrid>
      <w:tr w:rsidR="0032755F" w:rsidRPr="00CE6644" w14:paraId="5E2591E2" w14:textId="77777777" w:rsidTr="009F5847">
        <w:tc>
          <w:tcPr>
            <w:tcW w:w="993" w:type="dxa"/>
            <w:shd w:val="clear" w:color="auto" w:fill="E1F4FF"/>
            <w:vAlign w:val="center"/>
          </w:tcPr>
          <w:p w14:paraId="08F7BB81" w14:textId="77777777" w:rsidR="0032755F" w:rsidRPr="00CE6644" w:rsidRDefault="0032755F" w:rsidP="009F5847">
            <w:pPr>
              <w:pStyle w:val="NoSpacing"/>
              <w:jc w:val="center"/>
              <w:rPr>
                <w:rFonts w:ascii="Verdana" w:hAnsi="Verdana"/>
                <w:b/>
                <w:sz w:val="18"/>
                <w:highlight w:val="yellow"/>
              </w:rPr>
            </w:pPr>
            <w:r w:rsidRPr="00873520">
              <w:rPr>
                <w:rFonts w:ascii="Verdana" w:hAnsi="Verdana"/>
                <w:b/>
                <w:sz w:val="18"/>
              </w:rPr>
              <w:t>PI Code</w:t>
            </w:r>
          </w:p>
        </w:tc>
        <w:tc>
          <w:tcPr>
            <w:tcW w:w="2127" w:type="dxa"/>
            <w:shd w:val="clear" w:color="auto" w:fill="E1F4FF"/>
            <w:vAlign w:val="center"/>
          </w:tcPr>
          <w:p w14:paraId="22E0EBA7" w14:textId="77777777" w:rsidR="0032755F" w:rsidRPr="00CE6644" w:rsidRDefault="0032755F" w:rsidP="009F5847">
            <w:pPr>
              <w:pStyle w:val="NoSpacing"/>
              <w:jc w:val="center"/>
              <w:rPr>
                <w:rFonts w:ascii="Verdana" w:hAnsi="Verdana"/>
                <w:b/>
                <w:sz w:val="18"/>
                <w:highlight w:val="yellow"/>
              </w:rPr>
            </w:pPr>
            <w:r w:rsidRPr="00873520">
              <w:rPr>
                <w:rFonts w:ascii="Verdana" w:hAnsi="Verdana"/>
                <w:b/>
                <w:sz w:val="18"/>
              </w:rPr>
              <w:t>Short Name</w:t>
            </w:r>
          </w:p>
        </w:tc>
        <w:tc>
          <w:tcPr>
            <w:tcW w:w="1559" w:type="dxa"/>
            <w:shd w:val="clear" w:color="auto" w:fill="E1F4FF"/>
            <w:vAlign w:val="center"/>
          </w:tcPr>
          <w:p w14:paraId="29BD2A74" w14:textId="77777777" w:rsidR="0032755F" w:rsidRPr="00CE6644" w:rsidRDefault="0032755F" w:rsidP="009F5847">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5912743D" w14:textId="77777777" w:rsidR="0032755F" w:rsidRPr="00FA2CE5" w:rsidRDefault="0032755F" w:rsidP="009F5847">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340228AB" w14:textId="77777777" w:rsidR="0032755F" w:rsidRPr="00FA2CE5" w:rsidRDefault="0032755F" w:rsidP="009F5847">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51DF0029" w14:textId="77777777" w:rsidR="0032755F" w:rsidRPr="00FA2CE5" w:rsidRDefault="0032755F" w:rsidP="009F5847">
            <w:pPr>
              <w:pStyle w:val="NoSpacing"/>
              <w:jc w:val="center"/>
              <w:rPr>
                <w:rFonts w:ascii="Verdana" w:hAnsi="Verdana"/>
                <w:b/>
                <w:sz w:val="18"/>
                <w:highlight w:val="yellow"/>
              </w:rPr>
            </w:pPr>
            <w:r w:rsidRPr="004E3860">
              <w:rPr>
                <w:rFonts w:ascii="Verdana" w:hAnsi="Verdana"/>
                <w:b/>
                <w:sz w:val="18"/>
              </w:rPr>
              <w:t>2024/25 Outturn</w:t>
            </w:r>
          </w:p>
        </w:tc>
        <w:tc>
          <w:tcPr>
            <w:tcW w:w="992" w:type="dxa"/>
            <w:shd w:val="clear" w:color="auto" w:fill="E1F4FF"/>
            <w:vAlign w:val="center"/>
          </w:tcPr>
          <w:p w14:paraId="73160F24" w14:textId="77777777" w:rsidR="0032755F" w:rsidRPr="00CE6644" w:rsidRDefault="0032755F" w:rsidP="009F5847">
            <w:pPr>
              <w:pStyle w:val="NoSpacing"/>
              <w:jc w:val="center"/>
              <w:rPr>
                <w:rFonts w:ascii="Verdana" w:hAnsi="Verdana"/>
                <w:b/>
                <w:sz w:val="18"/>
                <w:highlight w:val="yellow"/>
              </w:rPr>
            </w:pPr>
            <w:r w:rsidRPr="004E3860">
              <w:rPr>
                <w:rFonts w:ascii="Verdana" w:hAnsi="Verdana"/>
                <w:b/>
                <w:sz w:val="18"/>
              </w:rPr>
              <w:t>Status</w:t>
            </w:r>
          </w:p>
        </w:tc>
        <w:tc>
          <w:tcPr>
            <w:tcW w:w="1418" w:type="dxa"/>
            <w:shd w:val="clear" w:color="auto" w:fill="E1F4FF"/>
            <w:vAlign w:val="center"/>
          </w:tcPr>
          <w:p w14:paraId="304FC7A6" w14:textId="77777777" w:rsidR="0032755F" w:rsidRPr="00CE6644" w:rsidRDefault="0032755F" w:rsidP="009F5847">
            <w:pPr>
              <w:pStyle w:val="NoSpacing"/>
              <w:jc w:val="center"/>
              <w:rPr>
                <w:rFonts w:ascii="Verdana" w:hAnsi="Verdana"/>
                <w:b/>
                <w:sz w:val="18"/>
                <w:highlight w:val="yellow"/>
              </w:rPr>
            </w:pPr>
            <w:r w:rsidRPr="004E3860">
              <w:rPr>
                <w:rFonts w:ascii="Verdana" w:hAnsi="Verdana"/>
                <w:b/>
                <w:sz w:val="18"/>
              </w:rPr>
              <w:t>Trend - 2024/25 v 2023/24</w:t>
            </w:r>
          </w:p>
        </w:tc>
        <w:tc>
          <w:tcPr>
            <w:tcW w:w="3543" w:type="dxa"/>
            <w:shd w:val="clear" w:color="auto" w:fill="E1F4FF"/>
            <w:vAlign w:val="center"/>
          </w:tcPr>
          <w:p w14:paraId="7FAAF09C" w14:textId="77777777" w:rsidR="0032755F" w:rsidRPr="00CE6644" w:rsidRDefault="0032755F" w:rsidP="009F5847">
            <w:pPr>
              <w:pStyle w:val="NoSpacing"/>
              <w:jc w:val="center"/>
              <w:rPr>
                <w:rFonts w:ascii="Verdana" w:hAnsi="Verdana"/>
                <w:b/>
                <w:sz w:val="18"/>
                <w:highlight w:val="yellow"/>
              </w:rPr>
            </w:pPr>
            <w:r w:rsidRPr="004E3860">
              <w:rPr>
                <w:rFonts w:ascii="Verdana" w:hAnsi="Verdana"/>
                <w:b/>
                <w:sz w:val="18"/>
              </w:rPr>
              <w:t>Commentary</w:t>
            </w:r>
          </w:p>
        </w:tc>
        <w:tc>
          <w:tcPr>
            <w:tcW w:w="1186" w:type="dxa"/>
            <w:shd w:val="clear" w:color="auto" w:fill="E1F4FF"/>
            <w:vAlign w:val="center"/>
          </w:tcPr>
          <w:p w14:paraId="5BDD918C" w14:textId="77777777" w:rsidR="0032755F" w:rsidRPr="00CE6644" w:rsidRDefault="0032755F" w:rsidP="009F5847">
            <w:pPr>
              <w:pStyle w:val="NoSpacing"/>
              <w:jc w:val="center"/>
              <w:rPr>
                <w:rFonts w:ascii="Verdana" w:hAnsi="Verdana"/>
                <w:b/>
                <w:sz w:val="18"/>
                <w:highlight w:val="yellow"/>
              </w:rPr>
            </w:pPr>
            <w:r w:rsidRPr="004E3860">
              <w:rPr>
                <w:rFonts w:ascii="Verdana" w:hAnsi="Verdana"/>
                <w:b/>
                <w:sz w:val="18"/>
              </w:rPr>
              <w:t>2025/26 Target</w:t>
            </w:r>
          </w:p>
        </w:tc>
      </w:tr>
      <w:tr w:rsidR="0032755F" w:rsidRPr="00CE6644" w14:paraId="635E18CC" w14:textId="77777777" w:rsidTr="009F5847">
        <w:tc>
          <w:tcPr>
            <w:tcW w:w="993" w:type="dxa"/>
            <w:shd w:val="clear" w:color="auto" w:fill="auto"/>
            <w:vAlign w:val="center"/>
          </w:tcPr>
          <w:p w14:paraId="17A7EB89" w14:textId="43E3C63D" w:rsidR="0032755F" w:rsidRDefault="0032755F" w:rsidP="0032755F">
            <w:pPr>
              <w:pStyle w:val="NoSpacing"/>
              <w:jc w:val="center"/>
              <w:rPr>
                <w:rFonts w:ascii="Verdana" w:hAnsi="Verdana"/>
                <w:b/>
                <w:sz w:val="18"/>
              </w:rPr>
            </w:pPr>
            <w:r w:rsidRPr="00DD36A2">
              <w:rPr>
                <w:rFonts w:ascii="Verdana" w:hAnsi="Verdana"/>
                <w:b/>
                <w:sz w:val="18"/>
              </w:rPr>
              <w:t>LPI 140</w:t>
            </w:r>
          </w:p>
        </w:tc>
        <w:tc>
          <w:tcPr>
            <w:tcW w:w="2127" w:type="dxa"/>
            <w:shd w:val="clear" w:color="auto" w:fill="auto"/>
            <w:vAlign w:val="center"/>
          </w:tcPr>
          <w:p w14:paraId="200397A0" w14:textId="1438EEED" w:rsidR="0032755F" w:rsidRPr="00394701" w:rsidRDefault="0032755F" w:rsidP="0032755F">
            <w:pPr>
              <w:pStyle w:val="NoSpacing"/>
              <w:jc w:val="left"/>
              <w:rPr>
                <w:rFonts w:ascii="Verdana" w:eastAsia="Verdana" w:hAnsi="Verdana" w:cs="Verdana"/>
                <w:color w:val="000000"/>
                <w:sz w:val="18"/>
                <w:szCs w:val="24"/>
              </w:rPr>
            </w:pPr>
            <w:r w:rsidRPr="00DD36A2">
              <w:rPr>
                <w:rFonts w:ascii="Verdana" w:hAnsi="Verdana"/>
                <w:sz w:val="18"/>
              </w:rPr>
              <w:t>% Council Tax collected</w:t>
            </w:r>
          </w:p>
        </w:tc>
        <w:tc>
          <w:tcPr>
            <w:tcW w:w="1559" w:type="dxa"/>
            <w:shd w:val="clear" w:color="auto" w:fill="auto"/>
            <w:vAlign w:val="center"/>
          </w:tcPr>
          <w:p w14:paraId="44DC9916" w14:textId="6732A8A0" w:rsidR="0032755F" w:rsidRPr="00FD2F9F" w:rsidRDefault="0032755F" w:rsidP="0032755F">
            <w:pPr>
              <w:pStyle w:val="NoSpacing"/>
              <w:jc w:val="center"/>
              <w:rPr>
                <w:rFonts w:ascii="Verdana" w:hAnsi="Verdana"/>
                <w:sz w:val="18"/>
                <w:szCs w:val="18"/>
              </w:rPr>
            </w:pPr>
            <w:r w:rsidRPr="00DD36A2">
              <w:rPr>
                <w:rFonts w:ascii="Verdana" w:hAnsi="Verdana"/>
                <w:sz w:val="18"/>
                <w:szCs w:val="18"/>
              </w:rPr>
              <w:t>Higher is better</w:t>
            </w:r>
          </w:p>
        </w:tc>
        <w:tc>
          <w:tcPr>
            <w:tcW w:w="1134" w:type="dxa"/>
            <w:shd w:val="clear" w:color="auto" w:fill="auto"/>
            <w:vAlign w:val="center"/>
          </w:tcPr>
          <w:p w14:paraId="5DE9B12A" w14:textId="1D7BFA9D" w:rsidR="0032755F" w:rsidRDefault="0032755F" w:rsidP="0032755F">
            <w:pPr>
              <w:pStyle w:val="NoSpacing"/>
              <w:jc w:val="center"/>
              <w:rPr>
                <w:rFonts w:ascii="Verdana" w:hAnsi="Verdana"/>
                <w:sz w:val="18"/>
                <w:szCs w:val="18"/>
              </w:rPr>
            </w:pPr>
            <w:r w:rsidRPr="00DD36A2">
              <w:rPr>
                <w:rFonts w:ascii="Verdana" w:hAnsi="Verdana"/>
                <w:sz w:val="18"/>
                <w:szCs w:val="18"/>
              </w:rPr>
              <w:t>97.</w:t>
            </w:r>
            <w:r>
              <w:rPr>
                <w:rFonts w:ascii="Verdana" w:hAnsi="Verdana"/>
                <w:sz w:val="18"/>
                <w:szCs w:val="18"/>
              </w:rPr>
              <w:t>71</w:t>
            </w:r>
            <w:r w:rsidRPr="00DD36A2">
              <w:rPr>
                <w:rFonts w:ascii="Verdana" w:hAnsi="Verdana"/>
                <w:sz w:val="18"/>
                <w:szCs w:val="18"/>
              </w:rPr>
              <w:t>%</w:t>
            </w:r>
          </w:p>
        </w:tc>
        <w:tc>
          <w:tcPr>
            <w:tcW w:w="1134" w:type="dxa"/>
            <w:shd w:val="clear" w:color="auto" w:fill="auto"/>
            <w:vAlign w:val="center"/>
          </w:tcPr>
          <w:p w14:paraId="693E7FBB" w14:textId="384A0F82" w:rsidR="0032755F" w:rsidRDefault="0032755F" w:rsidP="0032755F">
            <w:pPr>
              <w:pStyle w:val="NoSpacing"/>
              <w:jc w:val="center"/>
              <w:rPr>
                <w:rFonts w:ascii="Verdana" w:eastAsia="Verdana" w:hAnsi="Verdana" w:cs="Verdana"/>
                <w:color w:val="000000"/>
                <w:sz w:val="20"/>
              </w:rPr>
            </w:pPr>
            <w:r w:rsidRPr="00DD36A2">
              <w:rPr>
                <w:rFonts w:ascii="Verdana" w:hAnsi="Verdana"/>
                <w:sz w:val="18"/>
                <w:szCs w:val="18"/>
              </w:rPr>
              <w:t>9</w:t>
            </w:r>
            <w:r>
              <w:rPr>
                <w:rFonts w:ascii="Verdana" w:hAnsi="Verdana"/>
                <w:sz w:val="18"/>
                <w:szCs w:val="18"/>
              </w:rPr>
              <w:t>7</w:t>
            </w:r>
            <w:r w:rsidRPr="00DD36A2">
              <w:rPr>
                <w:rFonts w:ascii="Verdana" w:hAnsi="Verdana"/>
                <w:sz w:val="18"/>
                <w:szCs w:val="18"/>
              </w:rPr>
              <w:t>.</w:t>
            </w:r>
            <w:r>
              <w:rPr>
                <w:rFonts w:ascii="Verdana" w:hAnsi="Verdana"/>
                <w:sz w:val="18"/>
                <w:szCs w:val="18"/>
              </w:rPr>
              <w:t>9</w:t>
            </w:r>
            <w:r w:rsidRPr="00DD36A2">
              <w:rPr>
                <w:rFonts w:ascii="Verdana" w:hAnsi="Verdana"/>
                <w:sz w:val="18"/>
                <w:szCs w:val="18"/>
              </w:rPr>
              <w:t>%</w:t>
            </w:r>
          </w:p>
        </w:tc>
        <w:tc>
          <w:tcPr>
            <w:tcW w:w="1134" w:type="dxa"/>
            <w:shd w:val="clear" w:color="auto" w:fill="auto"/>
            <w:vAlign w:val="center"/>
          </w:tcPr>
          <w:p w14:paraId="1DB72338" w14:textId="0C41CA18" w:rsidR="0032755F" w:rsidRDefault="0032755F" w:rsidP="0032755F">
            <w:pPr>
              <w:pStyle w:val="NoSpacing"/>
              <w:jc w:val="center"/>
              <w:rPr>
                <w:rFonts w:ascii="Verdana" w:eastAsia="Verdana" w:hAnsi="Verdana" w:cs="Verdana"/>
                <w:b/>
                <w:color w:val="000000"/>
                <w:sz w:val="20"/>
              </w:rPr>
            </w:pPr>
            <w:r w:rsidRPr="00DD36A2">
              <w:rPr>
                <w:rFonts w:ascii="Verdana" w:hAnsi="Verdana"/>
                <w:b/>
                <w:sz w:val="18"/>
                <w:szCs w:val="18"/>
              </w:rPr>
              <w:t>97.</w:t>
            </w:r>
            <w:r>
              <w:rPr>
                <w:rFonts w:ascii="Verdana" w:hAnsi="Verdana"/>
                <w:b/>
                <w:sz w:val="18"/>
                <w:szCs w:val="18"/>
              </w:rPr>
              <w:t>43</w:t>
            </w:r>
            <w:r w:rsidRPr="00DD36A2">
              <w:rPr>
                <w:rFonts w:ascii="Verdana" w:hAnsi="Verdana"/>
                <w:b/>
                <w:sz w:val="18"/>
                <w:szCs w:val="18"/>
              </w:rPr>
              <w:t>%</w:t>
            </w:r>
          </w:p>
        </w:tc>
        <w:tc>
          <w:tcPr>
            <w:tcW w:w="992" w:type="dxa"/>
            <w:shd w:val="clear" w:color="auto" w:fill="auto"/>
            <w:vAlign w:val="center"/>
          </w:tcPr>
          <w:p w14:paraId="15CEDF9B" w14:textId="52F2A25B" w:rsidR="0032755F" w:rsidRDefault="0032755F" w:rsidP="0032755F">
            <w:pPr>
              <w:pStyle w:val="NoSpacing"/>
              <w:jc w:val="center"/>
              <w:rPr>
                <w:rFonts w:ascii="Verdana" w:eastAsia="Verdana" w:hAnsi="Verdana" w:cs="Verdana"/>
                <w:noProof/>
                <w:color w:val="000000"/>
                <w:sz w:val="16"/>
              </w:rPr>
            </w:pPr>
            <w:r w:rsidRPr="00DD36A2">
              <w:rPr>
                <w:rFonts w:ascii="Verdana" w:hAnsi="Verdana"/>
                <w:noProof/>
                <w:sz w:val="18"/>
                <w:lang w:eastAsia="en-GB"/>
              </w:rPr>
              <w:drawing>
                <wp:inline distT="0" distB="0" distL="0" distR="0" wp14:anchorId="414B5A45" wp14:editId="02D2E169">
                  <wp:extent cx="200025" cy="200025"/>
                  <wp:effectExtent l="0" t="0" r="9525" b="9525"/>
                  <wp:docPr id="144" name="Picture 144"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3C6502FE" w14:textId="6F1E3289" w:rsidR="0032755F" w:rsidRDefault="0032755F" w:rsidP="0032755F">
            <w:pPr>
              <w:pStyle w:val="NoSpacing"/>
              <w:jc w:val="center"/>
              <w:rPr>
                <w:rFonts w:ascii="Verdana" w:eastAsia="Verdana" w:hAnsi="Verdana" w:cs="Verdana"/>
                <w:color w:val="000000"/>
                <w:sz w:val="16"/>
              </w:rPr>
            </w:pPr>
            <w:r>
              <w:rPr>
                <w:rFonts w:ascii="Verdana" w:hAnsi="Verdana"/>
                <w:sz w:val="18"/>
                <w:szCs w:val="18"/>
              </w:rPr>
              <w:t>Weaker</w:t>
            </w:r>
          </w:p>
        </w:tc>
        <w:tc>
          <w:tcPr>
            <w:tcW w:w="3543" w:type="dxa"/>
            <w:shd w:val="clear" w:color="auto" w:fill="auto"/>
            <w:vAlign w:val="center"/>
          </w:tcPr>
          <w:p w14:paraId="0A30A145" w14:textId="77777777" w:rsidR="0032755F" w:rsidRPr="0011601F" w:rsidRDefault="0032755F" w:rsidP="0032755F">
            <w:pPr>
              <w:pStyle w:val="NoSpacing"/>
              <w:rPr>
                <w:rFonts w:ascii="Verdana" w:hAnsi="Verdana"/>
                <w:sz w:val="18"/>
                <w:szCs w:val="18"/>
              </w:rPr>
            </w:pPr>
          </w:p>
        </w:tc>
        <w:tc>
          <w:tcPr>
            <w:tcW w:w="1186" w:type="dxa"/>
            <w:shd w:val="clear" w:color="auto" w:fill="auto"/>
            <w:vAlign w:val="center"/>
          </w:tcPr>
          <w:p w14:paraId="06A78320" w14:textId="7485B737" w:rsidR="0032755F" w:rsidRDefault="0032755F" w:rsidP="0032755F">
            <w:pPr>
              <w:pStyle w:val="NoSpacing"/>
              <w:jc w:val="center"/>
              <w:rPr>
                <w:rFonts w:ascii="Verdana" w:eastAsia="Verdana" w:hAnsi="Verdana" w:cs="Verdana"/>
                <w:color w:val="000000"/>
                <w:sz w:val="20"/>
              </w:rPr>
            </w:pPr>
            <w:r w:rsidRPr="00F34F85">
              <w:rPr>
                <w:rFonts w:ascii="Verdana" w:hAnsi="Verdana"/>
                <w:sz w:val="18"/>
              </w:rPr>
              <w:t>97.9%</w:t>
            </w:r>
          </w:p>
        </w:tc>
      </w:tr>
      <w:tr w:rsidR="0032755F" w:rsidRPr="00CE6644" w14:paraId="58F22956" w14:textId="77777777" w:rsidTr="009F5847">
        <w:tc>
          <w:tcPr>
            <w:tcW w:w="993" w:type="dxa"/>
            <w:shd w:val="clear" w:color="auto" w:fill="auto"/>
            <w:vAlign w:val="center"/>
          </w:tcPr>
          <w:p w14:paraId="492AF41B" w14:textId="48D2BD14" w:rsidR="0032755F" w:rsidRDefault="0032755F" w:rsidP="0032755F">
            <w:pPr>
              <w:pStyle w:val="NoSpacing"/>
              <w:jc w:val="center"/>
              <w:rPr>
                <w:rFonts w:ascii="Verdana" w:hAnsi="Verdana"/>
                <w:b/>
                <w:sz w:val="18"/>
              </w:rPr>
            </w:pPr>
            <w:r w:rsidRPr="00DD36A2">
              <w:rPr>
                <w:rFonts w:ascii="Verdana" w:hAnsi="Verdana"/>
                <w:b/>
                <w:sz w:val="18"/>
              </w:rPr>
              <w:t>LPI 141</w:t>
            </w:r>
          </w:p>
        </w:tc>
        <w:tc>
          <w:tcPr>
            <w:tcW w:w="2127" w:type="dxa"/>
            <w:shd w:val="clear" w:color="auto" w:fill="auto"/>
            <w:vAlign w:val="center"/>
          </w:tcPr>
          <w:p w14:paraId="0FE38647" w14:textId="57AC8B18" w:rsidR="0032755F" w:rsidRPr="00394701" w:rsidRDefault="0032755F" w:rsidP="0032755F">
            <w:pPr>
              <w:pStyle w:val="NoSpacing"/>
              <w:jc w:val="left"/>
              <w:rPr>
                <w:rFonts w:ascii="Verdana" w:eastAsia="Verdana" w:hAnsi="Verdana" w:cs="Verdana"/>
                <w:color w:val="000000"/>
                <w:sz w:val="18"/>
                <w:szCs w:val="24"/>
              </w:rPr>
            </w:pPr>
            <w:r w:rsidRPr="00DD36A2">
              <w:rPr>
                <w:rFonts w:ascii="Verdana" w:hAnsi="Verdana"/>
                <w:sz w:val="18"/>
              </w:rPr>
              <w:t>% Non-domestic Rates Collected</w:t>
            </w:r>
          </w:p>
        </w:tc>
        <w:tc>
          <w:tcPr>
            <w:tcW w:w="1559" w:type="dxa"/>
            <w:shd w:val="clear" w:color="auto" w:fill="auto"/>
            <w:vAlign w:val="center"/>
          </w:tcPr>
          <w:p w14:paraId="26A31CCC" w14:textId="116107F7" w:rsidR="0032755F" w:rsidRPr="00FD2F9F" w:rsidRDefault="0032755F" w:rsidP="0032755F">
            <w:pPr>
              <w:pStyle w:val="NoSpacing"/>
              <w:jc w:val="center"/>
              <w:rPr>
                <w:rFonts w:ascii="Verdana" w:hAnsi="Verdana"/>
                <w:sz w:val="18"/>
                <w:szCs w:val="18"/>
              </w:rPr>
            </w:pPr>
            <w:r w:rsidRPr="00DD36A2">
              <w:rPr>
                <w:rFonts w:ascii="Verdana" w:hAnsi="Verdana"/>
                <w:sz w:val="18"/>
                <w:szCs w:val="18"/>
              </w:rPr>
              <w:t>Higher is better</w:t>
            </w:r>
          </w:p>
        </w:tc>
        <w:tc>
          <w:tcPr>
            <w:tcW w:w="1134" w:type="dxa"/>
            <w:shd w:val="clear" w:color="auto" w:fill="auto"/>
            <w:vAlign w:val="center"/>
          </w:tcPr>
          <w:p w14:paraId="5A949121" w14:textId="527B45F4" w:rsidR="0032755F" w:rsidRDefault="0032755F" w:rsidP="0032755F">
            <w:pPr>
              <w:pStyle w:val="NoSpacing"/>
              <w:jc w:val="center"/>
              <w:rPr>
                <w:rFonts w:ascii="Verdana" w:hAnsi="Verdana"/>
                <w:sz w:val="18"/>
                <w:szCs w:val="18"/>
              </w:rPr>
            </w:pPr>
            <w:r w:rsidRPr="00DD36A2">
              <w:rPr>
                <w:rFonts w:ascii="Verdana" w:hAnsi="Verdana"/>
                <w:sz w:val="18"/>
                <w:szCs w:val="18"/>
              </w:rPr>
              <w:t>9</w:t>
            </w:r>
            <w:r>
              <w:rPr>
                <w:rFonts w:ascii="Verdana" w:hAnsi="Verdana"/>
                <w:sz w:val="18"/>
                <w:szCs w:val="18"/>
              </w:rPr>
              <w:t>7</w:t>
            </w:r>
            <w:r w:rsidRPr="00DD36A2">
              <w:rPr>
                <w:rFonts w:ascii="Verdana" w:hAnsi="Verdana"/>
                <w:sz w:val="18"/>
                <w:szCs w:val="18"/>
              </w:rPr>
              <w:t>.</w:t>
            </w:r>
            <w:r>
              <w:rPr>
                <w:rFonts w:ascii="Verdana" w:hAnsi="Verdana"/>
                <w:sz w:val="18"/>
                <w:szCs w:val="18"/>
              </w:rPr>
              <w:t>6</w:t>
            </w:r>
            <w:r w:rsidRPr="00DD36A2">
              <w:rPr>
                <w:rFonts w:ascii="Verdana" w:hAnsi="Verdana"/>
                <w:sz w:val="18"/>
                <w:szCs w:val="18"/>
              </w:rPr>
              <w:t>%</w:t>
            </w:r>
          </w:p>
        </w:tc>
        <w:tc>
          <w:tcPr>
            <w:tcW w:w="1134" w:type="dxa"/>
            <w:shd w:val="clear" w:color="auto" w:fill="auto"/>
            <w:vAlign w:val="center"/>
          </w:tcPr>
          <w:p w14:paraId="109082B9" w14:textId="5E377675" w:rsidR="0032755F" w:rsidRDefault="0032755F" w:rsidP="0032755F">
            <w:pPr>
              <w:pStyle w:val="NoSpacing"/>
              <w:jc w:val="center"/>
              <w:rPr>
                <w:rFonts w:ascii="Verdana" w:eastAsia="Verdana" w:hAnsi="Verdana" w:cs="Verdana"/>
                <w:color w:val="000000"/>
                <w:sz w:val="20"/>
              </w:rPr>
            </w:pPr>
            <w:r w:rsidRPr="00DD36A2">
              <w:rPr>
                <w:rFonts w:ascii="Verdana" w:hAnsi="Verdana"/>
                <w:sz w:val="18"/>
                <w:szCs w:val="18"/>
              </w:rPr>
              <w:t>9</w:t>
            </w:r>
            <w:r>
              <w:rPr>
                <w:rFonts w:ascii="Verdana" w:hAnsi="Verdana"/>
                <w:sz w:val="18"/>
                <w:szCs w:val="18"/>
              </w:rPr>
              <w:t>7</w:t>
            </w:r>
            <w:r w:rsidRPr="00DD36A2">
              <w:rPr>
                <w:rFonts w:ascii="Verdana" w:hAnsi="Verdana"/>
                <w:sz w:val="18"/>
                <w:szCs w:val="18"/>
              </w:rPr>
              <w:t>.</w:t>
            </w:r>
            <w:r>
              <w:rPr>
                <w:rFonts w:ascii="Verdana" w:hAnsi="Verdana"/>
                <w:sz w:val="18"/>
                <w:szCs w:val="18"/>
              </w:rPr>
              <w:t>4</w:t>
            </w:r>
            <w:r w:rsidRPr="00DD36A2">
              <w:rPr>
                <w:rFonts w:ascii="Verdana" w:hAnsi="Verdana"/>
                <w:sz w:val="18"/>
                <w:szCs w:val="18"/>
              </w:rPr>
              <w:t>%</w:t>
            </w:r>
          </w:p>
        </w:tc>
        <w:tc>
          <w:tcPr>
            <w:tcW w:w="1134" w:type="dxa"/>
            <w:shd w:val="clear" w:color="auto" w:fill="auto"/>
            <w:vAlign w:val="center"/>
          </w:tcPr>
          <w:p w14:paraId="12F39D9F" w14:textId="10C85806" w:rsidR="0032755F" w:rsidRDefault="0032755F" w:rsidP="0032755F">
            <w:pPr>
              <w:pStyle w:val="NoSpacing"/>
              <w:jc w:val="center"/>
              <w:rPr>
                <w:rFonts w:ascii="Verdana" w:eastAsia="Verdana" w:hAnsi="Verdana" w:cs="Verdana"/>
                <w:b/>
                <w:color w:val="000000"/>
                <w:sz w:val="20"/>
              </w:rPr>
            </w:pPr>
            <w:r w:rsidRPr="00DD36A2">
              <w:rPr>
                <w:rFonts w:ascii="Verdana" w:hAnsi="Verdana"/>
                <w:b/>
                <w:sz w:val="18"/>
                <w:szCs w:val="18"/>
              </w:rPr>
              <w:t>97.</w:t>
            </w:r>
            <w:r>
              <w:rPr>
                <w:rFonts w:ascii="Verdana" w:hAnsi="Verdana"/>
                <w:b/>
                <w:sz w:val="18"/>
                <w:szCs w:val="18"/>
              </w:rPr>
              <w:t>49</w:t>
            </w:r>
            <w:r w:rsidRPr="00DD36A2">
              <w:rPr>
                <w:rFonts w:ascii="Verdana" w:hAnsi="Verdana"/>
                <w:b/>
                <w:sz w:val="18"/>
                <w:szCs w:val="18"/>
              </w:rPr>
              <w:t>%</w:t>
            </w:r>
          </w:p>
        </w:tc>
        <w:tc>
          <w:tcPr>
            <w:tcW w:w="992" w:type="dxa"/>
            <w:shd w:val="clear" w:color="auto" w:fill="auto"/>
            <w:vAlign w:val="center"/>
          </w:tcPr>
          <w:p w14:paraId="26F288E5" w14:textId="70E598C5" w:rsidR="0032755F" w:rsidRDefault="0032755F" w:rsidP="0032755F">
            <w:pPr>
              <w:pStyle w:val="NoSpacing"/>
              <w:jc w:val="center"/>
              <w:rPr>
                <w:rFonts w:ascii="Verdana" w:eastAsia="Verdana" w:hAnsi="Verdana" w:cs="Verdana"/>
                <w:noProof/>
                <w:color w:val="000000"/>
                <w:sz w:val="16"/>
              </w:rPr>
            </w:pPr>
            <w:r w:rsidRPr="00DD36A2">
              <w:rPr>
                <w:rFonts w:ascii="Verdana" w:hAnsi="Verdana"/>
                <w:noProof/>
                <w:sz w:val="18"/>
                <w:lang w:eastAsia="en-GB"/>
              </w:rPr>
              <w:drawing>
                <wp:inline distT="0" distB="0" distL="0" distR="0" wp14:anchorId="3322BF6B" wp14:editId="57163D78">
                  <wp:extent cx="200025" cy="200025"/>
                  <wp:effectExtent l="0" t="0" r="9525" b="9525"/>
                  <wp:docPr id="145" name="Picture 145"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417A9282" w14:textId="0B40F705" w:rsidR="0032755F" w:rsidRDefault="0032755F" w:rsidP="0032755F">
            <w:pPr>
              <w:pStyle w:val="NoSpacing"/>
              <w:jc w:val="center"/>
              <w:rPr>
                <w:rFonts w:ascii="Verdana" w:eastAsia="Verdana" w:hAnsi="Verdana" w:cs="Verdana"/>
                <w:color w:val="000000"/>
                <w:sz w:val="16"/>
              </w:rPr>
            </w:pPr>
            <w:r>
              <w:rPr>
                <w:rFonts w:ascii="Verdana" w:hAnsi="Verdana"/>
                <w:sz w:val="18"/>
                <w:szCs w:val="18"/>
              </w:rPr>
              <w:t>Weaker</w:t>
            </w:r>
          </w:p>
        </w:tc>
        <w:tc>
          <w:tcPr>
            <w:tcW w:w="3543" w:type="dxa"/>
            <w:shd w:val="clear" w:color="auto" w:fill="auto"/>
            <w:vAlign w:val="center"/>
          </w:tcPr>
          <w:p w14:paraId="16534C7C" w14:textId="77777777" w:rsidR="0032755F" w:rsidRPr="0011601F" w:rsidRDefault="0032755F" w:rsidP="0032755F">
            <w:pPr>
              <w:pStyle w:val="NoSpacing"/>
              <w:rPr>
                <w:rFonts w:ascii="Verdana" w:hAnsi="Verdana"/>
                <w:sz w:val="18"/>
                <w:szCs w:val="18"/>
              </w:rPr>
            </w:pPr>
          </w:p>
        </w:tc>
        <w:tc>
          <w:tcPr>
            <w:tcW w:w="1186" w:type="dxa"/>
            <w:shd w:val="clear" w:color="auto" w:fill="auto"/>
            <w:vAlign w:val="center"/>
          </w:tcPr>
          <w:p w14:paraId="14AA00EC" w14:textId="565126CC" w:rsidR="0032755F" w:rsidRDefault="0032755F" w:rsidP="0032755F">
            <w:pPr>
              <w:pStyle w:val="NoSpacing"/>
              <w:jc w:val="center"/>
              <w:rPr>
                <w:rFonts w:ascii="Verdana" w:eastAsia="Verdana" w:hAnsi="Verdana" w:cs="Verdana"/>
                <w:color w:val="000000"/>
                <w:sz w:val="20"/>
              </w:rPr>
            </w:pPr>
            <w:r w:rsidRPr="00F34F85">
              <w:rPr>
                <w:rFonts w:ascii="Verdana" w:hAnsi="Verdana"/>
                <w:sz w:val="18"/>
              </w:rPr>
              <w:t>97.4%</w:t>
            </w:r>
          </w:p>
        </w:tc>
      </w:tr>
      <w:tr w:rsidR="0032755F" w:rsidRPr="00CE6644" w14:paraId="5A193EC2" w14:textId="77777777" w:rsidTr="009F5847">
        <w:tc>
          <w:tcPr>
            <w:tcW w:w="993" w:type="dxa"/>
            <w:shd w:val="clear" w:color="auto" w:fill="auto"/>
            <w:vAlign w:val="center"/>
          </w:tcPr>
          <w:p w14:paraId="40BFF7BF" w14:textId="6126C6FA" w:rsidR="0032755F" w:rsidRDefault="0032755F" w:rsidP="0032755F">
            <w:pPr>
              <w:pStyle w:val="NoSpacing"/>
              <w:jc w:val="center"/>
              <w:rPr>
                <w:rFonts w:ascii="Verdana" w:hAnsi="Verdana"/>
                <w:b/>
                <w:sz w:val="18"/>
              </w:rPr>
            </w:pPr>
            <w:r w:rsidRPr="002965DD">
              <w:rPr>
                <w:rFonts w:ascii="Verdana" w:hAnsi="Verdana"/>
                <w:b/>
                <w:sz w:val="18"/>
              </w:rPr>
              <w:lastRenderedPageBreak/>
              <w:t>LPI 004b</w:t>
            </w:r>
          </w:p>
        </w:tc>
        <w:tc>
          <w:tcPr>
            <w:tcW w:w="2127" w:type="dxa"/>
            <w:shd w:val="clear" w:color="auto" w:fill="auto"/>
            <w:vAlign w:val="center"/>
          </w:tcPr>
          <w:p w14:paraId="1F903E91" w14:textId="27AC4BEC" w:rsidR="0032755F" w:rsidRPr="00394701" w:rsidRDefault="0032755F" w:rsidP="0032755F">
            <w:pPr>
              <w:pStyle w:val="NoSpacing"/>
              <w:jc w:val="left"/>
              <w:rPr>
                <w:rFonts w:ascii="Verdana" w:eastAsia="Verdana" w:hAnsi="Verdana" w:cs="Verdana"/>
                <w:color w:val="000000"/>
                <w:sz w:val="18"/>
                <w:szCs w:val="24"/>
              </w:rPr>
            </w:pPr>
            <w:r w:rsidRPr="002965DD">
              <w:rPr>
                <w:rFonts w:ascii="Verdana" w:hAnsi="Verdana"/>
                <w:sz w:val="18"/>
              </w:rPr>
              <w:t>Time taken to process change events for benefits</w:t>
            </w:r>
          </w:p>
        </w:tc>
        <w:tc>
          <w:tcPr>
            <w:tcW w:w="1559" w:type="dxa"/>
            <w:shd w:val="clear" w:color="auto" w:fill="auto"/>
            <w:vAlign w:val="center"/>
          </w:tcPr>
          <w:p w14:paraId="7BBD14E4" w14:textId="17E9742E" w:rsidR="0032755F" w:rsidRPr="00FD2F9F" w:rsidRDefault="0032755F" w:rsidP="0032755F">
            <w:pPr>
              <w:pStyle w:val="NoSpacing"/>
              <w:jc w:val="center"/>
              <w:rPr>
                <w:rFonts w:ascii="Verdana" w:hAnsi="Verdana"/>
                <w:sz w:val="18"/>
                <w:szCs w:val="18"/>
              </w:rPr>
            </w:pPr>
            <w:r w:rsidRPr="002965DD">
              <w:rPr>
                <w:rFonts w:ascii="Verdana" w:hAnsi="Verdana"/>
                <w:sz w:val="18"/>
                <w:szCs w:val="18"/>
              </w:rPr>
              <w:t>Lower is better</w:t>
            </w:r>
          </w:p>
        </w:tc>
        <w:tc>
          <w:tcPr>
            <w:tcW w:w="1134" w:type="dxa"/>
            <w:shd w:val="clear" w:color="auto" w:fill="auto"/>
            <w:vAlign w:val="center"/>
          </w:tcPr>
          <w:p w14:paraId="1FD77554" w14:textId="721ABB36" w:rsidR="0032755F" w:rsidRDefault="0032755F" w:rsidP="0032755F">
            <w:pPr>
              <w:pStyle w:val="NoSpacing"/>
              <w:jc w:val="center"/>
              <w:rPr>
                <w:rFonts w:ascii="Verdana" w:hAnsi="Verdana"/>
                <w:sz w:val="18"/>
                <w:szCs w:val="18"/>
              </w:rPr>
            </w:pPr>
            <w:r>
              <w:rPr>
                <w:rFonts w:ascii="Verdana" w:hAnsi="Verdana"/>
                <w:sz w:val="18"/>
                <w:szCs w:val="18"/>
              </w:rPr>
              <w:t>5.5</w:t>
            </w:r>
            <w:r w:rsidRPr="002965DD">
              <w:rPr>
                <w:rFonts w:ascii="Verdana" w:hAnsi="Verdana"/>
                <w:sz w:val="18"/>
                <w:szCs w:val="18"/>
              </w:rPr>
              <w:t xml:space="preserve"> days</w:t>
            </w:r>
          </w:p>
        </w:tc>
        <w:tc>
          <w:tcPr>
            <w:tcW w:w="1134" w:type="dxa"/>
            <w:shd w:val="clear" w:color="auto" w:fill="auto"/>
            <w:vAlign w:val="center"/>
          </w:tcPr>
          <w:p w14:paraId="27BCCCCB" w14:textId="068CF0CB" w:rsidR="0032755F" w:rsidRDefault="0032755F" w:rsidP="0032755F">
            <w:pPr>
              <w:pStyle w:val="NoSpacing"/>
              <w:jc w:val="center"/>
              <w:rPr>
                <w:rFonts w:ascii="Verdana" w:eastAsia="Verdana" w:hAnsi="Verdana" w:cs="Verdana"/>
                <w:color w:val="000000"/>
                <w:sz w:val="20"/>
              </w:rPr>
            </w:pPr>
            <w:r w:rsidRPr="002965DD">
              <w:rPr>
                <w:rFonts w:ascii="Verdana" w:hAnsi="Verdana"/>
                <w:sz w:val="18"/>
                <w:szCs w:val="18"/>
              </w:rPr>
              <w:t>7 days</w:t>
            </w:r>
          </w:p>
        </w:tc>
        <w:tc>
          <w:tcPr>
            <w:tcW w:w="1134" w:type="dxa"/>
            <w:shd w:val="clear" w:color="auto" w:fill="auto"/>
            <w:vAlign w:val="center"/>
          </w:tcPr>
          <w:p w14:paraId="110940D8" w14:textId="67FE5E0E" w:rsidR="0032755F" w:rsidRDefault="0032755F" w:rsidP="0032755F">
            <w:pPr>
              <w:pStyle w:val="NoSpacing"/>
              <w:jc w:val="center"/>
              <w:rPr>
                <w:rFonts w:ascii="Verdana" w:eastAsia="Verdana" w:hAnsi="Verdana" w:cs="Verdana"/>
                <w:b/>
                <w:color w:val="000000"/>
                <w:sz w:val="20"/>
              </w:rPr>
            </w:pPr>
            <w:r>
              <w:rPr>
                <w:rFonts w:ascii="Verdana" w:hAnsi="Verdana"/>
                <w:b/>
                <w:sz w:val="18"/>
                <w:szCs w:val="18"/>
              </w:rPr>
              <w:t>4</w:t>
            </w:r>
            <w:r w:rsidRPr="002965DD">
              <w:rPr>
                <w:rFonts w:ascii="Verdana" w:hAnsi="Verdana"/>
                <w:b/>
                <w:sz w:val="18"/>
                <w:szCs w:val="18"/>
              </w:rPr>
              <w:t>.</w:t>
            </w:r>
            <w:r>
              <w:rPr>
                <w:rFonts w:ascii="Verdana" w:hAnsi="Verdana"/>
                <w:b/>
                <w:sz w:val="18"/>
                <w:szCs w:val="18"/>
              </w:rPr>
              <w:t>3</w:t>
            </w:r>
            <w:r w:rsidRPr="002965DD">
              <w:rPr>
                <w:rFonts w:ascii="Verdana" w:hAnsi="Verdana"/>
                <w:b/>
                <w:sz w:val="18"/>
                <w:szCs w:val="18"/>
              </w:rPr>
              <w:t xml:space="preserve"> days</w:t>
            </w:r>
          </w:p>
        </w:tc>
        <w:tc>
          <w:tcPr>
            <w:tcW w:w="992" w:type="dxa"/>
            <w:shd w:val="clear" w:color="auto" w:fill="auto"/>
            <w:vAlign w:val="center"/>
          </w:tcPr>
          <w:p w14:paraId="2B0961AE" w14:textId="246B35C6" w:rsidR="0032755F" w:rsidRDefault="0032755F" w:rsidP="0032755F">
            <w:pPr>
              <w:pStyle w:val="NoSpacing"/>
              <w:jc w:val="center"/>
              <w:rPr>
                <w:rFonts w:ascii="Verdana" w:eastAsia="Verdana" w:hAnsi="Verdana" w:cs="Verdana"/>
                <w:noProof/>
                <w:color w:val="000000"/>
                <w:sz w:val="16"/>
              </w:rPr>
            </w:pPr>
            <w:r w:rsidRPr="002965DD">
              <w:rPr>
                <w:rFonts w:ascii="Verdana" w:hAnsi="Verdana"/>
                <w:noProof/>
                <w:sz w:val="18"/>
                <w:lang w:eastAsia="en-GB"/>
              </w:rPr>
              <w:drawing>
                <wp:inline distT="0" distB="0" distL="0" distR="0" wp14:anchorId="3FFABBFB" wp14:editId="110A57DD">
                  <wp:extent cx="200025" cy="200025"/>
                  <wp:effectExtent l="0" t="0" r="9525" b="9525"/>
                  <wp:docPr id="143" name="Picture 143"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21F5276E" w14:textId="54D97E4B" w:rsidR="0032755F" w:rsidRDefault="0032755F" w:rsidP="0032755F">
            <w:pPr>
              <w:pStyle w:val="NoSpacing"/>
              <w:jc w:val="center"/>
              <w:rPr>
                <w:rFonts w:ascii="Verdana" w:eastAsia="Verdana" w:hAnsi="Verdana" w:cs="Verdana"/>
                <w:color w:val="000000"/>
                <w:sz w:val="16"/>
              </w:rPr>
            </w:pPr>
            <w:r>
              <w:rPr>
                <w:rFonts w:ascii="Verdana" w:hAnsi="Verdana"/>
                <w:sz w:val="18"/>
                <w:szCs w:val="18"/>
              </w:rPr>
              <w:t>Better</w:t>
            </w:r>
          </w:p>
        </w:tc>
        <w:tc>
          <w:tcPr>
            <w:tcW w:w="3543" w:type="dxa"/>
            <w:shd w:val="clear" w:color="auto" w:fill="auto"/>
            <w:vAlign w:val="center"/>
          </w:tcPr>
          <w:p w14:paraId="54F66AEC" w14:textId="77777777" w:rsidR="0032755F" w:rsidRPr="0011601F" w:rsidRDefault="0032755F" w:rsidP="0032755F">
            <w:pPr>
              <w:pStyle w:val="NoSpacing"/>
              <w:rPr>
                <w:rFonts w:ascii="Verdana" w:hAnsi="Verdana"/>
                <w:sz w:val="18"/>
                <w:szCs w:val="18"/>
              </w:rPr>
            </w:pPr>
          </w:p>
        </w:tc>
        <w:tc>
          <w:tcPr>
            <w:tcW w:w="1186" w:type="dxa"/>
            <w:shd w:val="clear" w:color="auto" w:fill="auto"/>
            <w:vAlign w:val="center"/>
          </w:tcPr>
          <w:p w14:paraId="0C70AFE9" w14:textId="36CEE840" w:rsidR="0032755F" w:rsidRDefault="0032755F" w:rsidP="0032755F">
            <w:pPr>
              <w:pStyle w:val="NoSpacing"/>
              <w:jc w:val="center"/>
              <w:rPr>
                <w:rFonts w:ascii="Verdana" w:eastAsia="Verdana" w:hAnsi="Verdana" w:cs="Verdana"/>
                <w:color w:val="000000"/>
                <w:sz w:val="20"/>
              </w:rPr>
            </w:pPr>
            <w:r w:rsidRPr="00F34F85">
              <w:rPr>
                <w:rFonts w:ascii="Verdana" w:hAnsi="Verdana"/>
                <w:sz w:val="18"/>
              </w:rPr>
              <w:t>7 days</w:t>
            </w:r>
          </w:p>
        </w:tc>
      </w:tr>
      <w:tr w:rsidR="0032755F" w:rsidRPr="00CE6644" w14:paraId="551AB1A4" w14:textId="77777777" w:rsidTr="009F5847">
        <w:tc>
          <w:tcPr>
            <w:tcW w:w="993" w:type="dxa"/>
            <w:shd w:val="clear" w:color="auto" w:fill="auto"/>
            <w:vAlign w:val="center"/>
          </w:tcPr>
          <w:p w14:paraId="625A65C3" w14:textId="77777777" w:rsidR="0032755F" w:rsidRPr="002965DD" w:rsidRDefault="0032755F" w:rsidP="0032755F">
            <w:pPr>
              <w:pStyle w:val="NoSpacing"/>
              <w:jc w:val="center"/>
              <w:rPr>
                <w:rFonts w:ascii="Verdana" w:hAnsi="Verdana"/>
                <w:b/>
                <w:sz w:val="18"/>
              </w:rPr>
            </w:pPr>
            <w:r>
              <w:rPr>
                <w:rFonts w:ascii="Verdana" w:hAnsi="Verdana"/>
                <w:b/>
                <w:sz w:val="18"/>
              </w:rPr>
              <w:t>LPI 017a</w:t>
            </w:r>
          </w:p>
        </w:tc>
        <w:tc>
          <w:tcPr>
            <w:tcW w:w="2127" w:type="dxa"/>
            <w:shd w:val="clear" w:color="auto" w:fill="auto"/>
            <w:vAlign w:val="center"/>
          </w:tcPr>
          <w:p w14:paraId="40FEE1CD" w14:textId="6093B63F" w:rsidR="0032755F" w:rsidRPr="00394701" w:rsidRDefault="0032755F" w:rsidP="0032755F">
            <w:pPr>
              <w:pStyle w:val="NoSpacing"/>
              <w:jc w:val="left"/>
              <w:rPr>
                <w:rFonts w:ascii="Verdana" w:hAnsi="Verdana"/>
                <w:sz w:val="18"/>
                <w:szCs w:val="24"/>
              </w:rPr>
            </w:pPr>
            <w:r w:rsidRPr="00394701">
              <w:rPr>
                <w:rFonts w:ascii="Verdana" w:eastAsia="Verdana" w:hAnsi="Verdana" w:cs="Verdana"/>
                <w:color w:val="000000"/>
                <w:sz w:val="18"/>
                <w:szCs w:val="24"/>
              </w:rPr>
              <w:t xml:space="preserve">Time Taken to Process New Claims for Benefits - Council Tax Reduction </w:t>
            </w:r>
            <w:r>
              <w:rPr>
                <w:rFonts w:ascii="Verdana" w:eastAsia="Verdana" w:hAnsi="Verdana" w:cs="Verdana"/>
                <w:color w:val="000000"/>
                <w:sz w:val="18"/>
                <w:szCs w:val="24"/>
              </w:rPr>
              <w:t xml:space="preserve">(CTR) </w:t>
            </w:r>
            <w:r w:rsidRPr="00394701">
              <w:rPr>
                <w:rFonts w:ascii="Verdana" w:eastAsia="Verdana" w:hAnsi="Verdana" w:cs="Verdana"/>
                <w:color w:val="000000"/>
                <w:sz w:val="18"/>
                <w:szCs w:val="24"/>
              </w:rPr>
              <w:t>Only</w:t>
            </w:r>
          </w:p>
        </w:tc>
        <w:tc>
          <w:tcPr>
            <w:tcW w:w="1559" w:type="dxa"/>
            <w:shd w:val="clear" w:color="auto" w:fill="auto"/>
            <w:vAlign w:val="center"/>
          </w:tcPr>
          <w:p w14:paraId="0D2947E6" w14:textId="77777777" w:rsidR="0032755F" w:rsidRPr="002965DD" w:rsidRDefault="0032755F" w:rsidP="0032755F">
            <w:pPr>
              <w:pStyle w:val="NoSpacing"/>
              <w:jc w:val="center"/>
              <w:rPr>
                <w:rFonts w:ascii="Verdana" w:hAnsi="Verdana"/>
                <w:sz w:val="18"/>
                <w:szCs w:val="18"/>
              </w:rPr>
            </w:pPr>
            <w:r w:rsidRPr="00FD2F9F">
              <w:rPr>
                <w:rFonts w:ascii="Verdana" w:hAnsi="Verdana"/>
                <w:sz w:val="18"/>
                <w:szCs w:val="18"/>
              </w:rPr>
              <w:t>Lower is better</w:t>
            </w:r>
          </w:p>
        </w:tc>
        <w:tc>
          <w:tcPr>
            <w:tcW w:w="1134" w:type="dxa"/>
            <w:shd w:val="clear" w:color="auto" w:fill="auto"/>
            <w:vAlign w:val="center"/>
          </w:tcPr>
          <w:p w14:paraId="03B7EE8B" w14:textId="77777777" w:rsidR="0032755F" w:rsidRDefault="0032755F" w:rsidP="0032755F">
            <w:pPr>
              <w:pStyle w:val="NoSpacing"/>
              <w:jc w:val="center"/>
              <w:rPr>
                <w:rFonts w:ascii="Verdana" w:hAnsi="Verdana"/>
                <w:sz w:val="18"/>
                <w:szCs w:val="18"/>
              </w:rPr>
            </w:pPr>
            <w:r>
              <w:rPr>
                <w:rFonts w:ascii="Verdana" w:hAnsi="Verdana"/>
                <w:sz w:val="18"/>
                <w:szCs w:val="18"/>
              </w:rPr>
              <w:t>New for 2024/5</w:t>
            </w:r>
          </w:p>
        </w:tc>
        <w:tc>
          <w:tcPr>
            <w:tcW w:w="1134" w:type="dxa"/>
            <w:shd w:val="clear" w:color="auto" w:fill="auto"/>
            <w:vAlign w:val="center"/>
          </w:tcPr>
          <w:p w14:paraId="4246EF83" w14:textId="77777777" w:rsidR="0032755F" w:rsidRPr="002965DD" w:rsidRDefault="0032755F" w:rsidP="0032755F">
            <w:pPr>
              <w:pStyle w:val="NoSpacing"/>
              <w:jc w:val="center"/>
              <w:rPr>
                <w:rFonts w:ascii="Verdana" w:hAnsi="Verdana"/>
                <w:sz w:val="18"/>
                <w:szCs w:val="18"/>
              </w:rPr>
            </w:pPr>
            <w:r>
              <w:rPr>
                <w:rFonts w:ascii="Verdana" w:eastAsia="Verdana" w:hAnsi="Verdana" w:cs="Verdana"/>
                <w:color w:val="000000"/>
                <w:sz w:val="20"/>
              </w:rPr>
              <w:t>20 days</w:t>
            </w:r>
          </w:p>
        </w:tc>
        <w:tc>
          <w:tcPr>
            <w:tcW w:w="1134" w:type="dxa"/>
            <w:shd w:val="clear" w:color="auto" w:fill="auto"/>
            <w:vAlign w:val="center"/>
          </w:tcPr>
          <w:p w14:paraId="365F4417" w14:textId="77777777" w:rsidR="0032755F" w:rsidRDefault="0032755F" w:rsidP="0032755F">
            <w:pPr>
              <w:pStyle w:val="NoSpacing"/>
              <w:jc w:val="center"/>
              <w:rPr>
                <w:rFonts w:ascii="Verdana" w:hAnsi="Verdana"/>
                <w:b/>
                <w:sz w:val="18"/>
                <w:szCs w:val="18"/>
              </w:rPr>
            </w:pPr>
            <w:r>
              <w:rPr>
                <w:rFonts w:ascii="Verdana" w:eastAsia="Verdana" w:hAnsi="Verdana" w:cs="Verdana"/>
                <w:b/>
                <w:color w:val="000000"/>
                <w:sz w:val="20"/>
              </w:rPr>
              <w:t>23.76 days</w:t>
            </w:r>
          </w:p>
        </w:tc>
        <w:tc>
          <w:tcPr>
            <w:tcW w:w="992" w:type="dxa"/>
            <w:shd w:val="clear" w:color="auto" w:fill="auto"/>
            <w:vAlign w:val="center"/>
          </w:tcPr>
          <w:p w14:paraId="7FC3F57A" w14:textId="6921BEE7" w:rsidR="0032755F" w:rsidRPr="002965DD" w:rsidRDefault="004F5915" w:rsidP="0032755F">
            <w:pPr>
              <w:pStyle w:val="NoSpacing"/>
              <w:jc w:val="center"/>
              <w:rPr>
                <w:rFonts w:ascii="Verdana" w:hAnsi="Verdana"/>
                <w:noProof/>
                <w:sz w:val="18"/>
                <w:lang w:eastAsia="en-GB"/>
              </w:rPr>
            </w:pPr>
            <w:r w:rsidRPr="007A4ED1">
              <w:rPr>
                <w:rFonts w:ascii="Verdana" w:eastAsia="Verdana" w:hAnsi="Verdana" w:cs="Verdana"/>
                <w:b/>
                <w:noProof/>
                <w:color w:val="000000"/>
                <w:sz w:val="18"/>
                <w:szCs w:val="18"/>
              </w:rPr>
              <w:drawing>
                <wp:inline distT="0" distB="0" distL="0" distR="0" wp14:anchorId="4EA5834D" wp14:editId="3EAB0394">
                  <wp:extent cx="198889" cy="198889"/>
                  <wp:effectExtent l="0" t="0" r="0" b="0"/>
                  <wp:docPr id="1843959285" name="Picture 1843959285" descr="This is an image of a red hexagon, indicating that performance is significantly off target. " title="Red 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 descr="This is an image of a red hexagon, indicating that performance is significantly off target. " title="Red Hexagon"/>
                          <pic:cNvPicPr>
                            <a:picLocks noChangeAspect="1" noChangeArrowheads="1"/>
                          </pic:cNvPicPr>
                        </pic:nvPicPr>
                        <pic:blipFill>
                          <a:blip r:embed="rId12"/>
                          <a:srcRect/>
                          <a:stretch>
                            <a:fillRect/>
                          </a:stretch>
                        </pic:blipFill>
                        <pic:spPr bwMode="auto">
                          <a:xfrm>
                            <a:off x="0" y="0"/>
                            <a:ext cx="198755" cy="198755"/>
                          </a:xfrm>
                          <a:prstGeom prst="rect">
                            <a:avLst/>
                          </a:prstGeom>
                          <a:noFill/>
                          <a:ln>
                            <a:noFill/>
                          </a:ln>
                        </pic:spPr>
                      </pic:pic>
                    </a:graphicData>
                  </a:graphic>
                </wp:inline>
              </w:drawing>
            </w:r>
          </w:p>
        </w:tc>
        <w:tc>
          <w:tcPr>
            <w:tcW w:w="1418" w:type="dxa"/>
            <w:shd w:val="clear" w:color="auto" w:fill="auto"/>
            <w:vAlign w:val="center"/>
          </w:tcPr>
          <w:p w14:paraId="1BAD4255" w14:textId="77777777" w:rsidR="0032755F" w:rsidRPr="00BA15C0" w:rsidRDefault="0032755F" w:rsidP="0032755F">
            <w:pPr>
              <w:pStyle w:val="NoSpacing"/>
              <w:jc w:val="center"/>
              <w:rPr>
                <w:rFonts w:ascii="Verdana" w:hAnsi="Verdana"/>
                <w:sz w:val="18"/>
                <w:szCs w:val="24"/>
              </w:rPr>
            </w:pPr>
            <w:r w:rsidRPr="00BA15C0">
              <w:rPr>
                <w:rFonts w:ascii="Verdana" w:eastAsia="Verdana" w:hAnsi="Verdana" w:cs="Verdana"/>
                <w:color w:val="000000"/>
                <w:sz w:val="18"/>
                <w:szCs w:val="24"/>
              </w:rPr>
              <w:t>N/A</w:t>
            </w:r>
          </w:p>
        </w:tc>
        <w:tc>
          <w:tcPr>
            <w:tcW w:w="3543" w:type="dxa"/>
            <w:shd w:val="clear" w:color="auto" w:fill="auto"/>
            <w:vAlign w:val="center"/>
          </w:tcPr>
          <w:p w14:paraId="60D677D7" w14:textId="31AB8302" w:rsidR="0032755F" w:rsidRPr="00977904" w:rsidRDefault="0032755F" w:rsidP="0032755F">
            <w:pPr>
              <w:pStyle w:val="NoSpacing"/>
              <w:rPr>
                <w:rFonts w:ascii="Verdana" w:hAnsi="Verdana"/>
                <w:sz w:val="18"/>
                <w:szCs w:val="18"/>
              </w:rPr>
            </w:pPr>
            <w:r w:rsidRPr="0011601F">
              <w:rPr>
                <w:rFonts w:ascii="Verdana" w:hAnsi="Verdana"/>
                <w:sz w:val="18"/>
                <w:szCs w:val="18"/>
              </w:rPr>
              <w:t xml:space="preserve">The number of </w:t>
            </w:r>
            <w:r>
              <w:rPr>
                <w:rFonts w:ascii="Verdana" w:hAnsi="Verdana"/>
                <w:sz w:val="18"/>
                <w:szCs w:val="18"/>
              </w:rPr>
              <w:t xml:space="preserve">new </w:t>
            </w:r>
            <w:r w:rsidRPr="0011601F">
              <w:rPr>
                <w:rFonts w:ascii="Verdana" w:hAnsi="Verdana"/>
                <w:sz w:val="18"/>
                <w:szCs w:val="18"/>
              </w:rPr>
              <w:t xml:space="preserve">claims increased 20% </w:t>
            </w:r>
            <w:r>
              <w:rPr>
                <w:rFonts w:ascii="Verdana" w:hAnsi="Verdana"/>
                <w:sz w:val="18"/>
                <w:szCs w:val="18"/>
              </w:rPr>
              <w:t>in 2024/5 compared to the previous year. We have experienced</w:t>
            </w:r>
            <w:r w:rsidRPr="0011601F">
              <w:rPr>
                <w:rFonts w:ascii="Verdana" w:hAnsi="Verdana"/>
                <w:sz w:val="18"/>
                <w:szCs w:val="18"/>
              </w:rPr>
              <w:t xml:space="preserve"> delays with Council Tax banding with the VOA which ha</w:t>
            </w:r>
            <w:r>
              <w:rPr>
                <w:rFonts w:ascii="Verdana" w:hAnsi="Verdana"/>
                <w:sz w:val="18"/>
                <w:szCs w:val="18"/>
              </w:rPr>
              <w:t>s</w:t>
            </w:r>
            <w:r w:rsidRPr="0011601F">
              <w:rPr>
                <w:rFonts w:ascii="Verdana" w:hAnsi="Verdana"/>
                <w:sz w:val="18"/>
                <w:szCs w:val="18"/>
              </w:rPr>
              <w:t xml:space="preserve"> made meeting this target difficult.</w:t>
            </w:r>
            <w:r w:rsidR="00647A99">
              <w:rPr>
                <w:rFonts w:ascii="Verdana" w:hAnsi="Verdana"/>
                <w:sz w:val="18"/>
                <w:szCs w:val="18"/>
              </w:rPr>
              <w:t xml:space="preserve"> W</w:t>
            </w:r>
            <w:r>
              <w:rPr>
                <w:rFonts w:ascii="Verdana" w:hAnsi="Verdana"/>
                <w:sz w:val="18"/>
                <w:szCs w:val="18"/>
              </w:rPr>
              <w:t xml:space="preserve">e </w:t>
            </w:r>
            <w:r w:rsidRPr="0011601F">
              <w:rPr>
                <w:rFonts w:ascii="Verdana" w:hAnsi="Verdana"/>
                <w:sz w:val="18"/>
                <w:szCs w:val="18"/>
              </w:rPr>
              <w:t>will continue to monitor performance to ensure</w:t>
            </w:r>
            <w:r>
              <w:rPr>
                <w:rFonts w:ascii="Verdana" w:hAnsi="Verdana"/>
                <w:sz w:val="18"/>
                <w:szCs w:val="18"/>
              </w:rPr>
              <w:t xml:space="preserve"> it </w:t>
            </w:r>
            <w:r w:rsidRPr="0011601F">
              <w:rPr>
                <w:rFonts w:ascii="Verdana" w:hAnsi="Verdana"/>
                <w:sz w:val="18"/>
                <w:szCs w:val="18"/>
              </w:rPr>
              <w:t xml:space="preserve">improves. </w:t>
            </w:r>
          </w:p>
        </w:tc>
        <w:tc>
          <w:tcPr>
            <w:tcW w:w="1186" w:type="dxa"/>
            <w:shd w:val="clear" w:color="auto" w:fill="auto"/>
            <w:vAlign w:val="center"/>
          </w:tcPr>
          <w:p w14:paraId="1EC05F74" w14:textId="77777777" w:rsidR="0032755F" w:rsidRPr="00F34F85" w:rsidRDefault="0032755F" w:rsidP="0032755F">
            <w:pPr>
              <w:pStyle w:val="NoSpacing"/>
              <w:jc w:val="center"/>
              <w:rPr>
                <w:rFonts w:ascii="Verdana" w:hAnsi="Verdana"/>
                <w:sz w:val="18"/>
              </w:rPr>
            </w:pPr>
            <w:r>
              <w:rPr>
                <w:rFonts w:ascii="Verdana" w:eastAsia="Verdana" w:hAnsi="Verdana" w:cs="Verdana"/>
                <w:color w:val="000000"/>
                <w:sz w:val="20"/>
              </w:rPr>
              <w:t>20 days</w:t>
            </w:r>
          </w:p>
        </w:tc>
      </w:tr>
      <w:tr w:rsidR="0032755F" w:rsidRPr="00CE6644" w14:paraId="6F6939F3" w14:textId="77777777" w:rsidTr="009F5847">
        <w:tc>
          <w:tcPr>
            <w:tcW w:w="993" w:type="dxa"/>
            <w:shd w:val="clear" w:color="auto" w:fill="auto"/>
            <w:vAlign w:val="center"/>
          </w:tcPr>
          <w:p w14:paraId="7C1DCBDF" w14:textId="77777777" w:rsidR="0032755F" w:rsidRPr="002965DD" w:rsidRDefault="0032755F" w:rsidP="0032755F">
            <w:pPr>
              <w:pStyle w:val="NoSpacing"/>
              <w:jc w:val="center"/>
              <w:rPr>
                <w:rFonts w:ascii="Verdana" w:hAnsi="Verdana"/>
                <w:b/>
                <w:sz w:val="18"/>
              </w:rPr>
            </w:pPr>
            <w:r>
              <w:rPr>
                <w:rFonts w:ascii="Verdana" w:hAnsi="Verdana"/>
                <w:b/>
                <w:sz w:val="18"/>
              </w:rPr>
              <w:t>LPI 017b</w:t>
            </w:r>
          </w:p>
        </w:tc>
        <w:tc>
          <w:tcPr>
            <w:tcW w:w="2127" w:type="dxa"/>
            <w:shd w:val="clear" w:color="auto" w:fill="auto"/>
            <w:vAlign w:val="center"/>
          </w:tcPr>
          <w:p w14:paraId="1E232E6A" w14:textId="77777777" w:rsidR="0032755F" w:rsidRPr="00394701" w:rsidRDefault="0032755F" w:rsidP="0032755F">
            <w:pPr>
              <w:pStyle w:val="NoSpacing"/>
              <w:jc w:val="left"/>
              <w:rPr>
                <w:rFonts w:ascii="Verdana" w:hAnsi="Verdana"/>
                <w:sz w:val="18"/>
                <w:szCs w:val="24"/>
              </w:rPr>
            </w:pPr>
            <w:r w:rsidRPr="00394701">
              <w:rPr>
                <w:rFonts w:ascii="Verdana" w:eastAsia="Verdana" w:hAnsi="Verdana" w:cs="Verdana"/>
                <w:color w:val="000000"/>
                <w:sz w:val="18"/>
                <w:szCs w:val="24"/>
              </w:rPr>
              <w:t>Time Taken to Process New Claims for Benefits - Housing Benefit Only</w:t>
            </w:r>
          </w:p>
        </w:tc>
        <w:tc>
          <w:tcPr>
            <w:tcW w:w="1559" w:type="dxa"/>
            <w:shd w:val="clear" w:color="auto" w:fill="auto"/>
            <w:vAlign w:val="center"/>
          </w:tcPr>
          <w:p w14:paraId="46B84A7C" w14:textId="77777777" w:rsidR="0032755F" w:rsidRPr="002965DD" w:rsidRDefault="0032755F" w:rsidP="0032755F">
            <w:pPr>
              <w:pStyle w:val="NoSpacing"/>
              <w:jc w:val="center"/>
              <w:rPr>
                <w:rFonts w:ascii="Verdana" w:hAnsi="Verdana"/>
                <w:sz w:val="18"/>
                <w:szCs w:val="18"/>
              </w:rPr>
            </w:pPr>
            <w:r w:rsidRPr="00FD2F9F">
              <w:rPr>
                <w:rFonts w:ascii="Verdana" w:hAnsi="Verdana"/>
                <w:sz w:val="18"/>
                <w:szCs w:val="18"/>
              </w:rPr>
              <w:t>Lower is better</w:t>
            </w:r>
          </w:p>
        </w:tc>
        <w:tc>
          <w:tcPr>
            <w:tcW w:w="1134" w:type="dxa"/>
            <w:shd w:val="clear" w:color="auto" w:fill="auto"/>
            <w:vAlign w:val="center"/>
          </w:tcPr>
          <w:p w14:paraId="270E56CF" w14:textId="77777777" w:rsidR="0032755F" w:rsidRDefault="0032755F" w:rsidP="0032755F">
            <w:pPr>
              <w:pStyle w:val="NoSpacing"/>
              <w:jc w:val="center"/>
              <w:rPr>
                <w:rFonts w:ascii="Verdana" w:hAnsi="Verdana"/>
                <w:sz w:val="18"/>
                <w:szCs w:val="18"/>
              </w:rPr>
            </w:pPr>
            <w:r>
              <w:rPr>
                <w:rFonts w:ascii="Verdana" w:hAnsi="Verdana"/>
                <w:sz w:val="18"/>
                <w:szCs w:val="18"/>
              </w:rPr>
              <w:t>New for 2024/5</w:t>
            </w:r>
          </w:p>
        </w:tc>
        <w:tc>
          <w:tcPr>
            <w:tcW w:w="1134" w:type="dxa"/>
            <w:shd w:val="clear" w:color="auto" w:fill="auto"/>
            <w:vAlign w:val="center"/>
          </w:tcPr>
          <w:p w14:paraId="6C24FBEB" w14:textId="77777777" w:rsidR="0032755F" w:rsidRPr="002965DD" w:rsidRDefault="0032755F" w:rsidP="0032755F">
            <w:pPr>
              <w:pStyle w:val="NoSpacing"/>
              <w:jc w:val="center"/>
              <w:rPr>
                <w:rFonts w:ascii="Verdana" w:hAnsi="Verdana"/>
                <w:sz w:val="18"/>
                <w:szCs w:val="18"/>
              </w:rPr>
            </w:pPr>
            <w:r>
              <w:rPr>
                <w:rFonts w:ascii="Verdana" w:eastAsia="Verdana" w:hAnsi="Verdana" w:cs="Verdana"/>
                <w:color w:val="000000"/>
                <w:sz w:val="20"/>
              </w:rPr>
              <w:t>15 days</w:t>
            </w:r>
          </w:p>
        </w:tc>
        <w:tc>
          <w:tcPr>
            <w:tcW w:w="1134" w:type="dxa"/>
            <w:shd w:val="clear" w:color="auto" w:fill="auto"/>
            <w:vAlign w:val="center"/>
          </w:tcPr>
          <w:p w14:paraId="61E15377" w14:textId="77777777" w:rsidR="0032755F" w:rsidRDefault="0032755F" w:rsidP="0032755F">
            <w:pPr>
              <w:pStyle w:val="NoSpacing"/>
              <w:jc w:val="center"/>
              <w:rPr>
                <w:rFonts w:ascii="Verdana" w:hAnsi="Verdana"/>
                <w:b/>
                <w:sz w:val="18"/>
                <w:szCs w:val="18"/>
              </w:rPr>
            </w:pPr>
            <w:r>
              <w:rPr>
                <w:rFonts w:ascii="Verdana" w:eastAsia="Verdana" w:hAnsi="Verdana" w:cs="Verdana"/>
                <w:b/>
                <w:color w:val="000000"/>
                <w:sz w:val="20"/>
              </w:rPr>
              <w:t>21.1 days</w:t>
            </w:r>
          </w:p>
        </w:tc>
        <w:tc>
          <w:tcPr>
            <w:tcW w:w="992" w:type="dxa"/>
            <w:shd w:val="clear" w:color="auto" w:fill="auto"/>
            <w:vAlign w:val="center"/>
          </w:tcPr>
          <w:p w14:paraId="1C4BE80E" w14:textId="4297D784" w:rsidR="0032755F" w:rsidRPr="002965DD" w:rsidRDefault="004F5915" w:rsidP="0032755F">
            <w:pPr>
              <w:pStyle w:val="NoSpacing"/>
              <w:jc w:val="center"/>
              <w:rPr>
                <w:rFonts w:ascii="Verdana" w:hAnsi="Verdana"/>
                <w:noProof/>
                <w:sz w:val="18"/>
                <w:lang w:eastAsia="en-GB"/>
              </w:rPr>
            </w:pPr>
            <w:r w:rsidRPr="007A4ED1">
              <w:rPr>
                <w:rFonts w:ascii="Verdana" w:eastAsia="Verdana" w:hAnsi="Verdana" w:cs="Verdana"/>
                <w:b/>
                <w:noProof/>
                <w:color w:val="000000"/>
                <w:sz w:val="18"/>
                <w:szCs w:val="18"/>
              </w:rPr>
              <w:drawing>
                <wp:inline distT="0" distB="0" distL="0" distR="0" wp14:anchorId="5633C8B4" wp14:editId="1BA794DC">
                  <wp:extent cx="198889" cy="198889"/>
                  <wp:effectExtent l="0" t="0" r="0" b="0"/>
                  <wp:docPr id="570628370" name="Picture 570628370" descr="This is an image of a red hexagon, indicating that performance is significantly off target. " title="Red 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 descr="This is an image of a red hexagon, indicating that performance is significantly off target. " title="Red Hexagon"/>
                          <pic:cNvPicPr>
                            <a:picLocks noChangeAspect="1" noChangeArrowheads="1"/>
                          </pic:cNvPicPr>
                        </pic:nvPicPr>
                        <pic:blipFill>
                          <a:blip r:embed="rId12"/>
                          <a:srcRect/>
                          <a:stretch>
                            <a:fillRect/>
                          </a:stretch>
                        </pic:blipFill>
                        <pic:spPr bwMode="auto">
                          <a:xfrm>
                            <a:off x="0" y="0"/>
                            <a:ext cx="198755" cy="198755"/>
                          </a:xfrm>
                          <a:prstGeom prst="rect">
                            <a:avLst/>
                          </a:prstGeom>
                          <a:noFill/>
                          <a:ln>
                            <a:noFill/>
                          </a:ln>
                        </pic:spPr>
                      </pic:pic>
                    </a:graphicData>
                  </a:graphic>
                </wp:inline>
              </w:drawing>
            </w:r>
          </w:p>
        </w:tc>
        <w:tc>
          <w:tcPr>
            <w:tcW w:w="1418" w:type="dxa"/>
            <w:shd w:val="clear" w:color="auto" w:fill="auto"/>
            <w:vAlign w:val="center"/>
          </w:tcPr>
          <w:p w14:paraId="2712232D" w14:textId="77777777" w:rsidR="0032755F" w:rsidRPr="00BA15C0" w:rsidRDefault="0032755F" w:rsidP="0032755F">
            <w:pPr>
              <w:pStyle w:val="NoSpacing"/>
              <w:jc w:val="center"/>
              <w:rPr>
                <w:rFonts w:ascii="Verdana" w:hAnsi="Verdana"/>
                <w:sz w:val="18"/>
                <w:szCs w:val="24"/>
              </w:rPr>
            </w:pPr>
            <w:r w:rsidRPr="00BA15C0">
              <w:rPr>
                <w:rFonts w:ascii="Verdana" w:eastAsia="Verdana" w:hAnsi="Verdana" w:cs="Verdana"/>
                <w:color w:val="000000"/>
                <w:sz w:val="18"/>
                <w:szCs w:val="24"/>
              </w:rPr>
              <w:t>N/A</w:t>
            </w:r>
          </w:p>
        </w:tc>
        <w:tc>
          <w:tcPr>
            <w:tcW w:w="3543" w:type="dxa"/>
            <w:shd w:val="clear" w:color="auto" w:fill="auto"/>
            <w:vAlign w:val="center"/>
          </w:tcPr>
          <w:p w14:paraId="7DDC30C3" w14:textId="0A95171E" w:rsidR="0032755F" w:rsidRPr="00977904" w:rsidRDefault="0032755F" w:rsidP="0032755F">
            <w:pPr>
              <w:pStyle w:val="NoSpacing"/>
              <w:rPr>
                <w:rFonts w:ascii="Verdana" w:hAnsi="Verdana"/>
                <w:sz w:val="18"/>
                <w:szCs w:val="18"/>
              </w:rPr>
            </w:pPr>
            <w:r w:rsidRPr="0011601F">
              <w:rPr>
                <w:rFonts w:ascii="Verdana" w:hAnsi="Verdana"/>
                <w:sz w:val="18"/>
                <w:szCs w:val="18"/>
              </w:rPr>
              <w:t xml:space="preserve">The number of </w:t>
            </w:r>
            <w:r>
              <w:rPr>
                <w:rFonts w:ascii="Verdana" w:hAnsi="Verdana"/>
                <w:sz w:val="18"/>
                <w:szCs w:val="18"/>
              </w:rPr>
              <w:t xml:space="preserve">new </w:t>
            </w:r>
            <w:r w:rsidRPr="0011601F">
              <w:rPr>
                <w:rFonts w:ascii="Verdana" w:hAnsi="Verdana"/>
                <w:sz w:val="18"/>
                <w:szCs w:val="18"/>
              </w:rPr>
              <w:t xml:space="preserve">claims increased by 14% </w:t>
            </w:r>
            <w:r>
              <w:rPr>
                <w:rFonts w:ascii="Verdana" w:hAnsi="Verdana"/>
                <w:sz w:val="18"/>
                <w:szCs w:val="18"/>
              </w:rPr>
              <w:t xml:space="preserve">in 2024/5 compared to the previous year. </w:t>
            </w:r>
            <w:r w:rsidRPr="0011601F">
              <w:rPr>
                <w:rFonts w:ascii="Verdana" w:hAnsi="Verdana"/>
                <w:sz w:val="18"/>
                <w:szCs w:val="18"/>
              </w:rPr>
              <w:t xml:space="preserve">As well as </w:t>
            </w:r>
            <w:r>
              <w:rPr>
                <w:rFonts w:ascii="Verdana" w:hAnsi="Verdana"/>
                <w:sz w:val="18"/>
                <w:szCs w:val="18"/>
              </w:rPr>
              <w:t xml:space="preserve">this increase, </w:t>
            </w:r>
            <w:r w:rsidRPr="0011601F">
              <w:rPr>
                <w:rFonts w:ascii="Verdana" w:hAnsi="Verdana"/>
                <w:sz w:val="18"/>
                <w:szCs w:val="18"/>
              </w:rPr>
              <w:t xml:space="preserve">a number of officers moved on to new roles. </w:t>
            </w:r>
            <w:r>
              <w:rPr>
                <w:rFonts w:ascii="Verdana" w:hAnsi="Verdana"/>
                <w:sz w:val="18"/>
                <w:szCs w:val="18"/>
              </w:rPr>
              <w:t>A review of w</w:t>
            </w:r>
            <w:r w:rsidRPr="0011601F">
              <w:rPr>
                <w:rFonts w:ascii="Verdana" w:hAnsi="Verdana"/>
                <w:sz w:val="18"/>
                <w:szCs w:val="18"/>
              </w:rPr>
              <w:t xml:space="preserve">ork allocation </w:t>
            </w:r>
            <w:r>
              <w:rPr>
                <w:rFonts w:ascii="Verdana" w:hAnsi="Verdana"/>
                <w:sz w:val="18"/>
                <w:szCs w:val="18"/>
              </w:rPr>
              <w:t xml:space="preserve">has resulted in </w:t>
            </w:r>
            <w:r w:rsidRPr="0011601F">
              <w:rPr>
                <w:rFonts w:ascii="Verdana" w:hAnsi="Verdana"/>
                <w:sz w:val="18"/>
                <w:szCs w:val="18"/>
              </w:rPr>
              <w:t>an improvement</w:t>
            </w:r>
            <w:r>
              <w:rPr>
                <w:rFonts w:ascii="Verdana" w:hAnsi="Verdana"/>
                <w:sz w:val="18"/>
                <w:szCs w:val="18"/>
              </w:rPr>
              <w:t xml:space="preserve">, although </w:t>
            </w:r>
            <w:r w:rsidRPr="0011601F">
              <w:rPr>
                <w:rFonts w:ascii="Verdana" w:hAnsi="Verdana"/>
                <w:sz w:val="18"/>
                <w:szCs w:val="18"/>
              </w:rPr>
              <w:t xml:space="preserve">not enough to meet the </w:t>
            </w:r>
            <w:r>
              <w:rPr>
                <w:rFonts w:ascii="Verdana" w:hAnsi="Verdana"/>
                <w:sz w:val="18"/>
                <w:szCs w:val="18"/>
              </w:rPr>
              <w:t>annual</w:t>
            </w:r>
            <w:r w:rsidRPr="0011601F">
              <w:rPr>
                <w:rFonts w:ascii="Verdana" w:hAnsi="Verdana"/>
                <w:sz w:val="18"/>
                <w:szCs w:val="18"/>
              </w:rPr>
              <w:t xml:space="preserve"> target. </w:t>
            </w:r>
          </w:p>
        </w:tc>
        <w:tc>
          <w:tcPr>
            <w:tcW w:w="1186" w:type="dxa"/>
            <w:shd w:val="clear" w:color="auto" w:fill="auto"/>
            <w:vAlign w:val="center"/>
          </w:tcPr>
          <w:p w14:paraId="0347AA9F" w14:textId="77777777" w:rsidR="0032755F" w:rsidRPr="00F34F85" w:rsidRDefault="0032755F" w:rsidP="0032755F">
            <w:pPr>
              <w:pStyle w:val="NoSpacing"/>
              <w:jc w:val="center"/>
              <w:rPr>
                <w:rFonts w:ascii="Verdana" w:hAnsi="Verdana"/>
                <w:sz w:val="18"/>
              </w:rPr>
            </w:pPr>
            <w:r>
              <w:rPr>
                <w:rFonts w:ascii="Verdana" w:eastAsia="Verdana" w:hAnsi="Verdana" w:cs="Verdana"/>
                <w:color w:val="000000"/>
                <w:sz w:val="20"/>
              </w:rPr>
              <w:t>15 days</w:t>
            </w:r>
          </w:p>
        </w:tc>
      </w:tr>
    </w:tbl>
    <w:p w14:paraId="5F14C6D6" w14:textId="77777777" w:rsidR="00916874" w:rsidRDefault="00916874" w:rsidP="00916874">
      <w:pPr>
        <w:pStyle w:val="Heading3"/>
      </w:pPr>
      <w:r w:rsidRPr="0019007B">
        <w:t>Housing Standards and Delivery</w:t>
      </w:r>
    </w:p>
    <w:p w14:paraId="5A2BC80F" w14:textId="77777777" w:rsidR="005D5F93" w:rsidRPr="007775EF" w:rsidRDefault="005D5F93" w:rsidP="007775EF">
      <w:pPr>
        <w:pStyle w:val="NoSpacing"/>
        <w:rPr>
          <w:sz w:val="20"/>
          <w:szCs w:val="20"/>
        </w:rPr>
      </w:pPr>
    </w:p>
    <w:tbl>
      <w:tblPr>
        <w:tblW w:w="15220" w:type="dxa"/>
        <w:tblInd w:w="-434"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Housing Standards and Delivery Performance"/>
        <w:tblDescription w:val="This table shows the performance of the Housing Standards and Delivery Team in respect of their key performance indicators. "/>
      </w:tblPr>
      <w:tblGrid>
        <w:gridCol w:w="993"/>
        <w:gridCol w:w="2127"/>
        <w:gridCol w:w="1559"/>
        <w:gridCol w:w="1134"/>
        <w:gridCol w:w="1134"/>
        <w:gridCol w:w="1134"/>
        <w:gridCol w:w="992"/>
        <w:gridCol w:w="1418"/>
        <w:gridCol w:w="3543"/>
        <w:gridCol w:w="1186"/>
      </w:tblGrid>
      <w:tr w:rsidR="004E3860" w:rsidRPr="00CE6644" w14:paraId="3DBC013E" w14:textId="77777777" w:rsidTr="0032755F">
        <w:tc>
          <w:tcPr>
            <w:tcW w:w="993" w:type="dxa"/>
            <w:shd w:val="clear" w:color="auto" w:fill="E1F4FF"/>
            <w:vAlign w:val="center"/>
          </w:tcPr>
          <w:p w14:paraId="3B1CF8AD" w14:textId="7B8D3CBA"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PI Code</w:t>
            </w:r>
          </w:p>
        </w:tc>
        <w:tc>
          <w:tcPr>
            <w:tcW w:w="2127" w:type="dxa"/>
            <w:shd w:val="clear" w:color="auto" w:fill="E1F4FF"/>
            <w:vAlign w:val="center"/>
          </w:tcPr>
          <w:p w14:paraId="617CE521" w14:textId="1256BED2"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Short Name</w:t>
            </w:r>
          </w:p>
        </w:tc>
        <w:tc>
          <w:tcPr>
            <w:tcW w:w="1559" w:type="dxa"/>
            <w:shd w:val="clear" w:color="auto" w:fill="E1F4FF"/>
            <w:vAlign w:val="center"/>
          </w:tcPr>
          <w:p w14:paraId="0F6F0C7E" w14:textId="3E06DAB3"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323EE7A9" w14:textId="431F8B95"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324A067A" w14:textId="601C0E02"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5CE7461E" w14:textId="03967992"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Outturn</w:t>
            </w:r>
          </w:p>
        </w:tc>
        <w:tc>
          <w:tcPr>
            <w:tcW w:w="992" w:type="dxa"/>
            <w:shd w:val="clear" w:color="auto" w:fill="E1F4FF"/>
            <w:vAlign w:val="center"/>
          </w:tcPr>
          <w:p w14:paraId="2F79D7E6" w14:textId="4A8F42B1"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Status</w:t>
            </w:r>
          </w:p>
        </w:tc>
        <w:tc>
          <w:tcPr>
            <w:tcW w:w="1418" w:type="dxa"/>
            <w:shd w:val="clear" w:color="auto" w:fill="E1F4FF"/>
            <w:vAlign w:val="center"/>
          </w:tcPr>
          <w:p w14:paraId="705C54B7" w14:textId="5B98B6F9"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Trend - 2024/25 v 2023/24</w:t>
            </w:r>
          </w:p>
        </w:tc>
        <w:tc>
          <w:tcPr>
            <w:tcW w:w="3543" w:type="dxa"/>
            <w:shd w:val="clear" w:color="auto" w:fill="E1F4FF"/>
            <w:vAlign w:val="center"/>
          </w:tcPr>
          <w:p w14:paraId="212AD93C" w14:textId="6672A7FF"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Commentary</w:t>
            </w:r>
          </w:p>
        </w:tc>
        <w:tc>
          <w:tcPr>
            <w:tcW w:w="1186" w:type="dxa"/>
            <w:shd w:val="clear" w:color="auto" w:fill="E1F4FF"/>
            <w:vAlign w:val="center"/>
          </w:tcPr>
          <w:p w14:paraId="03DC83E1" w14:textId="438F18A0"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2025/26 Target</w:t>
            </w:r>
          </w:p>
        </w:tc>
      </w:tr>
      <w:tr w:rsidR="00916874" w:rsidRPr="00CE6644" w14:paraId="5CAB692D" w14:textId="77777777" w:rsidTr="0032755F">
        <w:tc>
          <w:tcPr>
            <w:tcW w:w="993" w:type="dxa"/>
            <w:shd w:val="clear" w:color="auto" w:fill="auto"/>
            <w:vAlign w:val="center"/>
          </w:tcPr>
          <w:p w14:paraId="70886B55" w14:textId="77777777" w:rsidR="00916874" w:rsidRPr="00652EA8" w:rsidRDefault="00916874" w:rsidP="006F4FD5">
            <w:pPr>
              <w:pStyle w:val="NoSpacing"/>
              <w:jc w:val="center"/>
              <w:rPr>
                <w:rFonts w:ascii="Verdana" w:hAnsi="Verdana"/>
                <w:b/>
                <w:sz w:val="18"/>
                <w:szCs w:val="18"/>
              </w:rPr>
            </w:pPr>
            <w:r w:rsidRPr="00652EA8">
              <w:rPr>
                <w:rFonts w:ascii="Verdana" w:hAnsi="Verdana"/>
                <w:b/>
                <w:sz w:val="18"/>
                <w:szCs w:val="18"/>
              </w:rPr>
              <w:t>LPI 002</w:t>
            </w:r>
          </w:p>
        </w:tc>
        <w:tc>
          <w:tcPr>
            <w:tcW w:w="2127" w:type="dxa"/>
            <w:shd w:val="clear" w:color="auto" w:fill="auto"/>
            <w:vAlign w:val="center"/>
          </w:tcPr>
          <w:p w14:paraId="3C8A847B" w14:textId="77777777" w:rsidR="00916874" w:rsidRPr="00652EA8" w:rsidRDefault="00916874" w:rsidP="006F4FD5">
            <w:pPr>
              <w:pStyle w:val="NoSpacing"/>
              <w:jc w:val="left"/>
              <w:rPr>
                <w:rFonts w:ascii="Verdana" w:hAnsi="Verdana"/>
                <w:sz w:val="18"/>
                <w:szCs w:val="18"/>
              </w:rPr>
            </w:pPr>
            <w:r w:rsidRPr="00652EA8">
              <w:rPr>
                <w:rFonts w:ascii="Verdana" w:hAnsi="Verdana"/>
                <w:sz w:val="18"/>
                <w:szCs w:val="18"/>
              </w:rPr>
              <w:t>Affordable homes enabled by the Council</w:t>
            </w:r>
          </w:p>
        </w:tc>
        <w:tc>
          <w:tcPr>
            <w:tcW w:w="1559" w:type="dxa"/>
            <w:shd w:val="clear" w:color="auto" w:fill="auto"/>
            <w:vAlign w:val="center"/>
          </w:tcPr>
          <w:p w14:paraId="29092C0A"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Higher is better</w:t>
            </w:r>
          </w:p>
        </w:tc>
        <w:tc>
          <w:tcPr>
            <w:tcW w:w="1134" w:type="dxa"/>
            <w:shd w:val="clear" w:color="auto" w:fill="auto"/>
            <w:vAlign w:val="center"/>
          </w:tcPr>
          <w:p w14:paraId="5FEB4ECD" w14:textId="79FE38BF" w:rsidR="00916874" w:rsidRPr="00652EA8" w:rsidRDefault="00916874" w:rsidP="006F4FD5">
            <w:pPr>
              <w:pStyle w:val="NoSpacing"/>
              <w:jc w:val="center"/>
              <w:rPr>
                <w:rFonts w:ascii="Verdana" w:hAnsi="Verdana"/>
                <w:sz w:val="18"/>
                <w:szCs w:val="18"/>
              </w:rPr>
            </w:pPr>
            <w:r>
              <w:rPr>
                <w:rFonts w:ascii="Verdana" w:hAnsi="Verdana"/>
                <w:sz w:val="18"/>
                <w:szCs w:val="18"/>
              </w:rPr>
              <w:t>3</w:t>
            </w:r>
            <w:r w:rsidR="00536818">
              <w:rPr>
                <w:rFonts w:ascii="Verdana" w:hAnsi="Verdana"/>
                <w:sz w:val="18"/>
                <w:szCs w:val="18"/>
              </w:rPr>
              <w:t>22</w:t>
            </w:r>
          </w:p>
        </w:tc>
        <w:tc>
          <w:tcPr>
            <w:tcW w:w="1134" w:type="dxa"/>
            <w:shd w:val="clear" w:color="auto" w:fill="auto"/>
            <w:vAlign w:val="center"/>
          </w:tcPr>
          <w:p w14:paraId="613B0023"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167</w:t>
            </w:r>
          </w:p>
        </w:tc>
        <w:tc>
          <w:tcPr>
            <w:tcW w:w="1134" w:type="dxa"/>
            <w:shd w:val="clear" w:color="auto" w:fill="auto"/>
            <w:vAlign w:val="center"/>
          </w:tcPr>
          <w:p w14:paraId="2F812D9C" w14:textId="5CC33C71" w:rsidR="00916874" w:rsidRPr="00652EA8" w:rsidRDefault="0019692A" w:rsidP="006F4FD5">
            <w:pPr>
              <w:pStyle w:val="NoSpacing"/>
              <w:jc w:val="center"/>
              <w:rPr>
                <w:rFonts w:ascii="Verdana" w:hAnsi="Verdana"/>
                <w:b/>
                <w:sz w:val="18"/>
                <w:szCs w:val="18"/>
              </w:rPr>
            </w:pPr>
            <w:r>
              <w:rPr>
                <w:rFonts w:ascii="Verdana" w:hAnsi="Verdana"/>
                <w:b/>
                <w:sz w:val="18"/>
                <w:szCs w:val="18"/>
              </w:rPr>
              <w:t>224</w:t>
            </w:r>
          </w:p>
        </w:tc>
        <w:tc>
          <w:tcPr>
            <w:tcW w:w="992" w:type="dxa"/>
            <w:shd w:val="clear" w:color="auto" w:fill="auto"/>
            <w:vAlign w:val="center"/>
          </w:tcPr>
          <w:p w14:paraId="09BF8CEC" w14:textId="77777777" w:rsidR="00916874" w:rsidRPr="00652EA8" w:rsidRDefault="00916874" w:rsidP="006F4FD5">
            <w:pPr>
              <w:pStyle w:val="NoSpacing"/>
              <w:jc w:val="center"/>
              <w:rPr>
                <w:rFonts w:ascii="Verdana" w:hAnsi="Verdana"/>
                <w:noProof/>
                <w:sz w:val="18"/>
                <w:szCs w:val="18"/>
                <w:lang w:eastAsia="en-GB"/>
              </w:rPr>
            </w:pPr>
            <w:r w:rsidRPr="00686C5A">
              <w:rPr>
                <w:rFonts w:ascii="Verdana" w:hAnsi="Verdana"/>
                <w:noProof/>
                <w:sz w:val="18"/>
                <w:lang w:eastAsia="en-GB"/>
              </w:rPr>
              <w:drawing>
                <wp:inline distT="0" distB="0" distL="0" distR="0" wp14:anchorId="77547E1C" wp14:editId="7F76F3F3">
                  <wp:extent cx="200025" cy="200025"/>
                  <wp:effectExtent l="0" t="0" r="9525" b="9525"/>
                  <wp:docPr id="21" name="Picture 21"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148DE5A5" w14:textId="77777777" w:rsidR="00916874" w:rsidRPr="00652EA8" w:rsidRDefault="00916874" w:rsidP="006F4FD5">
            <w:pPr>
              <w:pStyle w:val="NoSpacing"/>
              <w:jc w:val="center"/>
              <w:rPr>
                <w:rFonts w:ascii="Verdana" w:hAnsi="Verdana"/>
                <w:sz w:val="18"/>
                <w:szCs w:val="18"/>
              </w:rPr>
            </w:pPr>
            <w:r>
              <w:rPr>
                <w:rFonts w:ascii="Verdana" w:hAnsi="Verdana"/>
                <w:sz w:val="18"/>
              </w:rPr>
              <w:t>Weak</w:t>
            </w:r>
            <w:r w:rsidRPr="00686C5A">
              <w:rPr>
                <w:rFonts w:ascii="Verdana" w:hAnsi="Verdana"/>
                <w:sz w:val="18"/>
              </w:rPr>
              <w:t>er</w:t>
            </w:r>
          </w:p>
        </w:tc>
        <w:tc>
          <w:tcPr>
            <w:tcW w:w="3543" w:type="dxa"/>
            <w:shd w:val="clear" w:color="auto" w:fill="auto"/>
            <w:vAlign w:val="center"/>
          </w:tcPr>
          <w:p w14:paraId="22AFAF5A" w14:textId="77777777" w:rsidR="00916874" w:rsidRPr="00652EA8" w:rsidRDefault="00916874" w:rsidP="006F4FD5">
            <w:pPr>
              <w:pStyle w:val="NoSpacing"/>
              <w:jc w:val="left"/>
              <w:rPr>
                <w:rFonts w:ascii="Verdana" w:hAnsi="Verdana"/>
                <w:sz w:val="18"/>
                <w:szCs w:val="18"/>
                <w:highlight w:val="yellow"/>
              </w:rPr>
            </w:pPr>
          </w:p>
        </w:tc>
        <w:tc>
          <w:tcPr>
            <w:tcW w:w="1186" w:type="dxa"/>
            <w:shd w:val="clear" w:color="auto" w:fill="auto"/>
            <w:vAlign w:val="center"/>
          </w:tcPr>
          <w:p w14:paraId="48E6E351" w14:textId="77777777" w:rsidR="00916874" w:rsidRPr="00652EA8" w:rsidRDefault="00916874" w:rsidP="006F4FD5">
            <w:pPr>
              <w:pStyle w:val="NoSpacing"/>
              <w:jc w:val="center"/>
              <w:rPr>
                <w:rFonts w:ascii="Verdana" w:hAnsi="Verdana"/>
                <w:sz w:val="18"/>
                <w:szCs w:val="18"/>
                <w:highlight w:val="yellow"/>
              </w:rPr>
            </w:pPr>
            <w:r w:rsidRPr="00652EA8">
              <w:rPr>
                <w:rFonts w:ascii="Verdana" w:hAnsi="Verdana"/>
                <w:sz w:val="18"/>
                <w:szCs w:val="18"/>
              </w:rPr>
              <w:t>167</w:t>
            </w:r>
          </w:p>
        </w:tc>
      </w:tr>
      <w:tr w:rsidR="00916874" w:rsidRPr="00CE6644" w14:paraId="20CA9928" w14:textId="77777777" w:rsidTr="0032755F">
        <w:tc>
          <w:tcPr>
            <w:tcW w:w="993" w:type="dxa"/>
            <w:shd w:val="clear" w:color="auto" w:fill="auto"/>
            <w:vAlign w:val="center"/>
          </w:tcPr>
          <w:p w14:paraId="36EEB984" w14:textId="77777777" w:rsidR="00916874" w:rsidRPr="00652EA8" w:rsidRDefault="00916874" w:rsidP="006F4FD5">
            <w:pPr>
              <w:pStyle w:val="NoSpacing"/>
              <w:jc w:val="center"/>
              <w:rPr>
                <w:rFonts w:ascii="Verdana" w:hAnsi="Verdana"/>
                <w:b/>
                <w:sz w:val="18"/>
                <w:szCs w:val="18"/>
              </w:rPr>
            </w:pPr>
            <w:r w:rsidRPr="00652EA8">
              <w:rPr>
                <w:rFonts w:ascii="Verdana" w:hAnsi="Verdana"/>
                <w:b/>
                <w:sz w:val="18"/>
                <w:szCs w:val="18"/>
              </w:rPr>
              <w:t>LPI 003</w:t>
            </w:r>
          </w:p>
        </w:tc>
        <w:tc>
          <w:tcPr>
            <w:tcW w:w="2127" w:type="dxa"/>
            <w:shd w:val="clear" w:color="auto" w:fill="auto"/>
            <w:vAlign w:val="center"/>
          </w:tcPr>
          <w:p w14:paraId="7F4FD271" w14:textId="77777777" w:rsidR="00916874" w:rsidRPr="00652EA8" w:rsidRDefault="00916874" w:rsidP="006F4FD5">
            <w:pPr>
              <w:pStyle w:val="NoSpacing"/>
              <w:jc w:val="left"/>
              <w:rPr>
                <w:rFonts w:ascii="Verdana" w:hAnsi="Verdana"/>
                <w:sz w:val="18"/>
                <w:szCs w:val="18"/>
              </w:rPr>
            </w:pPr>
            <w:r w:rsidRPr="00652EA8">
              <w:rPr>
                <w:rFonts w:ascii="Verdana" w:hAnsi="Verdana"/>
                <w:sz w:val="18"/>
                <w:szCs w:val="18"/>
              </w:rPr>
              <w:t>Homes improved with Financial Assistance from the Council</w:t>
            </w:r>
          </w:p>
        </w:tc>
        <w:tc>
          <w:tcPr>
            <w:tcW w:w="1559" w:type="dxa"/>
            <w:shd w:val="clear" w:color="auto" w:fill="auto"/>
            <w:vAlign w:val="center"/>
          </w:tcPr>
          <w:p w14:paraId="344942EB"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Higher is better</w:t>
            </w:r>
          </w:p>
        </w:tc>
        <w:tc>
          <w:tcPr>
            <w:tcW w:w="1134" w:type="dxa"/>
            <w:shd w:val="clear" w:color="auto" w:fill="auto"/>
            <w:vAlign w:val="center"/>
          </w:tcPr>
          <w:p w14:paraId="79991399" w14:textId="653E9F80" w:rsidR="00916874" w:rsidRPr="00652EA8" w:rsidRDefault="00916874" w:rsidP="006F4FD5">
            <w:pPr>
              <w:pStyle w:val="NoSpacing"/>
              <w:jc w:val="center"/>
              <w:rPr>
                <w:rFonts w:ascii="Verdana" w:hAnsi="Verdana"/>
                <w:sz w:val="18"/>
                <w:szCs w:val="18"/>
              </w:rPr>
            </w:pPr>
            <w:r w:rsidRPr="00652EA8">
              <w:rPr>
                <w:rFonts w:ascii="Verdana" w:hAnsi="Verdana"/>
                <w:sz w:val="18"/>
                <w:szCs w:val="18"/>
              </w:rPr>
              <w:t>4</w:t>
            </w:r>
            <w:r w:rsidR="00536818">
              <w:rPr>
                <w:rFonts w:ascii="Verdana" w:hAnsi="Verdana"/>
                <w:sz w:val="18"/>
                <w:szCs w:val="18"/>
              </w:rPr>
              <w:t>7</w:t>
            </w:r>
          </w:p>
        </w:tc>
        <w:tc>
          <w:tcPr>
            <w:tcW w:w="1134" w:type="dxa"/>
            <w:shd w:val="clear" w:color="auto" w:fill="auto"/>
            <w:vAlign w:val="center"/>
          </w:tcPr>
          <w:p w14:paraId="0091D9CF"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50</w:t>
            </w:r>
          </w:p>
        </w:tc>
        <w:tc>
          <w:tcPr>
            <w:tcW w:w="1134" w:type="dxa"/>
            <w:shd w:val="clear" w:color="auto" w:fill="auto"/>
            <w:vAlign w:val="center"/>
          </w:tcPr>
          <w:p w14:paraId="765D8C2C" w14:textId="7F2A4F55" w:rsidR="00916874" w:rsidRPr="00652EA8" w:rsidRDefault="00E62625" w:rsidP="006F4FD5">
            <w:pPr>
              <w:pStyle w:val="NoSpacing"/>
              <w:jc w:val="center"/>
              <w:rPr>
                <w:rFonts w:ascii="Verdana" w:hAnsi="Verdana"/>
                <w:b/>
                <w:sz w:val="18"/>
                <w:szCs w:val="18"/>
              </w:rPr>
            </w:pPr>
            <w:r>
              <w:rPr>
                <w:rFonts w:ascii="Verdana" w:hAnsi="Verdana"/>
                <w:b/>
                <w:sz w:val="18"/>
                <w:szCs w:val="18"/>
              </w:rPr>
              <w:t>35</w:t>
            </w:r>
          </w:p>
        </w:tc>
        <w:tc>
          <w:tcPr>
            <w:tcW w:w="992" w:type="dxa"/>
            <w:shd w:val="clear" w:color="auto" w:fill="auto"/>
            <w:vAlign w:val="center"/>
          </w:tcPr>
          <w:p w14:paraId="7DD77A1B" w14:textId="77777777" w:rsidR="00916874" w:rsidRPr="00652EA8" w:rsidRDefault="00916874" w:rsidP="006F4FD5">
            <w:pPr>
              <w:pStyle w:val="NoSpacing"/>
              <w:jc w:val="center"/>
              <w:rPr>
                <w:rFonts w:ascii="Verdana" w:hAnsi="Verdana"/>
                <w:sz w:val="18"/>
                <w:szCs w:val="18"/>
              </w:rPr>
            </w:pPr>
            <w:r w:rsidRPr="00136F51">
              <w:rPr>
                <w:rFonts w:eastAsia="Verdana" w:cs="Verdana"/>
                <w:noProof/>
                <w:color w:val="000000"/>
                <w:sz w:val="18"/>
                <w:lang w:eastAsia="en-GB"/>
              </w:rPr>
              <w:drawing>
                <wp:inline distT="0" distB="0" distL="0" distR="0" wp14:anchorId="1179B42E" wp14:editId="050208C7">
                  <wp:extent cx="200025" cy="200025"/>
                  <wp:effectExtent l="0" t="0" r="9525" b="9525"/>
                  <wp:docPr id="15" name="Picture 15" descr="This is an image of a red hexagon, indicating that performance is significantly off target. " title="Red 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4E74486E" w14:textId="77777777" w:rsidR="00916874" w:rsidRPr="00652EA8" w:rsidRDefault="00916874" w:rsidP="006F4FD5">
            <w:pPr>
              <w:pStyle w:val="NoSpacing"/>
              <w:jc w:val="center"/>
              <w:rPr>
                <w:rFonts w:ascii="Verdana" w:hAnsi="Verdana"/>
                <w:sz w:val="18"/>
                <w:szCs w:val="18"/>
              </w:rPr>
            </w:pPr>
            <w:r>
              <w:rPr>
                <w:rFonts w:ascii="Verdana" w:hAnsi="Verdana"/>
                <w:sz w:val="18"/>
                <w:szCs w:val="18"/>
              </w:rPr>
              <w:t>Weaker</w:t>
            </w:r>
          </w:p>
        </w:tc>
        <w:tc>
          <w:tcPr>
            <w:tcW w:w="3543" w:type="dxa"/>
            <w:shd w:val="clear" w:color="auto" w:fill="auto"/>
            <w:vAlign w:val="center"/>
          </w:tcPr>
          <w:p w14:paraId="5E0B9015" w14:textId="1912D2A6" w:rsidR="00916874" w:rsidRPr="00652EA8" w:rsidRDefault="0032755F" w:rsidP="0032755F">
            <w:pPr>
              <w:pStyle w:val="NoSpacing"/>
              <w:rPr>
                <w:rFonts w:ascii="Verdana" w:hAnsi="Verdana"/>
                <w:sz w:val="18"/>
                <w:szCs w:val="18"/>
                <w:highlight w:val="yellow"/>
              </w:rPr>
            </w:pPr>
            <w:r>
              <w:rPr>
                <w:rFonts w:ascii="Verdana" w:hAnsi="Verdana"/>
                <w:sz w:val="18"/>
                <w:szCs w:val="18"/>
              </w:rPr>
              <w:t>T</w:t>
            </w:r>
            <w:r w:rsidRPr="0032755F">
              <w:rPr>
                <w:rFonts w:ascii="Verdana" w:hAnsi="Verdana"/>
                <w:sz w:val="18"/>
                <w:szCs w:val="18"/>
              </w:rPr>
              <w:t>his service is demand led</w:t>
            </w:r>
            <w:r>
              <w:rPr>
                <w:rFonts w:ascii="Verdana" w:hAnsi="Verdana"/>
                <w:sz w:val="18"/>
                <w:szCs w:val="18"/>
              </w:rPr>
              <w:t xml:space="preserve"> and elements have been under review in 2024/5</w:t>
            </w:r>
            <w:r w:rsidRPr="0032755F">
              <w:rPr>
                <w:rFonts w:ascii="Verdana" w:hAnsi="Verdana"/>
                <w:sz w:val="18"/>
                <w:szCs w:val="18"/>
              </w:rPr>
              <w:t xml:space="preserve">. The landlord accreditation scheme ended from April 2025 due to no longer being fit for purpose. </w:t>
            </w:r>
            <w:r w:rsidR="00D16E17">
              <w:rPr>
                <w:rFonts w:ascii="Verdana" w:hAnsi="Verdana"/>
                <w:sz w:val="18"/>
                <w:szCs w:val="18"/>
              </w:rPr>
              <w:t>O</w:t>
            </w:r>
            <w:r w:rsidRPr="0032755F">
              <w:rPr>
                <w:rFonts w:ascii="Verdana" w:hAnsi="Verdana"/>
                <w:sz w:val="18"/>
                <w:szCs w:val="18"/>
              </w:rPr>
              <w:t xml:space="preserve">fficers will be reviewing the schemes required to support the revised objectives from the Housing, Homelessness and Rough Sleeping strategy 2025-30. </w:t>
            </w:r>
          </w:p>
        </w:tc>
        <w:tc>
          <w:tcPr>
            <w:tcW w:w="1186" w:type="dxa"/>
            <w:shd w:val="clear" w:color="auto" w:fill="auto"/>
            <w:vAlign w:val="center"/>
          </w:tcPr>
          <w:p w14:paraId="7CA35396" w14:textId="4254B750" w:rsidR="00916874" w:rsidRPr="00652EA8" w:rsidRDefault="001478BA" w:rsidP="006F4FD5">
            <w:pPr>
              <w:pStyle w:val="NoSpacing"/>
              <w:jc w:val="center"/>
              <w:rPr>
                <w:rFonts w:ascii="Verdana" w:hAnsi="Verdana"/>
                <w:sz w:val="18"/>
                <w:szCs w:val="18"/>
                <w:highlight w:val="yellow"/>
              </w:rPr>
            </w:pPr>
            <w:r>
              <w:rPr>
                <w:rFonts w:ascii="Verdana" w:eastAsia="Verdana" w:hAnsi="Verdana" w:cs="Verdana"/>
                <w:color w:val="000000"/>
                <w:sz w:val="18"/>
                <w:szCs w:val="18"/>
              </w:rPr>
              <w:t>N</w:t>
            </w:r>
            <w:r w:rsidR="00BB3160">
              <w:rPr>
                <w:rFonts w:ascii="Verdana" w:eastAsia="Verdana" w:hAnsi="Verdana" w:cs="Verdana"/>
                <w:color w:val="000000"/>
                <w:sz w:val="18"/>
                <w:szCs w:val="18"/>
              </w:rPr>
              <w:t>ot included in new Corporate Plan</w:t>
            </w:r>
          </w:p>
        </w:tc>
      </w:tr>
      <w:bookmarkEnd w:id="1"/>
    </w:tbl>
    <w:p w14:paraId="7548D6C3" w14:textId="77777777" w:rsidR="00916874" w:rsidRDefault="00916874" w:rsidP="00916874">
      <w:pPr>
        <w:pStyle w:val="Heading2"/>
        <w:sectPr w:rsidR="00916874" w:rsidSect="00916874">
          <w:pgSz w:w="16838" w:h="11906" w:orient="landscape"/>
          <w:pgMar w:top="1134" w:right="1134" w:bottom="1134" w:left="1134" w:header="708" w:footer="708" w:gutter="0"/>
          <w:cols w:space="708"/>
          <w:docGrid w:linePitch="360"/>
        </w:sectPr>
      </w:pPr>
    </w:p>
    <w:p w14:paraId="0663EAC2" w14:textId="77777777" w:rsidR="00916874" w:rsidRPr="00295419" w:rsidRDefault="00916874" w:rsidP="00916874">
      <w:pPr>
        <w:pStyle w:val="Heading2"/>
      </w:pPr>
      <w:r w:rsidRPr="00EE5AF7">
        <w:lastRenderedPageBreak/>
        <w:t>Cabinet Portfolio: Planning</w:t>
      </w:r>
    </w:p>
    <w:p w14:paraId="4231C7F4" w14:textId="77777777" w:rsidR="00916874" w:rsidRDefault="00916874" w:rsidP="00916874">
      <w:pPr>
        <w:pStyle w:val="Heading3"/>
      </w:pPr>
      <w:r w:rsidRPr="00295419">
        <w:t>Key Areas of Responsibility</w:t>
      </w:r>
    </w:p>
    <w:p w14:paraId="08B940F7" w14:textId="77777777" w:rsidR="00555073" w:rsidRPr="00555073" w:rsidRDefault="00555073" w:rsidP="00555073">
      <w:pPr>
        <w:pStyle w:val="NoSpacing"/>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Caption w:val="Planning Cabinet Portfolio. "/>
        <w:tblDescription w:val="Table showing the key areas of responsibility for the Planning Cabinet portfolio. "/>
      </w:tblPr>
      <w:tblGrid>
        <w:gridCol w:w="4809"/>
        <w:gridCol w:w="4819"/>
      </w:tblGrid>
      <w:tr w:rsidR="00916874" w:rsidRPr="00F37412" w14:paraId="6A5C475E" w14:textId="77777777" w:rsidTr="00555073">
        <w:tc>
          <w:tcPr>
            <w:tcW w:w="4809" w:type="dxa"/>
            <w:vMerge w:val="restart"/>
            <w:shd w:val="clear" w:color="auto" w:fill="auto"/>
            <w:vAlign w:val="center"/>
          </w:tcPr>
          <w:p w14:paraId="0AEBB8E8" w14:textId="77777777" w:rsidR="00916874" w:rsidRPr="00555073" w:rsidRDefault="00916874" w:rsidP="00861573">
            <w:pPr>
              <w:pStyle w:val="ListParagraph"/>
              <w:numPr>
                <w:ilvl w:val="0"/>
                <w:numId w:val="9"/>
              </w:numPr>
              <w:jc w:val="left"/>
            </w:pPr>
            <w:r w:rsidRPr="00555073">
              <w:t>Development Management including for the South Downs National Park Authority</w:t>
            </w:r>
          </w:p>
        </w:tc>
        <w:tc>
          <w:tcPr>
            <w:tcW w:w="4819" w:type="dxa"/>
            <w:shd w:val="clear" w:color="auto" w:fill="auto"/>
            <w:vAlign w:val="center"/>
          </w:tcPr>
          <w:p w14:paraId="102158E7" w14:textId="7CFB2DAF" w:rsidR="00916874" w:rsidRPr="00555073" w:rsidRDefault="00555073" w:rsidP="00861573">
            <w:pPr>
              <w:pStyle w:val="ListParagraph"/>
              <w:numPr>
                <w:ilvl w:val="0"/>
                <w:numId w:val="9"/>
              </w:numPr>
              <w:jc w:val="left"/>
            </w:pPr>
            <w:r w:rsidRPr="00555073">
              <w:t xml:space="preserve">Planning Policy and the </w:t>
            </w:r>
            <w:r w:rsidR="00916874" w:rsidRPr="00555073">
              <w:t>Local Plan</w:t>
            </w:r>
          </w:p>
        </w:tc>
      </w:tr>
      <w:tr w:rsidR="00916874" w:rsidRPr="00F37412" w14:paraId="64841D3F" w14:textId="77777777" w:rsidTr="00555073">
        <w:tc>
          <w:tcPr>
            <w:tcW w:w="4809" w:type="dxa"/>
            <w:vMerge/>
            <w:shd w:val="clear" w:color="auto" w:fill="auto"/>
            <w:vAlign w:val="center"/>
          </w:tcPr>
          <w:p w14:paraId="712ADCDA" w14:textId="77777777" w:rsidR="00916874" w:rsidRPr="00555073" w:rsidRDefault="00916874" w:rsidP="006F4FD5">
            <w:pPr>
              <w:pStyle w:val="ListParagraph"/>
              <w:jc w:val="left"/>
            </w:pPr>
          </w:p>
        </w:tc>
        <w:tc>
          <w:tcPr>
            <w:tcW w:w="4819" w:type="dxa"/>
            <w:shd w:val="clear" w:color="auto" w:fill="auto"/>
            <w:vAlign w:val="center"/>
          </w:tcPr>
          <w:p w14:paraId="14679321" w14:textId="77777777" w:rsidR="00916874" w:rsidRPr="00555073" w:rsidRDefault="00916874" w:rsidP="00861573">
            <w:pPr>
              <w:pStyle w:val="ListParagraph"/>
              <w:numPr>
                <w:ilvl w:val="0"/>
                <w:numId w:val="9"/>
              </w:numPr>
              <w:jc w:val="left"/>
            </w:pPr>
            <w:r w:rsidRPr="00555073">
              <w:t>Community Infrastructure Levy</w:t>
            </w:r>
          </w:p>
        </w:tc>
      </w:tr>
      <w:tr w:rsidR="00916874" w:rsidRPr="00F37412" w14:paraId="33599F58" w14:textId="77777777" w:rsidTr="00555073">
        <w:tc>
          <w:tcPr>
            <w:tcW w:w="4809" w:type="dxa"/>
            <w:vMerge/>
            <w:shd w:val="clear" w:color="auto" w:fill="auto"/>
            <w:vAlign w:val="center"/>
          </w:tcPr>
          <w:p w14:paraId="3B62E5EF" w14:textId="77777777" w:rsidR="00916874" w:rsidRPr="00555073" w:rsidRDefault="00916874" w:rsidP="006F4FD5">
            <w:pPr>
              <w:pStyle w:val="ListParagraph"/>
              <w:jc w:val="left"/>
            </w:pPr>
          </w:p>
        </w:tc>
        <w:tc>
          <w:tcPr>
            <w:tcW w:w="4819" w:type="dxa"/>
            <w:shd w:val="clear" w:color="auto" w:fill="auto"/>
            <w:vAlign w:val="center"/>
          </w:tcPr>
          <w:p w14:paraId="5C1BD8D1" w14:textId="77777777" w:rsidR="00916874" w:rsidRPr="00555073" w:rsidRDefault="00916874" w:rsidP="00861573">
            <w:pPr>
              <w:pStyle w:val="ListParagraph"/>
              <w:numPr>
                <w:ilvl w:val="0"/>
                <w:numId w:val="9"/>
              </w:numPr>
            </w:pPr>
            <w:r w:rsidRPr="00555073">
              <w:t>Neighbourhood Planning</w:t>
            </w:r>
          </w:p>
        </w:tc>
      </w:tr>
      <w:tr w:rsidR="00916874" w:rsidRPr="00F37412" w14:paraId="46D41277" w14:textId="77777777" w:rsidTr="00555073">
        <w:tc>
          <w:tcPr>
            <w:tcW w:w="4809" w:type="dxa"/>
            <w:shd w:val="clear" w:color="auto" w:fill="auto"/>
            <w:vAlign w:val="center"/>
          </w:tcPr>
          <w:p w14:paraId="1042CF82" w14:textId="77777777" w:rsidR="00916874" w:rsidRPr="00555073" w:rsidRDefault="00916874" w:rsidP="00861573">
            <w:pPr>
              <w:pStyle w:val="ListParagraph"/>
              <w:numPr>
                <w:ilvl w:val="0"/>
                <w:numId w:val="9"/>
              </w:numPr>
              <w:jc w:val="left"/>
            </w:pPr>
            <w:r w:rsidRPr="00555073">
              <w:t>Planning Enforcement</w:t>
            </w:r>
          </w:p>
        </w:tc>
        <w:tc>
          <w:tcPr>
            <w:tcW w:w="4819" w:type="dxa"/>
            <w:shd w:val="clear" w:color="auto" w:fill="auto"/>
            <w:vAlign w:val="center"/>
          </w:tcPr>
          <w:p w14:paraId="6E1F6E36" w14:textId="77777777" w:rsidR="00916874" w:rsidRPr="00555073" w:rsidRDefault="00916874" w:rsidP="00861573">
            <w:pPr>
              <w:pStyle w:val="ListParagraph"/>
              <w:numPr>
                <w:ilvl w:val="0"/>
                <w:numId w:val="9"/>
              </w:numPr>
              <w:jc w:val="left"/>
            </w:pPr>
            <w:r w:rsidRPr="00555073">
              <w:t>Conservation and Design</w:t>
            </w:r>
          </w:p>
        </w:tc>
      </w:tr>
    </w:tbl>
    <w:p w14:paraId="50D53B04" w14:textId="77777777" w:rsidR="00916874" w:rsidRPr="00295419" w:rsidRDefault="00916874" w:rsidP="00916874">
      <w:pPr>
        <w:pStyle w:val="Heading2"/>
      </w:pPr>
      <w:r w:rsidRPr="00295419">
        <w:t>Development Management Division</w:t>
      </w:r>
    </w:p>
    <w:p w14:paraId="59F5672A" w14:textId="2FFCBCAD" w:rsidR="00916874" w:rsidRDefault="00916874" w:rsidP="00555073">
      <w:pPr>
        <w:pStyle w:val="Heading3"/>
        <w:rPr>
          <w:highlight w:val="yellow"/>
        </w:rPr>
      </w:pPr>
      <w:r w:rsidRPr="00555073">
        <w:t>Key achievements in 202</w:t>
      </w:r>
      <w:r w:rsidR="00555073" w:rsidRPr="00555073">
        <w:t>4</w:t>
      </w:r>
      <w:r w:rsidRPr="00555073">
        <w:t>/2</w:t>
      </w:r>
      <w:r w:rsidR="00555073" w:rsidRPr="00555073">
        <w:t>5</w:t>
      </w:r>
      <w:r w:rsidRPr="00555073">
        <w:t>:</w:t>
      </w:r>
    </w:p>
    <w:p w14:paraId="3DEEA8E0" w14:textId="77777777" w:rsidR="00555073" w:rsidRPr="00C1727B" w:rsidRDefault="00555073" w:rsidP="00555073">
      <w:pPr>
        <w:pStyle w:val="NoSpacing"/>
        <w:rPr>
          <w:sz w:val="20"/>
          <w:szCs w:val="20"/>
        </w:rPr>
      </w:pPr>
    </w:p>
    <w:p w14:paraId="392367CF" w14:textId="6DEF8963" w:rsidR="00C1727B" w:rsidRPr="00C1727B" w:rsidRDefault="00C1727B" w:rsidP="00E62625">
      <w:pPr>
        <w:pStyle w:val="ListParagraph"/>
        <w:numPr>
          <w:ilvl w:val="0"/>
          <w:numId w:val="22"/>
        </w:numPr>
      </w:pPr>
      <w:r w:rsidRPr="00C1727B">
        <w:t>Carried out a</w:t>
      </w:r>
      <w:r w:rsidR="00D16E17">
        <w:t>n internal</w:t>
      </w:r>
      <w:r w:rsidRPr="00C1727B">
        <w:t xml:space="preserve"> service review and supported an external review of </w:t>
      </w:r>
      <w:r w:rsidR="00D16E17">
        <w:t xml:space="preserve">the </w:t>
      </w:r>
      <w:r w:rsidRPr="00C1727B">
        <w:t xml:space="preserve">Planning Committee </w:t>
      </w:r>
      <w:r w:rsidR="00217ABB">
        <w:t xml:space="preserve">by the Planning Advisory Service. The outcomes will </w:t>
      </w:r>
      <w:r w:rsidRPr="00C1727B">
        <w:t>help improve the efficiency and effectiveness of the service, improve the quality of decision making, and continue to improve customer service.</w:t>
      </w:r>
    </w:p>
    <w:p w14:paraId="1E5231C4" w14:textId="77777777" w:rsidR="00C1727B" w:rsidRPr="00C1727B" w:rsidRDefault="00C1727B" w:rsidP="00E62625">
      <w:pPr>
        <w:pStyle w:val="ListParagraph"/>
        <w:numPr>
          <w:ilvl w:val="0"/>
          <w:numId w:val="22"/>
        </w:numPr>
      </w:pPr>
      <w:r w:rsidRPr="00C1727B">
        <w:t xml:space="preserve">Implemented a customer care action plan, including a redesign of the Planning pages on the Council’s website. </w:t>
      </w:r>
    </w:p>
    <w:p w14:paraId="524BDD35" w14:textId="4D9BBF4F" w:rsidR="00C1727B" w:rsidRPr="00C1727B" w:rsidRDefault="00C1727B" w:rsidP="00E62625">
      <w:pPr>
        <w:pStyle w:val="ListParagraph"/>
        <w:numPr>
          <w:ilvl w:val="0"/>
          <w:numId w:val="22"/>
        </w:numPr>
        <w:rPr>
          <w:b/>
          <w:bCs/>
        </w:rPr>
      </w:pPr>
      <w:r w:rsidRPr="00C1727B">
        <w:t xml:space="preserve">Major housing-led developments continued to make progress in the Chichester Strategic Development Locations (SDLs). Construction of the first phase of the Whitehouse Farm SDL is progressing, and the second phase of the development now has outline planning permission. </w:t>
      </w:r>
      <w:r w:rsidR="00B43997">
        <w:t xml:space="preserve">Outline planning </w:t>
      </w:r>
      <w:r w:rsidR="00B43997" w:rsidRPr="00D6065B">
        <w:t>p</w:t>
      </w:r>
      <w:r w:rsidRPr="00D6065B">
        <w:t xml:space="preserve">ermission has also been granted for </w:t>
      </w:r>
      <w:r w:rsidR="00D6065B" w:rsidRPr="00107F86">
        <w:t>a residential-led mixed use development</w:t>
      </w:r>
      <w:r w:rsidR="00B43997" w:rsidRPr="00107F86">
        <w:t xml:space="preserve"> </w:t>
      </w:r>
      <w:r w:rsidR="00B43997" w:rsidRPr="00D6065B">
        <w:t xml:space="preserve">at </w:t>
      </w:r>
      <w:r w:rsidRPr="00D6065B">
        <w:t>the Tangmere SDL.</w:t>
      </w:r>
    </w:p>
    <w:p w14:paraId="4D79BF05" w14:textId="5DB1273B" w:rsidR="00916874" w:rsidRPr="00C1727B" w:rsidRDefault="00C1727B" w:rsidP="00E62625">
      <w:pPr>
        <w:pStyle w:val="ListParagraph"/>
        <w:numPr>
          <w:ilvl w:val="0"/>
          <w:numId w:val="22"/>
        </w:numPr>
      </w:pPr>
      <w:r w:rsidRPr="00C1727B">
        <w:t>Successfully defended 3 major appeals for a mixed-use development comprising 600 dwellings and commercial uses at Crouchlands Farm, Plaistow.</w:t>
      </w:r>
    </w:p>
    <w:p w14:paraId="52A1F9F5" w14:textId="47C82798" w:rsidR="00916874" w:rsidRPr="005D5F93" w:rsidRDefault="00916874" w:rsidP="00555073">
      <w:pPr>
        <w:pStyle w:val="Heading3"/>
      </w:pPr>
      <w:r w:rsidRPr="005D5F93">
        <w:t>Key Areas of Work for 202</w:t>
      </w:r>
      <w:r w:rsidR="00555073" w:rsidRPr="005D5F93">
        <w:t>5</w:t>
      </w:r>
      <w:r w:rsidRPr="005D5F93">
        <w:t>/2</w:t>
      </w:r>
      <w:r w:rsidR="00555073" w:rsidRPr="005D5F93">
        <w:t>6</w:t>
      </w:r>
      <w:r w:rsidRPr="005D5F93">
        <w:t>:</w:t>
      </w:r>
    </w:p>
    <w:p w14:paraId="7D28527A" w14:textId="77777777" w:rsidR="00555073" w:rsidRPr="00555073" w:rsidRDefault="00555073" w:rsidP="00555073">
      <w:pPr>
        <w:pStyle w:val="NoSpacing"/>
        <w:rPr>
          <w:sz w:val="20"/>
          <w:szCs w:val="20"/>
          <w:highlight w:val="yellow"/>
        </w:rPr>
      </w:pPr>
    </w:p>
    <w:p w14:paraId="7D75ADAF" w14:textId="3E1306F8" w:rsidR="00C1727B" w:rsidRDefault="00C1727B" w:rsidP="00E62625">
      <w:pPr>
        <w:numPr>
          <w:ilvl w:val="0"/>
          <w:numId w:val="23"/>
        </w:numPr>
        <w:spacing w:after="0" w:line="240" w:lineRule="auto"/>
        <w:rPr>
          <w:rFonts w:ascii="Aptos" w:eastAsia="Times New Roman" w:hAnsi="Aptos"/>
        </w:rPr>
      </w:pPr>
      <w:r>
        <w:rPr>
          <w:rFonts w:eastAsia="Times New Roman"/>
        </w:rPr>
        <w:t xml:space="preserve">Continue to drive forward the process of seeking compliance </w:t>
      </w:r>
      <w:r w:rsidR="00B43997">
        <w:rPr>
          <w:rFonts w:eastAsia="Times New Roman"/>
        </w:rPr>
        <w:t xml:space="preserve">with Enforcement Notices </w:t>
      </w:r>
      <w:r>
        <w:rPr>
          <w:rFonts w:eastAsia="Times New Roman"/>
        </w:rPr>
        <w:t>at Birdham Gypsy and Traveller Site</w:t>
      </w:r>
      <w:r w:rsidR="00D24923">
        <w:rPr>
          <w:rFonts w:eastAsia="Times New Roman"/>
        </w:rPr>
        <w:t xml:space="preserve">, </w:t>
      </w:r>
      <w:proofErr w:type="spellStart"/>
      <w:r>
        <w:rPr>
          <w:rFonts w:eastAsia="Times New Roman"/>
        </w:rPr>
        <w:t>Crouchlands</w:t>
      </w:r>
      <w:proofErr w:type="spellEnd"/>
      <w:r>
        <w:rPr>
          <w:rFonts w:eastAsia="Times New Roman"/>
        </w:rPr>
        <w:t xml:space="preserve"> Farm, Lagoon 3</w:t>
      </w:r>
      <w:r w:rsidR="00D24923">
        <w:rPr>
          <w:rFonts w:eastAsia="Times New Roman"/>
        </w:rPr>
        <w:t xml:space="preserve"> and other serious breaches of planning control</w:t>
      </w:r>
      <w:r>
        <w:rPr>
          <w:rFonts w:eastAsia="Times New Roman"/>
        </w:rPr>
        <w:t>.</w:t>
      </w:r>
    </w:p>
    <w:p w14:paraId="269505E4" w14:textId="0D4C3E61" w:rsidR="00C1727B" w:rsidRDefault="00C1727B" w:rsidP="00E62625">
      <w:pPr>
        <w:numPr>
          <w:ilvl w:val="0"/>
          <w:numId w:val="23"/>
        </w:numPr>
        <w:spacing w:after="0" w:line="240" w:lineRule="auto"/>
        <w:rPr>
          <w:rFonts w:eastAsia="Times New Roman"/>
        </w:rPr>
      </w:pPr>
      <w:r>
        <w:rPr>
          <w:rFonts w:eastAsia="Times New Roman"/>
        </w:rPr>
        <w:t xml:space="preserve">Complete implementation of actions and projects </w:t>
      </w:r>
      <w:r w:rsidR="00D16E17">
        <w:rPr>
          <w:rFonts w:eastAsia="Times New Roman"/>
        </w:rPr>
        <w:t xml:space="preserve">arising </w:t>
      </w:r>
      <w:r>
        <w:rPr>
          <w:rFonts w:eastAsia="Times New Roman"/>
        </w:rPr>
        <w:t xml:space="preserve">from the review of Planning Services and the </w:t>
      </w:r>
      <w:r w:rsidR="00217ABB">
        <w:rPr>
          <w:rFonts w:eastAsia="Times New Roman"/>
        </w:rPr>
        <w:t xml:space="preserve">external </w:t>
      </w:r>
      <w:r>
        <w:rPr>
          <w:rFonts w:eastAsia="Times New Roman"/>
        </w:rPr>
        <w:t>review o</w:t>
      </w:r>
      <w:r w:rsidR="00D16E17">
        <w:rPr>
          <w:rFonts w:eastAsia="Times New Roman"/>
        </w:rPr>
        <w:t xml:space="preserve">f </w:t>
      </w:r>
      <w:r>
        <w:rPr>
          <w:rFonts w:eastAsia="Times New Roman"/>
        </w:rPr>
        <w:t>the Planning Committee.</w:t>
      </w:r>
    </w:p>
    <w:p w14:paraId="323D56BD" w14:textId="24ED4D9E" w:rsidR="00C1727B" w:rsidRDefault="00C1727B" w:rsidP="00E62625">
      <w:pPr>
        <w:numPr>
          <w:ilvl w:val="0"/>
          <w:numId w:val="23"/>
        </w:numPr>
        <w:spacing w:after="0" w:line="240" w:lineRule="auto"/>
        <w:rPr>
          <w:rFonts w:eastAsia="Times New Roman"/>
        </w:rPr>
      </w:pPr>
      <w:r>
        <w:rPr>
          <w:rFonts w:eastAsia="Times New Roman"/>
        </w:rPr>
        <w:t xml:space="preserve">Manage the detailed applications for the SDLs to ensure the creation of </w:t>
      </w:r>
      <w:r w:rsidR="00217ABB">
        <w:rPr>
          <w:rFonts w:eastAsia="Times New Roman"/>
        </w:rPr>
        <w:t>high-quality</w:t>
      </w:r>
      <w:r>
        <w:rPr>
          <w:rFonts w:eastAsia="Times New Roman"/>
        </w:rPr>
        <w:t xml:space="preserve"> design and sustainable communities.</w:t>
      </w:r>
    </w:p>
    <w:p w14:paraId="06ACD3E8" w14:textId="77777777" w:rsidR="00916874" w:rsidRPr="00295419" w:rsidRDefault="00916874" w:rsidP="00916874">
      <w:pPr>
        <w:pStyle w:val="Heading2"/>
      </w:pPr>
      <w:r w:rsidRPr="00295419">
        <w:t>Planning Policy Division</w:t>
      </w:r>
    </w:p>
    <w:p w14:paraId="4C032DB2" w14:textId="740675F2" w:rsidR="00916874" w:rsidRPr="005D5F93" w:rsidRDefault="00916874" w:rsidP="00555073">
      <w:pPr>
        <w:pStyle w:val="Heading3"/>
      </w:pPr>
      <w:r w:rsidRPr="005D5F93">
        <w:t>Key achievements in 202</w:t>
      </w:r>
      <w:r w:rsidR="00555073" w:rsidRPr="005D5F93">
        <w:t>4</w:t>
      </w:r>
      <w:r w:rsidRPr="005D5F93">
        <w:t>/2</w:t>
      </w:r>
      <w:r w:rsidR="00555073" w:rsidRPr="005D5F93">
        <w:t>5</w:t>
      </w:r>
      <w:r w:rsidRPr="005D5F93">
        <w:t>:</w:t>
      </w:r>
    </w:p>
    <w:p w14:paraId="7EB32CD1" w14:textId="77777777" w:rsidR="00555073" w:rsidRPr="00B10F04" w:rsidRDefault="00555073" w:rsidP="00555073">
      <w:pPr>
        <w:pStyle w:val="NoSpacing"/>
        <w:rPr>
          <w:sz w:val="20"/>
          <w:szCs w:val="20"/>
          <w:highlight w:val="yellow"/>
        </w:rPr>
      </w:pPr>
    </w:p>
    <w:p w14:paraId="61C92EBC" w14:textId="29504A98" w:rsidR="00B10F04" w:rsidRPr="00B10F04" w:rsidRDefault="00B10F04" w:rsidP="00E62625">
      <w:pPr>
        <w:numPr>
          <w:ilvl w:val="0"/>
          <w:numId w:val="25"/>
        </w:numPr>
        <w:spacing w:after="0"/>
        <w:rPr>
          <w:rFonts w:eastAsia="Times New Roman" w:cs="Arial"/>
        </w:rPr>
      </w:pPr>
      <w:r w:rsidRPr="00B10F04">
        <w:rPr>
          <w:rFonts w:eastAsia="Times New Roman" w:cs="Arial"/>
        </w:rPr>
        <w:t>Submitted the emerging Local Plan 2021 – 2039 to the Planning Inspectorate in May 2024 for independent examination. Public Hearing sessions took place in October and November</w:t>
      </w:r>
      <w:r>
        <w:rPr>
          <w:rFonts w:eastAsia="Times New Roman" w:cs="Arial"/>
        </w:rPr>
        <w:t xml:space="preserve"> 2024. F</w:t>
      </w:r>
      <w:r w:rsidRPr="00B10F04">
        <w:rPr>
          <w:rFonts w:eastAsia="Times New Roman" w:cs="Arial"/>
        </w:rPr>
        <w:t xml:space="preserve">ollowing </w:t>
      </w:r>
      <w:r>
        <w:rPr>
          <w:rFonts w:eastAsia="Times New Roman" w:cs="Arial"/>
        </w:rPr>
        <w:t xml:space="preserve">this, </w:t>
      </w:r>
      <w:r w:rsidRPr="00B10F04">
        <w:rPr>
          <w:rFonts w:eastAsia="Times New Roman" w:cs="Arial"/>
        </w:rPr>
        <w:t xml:space="preserve">the council received a positive Post Hearing letter from the Inspectors, setting out that subject to main modifications, the Plan is likely to be capable of being found legally compliant and sound. </w:t>
      </w:r>
    </w:p>
    <w:p w14:paraId="7E12C55A" w14:textId="3D432356" w:rsidR="00B10F04" w:rsidRPr="00B10F04" w:rsidRDefault="00B10F04" w:rsidP="00E62625">
      <w:pPr>
        <w:numPr>
          <w:ilvl w:val="0"/>
          <w:numId w:val="25"/>
        </w:numPr>
        <w:spacing w:after="0"/>
        <w:rPr>
          <w:rFonts w:eastAsia="Times New Roman" w:cs="Arial"/>
        </w:rPr>
      </w:pPr>
      <w:r>
        <w:rPr>
          <w:rFonts w:eastAsia="Times New Roman" w:cs="Arial"/>
        </w:rPr>
        <w:t xml:space="preserve">Conducted a 6-week consultation on the </w:t>
      </w:r>
      <w:r w:rsidRPr="00B10F04">
        <w:rPr>
          <w:rFonts w:eastAsia="Times New Roman" w:cs="Arial"/>
        </w:rPr>
        <w:t xml:space="preserve">Southbourne Allocation Development Plan Document (DPD) </w:t>
      </w:r>
      <w:r>
        <w:rPr>
          <w:rFonts w:eastAsia="Times New Roman" w:cs="Arial"/>
        </w:rPr>
        <w:t xml:space="preserve">between October and December 2024. Responses </w:t>
      </w:r>
      <w:r w:rsidRPr="00B10F04">
        <w:rPr>
          <w:rFonts w:eastAsia="Times New Roman" w:cs="Arial"/>
        </w:rPr>
        <w:t xml:space="preserve">received have been summarised and are being analysed to inform the next draft of the document. </w:t>
      </w:r>
    </w:p>
    <w:p w14:paraId="312A037C" w14:textId="4101B71A" w:rsidR="00B10F04" w:rsidRPr="00B10F04" w:rsidRDefault="00B10F04" w:rsidP="00E62625">
      <w:pPr>
        <w:numPr>
          <w:ilvl w:val="0"/>
          <w:numId w:val="25"/>
        </w:numPr>
        <w:spacing w:after="0"/>
        <w:rPr>
          <w:rFonts w:eastAsia="Times New Roman" w:cs="Arial"/>
        </w:rPr>
      </w:pPr>
      <w:r w:rsidRPr="00B10F04">
        <w:rPr>
          <w:rFonts w:eastAsia="Times New Roman" w:cs="Arial"/>
        </w:rPr>
        <w:t>Adopted the A27 Chichester Bypass Mitigation Supplementary Planning Document in October 2024 to provide detailed advice and guidance on the council’s updated approach for securing development contributions to mitigate traffic impacts on the A27 Chichester Bypass</w:t>
      </w:r>
      <w:r w:rsidR="00D16E17">
        <w:rPr>
          <w:rFonts w:eastAsia="Times New Roman" w:cs="Arial"/>
        </w:rPr>
        <w:t>.</w:t>
      </w:r>
    </w:p>
    <w:p w14:paraId="33D47434" w14:textId="77777777" w:rsidR="00B10F04" w:rsidRPr="00B10F04" w:rsidRDefault="00B10F04" w:rsidP="00E62625">
      <w:pPr>
        <w:numPr>
          <w:ilvl w:val="0"/>
          <w:numId w:val="25"/>
        </w:numPr>
        <w:spacing w:after="0"/>
        <w:rPr>
          <w:rFonts w:eastAsia="Times New Roman" w:cs="Arial"/>
        </w:rPr>
      </w:pPr>
      <w:r w:rsidRPr="00B10F04">
        <w:rPr>
          <w:rFonts w:eastAsia="Times New Roman" w:cs="Arial"/>
        </w:rPr>
        <w:lastRenderedPageBreak/>
        <w:t>Continued to provide support to Parishes undertaking neighbourhood plans and neighbourhood plan reviews.</w:t>
      </w:r>
    </w:p>
    <w:p w14:paraId="787AC5A8" w14:textId="77777777" w:rsidR="00B10F04" w:rsidRPr="00B10F04" w:rsidRDefault="00B10F04" w:rsidP="00E62625">
      <w:pPr>
        <w:pStyle w:val="ListParagraph"/>
        <w:numPr>
          <w:ilvl w:val="0"/>
          <w:numId w:val="25"/>
        </w:numPr>
      </w:pPr>
      <w:r w:rsidRPr="00B10F04">
        <w:t>Continued work with key partners to deliver a Water Neutrality Strategy in the north-east of the district.</w:t>
      </w:r>
    </w:p>
    <w:p w14:paraId="18FDA4E9" w14:textId="6D360652" w:rsidR="00B10F04" w:rsidRPr="00B10F04" w:rsidRDefault="00FC5CEC" w:rsidP="00E62625">
      <w:pPr>
        <w:pStyle w:val="ListParagraph"/>
        <w:numPr>
          <w:ilvl w:val="0"/>
          <w:numId w:val="25"/>
        </w:numPr>
      </w:pPr>
      <w:r>
        <w:t xml:space="preserve">Acquired and transferred land under the CPO </w:t>
      </w:r>
      <w:r w:rsidR="00B10F04" w:rsidRPr="00B10F04">
        <w:t>necessary to deliver the Tangmere SDL</w:t>
      </w:r>
    </w:p>
    <w:p w14:paraId="583557E6" w14:textId="714F0494" w:rsidR="00916874" w:rsidRPr="00B10F04" w:rsidRDefault="00B10F04" w:rsidP="00E62625">
      <w:pPr>
        <w:pStyle w:val="ListParagraph"/>
        <w:numPr>
          <w:ilvl w:val="0"/>
          <w:numId w:val="25"/>
        </w:numPr>
      </w:pPr>
      <w:bookmarkStart w:id="3" w:name="_Hlk198204090"/>
      <w:r w:rsidRPr="00B10F04">
        <w:t>The Community Infrastructure Levy Team collected £5,563,769, of which £</w:t>
      </w:r>
      <w:r w:rsidR="00C7410A" w:rsidRPr="00B10F04">
        <w:t>960,133 was</w:t>
      </w:r>
      <w:r w:rsidRPr="00B10F04">
        <w:t xml:space="preserve"> passed to Parish Councils to spend on projects to support the growth of their areas. </w:t>
      </w:r>
      <w:bookmarkEnd w:id="3"/>
    </w:p>
    <w:p w14:paraId="1179ED4C" w14:textId="3A53D31B" w:rsidR="00916874" w:rsidRPr="00555073" w:rsidRDefault="00916874" w:rsidP="00555073">
      <w:pPr>
        <w:pStyle w:val="Heading3"/>
      </w:pPr>
      <w:r w:rsidRPr="00555073">
        <w:t>Key Areas of Work for 202</w:t>
      </w:r>
      <w:r w:rsidR="00555073" w:rsidRPr="00555073">
        <w:t>5</w:t>
      </w:r>
      <w:r w:rsidRPr="00555073">
        <w:t>/2</w:t>
      </w:r>
      <w:r w:rsidR="00555073" w:rsidRPr="00555073">
        <w:t>6</w:t>
      </w:r>
      <w:r w:rsidRPr="00555073">
        <w:t>:</w:t>
      </w:r>
    </w:p>
    <w:p w14:paraId="214FDE64" w14:textId="77777777" w:rsidR="00916874" w:rsidRPr="00C7410A" w:rsidRDefault="00916874" w:rsidP="00C7410A">
      <w:pPr>
        <w:spacing w:after="0"/>
        <w:rPr>
          <w:rFonts w:eastAsia="Times New Roman" w:cs="Arial"/>
          <w:sz w:val="20"/>
          <w:szCs w:val="20"/>
          <w:highlight w:val="yellow"/>
        </w:rPr>
      </w:pPr>
    </w:p>
    <w:p w14:paraId="66440619" w14:textId="2E09B5BC" w:rsidR="00C7410A" w:rsidRPr="00E87A67" w:rsidRDefault="00C7410A" w:rsidP="00E62625">
      <w:pPr>
        <w:numPr>
          <w:ilvl w:val="0"/>
          <w:numId w:val="24"/>
        </w:numPr>
        <w:spacing w:after="0"/>
        <w:rPr>
          <w:rFonts w:eastAsia="Times New Roman" w:cs="Arial"/>
        </w:rPr>
      </w:pPr>
      <w:r w:rsidRPr="00E87A67">
        <w:rPr>
          <w:rFonts w:eastAsia="Times New Roman" w:cs="Arial"/>
        </w:rPr>
        <w:t xml:space="preserve">Consultation on Main Modifications to </w:t>
      </w:r>
      <w:r>
        <w:rPr>
          <w:rFonts w:eastAsia="Times New Roman" w:cs="Arial"/>
        </w:rPr>
        <w:t xml:space="preserve">the </w:t>
      </w:r>
      <w:r w:rsidRPr="00E87A67">
        <w:rPr>
          <w:rFonts w:eastAsia="Times New Roman" w:cs="Arial"/>
        </w:rPr>
        <w:t>emerging Local Plan 2021 – 2039</w:t>
      </w:r>
      <w:r>
        <w:rPr>
          <w:rFonts w:eastAsia="Times New Roman" w:cs="Arial"/>
        </w:rPr>
        <w:t xml:space="preserve">, </w:t>
      </w:r>
      <w:r w:rsidRPr="00E87A67">
        <w:rPr>
          <w:rFonts w:eastAsia="Times New Roman" w:cs="Arial"/>
        </w:rPr>
        <w:t xml:space="preserve">as part of the ongoing examination, with adoption of </w:t>
      </w:r>
      <w:r w:rsidR="00D16E17">
        <w:rPr>
          <w:rFonts w:eastAsia="Times New Roman" w:cs="Arial"/>
        </w:rPr>
        <w:t xml:space="preserve">the </w:t>
      </w:r>
      <w:r w:rsidRPr="00E87A67">
        <w:rPr>
          <w:rFonts w:eastAsia="Times New Roman" w:cs="Arial"/>
        </w:rPr>
        <w:t>Plan anticipated</w:t>
      </w:r>
      <w:r w:rsidR="00D16E17">
        <w:rPr>
          <w:rFonts w:eastAsia="Times New Roman" w:cs="Arial"/>
        </w:rPr>
        <w:t xml:space="preserve"> in</w:t>
      </w:r>
      <w:r w:rsidRPr="00E87A67">
        <w:rPr>
          <w:rFonts w:eastAsia="Times New Roman" w:cs="Arial"/>
        </w:rPr>
        <w:t xml:space="preserve"> late summer</w:t>
      </w:r>
      <w:r>
        <w:rPr>
          <w:rFonts w:eastAsia="Times New Roman" w:cs="Arial"/>
        </w:rPr>
        <w:t xml:space="preserve"> 2025</w:t>
      </w:r>
      <w:r w:rsidRPr="00E87A67">
        <w:rPr>
          <w:rFonts w:eastAsia="Times New Roman" w:cs="Arial"/>
        </w:rPr>
        <w:t xml:space="preserve">, subject to </w:t>
      </w:r>
      <w:r>
        <w:rPr>
          <w:rFonts w:eastAsia="Times New Roman" w:cs="Arial"/>
        </w:rPr>
        <w:t xml:space="preserve">the </w:t>
      </w:r>
      <w:r w:rsidRPr="00E87A67">
        <w:rPr>
          <w:rFonts w:eastAsia="Times New Roman" w:cs="Arial"/>
        </w:rPr>
        <w:t>final Inspectors’ report.</w:t>
      </w:r>
    </w:p>
    <w:p w14:paraId="5AAAE03F" w14:textId="7C3F842F" w:rsidR="00C7410A" w:rsidRPr="00E87A67" w:rsidRDefault="00C7410A" w:rsidP="00E62625">
      <w:pPr>
        <w:numPr>
          <w:ilvl w:val="0"/>
          <w:numId w:val="24"/>
        </w:numPr>
        <w:spacing w:after="0"/>
        <w:rPr>
          <w:rFonts w:eastAsia="Times New Roman" w:cs="Arial"/>
        </w:rPr>
      </w:pPr>
      <w:r w:rsidRPr="00E87A67">
        <w:rPr>
          <w:rFonts w:eastAsia="Times New Roman" w:cs="Arial"/>
        </w:rPr>
        <w:t xml:space="preserve">Continue to progress preparation of the Southbourne Site Allocation DPD in accordance with the timetable set out in the Local Development Scheme (LDS) or any subsequently updated LDS (or timetable under </w:t>
      </w:r>
      <w:r>
        <w:rPr>
          <w:rFonts w:eastAsia="Times New Roman" w:cs="Arial"/>
        </w:rPr>
        <w:t xml:space="preserve">the </w:t>
      </w:r>
      <w:r w:rsidRPr="00E87A67">
        <w:rPr>
          <w:rFonts w:eastAsia="Times New Roman" w:cs="Arial"/>
        </w:rPr>
        <w:t>new plan-making system).</w:t>
      </w:r>
    </w:p>
    <w:p w14:paraId="6869B1B1" w14:textId="093892EE" w:rsidR="00C7410A" w:rsidRPr="00E87A67" w:rsidRDefault="00C7410A" w:rsidP="00E62625">
      <w:pPr>
        <w:numPr>
          <w:ilvl w:val="0"/>
          <w:numId w:val="24"/>
        </w:numPr>
        <w:spacing w:after="0"/>
        <w:rPr>
          <w:rFonts w:eastAsia="Times New Roman" w:cs="Arial"/>
        </w:rPr>
      </w:pPr>
      <w:r>
        <w:rPr>
          <w:rFonts w:eastAsia="Times New Roman" w:cs="Arial"/>
        </w:rPr>
        <w:t>Following adoption of the emerging Local Plan, u</w:t>
      </w:r>
      <w:r w:rsidRPr="00E87A67">
        <w:rPr>
          <w:rFonts w:eastAsia="Times New Roman" w:cs="Arial"/>
        </w:rPr>
        <w:t>pdate the L</w:t>
      </w:r>
      <w:r w:rsidR="00D16E17">
        <w:rPr>
          <w:rFonts w:eastAsia="Times New Roman" w:cs="Arial"/>
        </w:rPr>
        <w:t xml:space="preserve">DS </w:t>
      </w:r>
      <w:r w:rsidRPr="00E87A67">
        <w:rPr>
          <w:rFonts w:eastAsia="Times New Roman" w:cs="Arial"/>
        </w:rPr>
        <w:t xml:space="preserve">(or timetable under </w:t>
      </w:r>
      <w:r>
        <w:rPr>
          <w:rFonts w:eastAsia="Times New Roman" w:cs="Arial"/>
        </w:rPr>
        <w:t xml:space="preserve">the </w:t>
      </w:r>
      <w:r w:rsidRPr="00E87A67">
        <w:rPr>
          <w:rFonts w:eastAsia="Times New Roman" w:cs="Arial"/>
        </w:rPr>
        <w:t>new plan-making system</w:t>
      </w:r>
      <w:r>
        <w:rPr>
          <w:rFonts w:eastAsia="Times New Roman" w:cs="Arial"/>
        </w:rPr>
        <w:t>)</w:t>
      </w:r>
      <w:r w:rsidRPr="00E87A67">
        <w:rPr>
          <w:rFonts w:eastAsia="Times New Roman" w:cs="Arial"/>
        </w:rPr>
        <w:t xml:space="preserve"> to set </w:t>
      </w:r>
      <w:r>
        <w:rPr>
          <w:rFonts w:eastAsia="Times New Roman" w:cs="Arial"/>
        </w:rPr>
        <w:t xml:space="preserve">the </w:t>
      </w:r>
      <w:r w:rsidRPr="00E87A67">
        <w:rPr>
          <w:rFonts w:eastAsia="Times New Roman" w:cs="Arial"/>
        </w:rPr>
        <w:t xml:space="preserve">direction and milestones for future plan-making.  </w:t>
      </w:r>
    </w:p>
    <w:p w14:paraId="39D2C737" w14:textId="77777777" w:rsidR="00C7410A" w:rsidRPr="00E87A67" w:rsidRDefault="00C7410A" w:rsidP="00E62625">
      <w:pPr>
        <w:numPr>
          <w:ilvl w:val="0"/>
          <w:numId w:val="24"/>
        </w:numPr>
        <w:spacing w:after="0"/>
        <w:rPr>
          <w:rFonts w:eastAsia="Times New Roman" w:cs="Arial"/>
        </w:rPr>
      </w:pPr>
      <w:r w:rsidRPr="00E87A67">
        <w:rPr>
          <w:rFonts w:eastAsia="Times New Roman" w:cs="Arial"/>
        </w:rPr>
        <w:t>Continue to support production of Neighbourhood Plans.</w:t>
      </w:r>
    </w:p>
    <w:p w14:paraId="663162BE" w14:textId="77777777" w:rsidR="00C7410A" w:rsidRDefault="00C7410A" w:rsidP="00E62625">
      <w:pPr>
        <w:pStyle w:val="ListParagraph"/>
        <w:numPr>
          <w:ilvl w:val="0"/>
          <w:numId w:val="24"/>
        </w:numPr>
        <w:spacing w:after="0"/>
        <w:contextualSpacing w:val="0"/>
      </w:pPr>
      <w:r w:rsidRPr="00D40906">
        <w:rPr>
          <w:rFonts w:eastAsia="Times New Roman" w:cs="Arial"/>
        </w:rPr>
        <w:t>Complete the programme of Conservation Area Appraisals</w:t>
      </w:r>
    </w:p>
    <w:p w14:paraId="0FA60418" w14:textId="7C18D1DF" w:rsidR="00C7410A" w:rsidRPr="00E87A67" w:rsidRDefault="00C7410A" w:rsidP="00E62625">
      <w:pPr>
        <w:numPr>
          <w:ilvl w:val="0"/>
          <w:numId w:val="24"/>
        </w:numPr>
        <w:spacing w:after="0"/>
        <w:rPr>
          <w:rFonts w:eastAsia="Times New Roman" w:cs="Arial"/>
        </w:rPr>
      </w:pPr>
      <w:r w:rsidRPr="00E87A67">
        <w:rPr>
          <w:rFonts w:eastAsia="Times New Roman" w:cs="Arial"/>
        </w:rPr>
        <w:t>Work with partners through the Transport and Infrastructure Management Group to monitor and manage the transport impacts arising from new growth in the emerging Local Plan</w:t>
      </w:r>
      <w:r>
        <w:rPr>
          <w:rFonts w:eastAsia="Times New Roman" w:cs="Arial"/>
        </w:rPr>
        <w:t>.</w:t>
      </w:r>
      <w:r w:rsidRPr="00E87A67">
        <w:rPr>
          <w:rFonts w:eastAsia="Times New Roman" w:cs="Arial"/>
        </w:rPr>
        <w:t xml:space="preserve">   </w:t>
      </w:r>
    </w:p>
    <w:p w14:paraId="4B471D63" w14:textId="77777777" w:rsidR="00C7410A" w:rsidRPr="00C7410A" w:rsidRDefault="00C7410A" w:rsidP="00C7410A">
      <w:pPr>
        <w:spacing w:after="0"/>
        <w:rPr>
          <w:rFonts w:eastAsia="Times New Roman" w:cs="Arial"/>
          <w:highlight w:val="yellow"/>
        </w:rPr>
        <w:sectPr w:rsidR="00C7410A" w:rsidRPr="00C7410A" w:rsidSect="00916874">
          <w:footerReference w:type="default" r:id="rId17"/>
          <w:pgSz w:w="11906" w:h="16838"/>
          <w:pgMar w:top="1134" w:right="1134" w:bottom="1134" w:left="1134" w:header="708" w:footer="708" w:gutter="0"/>
          <w:cols w:space="708"/>
          <w:docGrid w:linePitch="360"/>
        </w:sectPr>
      </w:pPr>
    </w:p>
    <w:p w14:paraId="023F301E" w14:textId="77777777" w:rsidR="00916874" w:rsidRPr="00FD71ED" w:rsidRDefault="00916874" w:rsidP="00916874">
      <w:pPr>
        <w:pStyle w:val="Heading2"/>
      </w:pPr>
      <w:r w:rsidRPr="00FD71ED">
        <w:lastRenderedPageBreak/>
        <w:t>Performance Indicators: Planning Cabinet Portfolio</w:t>
      </w:r>
    </w:p>
    <w:p w14:paraId="25364996" w14:textId="77777777" w:rsidR="005D5F93" w:rsidRDefault="00916874" w:rsidP="00916874">
      <w:pPr>
        <w:pStyle w:val="Heading3"/>
      </w:pPr>
      <w:r w:rsidRPr="00FD71ED">
        <w:t>Development Management</w:t>
      </w:r>
    </w:p>
    <w:p w14:paraId="4D259782" w14:textId="180F7CE0" w:rsidR="00916874" w:rsidRPr="007775EF" w:rsidRDefault="00916874" w:rsidP="005D5F93">
      <w:pPr>
        <w:pStyle w:val="NoSpacing"/>
        <w:rPr>
          <w:sz w:val="20"/>
          <w:szCs w:val="20"/>
        </w:rPr>
      </w:pPr>
      <w:r w:rsidRPr="00FD71ED">
        <w:t xml:space="preserve"> </w:t>
      </w:r>
    </w:p>
    <w:tbl>
      <w:tblPr>
        <w:tblW w:w="1478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Development Management Performance "/>
        <w:tblDescription w:val="This table shows the performance of the Development Management Team in respect of their key performance indicators. "/>
      </w:tblPr>
      <w:tblGrid>
        <w:gridCol w:w="817"/>
        <w:gridCol w:w="3428"/>
        <w:gridCol w:w="1559"/>
        <w:gridCol w:w="1134"/>
        <w:gridCol w:w="1134"/>
        <w:gridCol w:w="1134"/>
        <w:gridCol w:w="992"/>
        <w:gridCol w:w="1418"/>
        <w:gridCol w:w="1984"/>
        <w:gridCol w:w="1186"/>
      </w:tblGrid>
      <w:tr w:rsidR="00A721D5" w:rsidRPr="00CE6644" w14:paraId="24A9522D" w14:textId="77777777" w:rsidTr="00A721D5">
        <w:tc>
          <w:tcPr>
            <w:tcW w:w="817" w:type="dxa"/>
            <w:shd w:val="clear" w:color="auto" w:fill="E1F4FF"/>
            <w:vAlign w:val="center"/>
          </w:tcPr>
          <w:p w14:paraId="3632414D" w14:textId="02B05375" w:rsidR="004E3860" w:rsidRPr="00CE6644" w:rsidRDefault="004E3860" w:rsidP="004E3860">
            <w:pPr>
              <w:pStyle w:val="NoSpacing"/>
              <w:jc w:val="center"/>
              <w:rPr>
                <w:rFonts w:ascii="Verdana" w:hAnsi="Verdana"/>
                <w:b/>
                <w:sz w:val="18"/>
                <w:highlight w:val="yellow"/>
              </w:rPr>
            </w:pPr>
            <w:bookmarkStart w:id="4" w:name="_Hlk166506085"/>
            <w:r w:rsidRPr="00873520">
              <w:rPr>
                <w:rFonts w:ascii="Verdana" w:hAnsi="Verdana"/>
                <w:b/>
                <w:sz w:val="18"/>
              </w:rPr>
              <w:t>PI Code</w:t>
            </w:r>
          </w:p>
        </w:tc>
        <w:tc>
          <w:tcPr>
            <w:tcW w:w="3428" w:type="dxa"/>
            <w:shd w:val="clear" w:color="auto" w:fill="E1F4FF"/>
            <w:vAlign w:val="center"/>
          </w:tcPr>
          <w:p w14:paraId="4100071B" w14:textId="277A3670"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Short Name</w:t>
            </w:r>
          </w:p>
        </w:tc>
        <w:tc>
          <w:tcPr>
            <w:tcW w:w="1559" w:type="dxa"/>
            <w:shd w:val="clear" w:color="auto" w:fill="E1F4FF"/>
            <w:vAlign w:val="center"/>
          </w:tcPr>
          <w:p w14:paraId="391D725F" w14:textId="5CFFD582"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39B97F01" w14:textId="143AA874"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1C4A10B3" w14:textId="738E1058"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606F5381" w14:textId="624832C8"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Outturn</w:t>
            </w:r>
          </w:p>
        </w:tc>
        <w:tc>
          <w:tcPr>
            <w:tcW w:w="992" w:type="dxa"/>
            <w:shd w:val="clear" w:color="auto" w:fill="E1F4FF"/>
            <w:vAlign w:val="center"/>
          </w:tcPr>
          <w:p w14:paraId="29E369B6" w14:textId="1E6A1829"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Status</w:t>
            </w:r>
          </w:p>
        </w:tc>
        <w:tc>
          <w:tcPr>
            <w:tcW w:w="1418" w:type="dxa"/>
            <w:shd w:val="clear" w:color="auto" w:fill="E1F4FF"/>
            <w:vAlign w:val="center"/>
          </w:tcPr>
          <w:p w14:paraId="145B2989" w14:textId="5A6CF9A8"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Trend - 2024/25 v 2023/24</w:t>
            </w:r>
          </w:p>
        </w:tc>
        <w:tc>
          <w:tcPr>
            <w:tcW w:w="1984" w:type="dxa"/>
            <w:shd w:val="clear" w:color="auto" w:fill="E1F4FF"/>
            <w:vAlign w:val="center"/>
          </w:tcPr>
          <w:p w14:paraId="08552C03" w14:textId="58973C8D"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Commentary</w:t>
            </w:r>
          </w:p>
        </w:tc>
        <w:tc>
          <w:tcPr>
            <w:tcW w:w="1186" w:type="dxa"/>
            <w:shd w:val="clear" w:color="auto" w:fill="E1F4FF"/>
            <w:vAlign w:val="center"/>
          </w:tcPr>
          <w:p w14:paraId="46862E41" w14:textId="7E1D86AD"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2025/26 Target</w:t>
            </w:r>
          </w:p>
        </w:tc>
      </w:tr>
      <w:tr w:rsidR="00026184" w:rsidRPr="00CE6644" w14:paraId="6DF6DC50" w14:textId="77777777" w:rsidTr="00A721D5">
        <w:tc>
          <w:tcPr>
            <w:tcW w:w="817" w:type="dxa"/>
            <w:shd w:val="clear" w:color="auto" w:fill="auto"/>
            <w:vAlign w:val="center"/>
          </w:tcPr>
          <w:p w14:paraId="0EC244AB" w14:textId="77777777" w:rsidR="00916874" w:rsidRPr="00652EA8" w:rsidRDefault="00916874" w:rsidP="006F4FD5">
            <w:pPr>
              <w:pStyle w:val="NoSpacing"/>
              <w:jc w:val="center"/>
              <w:rPr>
                <w:rFonts w:ascii="Verdana" w:hAnsi="Verdana"/>
                <w:b/>
                <w:sz w:val="18"/>
                <w:szCs w:val="18"/>
              </w:rPr>
            </w:pPr>
            <w:r w:rsidRPr="00652EA8">
              <w:rPr>
                <w:rFonts w:ascii="Verdana" w:hAnsi="Verdana"/>
                <w:b/>
                <w:sz w:val="18"/>
                <w:szCs w:val="18"/>
              </w:rPr>
              <w:t>LPI 124</w:t>
            </w:r>
          </w:p>
        </w:tc>
        <w:tc>
          <w:tcPr>
            <w:tcW w:w="3428" w:type="dxa"/>
            <w:shd w:val="clear" w:color="auto" w:fill="auto"/>
            <w:vAlign w:val="center"/>
          </w:tcPr>
          <w:p w14:paraId="4DD11010" w14:textId="77777777" w:rsidR="00916874" w:rsidRPr="00652EA8" w:rsidRDefault="00916874" w:rsidP="006F4FD5">
            <w:pPr>
              <w:pStyle w:val="NoSpacing"/>
              <w:jc w:val="left"/>
              <w:rPr>
                <w:rFonts w:ascii="Verdana" w:hAnsi="Verdana"/>
                <w:sz w:val="18"/>
                <w:szCs w:val="18"/>
              </w:rPr>
            </w:pPr>
            <w:r w:rsidRPr="00652EA8">
              <w:rPr>
                <w:rFonts w:ascii="Verdana" w:hAnsi="Verdana"/>
                <w:sz w:val="18"/>
                <w:szCs w:val="18"/>
              </w:rPr>
              <w:t>CDC Area - Planning appeals allowed</w:t>
            </w:r>
          </w:p>
        </w:tc>
        <w:tc>
          <w:tcPr>
            <w:tcW w:w="1559" w:type="dxa"/>
            <w:shd w:val="clear" w:color="auto" w:fill="auto"/>
            <w:vAlign w:val="center"/>
          </w:tcPr>
          <w:p w14:paraId="68621BA3"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Lower is better</w:t>
            </w:r>
          </w:p>
        </w:tc>
        <w:tc>
          <w:tcPr>
            <w:tcW w:w="1134" w:type="dxa"/>
            <w:shd w:val="clear" w:color="auto" w:fill="auto"/>
            <w:vAlign w:val="center"/>
          </w:tcPr>
          <w:p w14:paraId="16CB36A7" w14:textId="271F0B1C" w:rsidR="00916874" w:rsidRPr="00652EA8" w:rsidRDefault="00026184" w:rsidP="006F4FD5">
            <w:pPr>
              <w:pStyle w:val="NoSpacing"/>
              <w:jc w:val="center"/>
              <w:rPr>
                <w:rFonts w:ascii="Verdana" w:hAnsi="Verdana"/>
                <w:sz w:val="18"/>
                <w:szCs w:val="18"/>
              </w:rPr>
            </w:pPr>
            <w:r>
              <w:rPr>
                <w:rFonts w:ascii="Verdana" w:hAnsi="Verdana"/>
                <w:sz w:val="18"/>
                <w:szCs w:val="18"/>
              </w:rPr>
              <w:t>32</w:t>
            </w:r>
            <w:r w:rsidR="00916874" w:rsidRPr="00652EA8">
              <w:rPr>
                <w:rFonts w:ascii="Verdana" w:hAnsi="Verdana"/>
                <w:sz w:val="18"/>
                <w:szCs w:val="18"/>
              </w:rPr>
              <w:t>.</w:t>
            </w:r>
            <w:r>
              <w:rPr>
                <w:rFonts w:ascii="Verdana" w:hAnsi="Verdana"/>
                <w:sz w:val="18"/>
                <w:szCs w:val="18"/>
              </w:rPr>
              <w:t>61</w:t>
            </w:r>
            <w:r w:rsidR="00916874" w:rsidRPr="00652EA8">
              <w:rPr>
                <w:rFonts w:ascii="Verdana" w:hAnsi="Verdana"/>
                <w:sz w:val="18"/>
                <w:szCs w:val="18"/>
              </w:rPr>
              <w:t>%</w:t>
            </w:r>
          </w:p>
        </w:tc>
        <w:tc>
          <w:tcPr>
            <w:tcW w:w="1134" w:type="dxa"/>
            <w:shd w:val="clear" w:color="auto" w:fill="auto"/>
            <w:vAlign w:val="center"/>
          </w:tcPr>
          <w:p w14:paraId="0CFC5081"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30%</w:t>
            </w:r>
          </w:p>
        </w:tc>
        <w:tc>
          <w:tcPr>
            <w:tcW w:w="1134" w:type="dxa"/>
            <w:shd w:val="clear" w:color="auto" w:fill="auto"/>
            <w:vAlign w:val="center"/>
          </w:tcPr>
          <w:p w14:paraId="46A9224E" w14:textId="6B43E4FD" w:rsidR="00916874" w:rsidRPr="00652EA8" w:rsidRDefault="00026184" w:rsidP="006F4FD5">
            <w:pPr>
              <w:pStyle w:val="NoSpacing"/>
              <w:jc w:val="center"/>
              <w:rPr>
                <w:rFonts w:ascii="Verdana" w:hAnsi="Verdana"/>
                <w:b/>
                <w:sz w:val="18"/>
                <w:szCs w:val="18"/>
              </w:rPr>
            </w:pPr>
            <w:r>
              <w:rPr>
                <w:rFonts w:ascii="Verdana" w:hAnsi="Verdana"/>
                <w:b/>
                <w:sz w:val="18"/>
                <w:szCs w:val="18"/>
              </w:rPr>
              <w:t>29</w:t>
            </w:r>
            <w:r w:rsidR="00916874" w:rsidRPr="00652EA8">
              <w:rPr>
                <w:rFonts w:ascii="Verdana" w:hAnsi="Verdana"/>
                <w:b/>
                <w:sz w:val="18"/>
                <w:szCs w:val="18"/>
              </w:rPr>
              <w:t>.</w:t>
            </w:r>
            <w:r>
              <w:rPr>
                <w:rFonts w:ascii="Verdana" w:hAnsi="Verdana"/>
                <w:b/>
                <w:sz w:val="18"/>
                <w:szCs w:val="18"/>
              </w:rPr>
              <w:t>09</w:t>
            </w:r>
            <w:r w:rsidR="00916874" w:rsidRPr="00652EA8">
              <w:rPr>
                <w:rFonts w:ascii="Verdana" w:hAnsi="Verdana"/>
                <w:b/>
                <w:sz w:val="18"/>
                <w:szCs w:val="18"/>
              </w:rPr>
              <w:t>%</w:t>
            </w:r>
          </w:p>
        </w:tc>
        <w:tc>
          <w:tcPr>
            <w:tcW w:w="992" w:type="dxa"/>
            <w:shd w:val="clear" w:color="auto" w:fill="auto"/>
            <w:vAlign w:val="center"/>
          </w:tcPr>
          <w:p w14:paraId="6195E213" w14:textId="2AF7FBF3" w:rsidR="00916874" w:rsidRPr="00652EA8" w:rsidRDefault="00026184" w:rsidP="006F4FD5">
            <w:pPr>
              <w:pStyle w:val="NoSpacing"/>
              <w:jc w:val="center"/>
              <w:rPr>
                <w:rFonts w:ascii="Verdana" w:hAnsi="Verdana"/>
                <w:noProof/>
                <w:sz w:val="18"/>
                <w:szCs w:val="18"/>
                <w:lang w:eastAsia="en-GB"/>
              </w:rPr>
            </w:pPr>
            <w:r w:rsidRPr="00DD36A2">
              <w:rPr>
                <w:rFonts w:ascii="Verdana" w:hAnsi="Verdana"/>
                <w:noProof/>
                <w:sz w:val="18"/>
                <w:lang w:eastAsia="en-GB"/>
              </w:rPr>
              <w:drawing>
                <wp:inline distT="0" distB="0" distL="0" distR="0" wp14:anchorId="0689760B" wp14:editId="62823286">
                  <wp:extent cx="200025" cy="200025"/>
                  <wp:effectExtent l="0" t="0" r="9525" b="9525"/>
                  <wp:docPr id="2008956992" name="Picture 2008956992"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4E0EE7A4" w14:textId="77777777" w:rsidR="00916874" w:rsidRPr="00652EA8" w:rsidRDefault="00916874" w:rsidP="006F4FD5">
            <w:pPr>
              <w:pStyle w:val="NoSpacing"/>
              <w:jc w:val="center"/>
              <w:rPr>
                <w:rFonts w:ascii="Verdana" w:hAnsi="Verdana"/>
                <w:sz w:val="18"/>
                <w:szCs w:val="18"/>
              </w:rPr>
            </w:pPr>
            <w:r>
              <w:rPr>
                <w:rFonts w:ascii="Verdana" w:hAnsi="Verdana"/>
                <w:sz w:val="18"/>
                <w:szCs w:val="18"/>
              </w:rPr>
              <w:t>Bett</w:t>
            </w:r>
            <w:r w:rsidRPr="00652EA8">
              <w:rPr>
                <w:rFonts w:ascii="Verdana" w:hAnsi="Verdana"/>
                <w:sz w:val="18"/>
                <w:szCs w:val="18"/>
              </w:rPr>
              <w:t>er</w:t>
            </w:r>
          </w:p>
        </w:tc>
        <w:tc>
          <w:tcPr>
            <w:tcW w:w="1984" w:type="dxa"/>
            <w:shd w:val="clear" w:color="auto" w:fill="auto"/>
            <w:vAlign w:val="center"/>
          </w:tcPr>
          <w:p w14:paraId="350A241B" w14:textId="7B803412" w:rsidR="00916874" w:rsidRPr="004F4E6C" w:rsidRDefault="00916874" w:rsidP="00A721D5">
            <w:pPr>
              <w:pStyle w:val="NoSpacing"/>
              <w:rPr>
                <w:rFonts w:ascii="Verdana" w:hAnsi="Verdana"/>
                <w:sz w:val="18"/>
                <w:szCs w:val="18"/>
              </w:rPr>
            </w:pPr>
            <w:r>
              <w:rPr>
                <w:rFonts w:ascii="Verdana" w:hAnsi="Verdana"/>
                <w:sz w:val="18"/>
                <w:szCs w:val="18"/>
              </w:rPr>
              <w:t>1</w:t>
            </w:r>
            <w:r w:rsidR="00026184">
              <w:rPr>
                <w:rFonts w:ascii="Verdana" w:hAnsi="Verdana"/>
                <w:sz w:val="18"/>
                <w:szCs w:val="18"/>
              </w:rPr>
              <w:t>6</w:t>
            </w:r>
            <w:r w:rsidRPr="00652EA8">
              <w:rPr>
                <w:rFonts w:ascii="Verdana" w:hAnsi="Verdana"/>
                <w:sz w:val="18"/>
                <w:szCs w:val="18"/>
              </w:rPr>
              <w:t xml:space="preserve"> appeals allowed from </w:t>
            </w:r>
            <w:r w:rsidR="00026184">
              <w:rPr>
                <w:rFonts w:ascii="Verdana" w:hAnsi="Verdana"/>
                <w:sz w:val="18"/>
                <w:szCs w:val="18"/>
              </w:rPr>
              <w:t>55</w:t>
            </w:r>
            <w:r w:rsidRPr="00652EA8">
              <w:rPr>
                <w:rFonts w:ascii="Verdana" w:hAnsi="Verdana"/>
                <w:sz w:val="18"/>
                <w:szCs w:val="18"/>
              </w:rPr>
              <w:t xml:space="preserve"> submitted</w:t>
            </w:r>
            <w:r w:rsidR="00026184">
              <w:rPr>
                <w:rFonts w:ascii="Verdana" w:hAnsi="Verdana"/>
                <w:sz w:val="18"/>
                <w:szCs w:val="18"/>
              </w:rPr>
              <w:t xml:space="preserve"> in 2024/5</w:t>
            </w:r>
            <w:r w:rsidRPr="00652EA8">
              <w:rPr>
                <w:rFonts w:ascii="Verdana" w:hAnsi="Verdana"/>
                <w:sz w:val="18"/>
                <w:szCs w:val="18"/>
              </w:rPr>
              <w:t>.</w:t>
            </w:r>
            <w:r>
              <w:rPr>
                <w:rFonts w:ascii="Verdana" w:hAnsi="Verdana"/>
                <w:sz w:val="18"/>
                <w:szCs w:val="18"/>
              </w:rPr>
              <w:t xml:space="preserve"> </w:t>
            </w:r>
          </w:p>
        </w:tc>
        <w:tc>
          <w:tcPr>
            <w:tcW w:w="1186" w:type="dxa"/>
            <w:shd w:val="clear" w:color="auto" w:fill="auto"/>
            <w:vAlign w:val="center"/>
          </w:tcPr>
          <w:p w14:paraId="6117ED48"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30%</w:t>
            </w:r>
          </w:p>
        </w:tc>
      </w:tr>
      <w:tr w:rsidR="00026184" w:rsidRPr="00CE6644" w14:paraId="62AFE9CA" w14:textId="77777777" w:rsidTr="00A721D5">
        <w:tc>
          <w:tcPr>
            <w:tcW w:w="817" w:type="dxa"/>
            <w:shd w:val="clear" w:color="auto" w:fill="auto"/>
            <w:vAlign w:val="center"/>
          </w:tcPr>
          <w:p w14:paraId="326EDE40" w14:textId="77777777" w:rsidR="00916874" w:rsidRPr="00652EA8" w:rsidRDefault="00916874" w:rsidP="006F4FD5">
            <w:pPr>
              <w:pStyle w:val="NoSpacing"/>
              <w:jc w:val="center"/>
              <w:rPr>
                <w:rFonts w:ascii="Verdana" w:hAnsi="Verdana"/>
                <w:b/>
                <w:sz w:val="18"/>
                <w:szCs w:val="18"/>
              </w:rPr>
            </w:pPr>
            <w:r w:rsidRPr="00652EA8">
              <w:rPr>
                <w:rFonts w:ascii="Verdana" w:hAnsi="Verdana"/>
                <w:b/>
                <w:sz w:val="18"/>
                <w:szCs w:val="18"/>
              </w:rPr>
              <w:t>LPI 124a</w:t>
            </w:r>
          </w:p>
        </w:tc>
        <w:tc>
          <w:tcPr>
            <w:tcW w:w="3428" w:type="dxa"/>
            <w:shd w:val="clear" w:color="auto" w:fill="auto"/>
            <w:vAlign w:val="center"/>
          </w:tcPr>
          <w:p w14:paraId="62511A62" w14:textId="77777777" w:rsidR="00916874" w:rsidRPr="00652EA8" w:rsidRDefault="00916874" w:rsidP="006F4FD5">
            <w:pPr>
              <w:pStyle w:val="NoSpacing"/>
              <w:jc w:val="left"/>
              <w:rPr>
                <w:rFonts w:ascii="Verdana" w:hAnsi="Verdana"/>
                <w:sz w:val="18"/>
                <w:szCs w:val="18"/>
              </w:rPr>
            </w:pPr>
            <w:r w:rsidRPr="00652EA8">
              <w:rPr>
                <w:rFonts w:ascii="Verdana" w:hAnsi="Verdana"/>
                <w:sz w:val="18"/>
                <w:szCs w:val="18"/>
              </w:rPr>
              <w:t xml:space="preserve">SDNP Area - Planning appeals allowed </w:t>
            </w:r>
          </w:p>
        </w:tc>
        <w:tc>
          <w:tcPr>
            <w:tcW w:w="1559" w:type="dxa"/>
            <w:shd w:val="clear" w:color="auto" w:fill="auto"/>
            <w:vAlign w:val="center"/>
          </w:tcPr>
          <w:p w14:paraId="5C6E1956"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Lower is better</w:t>
            </w:r>
          </w:p>
        </w:tc>
        <w:tc>
          <w:tcPr>
            <w:tcW w:w="1134" w:type="dxa"/>
            <w:shd w:val="clear" w:color="auto" w:fill="auto"/>
            <w:vAlign w:val="center"/>
          </w:tcPr>
          <w:p w14:paraId="06CEDC20" w14:textId="1EEA793F" w:rsidR="00916874" w:rsidRPr="00652EA8" w:rsidRDefault="00026184" w:rsidP="006F4FD5">
            <w:pPr>
              <w:pStyle w:val="NoSpacing"/>
              <w:jc w:val="center"/>
              <w:rPr>
                <w:rFonts w:ascii="Verdana" w:hAnsi="Verdana"/>
                <w:sz w:val="18"/>
                <w:szCs w:val="18"/>
              </w:rPr>
            </w:pPr>
            <w:r>
              <w:rPr>
                <w:rFonts w:ascii="Verdana" w:hAnsi="Verdana"/>
                <w:sz w:val="18"/>
                <w:szCs w:val="18"/>
              </w:rPr>
              <w:t>36.36</w:t>
            </w:r>
            <w:r w:rsidR="00916874" w:rsidRPr="00652EA8">
              <w:rPr>
                <w:rFonts w:ascii="Verdana" w:hAnsi="Verdana"/>
                <w:sz w:val="18"/>
                <w:szCs w:val="18"/>
              </w:rPr>
              <w:t>%</w:t>
            </w:r>
          </w:p>
        </w:tc>
        <w:tc>
          <w:tcPr>
            <w:tcW w:w="1134" w:type="dxa"/>
            <w:shd w:val="clear" w:color="auto" w:fill="auto"/>
            <w:vAlign w:val="center"/>
          </w:tcPr>
          <w:p w14:paraId="48DF6FF9"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30%</w:t>
            </w:r>
          </w:p>
        </w:tc>
        <w:tc>
          <w:tcPr>
            <w:tcW w:w="1134" w:type="dxa"/>
            <w:shd w:val="clear" w:color="auto" w:fill="auto"/>
            <w:vAlign w:val="center"/>
          </w:tcPr>
          <w:p w14:paraId="3ED76DB6" w14:textId="043DE0D8" w:rsidR="00916874" w:rsidRPr="00652EA8" w:rsidRDefault="00026184" w:rsidP="006F4FD5">
            <w:pPr>
              <w:pStyle w:val="NoSpacing"/>
              <w:jc w:val="center"/>
              <w:rPr>
                <w:rFonts w:ascii="Verdana" w:hAnsi="Verdana"/>
                <w:b/>
                <w:sz w:val="18"/>
                <w:szCs w:val="18"/>
              </w:rPr>
            </w:pPr>
            <w:r>
              <w:rPr>
                <w:rFonts w:ascii="Verdana" w:hAnsi="Verdana"/>
                <w:b/>
                <w:sz w:val="18"/>
                <w:szCs w:val="18"/>
              </w:rPr>
              <w:t>19</w:t>
            </w:r>
            <w:r w:rsidR="00916874">
              <w:rPr>
                <w:rFonts w:ascii="Verdana" w:hAnsi="Verdana"/>
                <w:b/>
                <w:sz w:val="18"/>
                <w:szCs w:val="18"/>
              </w:rPr>
              <w:t>.</w:t>
            </w:r>
            <w:r>
              <w:rPr>
                <w:rFonts w:ascii="Verdana" w:hAnsi="Verdana"/>
                <w:b/>
                <w:sz w:val="18"/>
                <w:szCs w:val="18"/>
              </w:rPr>
              <w:t>23</w:t>
            </w:r>
            <w:r w:rsidR="00916874" w:rsidRPr="00652EA8">
              <w:rPr>
                <w:rFonts w:ascii="Verdana" w:hAnsi="Verdana"/>
                <w:b/>
                <w:sz w:val="18"/>
                <w:szCs w:val="18"/>
              </w:rPr>
              <w:t>%</w:t>
            </w:r>
          </w:p>
        </w:tc>
        <w:tc>
          <w:tcPr>
            <w:tcW w:w="992" w:type="dxa"/>
            <w:shd w:val="clear" w:color="auto" w:fill="auto"/>
            <w:vAlign w:val="center"/>
          </w:tcPr>
          <w:p w14:paraId="6998B92E" w14:textId="5A33A8BA" w:rsidR="00916874" w:rsidRPr="00652EA8" w:rsidRDefault="00026184" w:rsidP="006F4FD5">
            <w:pPr>
              <w:pStyle w:val="NoSpacing"/>
              <w:jc w:val="center"/>
              <w:rPr>
                <w:rFonts w:ascii="Verdana" w:hAnsi="Verdana"/>
                <w:noProof/>
                <w:sz w:val="18"/>
                <w:szCs w:val="18"/>
                <w:lang w:eastAsia="en-GB"/>
              </w:rPr>
            </w:pPr>
            <w:r w:rsidRPr="00DD36A2">
              <w:rPr>
                <w:rFonts w:ascii="Verdana" w:hAnsi="Verdana"/>
                <w:noProof/>
                <w:sz w:val="18"/>
                <w:lang w:eastAsia="en-GB"/>
              </w:rPr>
              <w:drawing>
                <wp:inline distT="0" distB="0" distL="0" distR="0" wp14:anchorId="0ADCC3F6" wp14:editId="5256666B">
                  <wp:extent cx="200025" cy="200025"/>
                  <wp:effectExtent l="0" t="0" r="9525" b="9525"/>
                  <wp:docPr id="228225954" name="Picture 228225954"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2305004A" w14:textId="49156DD4" w:rsidR="00916874" w:rsidRPr="00652EA8" w:rsidRDefault="00026184" w:rsidP="006F4FD5">
            <w:pPr>
              <w:pStyle w:val="NoSpacing"/>
              <w:jc w:val="center"/>
              <w:rPr>
                <w:rFonts w:ascii="Verdana" w:hAnsi="Verdana"/>
                <w:sz w:val="18"/>
                <w:szCs w:val="18"/>
              </w:rPr>
            </w:pPr>
            <w:r>
              <w:rPr>
                <w:rFonts w:ascii="Verdana" w:hAnsi="Verdana"/>
                <w:sz w:val="18"/>
                <w:szCs w:val="18"/>
              </w:rPr>
              <w:t>Better</w:t>
            </w:r>
          </w:p>
        </w:tc>
        <w:tc>
          <w:tcPr>
            <w:tcW w:w="1984" w:type="dxa"/>
            <w:shd w:val="clear" w:color="auto" w:fill="auto"/>
            <w:vAlign w:val="center"/>
          </w:tcPr>
          <w:p w14:paraId="568B68B5" w14:textId="26384B59" w:rsidR="00916874" w:rsidRPr="00026184" w:rsidRDefault="00026184" w:rsidP="00A721D5">
            <w:pPr>
              <w:pStyle w:val="NoSpacing"/>
              <w:rPr>
                <w:rFonts w:ascii="Verdana" w:hAnsi="Verdana"/>
                <w:sz w:val="18"/>
                <w:szCs w:val="18"/>
              </w:rPr>
            </w:pPr>
            <w:r>
              <w:rPr>
                <w:rFonts w:ascii="Verdana" w:hAnsi="Verdana"/>
                <w:sz w:val="18"/>
                <w:szCs w:val="18"/>
              </w:rPr>
              <w:t>5</w:t>
            </w:r>
            <w:r w:rsidR="00916874" w:rsidRPr="00591CC4">
              <w:rPr>
                <w:rFonts w:ascii="Verdana" w:hAnsi="Verdana"/>
                <w:sz w:val="18"/>
                <w:szCs w:val="18"/>
              </w:rPr>
              <w:t xml:space="preserve"> appeals allowed from 2</w:t>
            </w:r>
            <w:r>
              <w:rPr>
                <w:rFonts w:ascii="Verdana" w:hAnsi="Verdana"/>
                <w:sz w:val="18"/>
                <w:szCs w:val="18"/>
              </w:rPr>
              <w:t>6</w:t>
            </w:r>
            <w:r w:rsidR="00916874" w:rsidRPr="00591CC4">
              <w:rPr>
                <w:rFonts w:ascii="Verdana" w:hAnsi="Verdana"/>
                <w:sz w:val="18"/>
                <w:szCs w:val="18"/>
              </w:rPr>
              <w:t xml:space="preserve"> submitted</w:t>
            </w:r>
            <w:r>
              <w:rPr>
                <w:rFonts w:ascii="Verdana" w:hAnsi="Verdana"/>
                <w:sz w:val="18"/>
                <w:szCs w:val="18"/>
              </w:rPr>
              <w:t xml:space="preserve"> in 2024/5</w:t>
            </w:r>
            <w:r w:rsidR="00916874" w:rsidRPr="00591CC4">
              <w:rPr>
                <w:rFonts w:ascii="Verdana" w:hAnsi="Verdana"/>
                <w:sz w:val="18"/>
                <w:szCs w:val="18"/>
              </w:rPr>
              <w:t>.</w:t>
            </w:r>
          </w:p>
        </w:tc>
        <w:tc>
          <w:tcPr>
            <w:tcW w:w="1186" w:type="dxa"/>
            <w:shd w:val="clear" w:color="auto" w:fill="auto"/>
            <w:vAlign w:val="center"/>
          </w:tcPr>
          <w:p w14:paraId="3D3CDB25"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30%</w:t>
            </w:r>
          </w:p>
        </w:tc>
      </w:tr>
      <w:bookmarkEnd w:id="4"/>
      <w:tr w:rsidR="00026184" w:rsidRPr="00CE6644" w14:paraId="13AA816B" w14:textId="77777777" w:rsidTr="00A721D5">
        <w:tc>
          <w:tcPr>
            <w:tcW w:w="817" w:type="dxa"/>
            <w:shd w:val="clear" w:color="auto" w:fill="auto"/>
            <w:vAlign w:val="center"/>
          </w:tcPr>
          <w:p w14:paraId="11A8D1F0" w14:textId="77777777" w:rsidR="00916874" w:rsidRPr="00652EA8" w:rsidRDefault="00916874" w:rsidP="006F4FD5">
            <w:pPr>
              <w:pStyle w:val="NoSpacing"/>
              <w:jc w:val="center"/>
              <w:rPr>
                <w:rFonts w:ascii="Verdana" w:hAnsi="Verdana"/>
                <w:b/>
                <w:sz w:val="18"/>
                <w:szCs w:val="18"/>
              </w:rPr>
            </w:pPr>
            <w:r w:rsidRPr="00652EA8">
              <w:rPr>
                <w:rFonts w:ascii="Verdana" w:hAnsi="Verdana"/>
                <w:b/>
                <w:sz w:val="18"/>
                <w:szCs w:val="18"/>
              </w:rPr>
              <w:t>LPI 187a</w:t>
            </w:r>
          </w:p>
        </w:tc>
        <w:tc>
          <w:tcPr>
            <w:tcW w:w="3428" w:type="dxa"/>
            <w:shd w:val="clear" w:color="auto" w:fill="auto"/>
            <w:vAlign w:val="center"/>
          </w:tcPr>
          <w:p w14:paraId="148A98B7" w14:textId="77777777" w:rsidR="00916874" w:rsidRPr="00652EA8" w:rsidRDefault="00916874" w:rsidP="006F4FD5">
            <w:pPr>
              <w:pStyle w:val="NoSpacing"/>
              <w:jc w:val="left"/>
              <w:rPr>
                <w:rFonts w:ascii="Verdana" w:hAnsi="Verdana"/>
                <w:sz w:val="18"/>
                <w:szCs w:val="18"/>
              </w:rPr>
            </w:pPr>
            <w:r w:rsidRPr="00652EA8">
              <w:rPr>
                <w:rFonts w:ascii="Verdana" w:hAnsi="Verdana"/>
                <w:sz w:val="18"/>
                <w:szCs w:val="18"/>
              </w:rPr>
              <w:t xml:space="preserve">CDC Area - % of </w:t>
            </w:r>
            <w:r>
              <w:rPr>
                <w:rFonts w:ascii="Verdana" w:hAnsi="Verdana"/>
                <w:sz w:val="18"/>
                <w:szCs w:val="18"/>
              </w:rPr>
              <w:t xml:space="preserve">Major </w:t>
            </w:r>
            <w:r w:rsidRPr="00652EA8">
              <w:rPr>
                <w:rFonts w:ascii="Verdana" w:hAnsi="Verdana"/>
                <w:sz w:val="18"/>
                <w:szCs w:val="18"/>
              </w:rPr>
              <w:t>planning applications determined in 13 weeks</w:t>
            </w:r>
            <w:r>
              <w:rPr>
                <w:rFonts w:ascii="Verdana" w:hAnsi="Verdana"/>
                <w:sz w:val="18"/>
                <w:szCs w:val="18"/>
              </w:rPr>
              <w:t xml:space="preserve"> (or an agreed Extension of Time)</w:t>
            </w:r>
          </w:p>
        </w:tc>
        <w:tc>
          <w:tcPr>
            <w:tcW w:w="1559" w:type="dxa"/>
            <w:shd w:val="clear" w:color="auto" w:fill="auto"/>
            <w:vAlign w:val="center"/>
          </w:tcPr>
          <w:p w14:paraId="2411649F"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Higher is better</w:t>
            </w:r>
          </w:p>
        </w:tc>
        <w:tc>
          <w:tcPr>
            <w:tcW w:w="1134" w:type="dxa"/>
            <w:shd w:val="clear" w:color="auto" w:fill="auto"/>
            <w:vAlign w:val="center"/>
          </w:tcPr>
          <w:p w14:paraId="4A4DEDD2" w14:textId="14597FF0" w:rsidR="00916874" w:rsidRPr="00652EA8" w:rsidRDefault="00026184" w:rsidP="006F4FD5">
            <w:pPr>
              <w:pStyle w:val="NoSpacing"/>
              <w:jc w:val="center"/>
              <w:rPr>
                <w:rFonts w:ascii="Verdana" w:hAnsi="Verdana"/>
                <w:sz w:val="18"/>
                <w:szCs w:val="18"/>
              </w:rPr>
            </w:pPr>
            <w:r>
              <w:rPr>
                <w:rFonts w:ascii="Verdana" w:hAnsi="Verdana"/>
                <w:sz w:val="18"/>
                <w:szCs w:val="18"/>
              </w:rPr>
              <w:t>94.44</w:t>
            </w:r>
            <w:r w:rsidR="00916874" w:rsidRPr="00652EA8">
              <w:rPr>
                <w:rFonts w:ascii="Verdana" w:hAnsi="Verdana"/>
                <w:sz w:val="18"/>
                <w:szCs w:val="18"/>
              </w:rPr>
              <w:t>%</w:t>
            </w:r>
          </w:p>
        </w:tc>
        <w:tc>
          <w:tcPr>
            <w:tcW w:w="1134" w:type="dxa"/>
            <w:shd w:val="clear" w:color="auto" w:fill="auto"/>
            <w:vAlign w:val="center"/>
          </w:tcPr>
          <w:p w14:paraId="2AA964C3"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60%</w:t>
            </w:r>
          </w:p>
        </w:tc>
        <w:tc>
          <w:tcPr>
            <w:tcW w:w="1134" w:type="dxa"/>
            <w:shd w:val="clear" w:color="auto" w:fill="auto"/>
            <w:vAlign w:val="center"/>
          </w:tcPr>
          <w:p w14:paraId="3F8B4DA7" w14:textId="6F6766F9" w:rsidR="00916874" w:rsidRPr="00652EA8" w:rsidRDefault="00916874" w:rsidP="006F4FD5">
            <w:pPr>
              <w:pStyle w:val="NoSpacing"/>
              <w:jc w:val="center"/>
              <w:rPr>
                <w:rFonts w:ascii="Verdana" w:hAnsi="Verdana"/>
                <w:b/>
                <w:sz w:val="18"/>
                <w:szCs w:val="18"/>
              </w:rPr>
            </w:pPr>
            <w:r>
              <w:rPr>
                <w:rFonts w:ascii="Verdana" w:hAnsi="Verdana"/>
                <w:b/>
                <w:sz w:val="18"/>
                <w:szCs w:val="18"/>
              </w:rPr>
              <w:t>9</w:t>
            </w:r>
            <w:r w:rsidR="00026184">
              <w:rPr>
                <w:rFonts w:ascii="Verdana" w:hAnsi="Verdana"/>
                <w:b/>
                <w:sz w:val="18"/>
                <w:szCs w:val="18"/>
              </w:rPr>
              <w:t>2.3</w:t>
            </w:r>
            <w:r w:rsidRPr="00652EA8">
              <w:rPr>
                <w:rFonts w:ascii="Verdana" w:hAnsi="Verdana"/>
                <w:b/>
                <w:sz w:val="18"/>
                <w:szCs w:val="18"/>
              </w:rPr>
              <w:t>%</w:t>
            </w:r>
          </w:p>
        </w:tc>
        <w:tc>
          <w:tcPr>
            <w:tcW w:w="992" w:type="dxa"/>
            <w:shd w:val="clear" w:color="auto" w:fill="auto"/>
            <w:vAlign w:val="center"/>
          </w:tcPr>
          <w:p w14:paraId="5E2EDE13" w14:textId="77777777" w:rsidR="00916874" w:rsidRPr="00652EA8" w:rsidRDefault="00916874" w:rsidP="006F4FD5">
            <w:pPr>
              <w:pStyle w:val="NoSpacing"/>
              <w:jc w:val="center"/>
              <w:rPr>
                <w:rFonts w:ascii="Verdana" w:hAnsi="Verdana"/>
                <w:sz w:val="18"/>
                <w:szCs w:val="18"/>
              </w:rPr>
            </w:pPr>
            <w:r w:rsidRPr="00652EA8">
              <w:rPr>
                <w:rFonts w:ascii="Verdana" w:hAnsi="Verdana"/>
                <w:noProof/>
                <w:sz w:val="18"/>
                <w:szCs w:val="18"/>
                <w:lang w:eastAsia="en-GB"/>
              </w:rPr>
              <w:drawing>
                <wp:inline distT="0" distB="0" distL="0" distR="0" wp14:anchorId="31AE1D9E" wp14:editId="7FB310FC">
                  <wp:extent cx="200025" cy="200025"/>
                  <wp:effectExtent l="0" t="0" r="9525" b="9525"/>
                  <wp:docPr id="125" name="Picture 125"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470A7A02" w14:textId="1DA0C324" w:rsidR="00916874" w:rsidRPr="00652EA8" w:rsidRDefault="00026184" w:rsidP="006F4FD5">
            <w:pPr>
              <w:pStyle w:val="NoSpacing"/>
              <w:jc w:val="center"/>
              <w:rPr>
                <w:rFonts w:ascii="Verdana" w:hAnsi="Verdana"/>
                <w:sz w:val="18"/>
                <w:szCs w:val="18"/>
              </w:rPr>
            </w:pPr>
            <w:r>
              <w:rPr>
                <w:rFonts w:ascii="Verdana" w:hAnsi="Verdana"/>
                <w:sz w:val="18"/>
                <w:szCs w:val="18"/>
              </w:rPr>
              <w:t>Weaker</w:t>
            </w:r>
          </w:p>
        </w:tc>
        <w:tc>
          <w:tcPr>
            <w:tcW w:w="1984" w:type="dxa"/>
            <w:shd w:val="clear" w:color="auto" w:fill="auto"/>
            <w:vAlign w:val="center"/>
          </w:tcPr>
          <w:p w14:paraId="77F78946" w14:textId="77777777" w:rsidR="00916874" w:rsidRPr="00652EA8" w:rsidRDefault="00916874" w:rsidP="006F4FD5">
            <w:pPr>
              <w:pStyle w:val="NoSpacing"/>
              <w:jc w:val="left"/>
              <w:rPr>
                <w:rFonts w:ascii="Verdana" w:hAnsi="Verdana"/>
                <w:sz w:val="18"/>
                <w:szCs w:val="18"/>
                <w:highlight w:val="yellow"/>
              </w:rPr>
            </w:pPr>
          </w:p>
        </w:tc>
        <w:tc>
          <w:tcPr>
            <w:tcW w:w="1186" w:type="dxa"/>
            <w:shd w:val="clear" w:color="auto" w:fill="auto"/>
            <w:vAlign w:val="center"/>
          </w:tcPr>
          <w:p w14:paraId="6E5A2781" w14:textId="77777777" w:rsidR="00916874" w:rsidRPr="00652EA8" w:rsidRDefault="00916874" w:rsidP="006F4FD5">
            <w:pPr>
              <w:pStyle w:val="NoSpacing"/>
              <w:jc w:val="center"/>
              <w:rPr>
                <w:rFonts w:ascii="Verdana" w:hAnsi="Verdana"/>
                <w:sz w:val="18"/>
                <w:szCs w:val="18"/>
                <w:highlight w:val="yellow"/>
              </w:rPr>
            </w:pPr>
            <w:r w:rsidRPr="00652EA8">
              <w:rPr>
                <w:rFonts w:ascii="Verdana" w:hAnsi="Verdana"/>
                <w:sz w:val="18"/>
                <w:szCs w:val="18"/>
              </w:rPr>
              <w:t>60%</w:t>
            </w:r>
          </w:p>
        </w:tc>
      </w:tr>
      <w:tr w:rsidR="00A721D5" w:rsidRPr="00CE6644" w14:paraId="4D6299D5" w14:textId="77777777" w:rsidTr="00A721D5">
        <w:tc>
          <w:tcPr>
            <w:tcW w:w="817" w:type="dxa"/>
            <w:shd w:val="clear" w:color="auto" w:fill="auto"/>
            <w:vAlign w:val="center"/>
          </w:tcPr>
          <w:p w14:paraId="0F339B99" w14:textId="77777777" w:rsidR="00916874" w:rsidRPr="00652EA8" w:rsidRDefault="00916874" w:rsidP="006F4FD5">
            <w:pPr>
              <w:pStyle w:val="NoSpacing"/>
              <w:jc w:val="center"/>
              <w:rPr>
                <w:rFonts w:ascii="Verdana" w:hAnsi="Verdana"/>
                <w:b/>
                <w:sz w:val="18"/>
                <w:szCs w:val="18"/>
              </w:rPr>
            </w:pPr>
            <w:r w:rsidRPr="00652EA8">
              <w:rPr>
                <w:rFonts w:ascii="Verdana" w:hAnsi="Verdana"/>
                <w:b/>
                <w:sz w:val="18"/>
                <w:szCs w:val="18"/>
              </w:rPr>
              <w:t>LPI 187b</w:t>
            </w:r>
          </w:p>
        </w:tc>
        <w:tc>
          <w:tcPr>
            <w:tcW w:w="3428" w:type="dxa"/>
            <w:shd w:val="clear" w:color="auto" w:fill="auto"/>
            <w:vAlign w:val="center"/>
          </w:tcPr>
          <w:p w14:paraId="49E4F920" w14:textId="77777777" w:rsidR="00916874" w:rsidRPr="00652EA8" w:rsidRDefault="00916874" w:rsidP="006F4FD5">
            <w:pPr>
              <w:pStyle w:val="NoSpacing"/>
              <w:jc w:val="left"/>
              <w:rPr>
                <w:rFonts w:ascii="Verdana" w:hAnsi="Verdana"/>
                <w:sz w:val="18"/>
                <w:szCs w:val="18"/>
              </w:rPr>
            </w:pPr>
            <w:r w:rsidRPr="00652EA8">
              <w:rPr>
                <w:rFonts w:ascii="Verdana" w:hAnsi="Verdana"/>
                <w:sz w:val="18"/>
                <w:szCs w:val="18"/>
              </w:rPr>
              <w:t xml:space="preserve">CDC Area - % of </w:t>
            </w:r>
            <w:r>
              <w:rPr>
                <w:rFonts w:ascii="Verdana" w:hAnsi="Verdana"/>
                <w:sz w:val="18"/>
                <w:szCs w:val="18"/>
              </w:rPr>
              <w:t xml:space="preserve">Minor </w:t>
            </w:r>
            <w:r w:rsidRPr="00652EA8">
              <w:rPr>
                <w:rFonts w:ascii="Verdana" w:hAnsi="Verdana"/>
                <w:sz w:val="18"/>
                <w:szCs w:val="18"/>
              </w:rPr>
              <w:t>planning applications determined in 8 weeks</w:t>
            </w:r>
            <w:r>
              <w:rPr>
                <w:rFonts w:ascii="Verdana" w:hAnsi="Verdana"/>
                <w:sz w:val="18"/>
                <w:szCs w:val="18"/>
              </w:rPr>
              <w:t xml:space="preserve"> (or an agreed Extension of Time)</w:t>
            </w:r>
          </w:p>
        </w:tc>
        <w:tc>
          <w:tcPr>
            <w:tcW w:w="1559" w:type="dxa"/>
            <w:shd w:val="clear" w:color="auto" w:fill="auto"/>
            <w:vAlign w:val="center"/>
          </w:tcPr>
          <w:p w14:paraId="70361178"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Higher is better</w:t>
            </w:r>
          </w:p>
        </w:tc>
        <w:tc>
          <w:tcPr>
            <w:tcW w:w="1134" w:type="dxa"/>
            <w:shd w:val="clear" w:color="auto" w:fill="auto"/>
            <w:vAlign w:val="center"/>
          </w:tcPr>
          <w:p w14:paraId="6549286B" w14:textId="022AE2E1" w:rsidR="00916874" w:rsidRPr="00652EA8" w:rsidRDefault="00A721D5" w:rsidP="006F4FD5">
            <w:pPr>
              <w:pStyle w:val="NoSpacing"/>
              <w:jc w:val="center"/>
              <w:rPr>
                <w:rFonts w:ascii="Verdana" w:hAnsi="Verdana"/>
                <w:sz w:val="18"/>
                <w:szCs w:val="18"/>
              </w:rPr>
            </w:pPr>
            <w:r>
              <w:rPr>
                <w:rFonts w:ascii="Verdana" w:hAnsi="Verdana"/>
                <w:sz w:val="18"/>
                <w:szCs w:val="18"/>
              </w:rPr>
              <w:t>8</w:t>
            </w:r>
            <w:r w:rsidR="00916874">
              <w:rPr>
                <w:rFonts w:ascii="Verdana" w:hAnsi="Verdana"/>
                <w:sz w:val="18"/>
                <w:szCs w:val="18"/>
              </w:rPr>
              <w:t>6</w:t>
            </w:r>
            <w:r w:rsidR="00916874" w:rsidRPr="00652EA8">
              <w:rPr>
                <w:rFonts w:ascii="Verdana" w:hAnsi="Verdana"/>
                <w:sz w:val="18"/>
                <w:szCs w:val="18"/>
              </w:rPr>
              <w:t>.</w:t>
            </w:r>
            <w:r>
              <w:rPr>
                <w:rFonts w:ascii="Verdana" w:hAnsi="Verdana"/>
                <w:sz w:val="18"/>
                <w:szCs w:val="18"/>
              </w:rPr>
              <w:t>3</w:t>
            </w:r>
            <w:r w:rsidR="00916874" w:rsidRPr="00652EA8">
              <w:rPr>
                <w:rFonts w:ascii="Verdana" w:hAnsi="Verdana"/>
                <w:sz w:val="18"/>
                <w:szCs w:val="18"/>
              </w:rPr>
              <w:t>%</w:t>
            </w:r>
          </w:p>
        </w:tc>
        <w:tc>
          <w:tcPr>
            <w:tcW w:w="1134" w:type="dxa"/>
            <w:shd w:val="clear" w:color="auto" w:fill="auto"/>
            <w:vAlign w:val="center"/>
          </w:tcPr>
          <w:p w14:paraId="42A08C94"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65%</w:t>
            </w:r>
          </w:p>
        </w:tc>
        <w:tc>
          <w:tcPr>
            <w:tcW w:w="1134" w:type="dxa"/>
            <w:shd w:val="clear" w:color="auto" w:fill="auto"/>
            <w:vAlign w:val="center"/>
          </w:tcPr>
          <w:p w14:paraId="243DDF56" w14:textId="1CEBC01C" w:rsidR="00916874" w:rsidRPr="00652EA8" w:rsidRDefault="00916874" w:rsidP="006F4FD5">
            <w:pPr>
              <w:pStyle w:val="NoSpacing"/>
              <w:jc w:val="center"/>
              <w:rPr>
                <w:rFonts w:ascii="Verdana" w:hAnsi="Verdana"/>
                <w:b/>
                <w:sz w:val="18"/>
                <w:szCs w:val="18"/>
              </w:rPr>
            </w:pPr>
            <w:r>
              <w:rPr>
                <w:rFonts w:ascii="Verdana" w:hAnsi="Verdana"/>
                <w:b/>
                <w:sz w:val="18"/>
                <w:szCs w:val="18"/>
              </w:rPr>
              <w:t>8</w:t>
            </w:r>
            <w:r w:rsidR="00A721D5">
              <w:rPr>
                <w:rFonts w:ascii="Verdana" w:hAnsi="Verdana"/>
                <w:b/>
                <w:sz w:val="18"/>
                <w:szCs w:val="18"/>
              </w:rPr>
              <w:t>9</w:t>
            </w:r>
            <w:r w:rsidRPr="00652EA8">
              <w:rPr>
                <w:rFonts w:ascii="Verdana" w:hAnsi="Verdana"/>
                <w:b/>
                <w:sz w:val="18"/>
                <w:szCs w:val="18"/>
              </w:rPr>
              <w:t>.</w:t>
            </w:r>
            <w:r w:rsidR="00A721D5">
              <w:rPr>
                <w:rFonts w:ascii="Verdana" w:hAnsi="Verdana"/>
                <w:b/>
                <w:sz w:val="18"/>
                <w:szCs w:val="18"/>
              </w:rPr>
              <w:t>41</w:t>
            </w:r>
            <w:r w:rsidRPr="00652EA8">
              <w:rPr>
                <w:rFonts w:ascii="Verdana" w:hAnsi="Verdana"/>
                <w:b/>
                <w:sz w:val="18"/>
                <w:szCs w:val="18"/>
              </w:rPr>
              <w:t>%</w:t>
            </w:r>
          </w:p>
        </w:tc>
        <w:tc>
          <w:tcPr>
            <w:tcW w:w="992" w:type="dxa"/>
            <w:shd w:val="clear" w:color="auto" w:fill="auto"/>
            <w:vAlign w:val="center"/>
          </w:tcPr>
          <w:p w14:paraId="74ADAA59" w14:textId="77777777" w:rsidR="00916874" w:rsidRPr="00652EA8" w:rsidRDefault="00916874" w:rsidP="006F4FD5">
            <w:pPr>
              <w:pStyle w:val="NoSpacing"/>
              <w:jc w:val="center"/>
              <w:rPr>
                <w:rFonts w:ascii="Verdana" w:hAnsi="Verdana"/>
                <w:sz w:val="18"/>
                <w:szCs w:val="18"/>
              </w:rPr>
            </w:pPr>
            <w:r w:rsidRPr="00652EA8">
              <w:rPr>
                <w:rFonts w:ascii="Verdana" w:hAnsi="Verdana"/>
                <w:noProof/>
                <w:sz w:val="18"/>
                <w:szCs w:val="18"/>
                <w:lang w:eastAsia="en-GB"/>
              </w:rPr>
              <w:drawing>
                <wp:inline distT="0" distB="0" distL="0" distR="0" wp14:anchorId="139F848B" wp14:editId="69AC78AC">
                  <wp:extent cx="200025" cy="200025"/>
                  <wp:effectExtent l="0" t="0" r="9525" b="9525"/>
                  <wp:docPr id="126" name="Picture 126"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456D1CCE"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Better</w:t>
            </w:r>
          </w:p>
        </w:tc>
        <w:tc>
          <w:tcPr>
            <w:tcW w:w="1984" w:type="dxa"/>
            <w:shd w:val="clear" w:color="auto" w:fill="auto"/>
            <w:vAlign w:val="center"/>
          </w:tcPr>
          <w:p w14:paraId="05F6EA13" w14:textId="77777777" w:rsidR="00916874" w:rsidRPr="00652EA8" w:rsidRDefault="00916874" w:rsidP="006F4FD5">
            <w:pPr>
              <w:spacing w:before="100" w:beforeAutospacing="1" w:after="100" w:afterAutospacing="1" w:line="240" w:lineRule="auto"/>
              <w:jc w:val="left"/>
              <w:rPr>
                <w:rFonts w:ascii="Verdana" w:eastAsia="Times New Roman" w:hAnsi="Verdana" w:cs="Times New Roman"/>
                <w:sz w:val="18"/>
                <w:szCs w:val="18"/>
                <w:lang w:eastAsia="en-GB"/>
              </w:rPr>
            </w:pPr>
          </w:p>
        </w:tc>
        <w:tc>
          <w:tcPr>
            <w:tcW w:w="1186" w:type="dxa"/>
            <w:shd w:val="clear" w:color="auto" w:fill="auto"/>
            <w:vAlign w:val="center"/>
          </w:tcPr>
          <w:p w14:paraId="6C7E8935"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65%</w:t>
            </w:r>
          </w:p>
        </w:tc>
      </w:tr>
      <w:tr w:rsidR="00A721D5" w:rsidRPr="00CE6644" w14:paraId="66D3F2F0" w14:textId="77777777" w:rsidTr="00A721D5">
        <w:tc>
          <w:tcPr>
            <w:tcW w:w="817" w:type="dxa"/>
            <w:shd w:val="clear" w:color="auto" w:fill="auto"/>
            <w:vAlign w:val="center"/>
          </w:tcPr>
          <w:p w14:paraId="5AB469A7" w14:textId="77777777" w:rsidR="00916874" w:rsidRPr="00652EA8" w:rsidRDefault="00916874" w:rsidP="006F4FD5">
            <w:pPr>
              <w:pStyle w:val="NoSpacing"/>
              <w:jc w:val="center"/>
              <w:rPr>
                <w:rFonts w:ascii="Verdana" w:hAnsi="Verdana"/>
                <w:b/>
                <w:sz w:val="18"/>
                <w:szCs w:val="18"/>
              </w:rPr>
            </w:pPr>
            <w:r w:rsidRPr="00652EA8">
              <w:rPr>
                <w:rFonts w:ascii="Verdana" w:hAnsi="Verdana"/>
                <w:b/>
                <w:sz w:val="18"/>
                <w:szCs w:val="18"/>
              </w:rPr>
              <w:t>LPI 187c</w:t>
            </w:r>
          </w:p>
        </w:tc>
        <w:tc>
          <w:tcPr>
            <w:tcW w:w="3428" w:type="dxa"/>
            <w:shd w:val="clear" w:color="auto" w:fill="auto"/>
            <w:vAlign w:val="center"/>
          </w:tcPr>
          <w:p w14:paraId="56460D60" w14:textId="77777777" w:rsidR="00916874" w:rsidRPr="00652EA8" w:rsidRDefault="00916874" w:rsidP="006F4FD5">
            <w:pPr>
              <w:pStyle w:val="NoSpacing"/>
              <w:jc w:val="left"/>
              <w:rPr>
                <w:rFonts w:ascii="Verdana" w:hAnsi="Verdana"/>
                <w:sz w:val="18"/>
                <w:szCs w:val="18"/>
              </w:rPr>
            </w:pPr>
            <w:r w:rsidRPr="00652EA8">
              <w:rPr>
                <w:rFonts w:ascii="Verdana" w:hAnsi="Verdana"/>
                <w:sz w:val="18"/>
                <w:szCs w:val="18"/>
              </w:rPr>
              <w:t xml:space="preserve">CDC Area - % of </w:t>
            </w:r>
            <w:r>
              <w:rPr>
                <w:rFonts w:ascii="Verdana" w:hAnsi="Verdana"/>
                <w:sz w:val="18"/>
                <w:szCs w:val="18"/>
              </w:rPr>
              <w:t xml:space="preserve">other </w:t>
            </w:r>
            <w:r w:rsidRPr="00652EA8">
              <w:rPr>
                <w:rFonts w:ascii="Verdana" w:hAnsi="Verdana"/>
                <w:sz w:val="18"/>
                <w:szCs w:val="18"/>
              </w:rPr>
              <w:t>planning applications determined in 8 weeks</w:t>
            </w:r>
            <w:r>
              <w:rPr>
                <w:rFonts w:ascii="Verdana" w:hAnsi="Verdana"/>
                <w:sz w:val="18"/>
                <w:szCs w:val="18"/>
              </w:rPr>
              <w:t xml:space="preserve"> (or an agreed Extension of Time)</w:t>
            </w:r>
          </w:p>
        </w:tc>
        <w:tc>
          <w:tcPr>
            <w:tcW w:w="1559" w:type="dxa"/>
            <w:shd w:val="clear" w:color="auto" w:fill="auto"/>
            <w:vAlign w:val="center"/>
          </w:tcPr>
          <w:p w14:paraId="587BF051"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Higher is better</w:t>
            </w:r>
          </w:p>
        </w:tc>
        <w:tc>
          <w:tcPr>
            <w:tcW w:w="1134" w:type="dxa"/>
            <w:shd w:val="clear" w:color="auto" w:fill="auto"/>
            <w:vAlign w:val="center"/>
          </w:tcPr>
          <w:p w14:paraId="25BF4877" w14:textId="61CF3AC2" w:rsidR="00916874" w:rsidRPr="00652EA8" w:rsidRDefault="00916874" w:rsidP="006F4FD5">
            <w:pPr>
              <w:pStyle w:val="NoSpacing"/>
              <w:jc w:val="center"/>
              <w:rPr>
                <w:rFonts w:ascii="Verdana" w:hAnsi="Verdana"/>
                <w:sz w:val="18"/>
                <w:szCs w:val="18"/>
              </w:rPr>
            </w:pPr>
            <w:r w:rsidRPr="00652EA8">
              <w:rPr>
                <w:rFonts w:ascii="Verdana" w:hAnsi="Verdana"/>
                <w:sz w:val="18"/>
                <w:szCs w:val="18"/>
              </w:rPr>
              <w:t>8</w:t>
            </w:r>
            <w:r w:rsidR="00A721D5">
              <w:rPr>
                <w:rFonts w:ascii="Verdana" w:hAnsi="Verdana"/>
                <w:sz w:val="18"/>
                <w:szCs w:val="18"/>
              </w:rPr>
              <w:t>9</w:t>
            </w:r>
            <w:r w:rsidRPr="00652EA8">
              <w:rPr>
                <w:rFonts w:ascii="Verdana" w:hAnsi="Verdana"/>
                <w:sz w:val="18"/>
                <w:szCs w:val="18"/>
              </w:rPr>
              <w:t>.</w:t>
            </w:r>
            <w:r w:rsidR="00A721D5">
              <w:rPr>
                <w:rFonts w:ascii="Verdana" w:hAnsi="Verdana"/>
                <w:sz w:val="18"/>
                <w:szCs w:val="18"/>
              </w:rPr>
              <w:t>16</w:t>
            </w:r>
            <w:r w:rsidRPr="00652EA8">
              <w:rPr>
                <w:rFonts w:ascii="Verdana" w:hAnsi="Verdana"/>
                <w:sz w:val="18"/>
                <w:szCs w:val="18"/>
              </w:rPr>
              <w:t>%</w:t>
            </w:r>
          </w:p>
        </w:tc>
        <w:tc>
          <w:tcPr>
            <w:tcW w:w="1134" w:type="dxa"/>
            <w:shd w:val="clear" w:color="auto" w:fill="auto"/>
            <w:vAlign w:val="center"/>
          </w:tcPr>
          <w:p w14:paraId="364BCC6E"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80%</w:t>
            </w:r>
          </w:p>
        </w:tc>
        <w:tc>
          <w:tcPr>
            <w:tcW w:w="1134" w:type="dxa"/>
            <w:shd w:val="clear" w:color="auto" w:fill="auto"/>
            <w:vAlign w:val="center"/>
          </w:tcPr>
          <w:p w14:paraId="14EE7194" w14:textId="05257858" w:rsidR="00916874" w:rsidRPr="00652EA8" w:rsidRDefault="00A721D5" w:rsidP="006F4FD5">
            <w:pPr>
              <w:pStyle w:val="NoSpacing"/>
              <w:jc w:val="center"/>
              <w:rPr>
                <w:rFonts w:ascii="Verdana" w:hAnsi="Verdana"/>
                <w:b/>
                <w:sz w:val="18"/>
                <w:szCs w:val="18"/>
              </w:rPr>
            </w:pPr>
            <w:r>
              <w:rPr>
                <w:rFonts w:ascii="Verdana" w:hAnsi="Verdana"/>
                <w:b/>
                <w:sz w:val="18"/>
                <w:szCs w:val="18"/>
              </w:rPr>
              <w:t>93</w:t>
            </w:r>
            <w:r w:rsidR="00916874" w:rsidRPr="00652EA8">
              <w:rPr>
                <w:rFonts w:ascii="Verdana" w:hAnsi="Verdana"/>
                <w:b/>
                <w:sz w:val="18"/>
                <w:szCs w:val="18"/>
              </w:rPr>
              <w:t>.</w:t>
            </w:r>
            <w:r>
              <w:rPr>
                <w:rFonts w:ascii="Verdana" w:hAnsi="Verdana"/>
                <w:b/>
                <w:sz w:val="18"/>
                <w:szCs w:val="18"/>
              </w:rPr>
              <w:t>39</w:t>
            </w:r>
            <w:r w:rsidR="00916874" w:rsidRPr="00652EA8">
              <w:rPr>
                <w:rFonts w:ascii="Verdana" w:hAnsi="Verdana"/>
                <w:b/>
                <w:sz w:val="18"/>
                <w:szCs w:val="18"/>
              </w:rPr>
              <w:t>%</w:t>
            </w:r>
          </w:p>
        </w:tc>
        <w:tc>
          <w:tcPr>
            <w:tcW w:w="992" w:type="dxa"/>
            <w:shd w:val="clear" w:color="auto" w:fill="auto"/>
            <w:vAlign w:val="center"/>
          </w:tcPr>
          <w:p w14:paraId="1A87F789" w14:textId="77777777" w:rsidR="00916874" w:rsidRPr="00652EA8" w:rsidRDefault="00916874" w:rsidP="006F4FD5">
            <w:pPr>
              <w:pStyle w:val="NoSpacing"/>
              <w:jc w:val="center"/>
              <w:rPr>
                <w:rFonts w:ascii="Verdana" w:hAnsi="Verdana"/>
                <w:sz w:val="18"/>
                <w:szCs w:val="18"/>
              </w:rPr>
            </w:pPr>
            <w:r w:rsidRPr="00652EA8">
              <w:rPr>
                <w:rFonts w:ascii="Verdana" w:hAnsi="Verdana"/>
                <w:noProof/>
                <w:sz w:val="18"/>
                <w:szCs w:val="18"/>
                <w:lang w:eastAsia="en-GB"/>
              </w:rPr>
              <w:drawing>
                <wp:inline distT="0" distB="0" distL="0" distR="0" wp14:anchorId="189E56D2" wp14:editId="0D758531">
                  <wp:extent cx="200025" cy="200025"/>
                  <wp:effectExtent l="0" t="0" r="9525" b="9525"/>
                  <wp:docPr id="127" name="Picture 127"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6D300228"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Better</w:t>
            </w:r>
          </w:p>
        </w:tc>
        <w:tc>
          <w:tcPr>
            <w:tcW w:w="1984" w:type="dxa"/>
            <w:shd w:val="clear" w:color="auto" w:fill="auto"/>
            <w:vAlign w:val="center"/>
          </w:tcPr>
          <w:p w14:paraId="65CFABFE" w14:textId="77777777" w:rsidR="00916874" w:rsidRPr="00652EA8" w:rsidRDefault="00916874" w:rsidP="006F4FD5">
            <w:pPr>
              <w:pStyle w:val="NoSpacing"/>
              <w:jc w:val="left"/>
              <w:rPr>
                <w:rFonts w:ascii="Verdana" w:hAnsi="Verdana"/>
                <w:sz w:val="18"/>
                <w:szCs w:val="18"/>
                <w:highlight w:val="yellow"/>
              </w:rPr>
            </w:pPr>
          </w:p>
        </w:tc>
        <w:tc>
          <w:tcPr>
            <w:tcW w:w="1186" w:type="dxa"/>
            <w:shd w:val="clear" w:color="auto" w:fill="auto"/>
            <w:vAlign w:val="center"/>
          </w:tcPr>
          <w:p w14:paraId="6B062C07" w14:textId="77777777" w:rsidR="00916874" w:rsidRPr="00652EA8" w:rsidRDefault="00916874" w:rsidP="006F4FD5">
            <w:pPr>
              <w:pStyle w:val="NoSpacing"/>
              <w:jc w:val="center"/>
              <w:rPr>
                <w:rFonts w:ascii="Verdana" w:hAnsi="Verdana"/>
                <w:sz w:val="18"/>
                <w:szCs w:val="18"/>
                <w:highlight w:val="yellow"/>
              </w:rPr>
            </w:pPr>
            <w:r w:rsidRPr="00652EA8">
              <w:rPr>
                <w:rFonts w:ascii="Verdana" w:hAnsi="Verdana"/>
                <w:sz w:val="18"/>
                <w:szCs w:val="18"/>
              </w:rPr>
              <w:t>80%</w:t>
            </w:r>
          </w:p>
        </w:tc>
      </w:tr>
      <w:tr w:rsidR="00A721D5" w:rsidRPr="00CE6644" w14:paraId="27E5F03A" w14:textId="77777777" w:rsidTr="00A721D5">
        <w:tc>
          <w:tcPr>
            <w:tcW w:w="817" w:type="dxa"/>
            <w:shd w:val="clear" w:color="auto" w:fill="auto"/>
            <w:vAlign w:val="center"/>
          </w:tcPr>
          <w:p w14:paraId="6C1BDEB1" w14:textId="77777777" w:rsidR="00916874" w:rsidRPr="00652EA8" w:rsidRDefault="00916874" w:rsidP="006F4FD5">
            <w:pPr>
              <w:pStyle w:val="NoSpacing"/>
              <w:jc w:val="center"/>
              <w:rPr>
                <w:rFonts w:ascii="Verdana" w:hAnsi="Verdana"/>
                <w:b/>
                <w:sz w:val="18"/>
                <w:szCs w:val="18"/>
              </w:rPr>
            </w:pPr>
            <w:r w:rsidRPr="00652EA8">
              <w:rPr>
                <w:rFonts w:ascii="Verdana" w:hAnsi="Verdana"/>
                <w:b/>
                <w:sz w:val="18"/>
                <w:szCs w:val="18"/>
              </w:rPr>
              <w:t>LPI 188a</w:t>
            </w:r>
          </w:p>
        </w:tc>
        <w:tc>
          <w:tcPr>
            <w:tcW w:w="3428" w:type="dxa"/>
            <w:shd w:val="clear" w:color="auto" w:fill="auto"/>
            <w:vAlign w:val="center"/>
          </w:tcPr>
          <w:p w14:paraId="043B0FA9" w14:textId="77777777" w:rsidR="00916874" w:rsidRPr="00652EA8" w:rsidRDefault="00916874" w:rsidP="006F4FD5">
            <w:pPr>
              <w:pStyle w:val="NoSpacing"/>
              <w:jc w:val="left"/>
              <w:rPr>
                <w:rFonts w:ascii="Verdana" w:hAnsi="Verdana"/>
                <w:sz w:val="18"/>
                <w:szCs w:val="18"/>
              </w:rPr>
            </w:pPr>
            <w:r w:rsidRPr="00652EA8">
              <w:rPr>
                <w:rFonts w:ascii="Verdana" w:hAnsi="Verdana"/>
                <w:sz w:val="18"/>
                <w:szCs w:val="18"/>
              </w:rPr>
              <w:t xml:space="preserve">SDNP Area - % of </w:t>
            </w:r>
            <w:r>
              <w:rPr>
                <w:rFonts w:ascii="Verdana" w:hAnsi="Verdana"/>
                <w:sz w:val="18"/>
                <w:szCs w:val="18"/>
              </w:rPr>
              <w:t xml:space="preserve">Major </w:t>
            </w:r>
            <w:r w:rsidRPr="00652EA8">
              <w:rPr>
                <w:rFonts w:ascii="Verdana" w:hAnsi="Verdana"/>
                <w:sz w:val="18"/>
                <w:szCs w:val="18"/>
              </w:rPr>
              <w:t>planning applications determined in 13 weeks</w:t>
            </w:r>
            <w:r>
              <w:rPr>
                <w:rFonts w:ascii="Verdana" w:hAnsi="Verdana"/>
                <w:sz w:val="18"/>
                <w:szCs w:val="18"/>
              </w:rPr>
              <w:t xml:space="preserve"> (or an agreed Extension of Time)</w:t>
            </w:r>
          </w:p>
        </w:tc>
        <w:tc>
          <w:tcPr>
            <w:tcW w:w="1559" w:type="dxa"/>
            <w:shd w:val="clear" w:color="auto" w:fill="auto"/>
            <w:vAlign w:val="center"/>
          </w:tcPr>
          <w:p w14:paraId="68D47479"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Higher is better</w:t>
            </w:r>
          </w:p>
        </w:tc>
        <w:tc>
          <w:tcPr>
            <w:tcW w:w="1134" w:type="dxa"/>
            <w:shd w:val="clear" w:color="auto" w:fill="auto"/>
            <w:vAlign w:val="center"/>
          </w:tcPr>
          <w:p w14:paraId="39853AFF" w14:textId="7EA92A2F" w:rsidR="00916874" w:rsidRPr="00652EA8" w:rsidRDefault="00A721D5" w:rsidP="006F4FD5">
            <w:pPr>
              <w:pStyle w:val="NoSpacing"/>
              <w:jc w:val="center"/>
              <w:rPr>
                <w:rFonts w:ascii="Verdana" w:hAnsi="Verdana"/>
                <w:sz w:val="18"/>
                <w:szCs w:val="18"/>
              </w:rPr>
            </w:pPr>
            <w:r>
              <w:rPr>
                <w:rFonts w:ascii="Verdana" w:hAnsi="Verdana"/>
                <w:sz w:val="18"/>
                <w:szCs w:val="18"/>
              </w:rPr>
              <w:t>100</w:t>
            </w:r>
            <w:r w:rsidR="00916874" w:rsidRPr="00652EA8">
              <w:rPr>
                <w:rFonts w:ascii="Verdana" w:hAnsi="Verdana"/>
                <w:sz w:val="18"/>
                <w:szCs w:val="18"/>
              </w:rPr>
              <w:t>%</w:t>
            </w:r>
          </w:p>
        </w:tc>
        <w:tc>
          <w:tcPr>
            <w:tcW w:w="1134" w:type="dxa"/>
            <w:shd w:val="clear" w:color="auto" w:fill="auto"/>
            <w:vAlign w:val="center"/>
          </w:tcPr>
          <w:p w14:paraId="473517D6" w14:textId="77777777" w:rsidR="00916874" w:rsidRPr="00652EA8" w:rsidRDefault="00916874" w:rsidP="006F4FD5">
            <w:pPr>
              <w:pStyle w:val="NoSpacing"/>
              <w:jc w:val="center"/>
              <w:rPr>
                <w:rFonts w:ascii="Verdana" w:hAnsi="Verdana"/>
                <w:sz w:val="18"/>
                <w:szCs w:val="18"/>
              </w:rPr>
            </w:pPr>
            <w:r>
              <w:rPr>
                <w:rFonts w:ascii="Verdana" w:hAnsi="Verdana"/>
                <w:sz w:val="18"/>
                <w:szCs w:val="18"/>
              </w:rPr>
              <w:t>7</w:t>
            </w:r>
            <w:r w:rsidRPr="00652EA8">
              <w:rPr>
                <w:rFonts w:ascii="Verdana" w:hAnsi="Verdana"/>
                <w:sz w:val="18"/>
                <w:szCs w:val="18"/>
              </w:rPr>
              <w:t>0%</w:t>
            </w:r>
          </w:p>
        </w:tc>
        <w:tc>
          <w:tcPr>
            <w:tcW w:w="1134" w:type="dxa"/>
            <w:shd w:val="clear" w:color="auto" w:fill="auto"/>
            <w:vAlign w:val="center"/>
          </w:tcPr>
          <w:p w14:paraId="5AE0465B" w14:textId="77777777" w:rsidR="00916874" w:rsidRPr="00652EA8" w:rsidRDefault="00916874" w:rsidP="006F4FD5">
            <w:pPr>
              <w:pStyle w:val="NoSpacing"/>
              <w:jc w:val="center"/>
              <w:rPr>
                <w:rFonts w:ascii="Verdana" w:hAnsi="Verdana"/>
                <w:b/>
                <w:sz w:val="18"/>
                <w:szCs w:val="18"/>
              </w:rPr>
            </w:pPr>
            <w:r>
              <w:rPr>
                <w:rFonts w:ascii="Verdana" w:hAnsi="Verdana"/>
                <w:b/>
                <w:sz w:val="18"/>
                <w:szCs w:val="18"/>
              </w:rPr>
              <w:t>100</w:t>
            </w:r>
            <w:r w:rsidRPr="00652EA8">
              <w:rPr>
                <w:rFonts w:ascii="Verdana" w:hAnsi="Verdana"/>
                <w:b/>
                <w:sz w:val="18"/>
                <w:szCs w:val="18"/>
              </w:rPr>
              <w:t>%</w:t>
            </w:r>
          </w:p>
        </w:tc>
        <w:tc>
          <w:tcPr>
            <w:tcW w:w="992" w:type="dxa"/>
            <w:shd w:val="clear" w:color="auto" w:fill="auto"/>
            <w:vAlign w:val="center"/>
          </w:tcPr>
          <w:p w14:paraId="68F7F430" w14:textId="77777777" w:rsidR="00916874" w:rsidRPr="00652EA8" w:rsidRDefault="00916874" w:rsidP="006F4FD5">
            <w:pPr>
              <w:pStyle w:val="NoSpacing"/>
              <w:jc w:val="center"/>
              <w:rPr>
                <w:rFonts w:ascii="Verdana" w:hAnsi="Verdana"/>
                <w:sz w:val="18"/>
                <w:szCs w:val="18"/>
              </w:rPr>
            </w:pPr>
            <w:r w:rsidRPr="00652EA8">
              <w:rPr>
                <w:rFonts w:ascii="Verdana" w:hAnsi="Verdana"/>
                <w:noProof/>
                <w:sz w:val="18"/>
                <w:szCs w:val="18"/>
                <w:lang w:eastAsia="en-GB"/>
              </w:rPr>
              <w:drawing>
                <wp:inline distT="0" distB="0" distL="0" distR="0" wp14:anchorId="7083668A" wp14:editId="7C01AFBE">
                  <wp:extent cx="200025" cy="200025"/>
                  <wp:effectExtent l="0" t="0" r="9525" b="9525"/>
                  <wp:docPr id="128" name="Picture 128"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0B5FBB32" w14:textId="4BF3CC04" w:rsidR="00916874" w:rsidRPr="00652EA8" w:rsidRDefault="00A721D5" w:rsidP="006F4FD5">
            <w:pPr>
              <w:pStyle w:val="NoSpacing"/>
              <w:jc w:val="center"/>
              <w:rPr>
                <w:rFonts w:ascii="Verdana" w:hAnsi="Verdana"/>
                <w:sz w:val="18"/>
                <w:szCs w:val="18"/>
              </w:rPr>
            </w:pPr>
            <w:r>
              <w:rPr>
                <w:rFonts w:ascii="Verdana" w:hAnsi="Verdana"/>
                <w:sz w:val="18"/>
                <w:szCs w:val="18"/>
              </w:rPr>
              <w:t>No change</w:t>
            </w:r>
          </w:p>
        </w:tc>
        <w:tc>
          <w:tcPr>
            <w:tcW w:w="1984" w:type="dxa"/>
            <w:shd w:val="clear" w:color="auto" w:fill="auto"/>
            <w:vAlign w:val="center"/>
          </w:tcPr>
          <w:p w14:paraId="729D13E6" w14:textId="77777777" w:rsidR="00916874" w:rsidRPr="00652EA8" w:rsidRDefault="00916874" w:rsidP="006F4FD5">
            <w:pPr>
              <w:pStyle w:val="NoSpacing"/>
              <w:jc w:val="left"/>
              <w:rPr>
                <w:rFonts w:ascii="Verdana" w:hAnsi="Verdana"/>
                <w:sz w:val="18"/>
                <w:szCs w:val="18"/>
              </w:rPr>
            </w:pPr>
          </w:p>
        </w:tc>
        <w:tc>
          <w:tcPr>
            <w:tcW w:w="1186" w:type="dxa"/>
            <w:shd w:val="clear" w:color="auto" w:fill="auto"/>
            <w:vAlign w:val="center"/>
          </w:tcPr>
          <w:p w14:paraId="0F115B3D"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70%</w:t>
            </w:r>
          </w:p>
        </w:tc>
      </w:tr>
      <w:tr w:rsidR="00A721D5" w:rsidRPr="00CE6644" w14:paraId="4AF7F792" w14:textId="77777777" w:rsidTr="00A721D5">
        <w:tc>
          <w:tcPr>
            <w:tcW w:w="817" w:type="dxa"/>
            <w:shd w:val="clear" w:color="auto" w:fill="auto"/>
            <w:vAlign w:val="center"/>
          </w:tcPr>
          <w:p w14:paraId="3B3DBC55" w14:textId="77777777" w:rsidR="00916874" w:rsidRPr="00652EA8" w:rsidRDefault="00916874" w:rsidP="006F4FD5">
            <w:pPr>
              <w:pStyle w:val="NoSpacing"/>
              <w:jc w:val="center"/>
              <w:rPr>
                <w:rFonts w:ascii="Verdana" w:hAnsi="Verdana"/>
                <w:b/>
                <w:sz w:val="18"/>
                <w:szCs w:val="18"/>
              </w:rPr>
            </w:pPr>
            <w:r w:rsidRPr="00652EA8">
              <w:rPr>
                <w:rFonts w:ascii="Verdana" w:hAnsi="Verdana"/>
                <w:b/>
                <w:sz w:val="18"/>
                <w:szCs w:val="18"/>
              </w:rPr>
              <w:t>LPI 188b</w:t>
            </w:r>
          </w:p>
        </w:tc>
        <w:tc>
          <w:tcPr>
            <w:tcW w:w="3428" w:type="dxa"/>
            <w:shd w:val="clear" w:color="auto" w:fill="auto"/>
            <w:vAlign w:val="center"/>
          </w:tcPr>
          <w:p w14:paraId="4A6EEBDC" w14:textId="77777777" w:rsidR="00916874" w:rsidRPr="00652EA8" w:rsidRDefault="00916874" w:rsidP="006F4FD5">
            <w:pPr>
              <w:pStyle w:val="NoSpacing"/>
              <w:jc w:val="left"/>
              <w:rPr>
                <w:rFonts w:ascii="Verdana" w:hAnsi="Verdana"/>
                <w:sz w:val="18"/>
                <w:szCs w:val="18"/>
              </w:rPr>
            </w:pPr>
            <w:r w:rsidRPr="00652EA8">
              <w:rPr>
                <w:rFonts w:ascii="Verdana" w:hAnsi="Verdana"/>
                <w:sz w:val="18"/>
                <w:szCs w:val="18"/>
              </w:rPr>
              <w:t xml:space="preserve">SDNP Area - % of </w:t>
            </w:r>
            <w:r>
              <w:rPr>
                <w:rFonts w:ascii="Verdana" w:hAnsi="Verdana"/>
                <w:sz w:val="18"/>
                <w:szCs w:val="18"/>
              </w:rPr>
              <w:t xml:space="preserve">Minor </w:t>
            </w:r>
            <w:r w:rsidRPr="00652EA8">
              <w:rPr>
                <w:rFonts w:ascii="Verdana" w:hAnsi="Verdana"/>
                <w:sz w:val="18"/>
                <w:szCs w:val="18"/>
              </w:rPr>
              <w:t>planning applications determined in 8 weeks</w:t>
            </w:r>
            <w:r>
              <w:rPr>
                <w:rFonts w:ascii="Verdana" w:hAnsi="Verdana"/>
                <w:sz w:val="18"/>
                <w:szCs w:val="18"/>
              </w:rPr>
              <w:t xml:space="preserve"> (or an agreed Extension of Time)</w:t>
            </w:r>
          </w:p>
        </w:tc>
        <w:tc>
          <w:tcPr>
            <w:tcW w:w="1559" w:type="dxa"/>
            <w:shd w:val="clear" w:color="auto" w:fill="auto"/>
            <w:vAlign w:val="center"/>
          </w:tcPr>
          <w:p w14:paraId="1C5B2EBE"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Higher is better</w:t>
            </w:r>
          </w:p>
        </w:tc>
        <w:tc>
          <w:tcPr>
            <w:tcW w:w="1134" w:type="dxa"/>
            <w:shd w:val="clear" w:color="auto" w:fill="auto"/>
            <w:vAlign w:val="center"/>
          </w:tcPr>
          <w:p w14:paraId="711CDE00" w14:textId="7881E20B" w:rsidR="00916874" w:rsidRPr="00652EA8" w:rsidRDefault="00A721D5" w:rsidP="006F4FD5">
            <w:pPr>
              <w:pStyle w:val="NoSpacing"/>
              <w:jc w:val="center"/>
              <w:rPr>
                <w:rFonts w:ascii="Verdana" w:hAnsi="Verdana"/>
                <w:sz w:val="18"/>
                <w:szCs w:val="18"/>
              </w:rPr>
            </w:pPr>
            <w:r>
              <w:rPr>
                <w:rFonts w:ascii="Verdana" w:hAnsi="Verdana"/>
                <w:sz w:val="18"/>
                <w:szCs w:val="18"/>
              </w:rPr>
              <w:t>84.26</w:t>
            </w:r>
            <w:r w:rsidR="00916874" w:rsidRPr="00652EA8">
              <w:rPr>
                <w:rFonts w:ascii="Verdana" w:hAnsi="Verdana"/>
                <w:sz w:val="18"/>
                <w:szCs w:val="18"/>
              </w:rPr>
              <w:t>%</w:t>
            </w:r>
          </w:p>
        </w:tc>
        <w:tc>
          <w:tcPr>
            <w:tcW w:w="1134" w:type="dxa"/>
            <w:shd w:val="clear" w:color="auto" w:fill="auto"/>
            <w:vAlign w:val="center"/>
          </w:tcPr>
          <w:p w14:paraId="7B7DA1EE" w14:textId="77777777" w:rsidR="00916874" w:rsidRPr="00652EA8" w:rsidRDefault="00916874" w:rsidP="006F4FD5">
            <w:pPr>
              <w:pStyle w:val="NoSpacing"/>
              <w:jc w:val="center"/>
              <w:rPr>
                <w:rFonts w:ascii="Verdana" w:hAnsi="Verdana"/>
                <w:sz w:val="18"/>
                <w:szCs w:val="18"/>
              </w:rPr>
            </w:pPr>
            <w:r>
              <w:rPr>
                <w:rFonts w:ascii="Verdana" w:hAnsi="Verdana"/>
                <w:sz w:val="18"/>
                <w:szCs w:val="18"/>
              </w:rPr>
              <w:t>80</w:t>
            </w:r>
            <w:r w:rsidRPr="00652EA8">
              <w:rPr>
                <w:rFonts w:ascii="Verdana" w:hAnsi="Verdana"/>
                <w:sz w:val="18"/>
                <w:szCs w:val="18"/>
              </w:rPr>
              <w:t>%</w:t>
            </w:r>
          </w:p>
        </w:tc>
        <w:tc>
          <w:tcPr>
            <w:tcW w:w="1134" w:type="dxa"/>
            <w:shd w:val="clear" w:color="auto" w:fill="auto"/>
            <w:vAlign w:val="center"/>
          </w:tcPr>
          <w:p w14:paraId="1DBA1216" w14:textId="3F2F2CAF" w:rsidR="00916874" w:rsidRPr="00652EA8" w:rsidRDefault="00916874" w:rsidP="006F4FD5">
            <w:pPr>
              <w:pStyle w:val="NoSpacing"/>
              <w:jc w:val="center"/>
              <w:rPr>
                <w:rFonts w:ascii="Verdana" w:hAnsi="Verdana"/>
                <w:b/>
                <w:sz w:val="18"/>
                <w:szCs w:val="18"/>
              </w:rPr>
            </w:pPr>
            <w:r>
              <w:rPr>
                <w:rFonts w:ascii="Verdana" w:hAnsi="Verdana"/>
                <w:b/>
                <w:sz w:val="18"/>
                <w:szCs w:val="18"/>
              </w:rPr>
              <w:t>8</w:t>
            </w:r>
            <w:r w:rsidR="00A721D5">
              <w:rPr>
                <w:rFonts w:ascii="Verdana" w:hAnsi="Verdana"/>
                <w:b/>
                <w:sz w:val="18"/>
                <w:szCs w:val="18"/>
              </w:rPr>
              <w:t>6</w:t>
            </w:r>
            <w:r>
              <w:rPr>
                <w:rFonts w:ascii="Verdana" w:hAnsi="Verdana"/>
                <w:b/>
                <w:sz w:val="18"/>
                <w:szCs w:val="18"/>
              </w:rPr>
              <w:t>.</w:t>
            </w:r>
            <w:r w:rsidR="00A721D5">
              <w:rPr>
                <w:rFonts w:ascii="Verdana" w:hAnsi="Verdana"/>
                <w:b/>
                <w:sz w:val="18"/>
                <w:szCs w:val="18"/>
              </w:rPr>
              <w:t>54</w:t>
            </w:r>
            <w:r w:rsidRPr="00652EA8">
              <w:rPr>
                <w:rFonts w:ascii="Verdana" w:hAnsi="Verdana"/>
                <w:b/>
                <w:sz w:val="18"/>
                <w:szCs w:val="18"/>
              </w:rPr>
              <w:t>%</w:t>
            </w:r>
          </w:p>
        </w:tc>
        <w:tc>
          <w:tcPr>
            <w:tcW w:w="992" w:type="dxa"/>
            <w:shd w:val="clear" w:color="auto" w:fill="auto"/>
            <w:vAlign w:val="center"/>
          </w:tcPr>
          <w:p w14:paraId="06549BC1" w14:textId="77777777" w:rsidR="00916874" w:rsidRPr="00652EA8" w:rsidRDefault="00916874" w:rsidP="006F4FD5">
            <w:pPr>
              <w:pStyle w:val="NoSpacing"/>
              <w:jc w:val="center"/>
              <w:rPr>
                <w:rFonts w:ascii="Verdana" w:hAnsi="Verdana"/>
                <w:sz w:val="18"/>
                <w:szCs w:val="18"/>
              </w:rPr>
            </w:pPr>
            <w:r w:rsidRPr="00652EA8">
              <w:rPr>
                <w:rFonts w:ascii="Verdana" w:hAnsi="Verdana"/>
                <w:noProof/>
                <w:sz w:val="18"/>
                <w:szCs w:val="18"/>
                <w:lang w:eastAsia="en-GB"/>
              </w:rPr>
              <w:drawing>
                <wp:inline distT="0" distB="0" distL="0" distR="0" wp14:anchorId="67C016B7" wp14:editId="4F344CB6">
                  <wp:extent cx="200025" cy="200025"/>
                  <wp:effectExtent l="0" t="0" r="9525" b="9525"/>
                  <wp:docPr id="129" name="Picture 129"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76E7F2B5" w14:textId="77777777" w:rsidR="00916874" w:rsidRPr="00652EA8" w:rsidRDefault="00916874" w:rsidP="006F4FD5">
            <w:pPr>
              <w:pStyle w:val="NoSpacing"/>
              <w:jc w:val="center"/>
              <w:rPr>
                <w:rFonts w:ascii="Verdana" w:hAnsi="Verdana"/>
                <w:sz w:val="18"/>
                <w:szCs w:val="18"/>
              </w:rPr>
            </w:pPr>
            <w:r>
              <w:rPr>
                <w:rFonts w:ascii="Verdana" w:hAnsi="Verdana"/>
                <w:sz w:val="18"/>
                <w:szCs w:val="18"/>
              </w:rPr>
              <w:t>Bett</w:t>
            </w:r>
            <w:r w:rsidRPr="00652EA8">
              <w:rPr>
                <w:rFonts w:ascii="Verdana" w:hAnsi="Verdana"/>
                <w:sz w:val="18"/>
                <w:szCs w:val="18"/>
              </w:rPr>
              <w:t>er</w:t>
            </w:r>
          </w:p>
        </w:tc>
        <w:tc>
          <w:tcPr>
            <w:tcW w:w="1984" w:type="dxa"/>
            <w:shd w:val="clear" w:color="auto" w:fill="auto"/>
            <w:vAlign w:val="center"/>
          </w:tcPr>
          <w:p w14:paraId="3B57016A" w14:textId="77777777" w:rsidR="00916874" w:rsidRPr="00652EA8" w:rsidRDefault="00916874" w:rsidP="006F4FD5">
            <w:pPr>
              <w:pStyle w:val="NoSpacing"/>
              <w:jc w:val="left"/>
              <w:rPr>
                <w:rFonts w:ascii="Verdana" w:hAnsi="Verdana"/>
                <w:sz w:val="18"/>
                <w:szCs w:val="18"/>
                <w:highlight w:val="yellow"/>
              </w:rPr>
            </w:pPr>
          </w:p>
        </w:tc>
        <w:tc>
          <w:tcPr>
            <w:tcW w:w="1186" w:type="dxa"/>
            <w:shd w:val="clear" w:color="auto" w:fill="auto"/>
            <w:vAlign w:val="center"/>
          </w:tcPr>
          <w:p w14:paraId="13DE1C7F" w14:textId="77777777" w:rsidR="00916874" w:rsidRPr="00652EA8" w:rsidRDefault="00916874" w:rsidP="006F4FD5">
            <w:pPr>
              <w:pStyle w:val="NoSpacing"/>
              <w:jc w:val="center"/>
              <w:rPr>
                <w:rFonts w:ascii="Verdana" w:hAnsi="Verdana"/>
                <w:sz w:val="18"/>
                <w:szCs w:val="18"/>
                <w:highlight w:val="yellow"/>
              </w:rPr>
            </w:pPr>
            <w:r w:rsidRPr="00652EA8">
              <w:rPr>
                <w:rFonts w:ascii="Verdana" w:hAnsi="Verdana"/>
                <w:sz w:val="18"/>
                <w:szCs w:val="18"/>
              </w:rPr>
              <w:t>80%</w:t>
            </w:r>
          </w:p>
        </w:tc>
      </w:tr>
      <w:tr w:rsidR="00A721D5" w:rsidRPr="00CE6644" w14:paraId="1A8A0CC6" w14:textId="77777777" w:rsidTr="00A721D5">
        <w:tc>
          <w:tcPr>
            <w:tcW w:w="817" w:type="dxa"/>
            <w:shd w:val="clear" w:color="auto" w:fill="auto"/>
            <w:vAlign w:val="center"/>
          </w:tcPr>
          <w:p w14:paraId="25E1882A" w14:textId="77777777" w:rsidR="00916874" w:rsidRPr="00652EA8" w:rsidRDefault="00916874" w:rsidP="006F4FD5">
            <w:pPr>
              <w:pStyle w:val="NoSpacing"/>
              <w:jc w:val="center"/>
              <w:rPr>
                <w:rFonts w:ascii="Verdana" w:hAnsi="Verdana"/>
                <w:b/>
                <w:sz w:val="18"/>
                <w:szCs w:val="18"/>
              </w:rPr>
            </w:pPr>
            <w:r w:rsidRPr="00652EA8">
              <w:rPr>
                <w:rFonts w:ascii="Verdana" w:hAnsi="Verdana"/>
                <w:b/>
                <w:sz w:val="18"/>
                <w:szCs w:val="18"/>
              </w:rPr>
              <w:t>LPI 188c</w:t>
            </w:r>
          </w:p>
        </w:tc>
        <w:tc>
          <w:tcPr>
            <w:tcW w:w="3428" w:type="dxa"/>
            <w:shd w:val="clear" w:color="auto" w:fill="auto"/>
            <w:vAlign w:val="center"/>
          </w:tcPr>
          <w:p w14:paraId="58316ADA" w14:textId="77777777" w:rsidR="00916874" w:rsidRPr="00652EA8" w:rsidRDefault="00916874" w:rsidP="006F4FD5">
            <w:pPr>
              <w:pStyle w:val="NoSpacing"/>
              <w:jc w:val="left"/>
              <w:rPr>
                <w:rFonts w:ascii="Verdana" w:hAnsi="Verdana"/>
                <w:sz w:val="18"/>
                <w:szCs w:val="18"/>
              </w:rPr>
            </w:pPr>
            <w:r w:rsidRPr="00652EA8">
              <w:rPr>
                <w:rFonts w:ascii="Verdana" w:hAnsi="Verdana"/>
                <w:sz w:val="18"/>
                <w:szCs w:val="18"/>
              </w:rPr>
              <w:t xml:space="preserve">SDNP Area - % of </w:t>
            </w:r>
            <w:r>
              <w:rPr>
                <w:rFonts w:ascii="Verdana" w:hAnsi="Verdana"/>
                <w:sz w:val="18"/>
                <w:szCs w:val="18"/>
              </w:rPr>
              <w:t xml:space="preserve">other </w:t>
            </w:r>
            <w:r w:rsidRPr="00652EA8">
              <w:rPr>
                <w:rFonts w:ascii="Verdana" w:hAnsi="Verdana"/>
                <w:sz w:val="18"/>
                <w:szCs w:val="18"/>
              </w:rPr>
              <w:t>planning applications determined in 8 weeks</w:t>
            </w:r>
            <w:r>
              <w:rPr>
                <w:rFonts w:ascii="Verdana" w:hAnsi="Verdana"/>
                <w:sz w:val="18"/>
                <w:szCs w:val="18"/>
              </w:rPr>
              <w:t xml:space="preserve"> (or an agreed Extension of Time)</w:t>
            </w:r>
          </w:p>
        </w:tc>
        <w:tc>
          <w:tcPr>
            <w:tcW w:w="1559" w:type="dxa"/>
            <w:shd w:val="clear" w:color="auto" w:fill="auto"/>
            <w:vAlign w:val="center"/>
          </w:tcPr>
          <w:p w14:paraId="7ADD24DA"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Higher is better</w:t>
            </w:r>
          </w:p>
        </w:tc>
        <w:tc>
          <w:tcPr>
            <w:tcW w:w="1134" w:type="dxa"/>
            <w:shd w:val="clear" w:color="auto" w:fill="auto"/>
            <w:vAlign w:val="center"/>
          </w:tcPr>
          <w:p w14:paraId="10DBC279" w14:textId="38D84CEC" w:rsidR="00916874" w:rsidRPr="00652EA8" w:rsidRDefault="00916874" w:rsidP="006F4FD5">
            <w:pPr>
              <w:pStyle w:val="NoSpacing"/>
              <w:jc w:val="center"/>
              <w:rPr>
                <w:rFonts w:ascii="Verdana" w:hAnsi="Verdana"/>
                <w:sz w:val="18"/>
                <w:szCs w:val="18"/>
              </w:rPr>
            </w:pPr>
            <w:r w:rsidRPr="00652EA8">
              <w:rPr>
                <w:rFonts w:ascii="Verdana" w:hAnsi="Verdana"/>
                <w:sz w:val="18"/>
                <w:szCs w:val="18"/>
              </w:rPr>
              <w:t>8</w:t>
            </w:r>
            <w:r w:rsidR="00A721D5">
              <w:rPr>
                <w:rFonts w:ascii="Verdana" w:hAnsi="Verdana"/>
                <w:sz w:val="18"/>
                <w:szCs w:val="18"/>
              </w:rPr>
              <w:t>6</w:t>
            </w:r>
            <w:r w:rsidRPr="00652EA8">
              <w:rPr>
                <w:rFonts w:ascii="Verdana" w:hAnsi="Verdana"/>
                <w:sz w:val="18"/>
                <w:szCs w:val="18"/>
              </w:rPr>
              <w:t>.</w:t>
            </w:r>
            <w:r w:rsidR="00A721D5">
              <w:rPr>
                <w:rFonts w:ascii="Verdana" w:hAnsi="Verdana"/>
                <w:sz w:val="18"/>
                <w:szCs w:val="18"/>
              </w:rPr>
              <w:t>77</w:t>
            </w:r>
            <w:r w:rsidRPr="00652EA8">
              <w:rPr>
                <w:rFonts w:ascii="Verdana" w:hAnsi="Verdana"/>
                <w:sz w:val="18"/>
                <w:szCs w:val="18"/>
              </w:rPr>
              <w:t>%</w:t>
            </w:r>
          </w:p>
        </w:tc>
        <w:tc>
          <w:tcPr>
            <w:tcW w:w="1134" w:type="dxa"/>
            <w:shd w:val="clear" w:color="auto" w:fill="auto"/>
            <w:vAlign w:val="center"/>
          </w:tcPr>
          <w:p w14:paraId="59C0586C"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80%</w:t>
            </w:r>
          </w:p>
        </w:tc>
        <w:tc>
          <w:tcPr>
            <w:tcW w:w="1134" w:type="dxa"/>
            <w:shd w:val="clear" w:color="auto" w:fill="auto"/>
            <w:vAlign w:val="center"/>
          </w:tcPr>
          <w:p w14:paraId="430D177A" w14:textId="30FDA0F4" w:rsidR="00916874" w:rsidRPr="00652EA8" w:rsidRDefault="00A721D5" w:rsidP="006F4FD5">
            <w:pPr>
              <w:pStyle w:val="NoSpacing"/>
              <w:jc w:val="center"/>
              <w:rPr>
                <w:rFonts w:ascii="Verdana" w:hAnsi="Verdana"/>
                <w:b/>
                <w:sz w:val="18"/>
                <w:szCs w:val="18"/>
              </w:rPr>
            </w:pPr>
            <w:r>
              <w:rPr>
                <w:rFonts w:ascii="Verdana" w:hAnsi="Verdana"/>
                <w:b/>
                <w:sz w:val="18"/>
                <w:szCs w:val="18"/>
              </w:rPr>
              <w:t>90</w:t>
            </w:r>
            <w:r w:rsidR="00916874" w:rsidRPr="00652EA8">
              <w:rPr>
                <w:rFonts w:ascii="Verdana" w:hAnsi="Verdana"/>
                <w:b/>
                <w:sz w:val="18"/>
                <w:szCs w:val="18"/>
              </w:rPr>
              <w:t>.</w:t>
            </w:r>
            <w:r>
              <w:rPr>
                <w:rFonts w:ascii="Verdana" w:hAnsi="Verdana"/>
                <w:b/>
                <w:sz w:val="18"/>
                <w:szCs w:val="18"/>
              </w:rPr>
              <w:t>65</w:t>
            </w:r>
            <w:r w:rsidR="00916874" w:rsidRPr="00652EA8">
              <w:rPr>
                <w:rFonts w:ascii="Verdana" w:hAnsi="Verdana"/>
                <w:b/>
                <w:sz w:val="18"/>
                <w:szCs w:val="18"/>
              </w:rPr>
              <w:t>%</w:t>
            </w:r>
          </w:p>
        </w:tc>
        <w:tc>
          <w:tcPr>
            <w:tcW w:w="992" w:type="dxa"/>
            <w:shd w:val="clear" w:color="auto" w:fill="auto"/>
            <w:vAlign w:val="center"/>
          </w:tcPr>
          <w:p w14:paraId="684A80E7" w14:textId="77777777" w:rsidR="00916874" w:rsidRPr="00652EA8" w:rsidRDefault="00916874" w:rsidP="006F4FD5">
            <w:pPr>
              <w:pStyle w:val="NoSpacing"/>
              <w:jc w:val="center"/>
              <w:rPr>
                <w:rFonts w:ascii="Verdana" w:hAnsi="Verdana"/>
                <w:sz w:val="18"/>
                <w:szCs w:val="18"/>
              </w:rPr>
            </w:pPr>
            <w:r w:rsidRPr="00652EA8">
              <w:rPr>
                <w:rFonts w:ascii="Verdana" w:hAnsi="Verdana"/>
                <w:noProof/>
                <w:sz w:val="18"/>
                <w:szCs w:val="18"/>
                <w:lang w:eastAsia="en-GB"/>
              </w:rPr>
              <w:drawing>
                <wp:inline distT="0" distB="0" distL="0" distR="0" wp14:anchorId="246FC0FA" wp14:editId="6E4B0F02">
                  <wp:extent cx="200025" cy="200025"/>
                  <wp:effectExtent l="0" t="0" r="9525" b="9525"/>
                  <wp:docPr id="130" name="Picture 130"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0D40191A" w14:textId="77777777" w:rsidR="00916874" w:rsidRPr="00652EA8" w:rsidRDefault="00916874" w:rsidP="006F4FD5">
            <w:pPr>
              <w:pStyle w:val="NoSpacing"/>
              <w:jc w:val="center"/>
              <w:rPr>
                <w:rFonts w:ascii="Verdana" w:hAnsi="Verdana"/>
                <w:sz w:val="18"/>
                <w:szCs w:val="18"/>
              </w:rPr>
            </w:pPr>
            <w:r w:rsidRPr="00652EA8">
              <w:rPr>
                <w:rFonts w:ascii="Verdana" w:hAnsi="Verdana"/>
                <w:sz w:val="18"/>
                <w:szCs w:val="18"/>
              </w:rPr>
              <w:t>Better</w:t>
            </w:r>
          </w:p>
        </w:tc>
        <w:tc>
          <w:tcPr>
            <w:tcW w:w="1984" w:type="dxa"/>
            <w:shd w:val="clear" w:color="auto" w:fill="auto"/>
            <w:vAlign w:val="center"/>
          </w:tcPr>
          <w:p w14:paraId="6F0FC599" w14:textId="77777777" w:rsidR="00916874" w:rsidRPr="00652EA8" w:rsidRDefault="00916874" w:rsidP="006F4FD5">
            <w:pPr>
              <w:pStyle w:val="NoSpacing"/>
              <w:jc w:val="left"/>
              <w:rPr>
                <w:rFonts w:ascii="Verdana" w:hAnsi="Verdana"/>
                <w:sz w:val="18"/>
                <w:szCs w:val="18"/>
                <w:highlight w:val="yellow"/>
              </w:rPr>
            </w:pPr>
          </w:p>
        </w:tc>
        <w:tc>
          <w:tcPr>
            <w:tcW w:w="1186" w:type="dxa"/>
            <w:shd w:val="clear" w:color="auto" w:fill="auto"/>
            <w:vAlign w:val="center"/>
          </w:tcPr>
          <w:p w14:paraId="4B1C5F8A" w14:textId="77777777" w:rsidR="00916874" w:rsidRPr="00652EA8" w:rsidRDefault="00916874" w:rsidP="006F4FD5">
            <w:pPr>
              <w:pStyle w:val="NoSpacing"/>
              <w:jc w:val="center"/>
              <w:rPr>
                <w:rFonts w:ascii="Verdana" w:hAnsi="Verdana"/>
                <w:sz w:val="18"/>
                <w:szCs w:val="18"/>
                <w:highlight w:val="yellow"/>
              </w:rPr>
            </w:pPr>
            <w:r w:rsidRPr="00652EA8">
              <w:rPr>
                <w:rFonts w:ascii="Verdana" w:hAnsi="Verdana"/>
                <w:sz w:val="18"/>
                <w:szCs w:val="18"/>
              </w:rPr>
              <w:t>80%</w:t>
            </w:r>
          </w:p>
        </w:tc>
      </w:tr>
    </w:tbl>
    <w:p w14:paraId="3D18C107" w14:textId="77777777" w:rsidR="00916874" w:rsidRDefault="00916874" w:rsidP="00916874">
      <w:pPr>
        <w:sectPr w:rsidR="00916874" w:rsidSect="00916874">
          <w:pgSz w:w="16838" w:h="11906" w:orient="landscape"/>
          <w:pgMar w:top="1134" w:right="1134" w:bottom="1134" w:left="1134" w:header="708" w:footer="708" w:gutter="0"/>
          <w:cols w:space="708"/>
          <w:docGrid w:linePitch="360"/>
        </w:sectPr>
      </w:pPr>
    </w:p>
    <w:p w14:paraId="10C0735A" w14:textId="179D75B4" w:rsidR="007A4ED1" w:rsidRPr="00AA1A43" w:rsidRDefault="007A4ED1" w:rsidP="007A4ED1">
      <w:pPr>
        <w:pStyle w:val="Heading2"/>
      </w:pPr>
      <w:r w:rsidRPr="00ED1E51">
        <w:lastRenderedPageBreak/>
        <w:t>Cabinet Portfolio: Finance, Corporate Services and Contract Services</w:t>
      </w:r>
    </w:p>
    <w:p w14:paraId="42160CFA" w14:textId="77777777" w:rsidR="007A4ED1" w:rsidRDefault="007A4ED1" w:rsidP="007A4ED1">
      <w:pPr>
        <w:pStyle w:val="Heading3"/>
      </w:pPr>
      <w:r w:rsidRPr="00AA1A43">
        <w:t>Key Areas of Responsibility</w:t>
      </w:r>
    </w:p>
    <w:p w14:paraId="1824FF8D" w14:textId="77777777" w:rsidR="00830C99" w:rsidRPr="00830C99" w:rsidRDefault="00830C99" w:rsidP="00830C99">
      <w:pPr>
        <w:pStyle w:val="NoSpacing"/>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Caption w:val=" Finance, Corporate Services and Contract Services Cabinet Portfolio"/>
        <w:tblDescription w:val="Table showing the key areas of responsibility for the Finance, Corporate Services and Contract Services Cabinet portfolio. "/>
      </w:tblPr>
      <w:tblGrid>
        <w:gridCol w:w="4957"/>
        <w:gridCol w:w="4671"/>
      </w:tblGrid>
      <w:tr w:rsidR="00830C99" w:rsidRPr="00CC1400" w14:paraId="5B3E587D" w14:textId="77777777" w:rsidTr="00830C99">
        <w:tc>
          <w:tcPr>
            <w:tcW w:w="4957" w:type="dxa"/>
            <w:shd w:val="clear" w:color="auto" w:fill="auto"/>
            <w:vAlign w:val="center"/>
          </w:tcPr>
          <w:p w14:paraId="0F0A9E00" w14:textId="008E8A3E" w:rsidR="00830C99" w:rsidRPr="00830C99" w:rsidRDefault="00830C99" w:rsidP="00830C99">
            <w:pPr>
              <w:pStyle w:val="ListParagraph"/>
              <w:numPr>
                <w:ilvl w:val="0"/>
                <w:numId w:val="8"/>
              </w:numPr>
              <w:jc w:val="left"/>
            </w:pPr>
            <w:r w:rsidRPr="00830C99">
              <w:t>Financial Services</w:t>
            </w:r>
          </w:p>
        </w:tc>
        <w:tc>
          <w:tcPr>
            <w:tcW w:w="4671" w:type="dxa"/>
            <w:vMerge w:val="restart"/>
            <w:shd w:val="clear" w:color="auto" w:fill="auto"/>
            <w:vAlign w:val="center"/>
          </w:tcPr>
          <w:p w14:paraId="255C2684" w14:textId="3BB71831" w:rsidR="00830C99" w:rsidRPr="00830C99" w:rsidRDefault="00830C99" w:rsidP="00830C99">
            <w:pPr>
              <w:pStyle w:val="Heading4"/>
              <w:numPr>
                <w:ilvl w:val="0"/>
                <w:numId w:val="8"/>
              </w:numPr>
              <w:spacing w:before="0"/>
              <w:jc w:val="left"/>
              <w:rPr>
                <w:b w:val="0"/>
                <w:bCs w:val="0"/>
              </w:rPr>
            </w:pPr>
            <w:r w:rsidRPr="00830C99">
              <w:rPr>
                <w:b w:val="0"/>
                <w:bCs w:val="0"/>
              </w:rPr>
              <w:t>Legal inc. Procurement and Information Management</w:t>
            </w:r>
          </w:p>
        </w:tc>
      </w:tr>
      <w:tr w:rsidR="00830C99" w:rsidRPr="00CC1400" w14:paraId="0C579383" w14:textId="77777777" w:rsidTr="00830C99">
        <w:tc>
          <w:tcPr>
            <w:tcW w:w="4957" w:type="dxa"/>
            <w:shd w:val="clear" w:color="auto" w:fill="auto"/>
            <w:vAlign w:val="center"/>
          </w:tcPr>
          <w:p w14:paraId="01D598A4" w14:textId="7407E5BA" w:rsidR="00830C99" w:rsidRPr="00830C99" w:rsidRDefault="00830C99" w:rsidP="00830C99">
            <w:pPr>
              <w:pStyle w:val="ListParagraph"/>
              <w:numPr>
                <w:ilvl w:val="0"/>
                <w:numId w:val="8"/>
              </w:numPr>
              <w:jc w:val="left"/>
            </w:pPr>
            <w:r w:rsidRPr="00830C99">
              <w:t>Internal Audit and Corporate Investigations</w:t>
            </w:r>
          </w:p>
        </w:tc>
        <w:tc>
          <w:tcPr>
            <w:tcW w:w="4671" w:type="dxa"/>
            <w:vMerge/>
            <w:shd w:val="clear" w:color="auto" w:fill="auto"/>
            <w:vAlign w:val="center"/>
          </w:tcPr>
          <w:p w14:paraId="7A4D8E43" w14:textId="1592D092" w:rsidR="00830C99" w:rsidRPr="00830C99" w:rsidRDefault="00830C99" w:rsidP="00830C99">
            <w:pPr>
              <w:pStyle w:val="ListParagraph"/>
              <w:numPr>
                <w:ilvl w:val="0"/>
                <w:numId w:val="8"/>
              </w:numPr>
              <w:jc w:val="left"/>
            </w:pPr>
          </w:p>
        </w:tc>
      </w:tr>
      <w:tr w:rsidR="00830C99" w:rsidRPr="00CC1400" w14:paraId="60736F77" w14:textId="77777777" w:rsidTr="00830C99">
        <w:tc>
          <w:tcPr>
            <w:tcW w:w="4957" w:type="dxa"/>
            <w:shd w:val="clear" w:color="auto" w:fill="auto"/>
            <w:vAlign w:val="center"/>
          </w:tcPr>
          <w:p w14:paraId="16C2B3AD" w14:textId="69CC191C" w:rsidR="00830C99" w:rsidRPr="00830C99" w:rsidRDefault="00830C99" w:rsidP="00830C99">
            <w:pPr>
              <w:pStyle w:val="ListParagraph"/>
              <w:numPr>
                <w:ilvl w:val="0"/>
                <w:numId w:val="8"/>
              </w:numPr>
              <w:jc w:val="left"/>
            </w:pPr>
            <w:r w:rsidRPr="00830C99">
              <w:t>Electoral Services</w:t>
            </w:r>
            <w:r w:rsidR="007775EF">
              <w:t xml:space="preserve"> &amp; Land Charges</w:t>
            </w:r>
          </w:p>
        </w:tc>
        <w:tc>
          <w:tcPr>
            <w:tcW w:w="4671" w:type="dxa"/>
            <w:shd w:val="clear" w:color="auto" w:fill="auto"/>
            <w:vAlign w:val="center"/>
          </w:tcPr>
          <w:p w14:paraId="4673B855" w14:textId="6B0EF169" w:rsidR="00830C99" w:rsidRPr="00830C99" w:rsidRDefault="00830C99" w:rsidP="00830C99">
            <w:pPr>
              <w:pStyle w:val="ListParagraph"/>
              <w:numPr>
                <w:ilvl w:val="0"/>
                <w:numId w:val="8"/>
              </w:numPr>
              <w:jc w:val="left"/>
            </w:pPr>
            <w:r w:rsidRPr="00830C99">
              <w:t>ICT</w:t>
            </w:r>
          </w:p>
        </w:tc>
      </w:tr>
      <w:tr w:rsidR="00830C99" w:rsidRPr="00CC1400" w14:paraId="5575D9C2" w14:textId="77777777" w:rsidTr="00830C99">
        <w:tc>
          <w:tcPr>
            <w:tcW w:w="4957" w:type="dxa"/>
            <w:shd w:val="clear" w:color="auto" w:fill="auto"/>
            <w:vAlign w:val="center"/>
          </w:tcPr>
          <w:p w14:paraId="0566249C" w14:textId="06950EE9" w:rsidR="00830C99" w:rsidRPr="00830C99" w:rsidRDefault="00830C99" w:rsidP="00830C99">
            <w:pPr>
              <w:pStyle w:val="ListParagraph"/>
              <w:numPr>
                <w:ilvl w:val="0"/>
                <w:numId w:val="8"/>
              </w:numPr>
              <w:jc w:val="left"/>
            </w:pPr>
            <w:r w:rsidRPr="00830C99">
              <w:t>Facilities</w:t>
            </w:r>
          </w:p>
        </w:tc>
        <w:tc>
          <w:tcPr>
            <w:tcW w:w="4671" w:type="dxa"/>
            <w:shd w:val="clear" w:color="auto" w:fill="auto"/>
            <w:vAlign w:val="center"/>
          </w:tcPr>
          <w:p w14:paraId="3A97326A" w14:textId="1A3819D4" w:rsidR="00830C99" w:rsidRPr="00830C99" w:rsidRDefault="00830C99" w:rsidP="00830C99">
            <w:pPr>
              <w:pStyle w:val="ListParagraph"/>
              <w:numPr>
                <w:ilvl w:val="0"/>
                <w:numId w:val="8"/>
              </w:numPr>
            </w:pPr>
            <w:r w:rsidRPr="00830C99">
              <w:t>Street Cleaning</w:t>
            </w:r>
          </w:p>
        </w:tc>
      </w:tr>
      <w:tr w:rsidR="00830C99" w:rsidRPr="00CC1400" w14:paraId="7AB6A145" w14:textId="77777777" w:rsidTr="00830C99">
        <w:tc>
          <w:tcPr>
            <w:tcW w:w="4957" w:type="dxa"/>
            <w:shd w:val="clear" w:color="auto" w:fill="auto"/>
            <w:vAlign w:val="center"/>
          </w:tcPr>
          <w:p w14:paraId="252FCBBC" w14:textId="491D52FB" w:rsidR="00830C99" w:rsidRPr="00830C99" w:rsidRDefault="00830C99" w:rsidP="00830C99">
            <w:pPr>
              <w:pStyle w:val="ListParagraph"/>
              <w:numPr>
                <w:ilvl w:val="0"/>
                <w:numId w:val="8"/>
              </w:numPr>
              <w:jc w:val="left"/>
            </w:pPr>
            <w:r w:rsidRPr="00830C99">
              <w:t>Business Improvement / Corporate Policy</w:t>
            </w:r>
          </w:p>
        </w:tc>
        <w:tc>
          <w:tcPr>
            <w:tcW w:w="4671" w:type="dxa"/>
            <w:shd w:val="clear" w:color="auto" w:fill="auto"/>
            <w:vAlign w:val="center"/>
          </w:tcPr>
          <w:p w14:paraId="35A7A01F" w14:textId="75439A73" w:rsidR="00830C99" w:rsidRPr="00830C99" w:rsidRDefault="00830C99" w:rsidP="00830C99">
            <w:pPr>
              <w:pStyle w:val="Heading4"/>
              <w:numPr>
                <w:ilvl w:val="0"/>
                <w:numId w:val="8"/>
              </w:numPr>
              <w:spacing w:before="0"/>
              <w:jc w:val="left"/>
              <w:rPr>
                <w:b w:val="0"/>
                <w:bCs w:val="0"/>
              </w:rPr>
            </w:pPr>
            <w:r w:rsidRPr="00830C99">
              <w:rPr>
                <w:b w:val="0"/>
                <w:bCs w:val="0"/>
              </w:rPr>
              <w:t>Cemeteries</w:t>
            </w:r>
          </w:p>
        </w:tc>
      </w:tr>
      <w:tr w:rsidR="00830C99" w:rsidRPr="00CC1400" w14:paraId="22209CDC" w14:textId="77777777" w:rsidTr="00830C99">
        <w:tc>
          <w:tcPr>
            <w:tcW w:w="4957" w:type="dxa"/>
            <w:shd w:val="clear" w:color="auto" w:fill="auto"/>
            <w:vAlign w:val="center"/>
          </w:tcPr>
          <w:p w14:paraId="4B55D65E" w14:textId="2F268467" w:rsidR="00830C99" w:rsidRPr="00830C99" w:rsidRDefault="00830C99" w:rsidP="00E62625">
            <w:pPr>
              <w:pStyle w:val="ListParagraph"/>
              <w:numPr>
                <w:ilvl w:val="0"/>
                <w:numId w:val="32"/>
              </w:numPr>
              <w:jc w:val="left"/>
            </w:pPr>
            <w:r w:rsidRPr="00830C99">
              <w:t>Democratic Services</w:t>
            </w:r>
          </w:p>
        </w:tc>
        <w:tc>
          <w:tcPr>
            <w:tcW w:w="4671" w:type="dxa"/>
            <w:shd w:val="clear" w:color="auto" w:fill="auto"/>
            <w:vAlign w:val="center"/>
          </w:tcPr>
          <w:p w14:paraId="370DA931" w14:textId="3D893613" w:rsidR="00830C99" w:rsidRPr="00830C99" w:rsidRDefault="00830C99" w:rsidP="00830C99">
            <w:pPr>
              <w:pStyle w:val="ListParagraph"/>
              <w:numPr>
                <w:ilvl w:val="0"/>
                <w:numId w:val="8"/>
              </w:numPr>
              <w:jc w:val="left"/>
            </w:pPr>
            <w:r w:rsidRPr="00830C99">
              <w:t>Parks and Open Spaces</w:t>
            </w:r>
          </w:p>
        </w:tc>
      </w:tr>
      <w:tr w:rsidR="00830C99" w:rsidRPr="00CC1400" w14:paraId="616A4DA2" w14:textId="77777777" w:rsidTr="00830C99">
        <w:trPr>
          <w:trHeight w:val="172"/>
        </w:trPr>
        <w:tc>
          <w:tcPr>
            <w:tcW w:w="4957" w:type="dxa"/>
            <w:shd w:val="clear" w:color="auto" w:fill="auto"/>
            <w:vAlign w:val="center"/>
          </w:tcPr>
          <w:p w14:paraId="582E7884" w14:textId="39EFCAF0" w:rsidR="00830C99" w:rsidRPr="00830C99" w:rsidRDefault="00830C99" w:rsidP="00E62625">
            <w:pPr>
              <w:pStyle w:val="Heading4"/>
              <w:numPr>
                <w:ilvl w:val="0"/>
                <w:numId w:val="28"/>
              </w:numPr>
              <w:spacing w:before="0"/>
              <w:rPr>
                <w:b w:val="0"/>
                <w:bCs w:val="0"/>
              </w:rPr>
            </w:pPr>
            <w:r w:rsidRPr="00830C99">
              <w:rPr>
                <w:b w:val="0"/>
                <w:bCs w:val="0"/>
              </w:rPr>
              <w:t>Human Resources</w:t>
            </w:r>
          </w:p>
        </w:tc>
        <w:tc>
          <w:tcPr>
            <w:tcW w:w="4671" w:type="dxa"/>
            <w:shd w:val="clear" w:color="auto" w:fill="auto"/>
            <w:vAlign w:val="center"/>
          </w:tcPr>
          <w:p w14:paraId="09D23C91" w14:textId="788755D6" w:rsidR="00830C99" w:rsidRPr="00830C99" w:rsidRDefault="007775EF" w:rsidP="00E62625">
            <w:pPr>
              <w:pStyle w:val="Heading4"/>
              <w:numPr>
                <w:ilvl w:val="0"/>
                <w:numId w:val="28"/>
              </w:numPr>
              <w:spacing w:before="0"/>
              <w:rPr>
                <w:b w:val="0"/>
                <w:bCs w:val="0"/>
                <w:sz w:val="12"/>
                <w:szCs w:val="12"/>
              </w:rPr>
            </w:pPr>
            <w:r w:rsidRPr="00830C99">
              <w:rPr>
                <w:b w:val="0"/>
                <w:bCs w:val="0"/>
              </w:rPr>
              <w:t>Waste and Recycling</w:t>
            </w:r>
          </w:p>
        </w:tc>
      </w:tr>
    </w:tbl>
    <w:p w14:paraId="2E049B9D" w14:textId="377B6FE7" w:rsidR="007A4ED1" w:rsidRPr="00830C99" w:rsidRDefault="007A4ED1" w:rsidP="007A4ED1">
      <w:pPr>
        <w:pStyle w:val="Heading2"/>
      </w:pPr>
      <w:r w:rsidRPr="00830C99">
        <w:t>Business Support Division</w:t>
      </w:r>
    </w:p>
    <w:p w14:paraId="08AC8D54" w14:textId="1C6B1EF5" w:rsidR="007A4ED1" w:rsidRPr="00830C99" w:rsidRDefault="007A4ED1" w:rsidP="00830C99">
      <w:pPr>
        <w:pStyle w:val="Heading3"/>
      </w:pPr>
      <w:r w:rsidRPr="00551FD8">
        <w:t>Key Achievements in 202</w:t>
      </w:r>
      <w:r w:rsidR="00830C99" w:rsidRPr="00551FD8">
        <w:t>4</w:t>
      </w:r>
      <w:r w:rsidRPr="00551FD8">
        <w:t>/2</w:t>
      </w:r>
      <w:r w:rsidR="00830C99" w:rsidRPr="00551FD8">
        <w:t>5</w:t>
      </w:r>
      <w:r w:rsidRPr="00551FD8">
        <w:t>:</w:t>
      </w:r>
    </w:p>
    <w:p w14:paraId="188276B2" w14:textId="77777777" w:rsidR="00830C99" w:rsidRPr="00830C99" w:rsidRDefault="00830C99" w:rsidP="00830C99">
      <w:pPr>
        <w:pStyle w:val="NoSpacing"/>
        <w:rPr>
          <w:sz w:val="20"/>
          <w:szCs w:val="20"/>
          <w:highlight w:val="yellow"/>
        </w:rPr>
      </w:pPr>
    </w:p>
    <w:p w14:paraId="6D6CD7C7" w14:textId="2CBBBC3D" w:rsidR="00892D5A" w:rsidRPr="00892D5A" w:rsidRDefault="00892D5A" w:rsidP="00E62625">
      <w:pPr>
        <w:pStyle w:val="xmsonormal"/>
        <w:numPr>
          <w:ilvl w:val="0"/>
          <w:numId w:val="13"/>
        </w:numPr>
        <w:shd w:val="clear" w:color="auto" w:fill="FFFFFF"/>
        <w:spacing w:before="0" w:beforeAutospacing="0" w:after="0" w:afterAutospacing="0"/>
        <w:jc w:val="both"/>
        <w:rPr>
          <w:rFonts w:ascii="Calibri" w:hAnsi="Calibri" w:cs="Calibri"/>
          <w:sz w:val="22"/>
          <w:szCs w:val="22"/>
        </w:rPr>
      </w:pPr>
      <w:r w:rsidRPr="00892D5A">
        <w:rPr>
          <w:rFonts w:ascii="Arial" w:hAnsi="Arial" w:cs="Arial"/>
          <w:sz w:val="22"/>
          <w:szCs w:val="22"/>
          <w:bdr w:val="none" w:sz="0" w:space="0" w:color="auto" w:frame="1"/>
        </w:rPr>
        <w:t>Carried out a review of the Development Management Service including a benchmarking exercise, workshops with Development Management Staff, consideration of ICT solutions and income generation opportunities. The review resulted in a detailed action plan to increase the efficiency of the service and effectively manage workloads, in anticipation of major changes to national planning legislation.</w:t>
      </w:r>
    </w:p>
    <w:p w14:paraId="039EE5A2" w14:textId="77777777" w:rsidR="00892D5A" w:rsidRPr="00892D5A" w:rsidRDefault="00892D5A" w:rsidP="00E62625">
      <w:pPr>
        <w:pStyle w:val="xmsonormal"/>
        <w:numPr>
          <w:ilvl w:val="0"/>
          <w:numId w:val="13"/>
        </w:numPr>
        <w:shd w:val="clear" w:color="auto" w:fill="FFFFFF"/>
        <w:spacing w:before="0" w:beforeAutospacing="0" w:after="0" w:afterAutospacing="0"/>
        <w:jc w:val="both"/>
        <w:rPr>
          <w:rFonts w:ascii="Calibri" w:hAnsi="Calibri" w:cs="Calibri"/>
          <w:sz w:val="22"/>
          <w:szCs w:val="22"/>
        </w:rPr>
      </w:pPr>
      <w:r w:rsidRPr="00892D5A">
        <w:rPr>
          <w:rFonts w:ascii="Arial" w:hAnsi="Arial" w:cs="Arial"/>
          <w:sz w:val="22"/>
          <w:szCs w:val="22"/>
          <w:bdr w:val="none" w:sz="0" w:space="0" w:color="auto" w:frame="1"/>
        </w:rPr>
        <w:t>Developed a new Resource Allocation Framework to provide a co-ordinated corporate planning cycle, bringing together the Corporate Plan and the annual budget process to help guide Members in their financial decision making.</w:t>
      </w:r>
    </w:p>
    <w:p w14:paraId="74D919CF" w14:textId="33D3F2BF" w:rsidR="00892D5A" w:rsidRPr="00892D5A" w:rsidRDefault="00892D5A" w:rsidP="00E62625">
      <w:pPr>
        <w:pStyle w:val="xmsonormal"/>
        <w:numPr>
          <w:ilvl w:val="0"/>
          <w:numId w:val="13"/>
        </w:numPr>
        <w:shd w:val="clear" w:color="auto" w:fill="FFFFFF"/>
        <w:spacing w:before="0" w:beforeAutospacing="0" w:after="0" w:afterAutospacing="0"/>
        <w:jc w:val="both"/>
        <w:rPr>
          <w:rFonts w:ascii="Calibri" w:hAnsi="Calibri" w:cs="Calibri"/>
          <w:sz w:val="22"/>
          <w:szCs w:val="22"/>
        </w:rPr>
      </w:pPr>
      <w:r w:rsidRPr="00892D5A">
        <w:rPr>
          <w:rFonts w:ascii="Arial" w:hAnsi="Arial" w:cs="Arial"/>
          <w:sz w:val="22"/>
          <w:szCs w:val="22"/>
          <w:bdr w:val="none" w:sz="0" w:space="0" w:color="auto" w:frame="1"/>
        </w:rPr>
        <w:t>Carried out a review of the Council’s Project Management process, including developing new guidance and process maps. The process has been brought in line with amended delegation limits following an approved change to the Council’s constitution.  </w:t>
      </w:r>
    </w:p>
    <w:p w14:paraId="0C4F65F4" w14:textId="6DCB3AE9" w:rsidR="006C5016" w:rsidRPr="00892D5A" w:rsidRDefault="00892D5A" w:rsidP="00E62625">
      <w:pPr>
        <w:pStyle w:val="ListParagraph"/>
        <w:numPr>
          <w:ilvl w:val="0"/>
          <w:numId w:val="13"/>
        </w:numPr>
        <w:spacing w:after="0" w:line="240" w:lineRule="auto"/>
        <w:contextualSpacing w:val="0"/>
        <w:rPr>
          <w:rFonts w:eastAsia="Times New Roman" w:cs="Arial"/>
        </w:rPr>
      </w:pPr>
      <w:r>
        <w:rPr>
          <w:rFonts w:eastAsia="Times New Roman" w:cs="Arial"/>
        </w:rPr>
        <w:t xml:space="preserve">Began implementation of a </w:t>
      </w:r>
      <w:r w:rsidR="006C5016" w:rsidRPr="00892D5A">
        <w:rPr>
          <w:rFonts w:eastAsia="Times New Roman" w:cs="Arial"/>
        </w:rPr>
        <w:t>new</w:t>
      </w:r>
      <w:r>
        <w:rPr>
          <w:rFonts w:eastAsia="Times New Roman" w:cs="Arial"/>
        </w:rPr>
        <w:t>,</w:t>
      </w:r>
      <w:r w:rsidR="006C5016" w:rsidRPr="00892D5A">
        <w:rPr>
          <w:rFonts w:eastAsia="Times New Roman" w:cs="Arial"/>
        </w:rPr>
        <w:t xml:space="preserve"> AI driven Planning Validation Software. This </w:t>
      </w:r>
      <w:r w:rsidRPr="00892D5A">
        <w:rPr>
          <w:rFonts w:eastAsia="Times New Roman" w:cs="Arial"/>
        </w:rPr>
        <w:t>cutting-edge</w:t>
      </w:r>
      <w:r w:rsidR="006C5016" w:rsidRPr="00892D5A">
        <w:rPr>
          <w:rFonts w:eastAsia="Times New Roman" w:cs="Arial"/>
        </w:rPr>
        <w:t xml:space="preserve"> cloud-hosted solution is undergoing acceptance testing by the service </w:t>
      </w:r>
      <w:r>
        <w:rPr>
          <w:rFonts w:eastAsia="Times New Roman" w:cs="Arial"/>
        </w:rPr>
        <w:t xml:space="preserve">in anticipation of a full launch in </w:t>
      </w:r>
      <w:r w:rsidR="006C5016" w:rsidRPr="00892D5A">
        <w:rPr>
          <w:rFonts w:eastAsia="Times New Roman" w:cs="Arial"/>
        </w:rPr>
        <w:t>Spring/Summer 2025.</w:t>
      </w:r>
    </w:p>
    <w:p w14:paraId="6E219B23" w14:textId="599160DB" w:rsidR="006C5016" w:rsidRPr="00892D5A" w:rsidRDefault="006C5016" w:rsidP="00E62625">
      <w:pPr>
        <w:pStyle w:val="ListParagraph"/>
        <w:numPr>
          <w:ilvl w:val="0"/>
          <w:numId w:val="13"/>
        </w:numPr>
        <w:spacing w:after="0" w:line="240" w:lineRule="auto"/>
        <w:contextualSpacing w:val="0"/>
        <w:rPr>
          <w:rFonts w:eastAsia="Times New Roman" w:cs="Arial"/>
        </w:rPr>
      </w:pPr>
      <w:r w:rsidRPr="00892D5A">
        <w:rPr>
          <w:rFonts w:eastAsia="Times New Roman" w:cs="Arial"/>
        </w:rPr>
        <w:t xml:space="preserve">Successfully achieved </w:t>
      </w:r>
      <w:r w:rsidR="00892D5A">
        <w:rPr>
          <w:rFonts w:eastAsia="Times New Roman" w:cs="Arial"/>
        </w:rPr>
        <w:t xml:space="preserve">the </w:t>
      </w:r>
      <w:r w:rsidRPr="00892D5A">
        <w:rPr>
          <w:rFonts w:eastAsia="Times New Roman" w:cs="Arial"/>
        </w:rPr>
        <w:t>Public Sector Network accreditation (</w:t>
      </w:r>
      <w:r w:rsidR="00892D5A">
        <w:rPr>
          <w:rFonts w:eastAsia="Times New Roman" w:cs="Arial"/>
        </w:rPr>
        <w:t xml:space="preserve">an assessment of </w:t>
      </w:r>
      <w:r w:rsidRPr="00892D5A">
        <w:rPr>
          <w:rFonts w:eastAsia="Times New Roman" w:cs="Arial"/>
        </w:rPr>
        <w:t>cyber security) following a rigorous external assessment of the Council’s</w:t>
      </w:r>
      <w:r w:rsidR="00551FD8">
        <w:rPr>
          <w:rFonts w:eastAsia="Times New Roman" w:cs="Arial"/>
        </w:rPr>
        <w:t xml:space="preserve"> </w:t>
      </w:r>
      <w:r w:rsidRPr="00892D5A">
        <w:rPr>
          <w:rFonts w:eastAsia="Times New Roman" w:cs="Arial"/>
        </w:rPr>
        <w:t>IT estate and remote working environment.</w:t>
      </w:r>
    </w:p>
    <w:p w14:paraId="6E5ABB93" w14:textId="32BC7A44" w:rsidR="006C5016" w:rsidRDefault="00892D5A" w:rsidP="00E62625">
      <w:pPr>
        <w:pStyle w:val="ListParagraph"/>
        <w:numPr>
          <w:ilvl w:val="0"/>
          <w:numId w:val="13"/>
        </w:numPr>
        <w:spacing w:after="0" w:line="240" w:lineRule="auto"/>
        <w:contextualSpacing w:val="0"/>
        <w:rPr>
          <w:rFonts w:eastAsia="Times New Roman" w:cs="Arial"/>
        </w:rPr>
      </w:pPr>
      <w:r>
        <w:rPr>
          <w:rFonts w:eastAsia="Times New Roman" w:cs="Arial"/>
        </w:rPr>
        <w:t xml:space="preserve">Developed a new </w:t>
      </w:r>
      <w:r w:rsidR="006C5016" w:rsidRPr="00892D5A">
        <w:rPr>
          <w:rFonts w:eastAsia="Times New Roman" w:cs="Arial"/>
        </w:rPr>
        <w:t xml:space="preserve">ICT &amp; Digital Strategy </w:t>
      </w:r>
      <w:r>
        <w:rPr>
          <w:rFonts w:eastAsia="Times New Roman" w:cs="Arial"/>
        </w:rPr>
        <w:t xml:space="preserve">for </w:t>
      </w:r>
      <w:r w:rsidR="006C5016" w:rsidRPr="00892D5A">
        <w:rPr>
          <w:rFonts w:eastAsia="Times New Roman" w:cs="Arial"/>
        </w:rPr>
        <w:t>2024 – 28</w:t>
      </w:r>
      <w:r>
        <w:rPr>
          <w:rFonts w:eastAsia="Times New Roman" w:cs="Arial"/>
        </w:rPr>
        <w:t>, which was approved in July 2024</w:t>
      </w:r>
      <w:r w:rsidR="006C5016" w:rsidRPr="00892D5A">
        <w:rPr>
          <w:rFonts w:eastAsia="Times New Roman" w:cs="Arial"/>
        </w:rPr>
        <w:t>.</w:t>
      </w:r>
    </w:p>
    <w:p w14:paraId="0A292B02" w14:textId="77777777" w:rsidR="00892D5A" w:rsidRPr="00892D5A" w:rsidRDefault="00892D5A" w:rsidP="00E62625">
      <w:pPr>
        <w:pStyle w:val="xmsonormal"/>
        <w:numPr>
          <w:ilvl w:val="0"/>
          <w:numId w:val="13"/>
        </w:numPr>
        <w:shd w:val="clear" w:color="auto" w:fill="FFFFFF"/>
        <w:spacing w:before="0" w:beforeAutospacing="0" w:after="0" w:afterAutospacing="0"/>
        <w:jc w:val="both"/>
        <w:rPr>
          <w:rFonts w:ascii="Calibri" w:hAnsi="Calibri" w:cs="Calibri"/>
          <w:sz w:val="22"/>
          <w:szCs w:val="22"/>
        </w:rPr>
      </w:pPr>
      <w:r>
        <w:rPr>
          <w:rFonts w:ascii="Arial" w:hAnsi="Arial" w:cs="Arial"/>
          <w:sz w:val="22"/>
          <w:szCs w:val="22"/>
          <w:bdr w:val="none" w:sz="0" w:space="0" w:color="auto" w:frame="1"/>
        </w:rPr>
        <w:t>Began i</w:t>
      </w:r>
      <w:r w:rsidRPr="00892D5A">
        <w:rPr>
          <w:rFonts w:ascii="Arial" w:hAnsi="Arial" w:cs="Arial"/>
          <w:sz w:val="22"/>
          <w:szCs w:val="22"/>
          <w:bdr w:val="none" w:sz="0" w:space="0" w:color="auto" w:frame="1"/>
        </w:rPr>
        <w:t>nitial work on the Council’s response to the publication of the English Devolution White Paper in December 2024.</w:t>
      </w:r>
    </w:p>
    <w:p w14:paraId="66FE0C95" w14:textId="77777777" w:rsidR="00892D5A" w:rsidRPr="00892D5A" w:rsidRDefault="00892D5A" w:rsidP="00E62625">
      <w:pPr>
        <w:pStyle w:val="xmsonormal"/>
        <w:numPr>
          <w:ilvl w:val="0"/>
          <w:numId w:val="13"/>
        </w:numPr>
        <w:shd w:val="clear" w:color="auto" w:fill="FFFFFF"/>
        <w:spacing w:before="0" w:beforeAutospacing="0" w:after="0" w:afterAutospacing="0"/>
        <w:jc w:val="both"/>
        <w:rPr>
          <w:rFonts w:ascii="Calibri" w:hAnsi="Calibri" w:cs="Calibri"/>
          <w:sz w:val="22"/>
          <w:szCs w:val="22"/>
        </w:rPr>
      </w:pPr>
      <w:r w:rsidRPr="00892D5A">
        <w:rPr>
          <w:rFonts w:ascii="Arial" w:hAnsi="Arial" w:cs="Arial"/>
          <w:sz w:val="22"/>
          <w:szCs w:val="22"/>
          <w:bdr w:val="none" w:sz="0" w:space="0" w:color="auto" w:frame="1"/>
        </w:rPr>
        <w:t>Co-ordinated replacement of the generator at the Council’s East Pallant House office.</w:t>
      </w:r>
    </w:p>
    <w:p w14:paraId="3B359CED" w14:textId="77777777" w:rsidR="00892D5A" w:rsidRPr="00892D5A" w:rsidRDefault="00892D5A" w:rsidP="00E62625">
      <w:pPr>
        <w:pStyle w:val="xmsonormal"/>
        <w:numPr>
          <w:ilvl w:val="0"/>
          <w:numId w:val="13"/>
        </w:numPr>
        <w:shd w:val="clear" w:color="auto" w:fill="FFFFFF"/>
        <w:spacing w:before="0" w:beforeAutospacing="0" w:after="0" w:afterAutospacing="0"/>
        <w:jc w:val="both"/>
        <w:rPr>
          <w:rFonts w:ascii="Calibri" w:hAnsi="Calibri" w:cs="Calibri"/>
          <w:sz w:val="22"/>
          <w:szCs w:val="22"/>
        </w:rPr>
      </w:pPr>
      <w:r w:rsidRPr="00892D5A">
        <w:rPr>
          <w:rFonts w:ascii="Arial" w:hAnsi="Arial" w:cs="Arial"/>
          <w:sz w:val="22"/>
          <w:szCs w:val="22"/>
          <w:bdr w:val="none" w:sz="0" w:space="0" w:color="auto" w:frame="1"/>
        </w:rPr>
        <w:t>Continued the programme of LED light installation at Council offices to support the Climate Emergency Action Plan and improve efficiency.  </w:t>
      </w:r>
    </w:p>
    <w:p w14:paraId="02EE5235" w14:textId="77777777" w:rsidR="00892D5A" w:rsidRPr="00892D5A" w:rsidRDefault="00892D5A" w:rsidP="00E62625">
      <w:pPr>
        <w:pStyle w:val="ListParagraph"/>
        <w:numPr>
          <w:ilvl w:val="0"/>
          <w:numId w:val="13"/>
        </w:numPr>
        <w:spacing w:after="0" w:line="240" w:lineRule="auto"/>
        <w:contextualSpacing w:val="0"/>
        <w:rPr>
          <w:rFonts w:eastAsia="Times New Roman" w:cs="Arial"/>
        </w:rPr>
      </w:pPr>
      <w:r w:rsidRPr="00892D5A">
        <w:rPr>
          <w:rFonts w:eastAsia="Times New Roman" w:cs="Arial"/>
        </w:rPr>
        <w:t>Successful</w:t>
      </w:r>
      <w:r>
        <w:rPr>
          <w:rFonts w:eastAsia="Times New Roman" w:cs="Arial"/>
        </w:rPr>
        <w:t>ly</w:t>
      </w:r>
      <w:r w:rsidRPr="00892D5A">
        <w:rPr>
          <w:rFonts w:eastAsia="Times New Roman" w:cs="Arial"/>
        </w:rPr>
        <w:t xml:space="preserve"> migrat</w:t>
      </w:r>
      <w:r>
        <w:rPr>
          <w:rFonts w:eastAsia="Times New Roman" w:cs="Arial"/>
        </w:rPr>
        <w:t xml:space="preserve">ed </w:t>
      </w:r>
      <w:r w:rsidRPr="00892D5A">
        <w:rPr>
          <w:rFonts w:eastAsia="Times New Roman" w:cs="Arial"/>
        </w:rPr>
        <w:t>the Corporate HR and Payroll System to a new cloud-hosted platform.</w:t>
      </w:r>
    </w:p>
    <w:p w14:paraId="7B15B0B6" w14:textId="52F8D3F3" w:rsidR="00892D5A" w:rsidRDefault="00892D5A" w:rsidP="00E62625">
      <w:pPr>
        <w:pStyle w:val="ListParagraph"/>
        <w:numPr>
          <w:ilvl w:val="0"/>
          <w:numId w:val="13"/>
        </w:numPr>
        <w:spacing w:after="0" w:line="240" w:lineRule="auto"/>
        <w:contextualSpacing w:val="0"/>
        <w:rPr>
          <w:rFonts w:eastAsia="Times New Roman" w:cs="Arial"/>
        </w:rPr>
      </w:pPr>
      <w:r w:rsidRPr="00892D5A">
        <w:rPr>
          <w:rFonts w:eastAsia="Times New Roman" w:cs="Arial"/>
        </w:rPr>
        <w:t>Complet</w:t>
      </w:r>
      <w:r>
        <w:rPr>
          <w:rFonts w:eastAsia="Times New Roman" w:cs="Arial"/>
        </w:rPr>
        <w:t xml:space="preserve">ed an upgrade of the </w:t>
      </w:r>
      <w:r w:rsidRPr="00892D5A">
        <w:rPr>
          <w:rFonts w:eastAsia="Times New Roman" w:cs="Arial"/>
        </w:rPr>
        <w:t xml:space="preserve">Partner Wi-Fi </w:t>
      </w:r>
      <w:r>
        <w:rPr>
          <w:rFonts w:eastAsia="Times New Roman" w:cs="Arial"/>
        </w:rPr>
        <w:t xml:space="preserve">at East Pallant House, increasing </w:t>
      </w:r>
      <w:r w:rsidRPr="00892D5A">
        <w:rPr>
          <w:rFonts w:eastAsia="Times New Roman" w:cs="Arial"/>
        </w:rPr>
        <w:t>capacity and speed as part of wider Network Refresh project.</w:t>
      </w:r>
    </w:p>
    <w:p w14:paraId="16B9914A" w14:textId="562910FC" w:rsidR="00FF60A3" w:rsidRDefault="00FF60A3" w:rsidP="00E62625">
      <w:pPr>
        <w:pStyle w:val="ListParagraph"/>
        <w:numPr>
          <w:ilvl w:val="0"/>
          <w:numId w:val="13"/>
        </w:numPr>
        <w:spacing w:after="0" w:line="240" w:lineRule="auto"/>
        <w:contextualSpacing w:val="0"/>
        <w:rPr>
          <w:rFonts w:eastAsia="Times New Roman" w:cs="Arial"/>
        </w:rPr>
      </w:pPr>
      <w:r>
        <w:rPr>
          <w:rFonts w:eastAsia="Times New Roman" w:cs="Arial"/>
        </w:rPr>
        <w:t xml:space="preserve">Delivered the </w:t>
      </w:r>
      <w:r w:rsidR="009B7EB5">
        <w:rPr>
          <w:rFonts w:eastAsia="Times New Roman" w:cs="Arial"/>
        </w:rPr>
        <w:t xml:space="preserve">Police and Crime Commissioner elections in May 2024 and the snap General election in July 2024. </w:t>
      </w:r>
    </w:p>
    <w:p w14:paraId="6991E156" w14:textId="7CCABD18" w:rsidR="009B7EB5" w:rsidRPr="009B7EB5" w:rsidRDefault="009B7EB5" w:rsidP="00E62625">
      <w:pPr>
        <w:numPr>
          <w:ilvl w:val="0"/>
          <w:numId w:val="13"/>
        </w:numPr>
        <w:spacing w:after="0" w:line="240" w:lineRule="auto"/>
        <w:rPr>
          <w:rFonts w:eastAsia="Times New Roman" w:cs="Arial"/>
        </w:rPr>
      </w:pPr>
      <w:r>
        <w:rPr>
          <w:rFonts w:eastAsia="Times New Roman" w:cs="Arial"/>
        </w:rPr>
        <w:t>Continued delivery of the relevant requirements of the Elections Act 2022 including continuing the roll out of Voter ID and implementing changes to the postal and proxy vote</w:t>
      </w:r>
      <w:r w:rsidR="00551FD8">
        <w:rPr>
          <w:rFonts w:eastAsia="Times New Roman" w:cs="Arial"/>
        </w:rPr>
        <w:t xml:space="preserve"> rules</w:t>
      </w:r>
      <w:r>
        <w:rPr>
          <w:rFonts w:eastAsia="Times New Roman" w:cs="Arial"/>
        </w:rPr>
        <w:t>.</w:t>
      </w:r>
    </w:p>
    <w:p w14:paraId="2E4AB1E8" w14:textId="1B027DDE" w:rsidR="007A4ED1" w:rsidRPr="00830C99" w:rsidRDefault="007A4ED1" w:rsidP="00830C99">
      <w:pPr>
        <w:pStyle w:val="Heading3"/>
      </w:pPr>
      <w:r w:rsidRPr="00830C99">
        <w:t>Key Areas of Work for 202</w:t>
      </w:r>
      <w:r w:rsidR="00830C99" w:rsidRPr="00830C99">
        <w:t>5</w:t>
      </w:r>
      <w:r w:rsidRPr="00830C99">
        <w:t>/2</w:t>
      </w:r>
      <w:r w:rsidR="00830C99" w:rsidRPr="00830C99">
        <w:t>6</w:t>
      </w:r>
      <w:r w:rsidRPr="00830C99">
        <w:t>:</w:t>
      </w:r>
    </w:p>
    <w:p w14:paraId="209D4314" w14:textId="77777777" w:rsidR="00830C99" w:rsidRPr="00830C99" w:rsidRDefault="00830C99" w:rsidP="00830C99">
      <w:pPr>
        <w:pStyle w:val="NoSpacing"/>
        <w:rPr>
          <w:sz w:val="20"/>
          <w:szCs w:val="20"/>
          <w:highlight w:val="yellow"/>
        </w:rPr>
      </w:pPr>
    </w:p>
    <w:p w14:paraId="7227AED1" w14:textId="77777777" w:rsidR="006C5016" w:rsidRPr="00892D5A" w:rsidRDefault="006C5016" w:rsidP="00E62625">
      <w:pPr>
        <w:numPr>
          <w:ilvl w:val="0"/>
          <w:numId w:val="29"/>
        </w:numPr>
        <w:spacing w:after="0" w:line="240" w:lineRule="auto"/>
        <w:rPr>
          <w:rFonts w:eastAsia="Times New Roman" w:cs="Arial"/>
        </w:rPr>
      </w:pPr>
      <w:r w:rsidRPr="00892D5A">
        <w:rPr>
          <w:rFonts w:eastAsia="Times New Roman" w:cs="Arial"/>
        </w:rPr>
        <w:t xml:space="preserve">Continuing work on the response to the English Devolution White Paper, leading on the Council’s preparation for Local Government Reorganisation, including working to co-ordinate requirements for the detailed proposals to be submitted to Government in September 2025. </w:t>
      </w:r>
    </w:p>
    <w:p w14:paraId="776A79AA" w14:textId="77777777" w:rsidR="006C5016" w:rsidRPr="00892D5A" w:rsidRDefault="006C5016" w:rsidP="00E62625">
      <w:pPr>
        <w:numPr>
          <w:ilvl w:val="0"/>
          <w:numId w:val="29"/>
        </w:numPr>
        <w:spacing w:after="0" w:line="240" w:lineRule="auto"/>
        <w:rPr>
          <w:rFonts w:eastAsia="Times New Roman" w:cs="Arial"/>
        </w:rPr>
      </w:pPr>
      <w:r w:rsidRPr="00892D5A">
        <w:rPr>
          <w:rFonts w:eastAsia="Times New Roman" w:cs="Arial"/>
        </w:rPr>
        <w:t xml:space="preserve">Work with Members to review the Council’s Corporate Plan and update it to reflect our priorities, in anticipation of local government reorganisation. </w:t>
      </w:r>
    </w:p>
    <w:p w14:paraId="00D33B88" w14:textId="77777777" w:rsidR="00892D5A" w:rsidRPr="00892D5A" w:rsidRDefault="00892D5A" w:rsidP="00E62625">
      <w:pPr>
        <w:pStyle w:val="ListParagraph"/>
        <w:numPr>
          <w:ilvl w:val="0"/>
          <w:numId w:val="29"/>
        </w:numPr>
        <w:spacing w:after="0" w:line="240" w:lineRule="auto"/>
        <w:contextualSpacing w:val="0"/>
        <w:rPr>
          <w:rFonts w:eastAsia="Times New Roman" w:cs="Arial"/>
        </w:rPr>
      </w:pPr>
      <w:r w:rsidRPr="00892D5A">
        <w:rPr>
          <w:rFonts w:eastAsia="Times New Roman" w:cs="Arial"/>
        </w:rPr>
        <w:lastRenderedPageBreak/>
        <w:t>Expan</w:t>
      </w:r>
      <w:r>
        <w:rPr>
          <w:rFonts w:eastAsia="Times New Roman" w:cs="Arial"/>
        </w:rPr>
        <w:t xml:space="preserve">d the </w:t>
      </w:r>
      <w:r w:rsidRPr="00892D5A">
        <w:rPr>
          <w:rFonts w:eastAsia="Times New Roman" w:cs="Arial"/>
        </w:rPr>
        <w:t>availability of Gen</w:t>
      </w:r>
      <w:r>
        <w:rPr>
          <w:rFonts w:eastAsia="Times New Roman" w:cs="Arial"/>
        </w:rPr>
        <w:t xml:space="preserve">erative </w:t>
      </w:r>
      <w:r w:rsidRPr="00892D5A">
        <w:rPr>
          <w:rFonts w:eastAsia="Times New Roman" w:cs="Arial"/>
        </w:rPr>
        <w:t xml:space="preserve">AI (i.e. Copilot, ChatGPT) tools to pilot staff/service groups exploring possible productivity gains. </w:t>
      </w:r>
    </w:p>
    <w:p w14:paraId="429F7340" w14:textId="2D3CE61E" w:rsidR="00892D5A" w:rsidRDefault="00892D5A" w:rsidP="00E62625">
      <w:pPr>
        <w:pStyle w:val="ListParagraph"/>
        <w:numPr>
          <w:ilvl w:val="0"/>
          <w:numId w:val="29"/>
        </w:numPr>
        <w:spacing w:after="0" w:line="240" w:lineRule="auto"/>
        <w:contextualSpacing w:val="0"/>
        <w:rPr>
          <w:rFonts w:eastAsia="Times New Roman" w:cs="Arial"/>
        </w:rPr>
      </w:pPr>
      <w:r w:rsidRPr="00892D5A">
        <w:rPr>
          <w:rFonts w:eastAsia="Times New Roman" w:cs="Arial"/>
        </w:rPr>
        <w:t>Continu</w:t>
      </w:r>
      <w:r>
        <w:rPr>
          <w:rFonts w:eastAsia="Times New Roman" w:cs="Arial"/>
        </w:rPr>
        <w:t>e the</w:t>
      </w:r>
      <w:r w:rsidRPr="00892D5A">
        <w:rPr>
          <w:rFonts w:eastAsia="Times New Roman" w:cs="Arial"/>
        </w:rPr>
        <w:t xml:space="preserve"> focus on cyber security to ensure that systems are protected as much as possible</w:t>
      </w:r>
      <w:r>
        <w:rPr>
          <w:rFonts w:eastAsia="Times New Roman" w:cs="Arial"/>
        </w:rPr>
        <w:t xml:space="preserve"> through both </w:t>
      </w:r>
      <w:r w:rsidRPr="00892D5A">
        <w:rPr>
          <w:rFonts w:eastAsia="Times New Roman" w:cs="Arial"/>
        </w:rPr>
        <w:t xml:space="preserve">technological defences </w:t>
      </w:r>
      <w:r>
        <w:rPr>
          <w:rFonts w:eastAsia="Times New Roman" w:cs="Arial"/>
        </w:rPr>
        <w:t xml:space="preserve">and </w:t>
      </w:r>
      <w:r w:rsidRPr="00892D5A">
        <w:rPr>
          <w:rFonts w:eastAsia="Times New Roman" w:cs="Arial"/>
        </w:rPr>
        <w:t>the education of staff.</w:t>
      </w:r>
    </w:p>
    <w:p w14:paraId="2CD4C557" w14:textId="223F76E1" w:rsidR="009B7EB5" w:rsidRPr="009B7EB5" w:rsidRDefault="009B7EB5" w:rsidP="00E62625">
      <w:pPr>
        <w:numPr>
          <w:ilvl w:val="0"/>
          <w:numId w:val="29"/>
        </w:numPr>
        <w:spacing w:after="0" w:line="240" w:lineRule="auto"/>
        <w:jc w:val="left"/>
        <w:rPr>
          <w:rFonts w:eastAsia="Times New Roman" w:cs="Arial"/>
        </w:rPr>
      </w:pPr>
      <w:r>
        <w:rPr>
          <w:rFonts w:eastAsia="Times New Roman" w:cs="Arial"/>
        </w:rPr>
        <w:t>Prepare for the West Sussex County Council Election and Mayoral election in May 2026.</w:t>
      </w:r>
    </w:p>
    <w:p w14:paraId="5188B6B4" w14:textId="77777777" w:rsidR="006C5016" w:rsidRPr="00892D5A" w:rsidRDefault="006C5016" w:rsidP="00E62625">
      <w:pPr>
        <w:numPr>
          <w:ilvl w:val="0"/>
          <w:numId w:val="29"/>
        </w:numPr>
        <w:spacing w:after="0" w:line="240" w:lineRule="auto"/>
        <w:rPr>
          <w:rFonts w:eastAsia="Times New Roman" w:cs="Arial"/>
        </w:rPr>
      </w:pPr>
      <w:r w:rsidRPr="00892D5A">
        <w:rPr>
          <w:rFonts w:eastAsia="Times New Roman" w:cs="Arial"/>
        </w:rPr>
        <w:t xml:space="preserve">Review and refresh the Council’s Equalities Strategy 2022-2026. </w:t>
      </w:r>
    </w:p>
    <w:p w14:paraId="5C7DB6B5" w14:textId="77777777" w:rsidR="00540DC9" w:rsidRPr="00830C99" w:rsidRDefault="00540DC9" w:rsidP="00540DC9">
      <w:pPr>
        <w:pStyle w:val="Heading2"/>
      </w:pPr>
      <w:r w:rsidRPr="00DA602A">
        <w:t>Financial Services Division</w:t>
      </w:r>
    </w:p>
    <w:p w14:paraId="22F84E21" w14:textId="7C185285" w:rsidR="00540DC9" w:rsidRPr="00830C99" w:rsidRDefault="00540DC9" w:rsidP="00830C99">
      <w:pPr>
        <w:pStyle w:val="Heading3"/>
      </w:pPr>
      <w:r w:rsidRPr="00830C99">
        <w:t>Key Achievements in 202</w:t>
      </w:r>
      <w:r w:rsidR="00830C99" w:rsidRPr="00830C99">
        <w:t>4</w:t>
      </w:r>
      <w:r w:rsidRPr="00830C99">
        <w:t>/2</w:t>
      </w:r>
      <w:r w:rsidR="00830C99" w:rsidRPr="00830C99">
        <w:t>5</w:t>
      </w:r>
      <w:r w:rsidRPr="00830C99">
        <w:t>:</w:t>
      </w:r>
    </w:p>
    <w:p w14:paraId="694D2C3C" w14:textId="77777777" w:rsidR="00830C99" w:rsidRPr="00830C99" w:rsidRDefault="00830C99" w:rsidP="00830C99">
      <w:pPr>
        <w:pStyle w:val="NoSpacing"/>
        <w:rPr>
          <w:sz w:val="20"/>
          <w:szCs w:val="20"/>
          <w:highlight w:val="yellow"/>
        </w:rPr>
      </w:pPr>
    </w:p>
    <w:p w14:paraId="41D02BBE" w14:textId="59C2B3B7" w:rsidR="00DA602A" w:rsidRPr="00DA602A" w:rsidRDefault="00DA602A" w:rsidP="00E62625">
      <w:pPr>
        <w:pStyle w:val="ListParagraph"/>
        <w:numPr>
          <w:ilvl w:val="0"/>
          <w:numId w:val="16"/>
        </w:numPr>
        <w:rPr>
          <w:b/>
          <w:bCs/>
        </w:rPr>
      </w:pPr>
      <w:r w:rsidRPr="00DA602A">
        <w:t>Completed the Council’s Statutory Accounts for 2023-24 by 23 May 2024 ensuring CDC was</w:t>
      </w:r>
      <w:r w:rsidR="00217ABB">
        <w:t xml:space="preserve"> </w:t>
      </w:r>
      <w:r w:rsidRPr="00DA602A">
        <w:t xml:space="preserve">one of the 41% of councils to publish their accounts by the 31 May deadline. </w:t>
      </w:r>
    </w:p>
    <w:p w14:paraId="67D03BD3" w14:textId="35A85E6F" w:rsidR="00DA602A" w:rsidRPr="00DA602A" w:rsidRDefault="00DA602A" w:rsidP="00E62625">
      <w:pPr>
        <w:pStyle w:val="ListParagraph"/>
        <w:numPr>
          <w:ilvl w:val="0"/>
          <w:numId w:val="16"/>
        </w:numPr>
      </w:pPr>
      <w:r w:rsidRPr="00DA602A">
        <w:t>Supported completion of audit work relating to the accounts for the financial year</w:t>
      </w:r>
      <w:r>
        <w:t>s</w:t>
      </w:r>
      <w:r w:rsidRPr="00DA602A">
        <w:t xml:space="preserve"> 2022</w:t>
      </w:r>
      <w:r>
        <w:t>/</w:t>
      </w:r>
      <w:r w:rsidRPr="00DA602A">
        <w:t>23</w:t>
      </w:r>
      <w:r>
        <w:t xml:space="preserve"> and 2023/24</w:t>
      </w:r>
      <w:r w:rsidRPr="00DA602A">
        <w:t xml:space="preserve"> to ensure compliance </w:t>
      </w:r>
      <w:r>
        <w:t xml:space="preserve">with </w:t>
      </w:r>
      <w:r w:rsidRPr="00DA602A">
        <w:t>government back stop date</w:t>
      </w:r>
      <w:r>
        <w:t>s</w:t>
      </w:r>
      <w:r w:rsidRPr="00DA602A">
        <w:t xml:space="preserve"> for clearing outstanding local authority audits. </w:t>
      </w:r>
    </w:p>
    <w:p w14:paraId="026DF7AB" w14:textId="1C6F573C" w:rsidR="00DA602A" w:rsidRPr="00DA602A" w:rsidRDefault="00DA602A" w:rsidP="00E62625">
      <w:pPr>
        <w:pStyle w:val="ListParagraph"/>
        <w:numPr>
          <w:ilvl w:val="0"/>
          <w:numId w:val="18"/>
        </w:numPr>
      </w:pPr>
      <w:r w:rsidRPr="00DA602A">
        <w:t>The Annual Empty Home</w:t>
      </w:r>
      <w:r>
        <w:t>s</w:t>
      </w:r>
      <w:r w:rsidRPr="00DA602A">
        <w:t xml:space="preserve"> Review resulted in 120 properties being identified as not long-term empty</w:t>
      </w:r>
      <w:r>
        <w:t xml:space="preserve">, resulting in </w:t>
      </w:r>
      <w:r w:rsidRPr="00DA602A">
        <w:t>an additional New Homes Bonus of £220,380</w:t>
      </w:r>
      <w:r>
        <w:t>.</w:t>
      </w:r>
    </w:p>
    <w:p w14:paraId="4FC31770" w14:textId="58228E85" w:rsidR="00DA602A" w:rsidRPr="00DA602A" w:rsidRDefault="00DA602A" w:rsidP="00E62625">
      <w:pPr>
        <w:pStyle w:val="ListParagraph"/>
        <w:numPr>
          <w:ilvl w:val="0"/>
          <w:numId w:val="18"/>
        </w:numPr>
      </w:pPr>
      <w:r w:rsidRPr="00DA602A">
        <w:t>N</w:t>
      </w:r>
      <w:r>
        <w:t xml:space="preserve">ational </w:t>
      </w:r>
      <w:r w:rsidRPr="00DA602A">
        <w:t>F</w:t>
      </w:r>
      <w:r>
        <w:t xml:space="preserve">raud </w:t>
      </w:r>
      <w:r w:rsidRPr="00DA602A">
        <w:t>I</w:t>
      </w:r>
      <w:r>
        <w:t>nitiative</w:t>
      </w:r>
      <w:r w:rsidRPr="00DA602A">
        <w:t xml:space="preserve"> Matches for Council Tax Single Person Discounts identified £93,943 of incorrectly awarded discounts and benefits. </w:t>
      </w:r>
    </w:p>
    <w:p w14:paraId="2624AB66" w14:textId="38A599ED" w:rsidR="00DA602A" w:rsidRDefault="002A1149" w:rsidP="00E62625">
      <w:pPr>
        <w:pStyle w:val="ListParagraph"/>
        <w:numPr>
          <w:ilvl w:val="0"/>
          <w:numId w:val="18"/>
        </w:numPr>
      </w:pPr>
      <w:r>
        <w:t>Migrated</w:t>
      </w:r>
      <w:r w:rsidR="00167E7C">
        <w:t xml:space="preserve"> the Internal Audit function to the </w:t>
      </w:r>
      <w:r w:rsidR="00DA602A" w:rsidRPr="00DA602A">
        <w:t>Southern Internal Audit Partnership with all internal audits up to date</w:t>
      </w:r>
      <w:r w:rsidR="00167E7C">
        <w:t xml:space="preserve">. </w:t>
      </w:r>
    </w:p>
    <w:p w14:paraId="0AC87498" w14:textId="1ADC942D" w:rsidR="00217ABB" w:rsidRPr="00217ABB" w:rsidRDefault="00217ABB" w:rsidP="00E62625">
      <w:pPr>
        <w:pStyle w:val="ListParagraph"/>
        <w:numPr>
          <w:ilvl w:val="0"/>
          <w:numId w:val="18"/>
        </w:numPr>
        <w:spacing w:after="200" w:line="276" w:lineRule="auto"/>
        <w:rPr>
          <w:rFonts w:eastAsia="Times New Roman" w:cs="Arial"/>
          <w:b/>
          <w:bCs/>
        </w:rPr>
      </w:pPr>
      <w:r>
        <w:rPr>
          <w:rFonts w:eastAsia="Times New Roman" w:cs="Arial"/>
        </w:rPr>
        <w:t xml:space="preserve">Implemented </w:t>
      </w:r>
      <w:r w:rsidRPr="00DA602A">
        <w:rPr>
          <w:rFonts w:eastAsia="Times New Roman" w:cs="Arial"/>
        </w:rPr>
        <w:t>major software upgrade</w:t>
      </w:r>
      <w:r>
        <w:rPr>
          <w:rFonts w:eastAsia="Times New Roman" w:cs="Arial"/>
        </w:rPr>
        <w:t xml:space="preserve">s to the Councils financial management and income management systems. </w:t>
      </w:r>
      <w:r w:rsidRPr="00DA602A">
        <w:rPr>
          <w:rFonts w:eastAsia="Times New Roman" w:cs="Arial"/>
        </w:rPr>
        <w:t xml:space="preserve"> </w:t>
      </w:r>
    </w:p>
    <w:p w14:paraId="68C4BD67" w14:textId="3BF064DE" w:rsidR="00540DC9" w:rsidRPr="00830C99" w:rsidRDefault="00540DC9" w:rsidP="00830C99">
      <w:pPr>
        <w:pStyle w:val="Heading3"/>
      </w:pPr>
      <w:r w:rsidRPr="00830C99">
        <w:t>Key Areas of Work for 202</w:t>
      </w:r>
      <w:r w:rsidR="00830C99" w:rsidRPr="00830C99">
        <w:t>5</w:t>
      </w:r>
      <w:r w:rsidRPr="00830C99">
        <w:t>/2</w:t>
      </w:r>
      <w:r w:rsidR="00830C99" w:rsidRPr="00830C99">
        <w:t>6</w:t>
      </w:r>
      <w:r w:rsidRPr="00830C99">
        <w:t>:</w:t>
      </w:r>
    </w:p>
    <w:p w14:paraId="785CFD49" w14:textId="77777777" w:rsidR="00830C99" w:rsidRPr="00830C99" w:rsidRDefault="00830C99" w:rsidP="00830C99">
      <w:pPr>
        <w:pStyle w:val="NoSpacing"/>
        <w:rPr>
          <w:sz w:val="20"/>
          <w:szCs w:val="20"/>
          <w:highlight w:val="yellow"/>
        </w:rPr>
      </w:pPr>
    </w:p>
    <w:p w14:paraId="26D5E534" w14:textId="77777777" w:rsidR="00DA602A" w:rsidRPr="008B5EED" w:rsidRDefault="00DA602A" w:rsidP="00E62625">
      <w:pPr>
        <w:pStyle w:val="ListParagraph"/>
        <w:numPr>
          <w:ilvl w:val="0"/>
          <w:numId w:val="17"/>
        </w:numPr>
        <w:jc w:val="left"/>
      </w:pPr>
      <w:r w:rsidRPr="008B5EED">
        <w:t>Complete the Council’s Statutory Accounts for 202</w:t>
      </w:r>
      <w:r>
        <w:t>4</w:t>
      </w:r>
      <w:r w:rsidRPr="008B5EED">
        <w:t>-2</w:t>
      </w:r>
      <w:r>
        <w:t>5</w:t>
      </w:r>
      <w:r w:rsidRPr="008B5EED">
        <w:t xml:space="preserve"> for external audit review.</w:t>
      </w:r>
    </w:p>
    <w:p w14:paraId="44613FD9" w14:textId="6791CF11" w:rsidR="00DA602A" w:rsidRPr="00167E7C" w:rsidRDefault="00DA602A" w:rsidP="00E62625">
      <w:pPr>
        <w:pStyle w:val="ListParagraph"/>
        <w:numPr>
          <w:ilvl w:val="0"/>
          <w:numId w:val="17"/>
        </w:numPr>
        <w:jc w:val="left"/>
      </w:pPr>
      <w:r w:rsidRPr="008B5EED">
        <w:t>Support the Budget Review process as part of the Council’s Financial Strategy preparation</w:t>
      </w:r>
      <w:r w:rsidR="00167E7C">
        <w:t xml:space="preserve"> and develop </w:t>
      </w:r>
      <w:r w:rsidRPr="008B5EED">
        <w:t>revenue budget and spending plans for 202</w:t>
      </w:r>
      <w:r>
        <w:t>6</w:t>
      </w:r>
      <w:r w:rsidRPr="008B5EED">
        <w:t>-2</w:t>
      </w:r>
      <w:r>
        <w:t>7</w:t>
      </w:r>
      <w:r w:rsidRPr="008B5EED">
        <w:t xml:space="preserve"> based on the approved Financial Strategy.</w:t>
      </w:r>
      <w:r w:rsidRPr="00167E7C">
        <w:rPr>
          <w:rFonts w:eastAsia="Times New Roman" w:cs="Arial"/>
        </w:rPr>
        <w:t xml:space="preserve"> </w:t>
      </w:r>
    </w:p>
    <w:p w14:paraId="726D111C" w14:textId="4F42C125" w:rsidR="00DA602A" w:rsidRDefault="00167E7C" w:rsidP="00E62625">
      <w:pPr>
        <w:pStyle w:val="ListParagraph"/>
        <w:numPr>
          <w:ilvl w:val="0"/>
          <w:numId w:val="19"/>
        </w:numPr>
        <w:jc w:val="left"/>
      </w:pPr>
      <w:r>
        <w:t>Prepare and present t</w:t>
      </w:r>
      <w:r w:rsidR="00DA602A">
        <w:t xml:space="preserve">wice yearly </w:t>
      </w:r>
      <w:r>
        <w:t>r</w:t>
      </w:r>
      <w:r w:rsidR="00DA602A">
        <w:t>isk management reports to the Strategic Risk Group and Corporate Governance and Audit Committee.</w:t>
      </w:r>
    </w:p>
    <w:p w14:paraId="5D365E2D" w14:textId="4C9DA9C6" w:rsidR="00DA602A" w:rsidRDefault="00167E7C" w:rsidP="00E62625">
      <w:pPr>
        <w:pStyle w:val="ListParagraph"/>
        <w:numPr>
          <w:ilvl w:val="0"/>
          <w:numId w:val="19"/>
        </w:numPr>
        <w:jc w:val="left"/>
      </w:pPr>
      <w:r>
        <w:t xml:space="preserve">Carry out the 2025 </w:t>
      </w:r>
      <w:r w:rsidR="00DA602A">
        <w:t xml:space="preserve">Empty Home Review to identify homes that are no longer empty </w:t>
      </w:r>
      <w:r w:rsidR="00217ABB">
        <w:t>and</w:t>
      </w:r>
      <w:r w:rsidR="00DA602A">
        <w:t xml:space="preserve"> maximise </w:t>
      </w:r>
      <w:r>
        <w:t>n</w:t>
      </w:r>
      <w:r w:rsidR="00DA602A">
        <w:t>ew homes Bonus.</w:t>
      </w:r>
    </w:p>
    <w:p w14:paraId="219EFB3D" w14:textId="77777777" w:rsidR="00540DC9" w:rsidRPr="00830C99" w:rsidRDefault="00540DC9" w:rsidP="00540DC9">
      <w:pPr>
        <w:pStyle w:val="Heading2"/>
      </w:pPr>
      <w:r w:rsidRPr="00830C99">
        <w:t>Chichester Contract Services Division</w:t>
      </w:r>
    </w:p>
    <w:p w14:paraId="6B191EC3" w14:textId="06E808C1" w:rsidR="00540DC9" w:rsidRDefault="00540DC9" w:rsidP="00830C99">
      <w:pPr>
        <w:pStyle w:val="Heading3"/>
      </w:pPr>
      <w:r w:rsidRPr="00830C99">
        <w:t>Key achievements in 202</w:t>
      </w:r>
      <w:r w:rsidR="00830C99" w:rsidRPr="00830C99">
        <w:t>4</w:t>
      </w:r>
      <w:r w:rsidRPr="00830C99">
        <w:t>/2</w:t>
      </w:r>
      <w:r w:rsidR="00830C99" w:rsidRPr="00830C99">
        <w:t>5</w:t>
      </w:r>
      <w:r w:rsidRPr="00830C99">
        <w:t>:</w:t>
      </w:r>
    </w:p>
    <w:p w14:paraId="1B0BAEA9" w14:textId="77777777" w:rsidR="00EA69E3" w:rsidRPr="00EA69E3" w:rsidRDefault="00EA69E3" w:rsidP="00EA69E3">
      <w:pPr>
        <w:pStyle w:val="NoSpacing"/>
        <w:rPr>
          <w:sz w:val="20"/>
          <w:szCs w:val="20"/>
        </w:rPr>
      </w:pPr>
    </w:p>
    <w:p w14:paraId="436E6E79" w14:textId="5482D376" w:rsidR="00EA69E3" w:rsidRPr="00EA69E3" w:rsidRDefault="00EA69E3" w:rsidP="00EA69E3">
      <w:pPr>
        <w:pStyle w:val="ListParagraph"/>
        <w:numPr>
          <w:ilvl w:val="0"/>
          <w:numId w:val="20"/>
        </w:numPr>
        <w:rPr>
          <w:rFonts w:cs="Arial"/>
          <w:b/>
        </w:rPr>
      </w:pPr>
      <w:r w:rsidRPr="00EA69E3">
        <w:rPr>
          <w:rStyle w:val="fontstyle31"/>
        </w:rPr>
        <w:t xml:space="preserve">Following the </w:t>
      </w:r>
      <w:r>
        <w:rPr>
          <w:rStyle w:val="fontstyle31"/>
        </w:rPr>
        <w:t xml:space="preserve">Government </w:t>
      </w:r>
      <w:r w:rsidRPr="00EA69E3">
        <w:rPr>
          <w:rStyle w:val="fontstyle31"/>
        </w:rPr>
        <w:t xml:space="preserve">announcement </w:t>
      </w:r>
      <w:r>
        <w:rPr>
          <w:rStyle w:val="fontstyle31"/>
        </w:rPr>
        <w:t xml:space="preserve">making weekly domestic food waste collections mandatory from April 2026, the Contract Services Team has been working towards this. </w:t>
      </w:r>
      <w:r w:rsidRPr="00EA69E3">
        <w:rPr>
          <w:rFonts w:cs="Arial"/>
        </w:rPr>
        <w:t>Food waste vehicles have been selected and ordered for delivery in Autumn 2025</w:t>
      </w:r>
      <w:r>
        <w:rPr>
          <w:rFonts w:cs="Arial"/>
        </w:rPr>
        <w:t xml:space="preserve">. Orders have also been placed for the </w:t>
      </w:r>
      <w:r w:rsidRPr="00EA69E3">
        <w:rPr>
          <w:rFonts w:cs="Arial"/>
        </w:rPr>
        <w:t>supply</w:t>
      </w:r>
      <w:r>
        <w:rPr>
          <w:rFonts w:cs="Arial"/>
        </w:rPr>
        <w:t xml:space="preserve"> of</w:t>
      </w:r>
      <w:r w:rsidRPr="00EA69E3">
        <w:rPr>
          <w:rFonts w:cs="Arial"/>
        </w:rPr>
        <w:t xml:space="preserve"> 130,000 bins and kitchen caddies and the resource to deliver these to every household in Chichester District. We remain on target to comply with the legislation.</w:t>
      </w:r>
    </w:p>
    <w:p w14:paraId="7E90FE61" w14:textId="4A6F3E57" w:rsidR="00EA69E3" w:rsidRPr="00EA69E3" w:rsidRDefault="00EA69E3" w:rsidP="00EA69E3">
      <w:pPr>
        <w:pStyle w:val="ListParagraph"/>
        <w:numPr>
          <w:ilvl w:val="0"/>
          <w:numId w:val="20"/>
        </w:numPr>
        <w:rPr>
          <w:rFonts w:cs="Arial"/>
          <w:b/>
        </w:rPr>
      </w:pPr>
      <w:r>
        <w:rPr>
          <w:rFonts w:cs="Arial"/>
        </w:rPr>
        <w:t>Delivered a</w:t>
      </w:r>
      <w:r w:rsidRPr="00EA69E3">
        <w:rPr>
          <w:rFonts w:cs="Arial"/>
        </w:rPr>
        <w:t>n exemplary waste collection service to</w:t>
      </w:r>
      <w:r>
        <w:rPr>
          <w:rFonts w:cs="Arial"/>
        </w:rPr>
        <w:t xml:space="preserve"> </w:t>
      </w:r>
      <w:r w:rsidRPr="00EA69E3">
        <w:rPr>
          <w:rFonts w:cs="Arial"/>
        </w:rPr>
        <w:t>residents with missed collections accounting for only 0.002%</w:t>
      </w:r>
      <w:r>
        <w:rPr>
          <w:rFonts w:cs="Arial"/>
        </w:rPr>
        <w:t xml:space="preserve"> of collections and </w:t>
      </w:r>
      <w:r w:rsidRPr="00EA69E3">
        <w:rPr>
          <w:rFonts w:cs="Arial"/>
        </w:rPr>
        <w:t xml:space="preserve">over 95% of </w:t>
      </w:r>
      <w:r>
        <w:rPr>
          <w:rFonts w:cs="Arial"/>
        </w:rPr>
        <w:t xml:space="preserve">these </w:t>
      </w:r>
      <w:r w:rsidRPr="00EA69E3">
        <w:rPr>
          <w:rFonts w:cs="Arial"/>
        </w:rPr>
        <w:t>being collected the following day.</w:t>
      </w:r>
    </w:p>
    <w:p w14:paraId="1B7BDB0F" w14:textId="1A312603" w:rsidR="00EA69E3" w:rsidRPr="00EA69E3" w:rsidRDefault="00EA69E3" w:rsidP="00EA69E3">
      <w:pPr>
        <w:pStyle w:val="ListParagraph"/>
        <w:numPr>
          <w:ilvl w:val="0"/>
          <w:numId w:val="20"/>
        </w:numPr>
        <w:rPr>
          <w:rFonts w:cs="Arial"/>
          <w:b/>
        </w:rPr>
      </w:pPr>
      <w:r>
        <w:rPr>
          <w:rFonts w:cs="Arial"/>
        </w:rPr>
        <w:t xml:space="preserve">Increased capacity in the green waste service, meaning that </w:t>
      </w:r>
      <w:r w:rsidRPr="00EA69E3">
        <w:rPr>
          <w:rFonts w:cs="Arial"/>
        </w:rPr>
        <w:t xml:space="preserve">all residents are now able to subscribe to this service if required. </w:t>
      </w:r>
    </w:p>
    <w:p w14:paraId="798F7FD3" w14:textId="1ED9A7C0" w:rsidR="00EA69E3" w:rsidRPr="00EA69E3" w:rsidRDefault="00EA69E3" w:rsidP="00EA69E3">
      <w:pPr>
        <w:pStyle w:val="ListParagraph"/>
        <w:numPr>
          <w:ilvl w:val="0"/>
          <w:numId w:val="20"/>
        </w:numPr>
        <w:rPr>
          <w:rFonts w:cs="Arial"/>
          <w:b/>
        </w:rPr>
      </w:pPr>
      <w:r>
        <w:rPr>
          <w:rFonts w:cs="Arial"/>
        </w:rPr>
        <w:t xml:space="preserve">Progressed work on the refurbishment of </w:t>
      </w:r>
      <w:r w:rsidRPr="00EA69E3">
        <w:rPr>
          <w:rFonts w:cs="Arial"/>
        </w:rPr>
        <w:t>many of the playparks within the district</w:t>
      </w:r>
      <w:r>
        <w:rPr>
          <w:rFonts w:cs="Arial"/>
        </w:rPr>
        <w:t xml:space="preserve">. Consultations were </w:t>
      </w:r>
      <w:r w:rsidRPr="00EA69E3">
        <w:rPr>
          <w:rFonts w:cs="Arial"/>
        </w:rPr>
        <w:t>held with playpark users and other interested organisations</w:t>
      </w:r>
      <w:r>
        <w:rPr>
          <w:rFonts w:cs="Arial"/>
        </w:rPr>
        <w:t xml:space="preserve"> to help </w:t>
      </w:r>
      <w:r w:rsidRPr="00EA69E3">
        <w:rPr>
          <w:rFonts w:cs="Arial"/>
        </w:rPr>
        <w:t>shape the final designs</w:t>
      </w:r>
      <w:r>
        <w:rPr>
          <w:rFonts w:cs="Arial"/>
        </w:rPr>
        <w:t xml:space="preserve"> </w:t>
      </w:r>
      <w:r w:rsidRPr="00EA69E3">
        <w:rPr>
          <w:rFonts w:cs="Arial"/>
        </w:rPr>
        <w:t>for which formal contracts have</w:t>
      </w:r>
      <w:r>
        <w:rPr>
          <w:rFonts w:cs="Arial"/>
        </w:rPr>
        <w:t xml:space="preserve"> now</w:t>
      </w:r>
      <w:r w:rsidRPr="00EA69E3">
        <w:rPr>
          <w:rFonts w:cs="Arial"/>
        </w:rPr>
        <w:t xml:space="preserve"> been placed.</w:t>
      </w:r>
    </w:p>
    <w:p w14:paraId="1127B665" w14:textId="39256D0E" w:rsidR="00EA69E3" w:rsidRPr="00EA69E3" w:rsidRDefault="00EA69E3" w:rsidP="00EA69E3">
      <w:pPr>
        <w:pStyle w:val="ListParagraph"/>
        <w:numPr>
          <w:ilvl w:val="0"/>
          <w:numId w:val="20"/>
        </w:numPr>
        <w:rPr>
          <w:rFonts w:cs="Arial"/>
          <w:b/>
        </w:rPr>
      </w:pPr>
      <w:r>
        <w:rPr>
          <w:rFonts w:cs="Arial"/>
        </w:rPr>
        <w:lastRenderedPageBreak/>
        <w:t xml:space="preserve">The Streets Team </w:t>
      </w:r>
      <w:r w:rsidRPr="00EA69E3">
        <w:rPr>
          <w:rFonts w:cs="Arial"/>
        </w:rPr>
        <w:t xml:space="preserve">received an electric compact sweeper </w:t>
      </w:r>
      <w:r>
        <w:rPr>
          <w:rFonts w:cs="Arial"/>
        </w:rPr>
        <w:t xml:space="preserve">this year, </w:t>
      </w:r>
      <w:r w:rsidRPr="00EA69E3">
        <w:rPr>
          <w:rFonts w:cs="Arial"/>
        </w:rPr>
        <w:t>predominantly for use within</w:t>
      </w:r>
      <w:r>
        <w:rPr>
          <w:rFonts w:cs="Arial"/>
        </w:rPr>
        <w:t xml:space="preserve"> </w:t>
      </w:r>
      <w:r w:rsidRPr="00EA69E3">
        <w:rPr>
          <w:rFonts w:cs="Arial"/>
        </w:rPr>
        <w:t xml:space="preserve">Chichester </w:t>
      </w:r>
      <w:r>
        <w:rPr>
          <w:rFonts w:cs="Arial"/>
        </w:rPr>
        <w:t xml:space="preserve">City </w:t>
      </w:r>
      <w:r w:rsidRPr="00EA69E3">
        <w:rPr>
          <w:rFonts w:cs="Arial"/>
        </w:rPr>
        <w:t>centre</w:t>
      </w:r>
      <w:r>
        <w:rPr>
          <w:rFonts w:cs="Arial"/>
        </w:rPr>
        <w:t xml:space="preserve">. This, </w:t>
      </w:r>
      <w:r w:rsidRPr="00EA69E3">
        <w:rPr>
          <w:rFonts w:cs="Arial"/>
        </w:rPr>
        <w:t xml:space="preserve">along with the wider street cleaning </w:t>
      </w:r>
      <w:r>
        <w:rPr>
          <w:rFonts w:cs="Arial"/>
        </w:rPr>
        <w:t>programme</w:t>
      </w:r>
      <w:r w:rsidRPr="00EA69E3">
        <w:rPr>
          <w:rFonts w:cs="Arial"/>
        </w:rPr>
        <w:t xml:space="preserve"> has kept our streets at an excellent level of cleanliness. </w:t>
      </w:r>
    </w:p>
    <w:p w14:paraId="3B8CF42B" w14:textId="77777777" w:rsidR="00EA69E3" w:rsidRPr="00EA69E3" w:rsidRDefault="00EA69E3" w:rsidP="00EA69E3">
      <w:pPr>
        <w:pStyle w:val="ListParagraph"/>
        <w:numPr>
          <w:ilvl w:val="0"/>
          <w:numId w:val="20"/>
        </w:numPr>
        <w:rPr>
          <w:rFonts w:cs="Arial"/>
          <w:b/>
        </w:rPr>
      </w:pPr>
      <w:r w:rsidRPr="00EA69E3">
        <w:rPr>
          <w:rFonts w:eastAsia="Calibri" w:cs="Arial"/>
          <w:lang w:eastAsia="en-GB"/>
        </w:rPr>
        <w:t>Continued to work closely with local schools as part of the commercial waste and recycling collection contract as well as supporting schools with access to Wastebusters, an organisation that provides award winning free educational material for recycling and waste minimisation lessons.</w:t>
      </w:r>
    </w:p>
    <w:p w14:paraId="297FE74B" w14:textId="0FD4BE50" w:rsidR="00EA69E3" w:rsidRPr="00EA69E3" w:rsidRDefault="005A3E05" w:rsidP="00EA69E3">
      <w:pPr>
        <w:pStyle w:val="ListParagraph"/>
        <w:numPr>
          <w:ilvl w:val="0"/>
          <w:numId w:val="20"/>
        </w:numPr>
        <w:rPr>
          <w:rFonts w:cs="Arial"/>
          <w:b/>
        </w:rPr>
      </w:pPr>
      <w:r>
        <w:rPr>
          <w:rFonts w:eastAsia="Calibri" w:cs="Arial"/>
          <w:lang w:eastAsia="en-GB"/>
        </w:rPr>
        <w:t xml:space="preserve">New legislation requires businesses to have recycling and food waste collections in place. </w:t>
      </w:r>
      <w:r w:rsidR="00EA69E3" w:rsidRPr="00EA69E3">
        <w:rPr>
          <w:rFonts w:eastAsia="Calibri" w:cs="Arial"/>
          <w:lang w:eastAsia="en-GB"/>
        </w:rPr>
        <w:t xml:space="preserve">The </w:t>
      </w:r>
      <w:r>
        <w:rPr>
          <w:rFonts w:eastAsia="Calibri" w:cs="Arial"/>
          <w:lang w:eastAsia="en-GB"/>
        </w:rPr>
        <w:t>C</w:t>
      </w:r>
      <w:r w:rsidR="00EA69E3" w:rsidRPr="00EA69E3">
        <w:rPr>
          <w:rFonts w:eastAsia="Calibri" w:cs="Arial"/>
          <w:lang w:eastAsia="en-GB"/>
        </w:rPr>
        <w:t xml:space="preserve">ommercial </w:t>
      </w:r>
      <w:r>
        <w:rPr>
          <w:rFonts w:eastAsia="Calibri" w:cs="Arial"/>
          <w:lang w:eastAsia="en-GB"/>
        </w:rPr>
        <w:t>W</w:t>
      </w:r>
      <w:r w:rsidR="00EA69E3" w:rsidRPr="00EA69E3">
        <w:rPr>
          <w:rFonts w:eastAsia="Calibri" w:cs="Arial"/>
          <w:lang w:eastAsia="en-GB"/>
        </w:rPr>
        <w:t xml:space="preserve">aste team have been engaging with businesses to ensure they were prepared for the new legislation </w:t>
      </w:r>
      <w:r w:rsidR="00E95DEF">
        <w:rPr>
          <w:rFonts w:eastAsia="Calibri" w:cs="Arial"/>
          <w:lang w:eastAsia="en-GB"/>
        </w:rPr>
        <w:t xml:space="preserve">coming into force on </w:t>
      </w:r>
      <w:r w:rsidR="00EA69E3" w:rsidRPr="00EA69E3">
        <w:rPr>
          <w:rFonts w:eastAsia="Calibri" w:cs="Arial"/>
          <w:lang w:eastAsia="en-GB"/>
        </w:rPr>
        <w:t>1</w:t>
      </w:r>
      <w:r w:rsidR="00EA69E3" w:rsidRPr="00EA69E3">
        <w:rPr>
          <w:rFonts w:eastAsia="Calibri" w:cs="Arial"/>
          <w:vertAlign w:val="superscript"/>
          <w:lang w:eastAsia="en-GB"/>
        </w:rPr>
        <w:t>st</w:t>
      </w:r>
      <w:r w:rsidR="00EA69E3" w:rsidRPr="00EA69E3">
        <w:rPr>
          <w:rFonts w:eastAsia="Calibri" w:cs="Arial"/>
          <w:lang w:eastAsia="en-GB"/>
        </w:rPr>
        <w:t xml:space="preserve"> April 2025. The team have continued to </w:t>
      </w:r>
      <w:r w:rsidR="00E95DEF">
        <w:rPr>
          <w:rFonts w:eastAsia="Calibri" w:cs="Arial"/>
          <w:lang w:eastAsia="en-GB"/>
        </w:rPr>
        <w:t xml:space="preserve">maximise opportunities, and the Commercial Waste business has grown for </w:t>
      </w:r>
      <w:r w:rsidR="00EA69E3" w:rsidRPr="00EA69E3">
        <w:rPr>
          <w:rFonts w:eastAsia="Calibri" w:cs="Arial"/>
          <w:lang w:eastAsia="en-GB"/>
        </w:rPr>
        <w:t>a 4</w:t>
      </w:r>
      <w:r w:rsidR="00EA69E3" w:rsidRPr="00EA69E3">
        <w:rPr>
          <w:rFonts w:eastAsia="Calibri" w:cs="Arial"/>
          <w:vertAlign w:val="superscript"/>
          <w:lang w:eastAsia="en-GB"/>
        </w:rPr>
        <w:t>th</w:t>
      </w:r>
      <w:r w:rsidR="00EA69E3" w:rsidRPr="00EA69E3">
        <w:rPr>
          <w:rFonts w:eastAsia="Calibri" w:cs="Arial"/>
          <w:lang w:eastAsia="en-GB"/>
        </w:rPr>
        <w:t xml:space="preserve"> consecutive year.     </w:t>
      </w:r>
    </w:p>
    <w:p w14:paraId="2AD901A3" w14:textId="14FA54D4" w:rsidR="00EA69E3" w:rsidRPr="00EA69E3" w:rsidRDefault="00E95DEF" w:rsidP="00EA69E3">
      <w:pPr>
        <w:pStyle w:val="ListParagraph"/>
        <w:numPr>
          <w:ilvl w:val="0"/>
          <w:numId w:val="20"/>
        </w:numPr>
        <w:rPr>
          <w:rStyle w:val="fontstyle31"/>
          <w:iCs/>
        </w:rPr>
      </w:pPr>
      <w:r>
        <w:rPr>
          <w:rStyle w:val="fontstyle31"/>
        </w:rPr>
        <w:t xml:space="preserve">Following work to </w:t>
      </w:r>
      <w:r w:rsidR="00EA69E3" w:rsidRPr="00EA69E3">
        <w:rPr>
          <w:rStyle w:val="fontstyle31"/>
        </w:rPr>
        <w:t>deter unauthorised</w:t>
      </w:r>
      <w:r>
        <w:rPr>
          <w:rStyle w:val="fontstyle31"/>
        </w:rPr>
        <w:t xml:space="preserve"> access</w:t>
      </w:r>
      <w:r w:rsidR="00EA69E3" w:rsidRPr="00EA69E3">
        <w:rPr>
          <w:rStyle w:val="fontstyle31"/>
        </w:rPr>
        <w:t xml:space="preserve"> onto our </w:t>
      </w:r>
      <w:r>
        <w:rPr>
          <w:rStyle w:val="fontstyle31"/>
        </w:rPr>
        <w:t xml:space="preserve">parks and </w:t>
      </w:r>
      <w:r w:rsidR="00EA69E3" w:rsidRPr="00EA69E3">
        <w:rPr>
          <w:rStyle w:val="fontstyle31"/>
        </w:rPr>
        <w:t>open space sites</w:t>
      </w:r>
      <w:r>
        <w:rPr>
          <w:rStyle w:val="fontstyle31"/>
        </w:rPr>
        <w:t xml:space="preserve">, there has been </w:t>
      </w:r>
      <w:r w:rsidR="00EA69E3" w:rsidRPr="00EA69E3">
        <w:rPr>
          <w:rStyle w:val="fontstyle31"/>
        </w:rPr>
        <w:t xml:space="preserve">a significant reduction in these during the year. </w:t>
      </w:r>
    </w:p>
    <w:p w14:paraId="259A1B7F" w14:textId="3306046C" w:rsidR="00830C99" w:rsidRPr="00EA69E3" w:rsidRDefault="00E95DEF" w:rsidP="00830C99">
      <w:pPr>
        <w:pStyle w:val="ListParagraph"/>
        <w:numPr>
          <w:ilvl w:val="0"/>
          <w:numId w:val="20"/>
        </w:numPr>
        <w:rPr>
          <w:rFonts w:cs="Arial"/>
          <w:iCs/>
          <w:color w:val="000000"/>
        </w:rPr>
      </w:pPr>
      <w:r>
        <w:rPr>
          <w:rStyle w:val="fontstyle31"/>
        </w:rPr>
        <w:t>Launched a</w:t>
      </w:r>
      <w:r w:rsidR="00EA69E3" w:rsidRPr="00EA69E3">
        <w:rPr>
          <w:rStyle w:val="fontstyle31"/>
        </w:rPr>
        <w:t xml:space="preserve"> new on-line booking system for MOT’s, with over 85% of all new bookings now using this service.</w:t>
      </w:r>
    </w:p>
    <w:p w14:paraId="58E47ABB" w14:textId="0F72A484" w:rsidR="00EA69E3" w:rsidRDefault="00540DC9" w:rsidP="00EA69E3">
      <w:pPr>
        <w:pStyle w:val="Heading3"/>
        <w:rPr>
          <w:rStyle w:val="Emphasis"/>
          <w:i w:val="0"/>
        </w:rPr>
      </w:pPr>
      <w:r w:rsidRPr="00830C99">
        <w:rPr>
          <w:rStyle w:val="Emphasis"/>
          <w:i w:val="0"/>
        </w:rPr>
        <w:t>Key Areas of Work for 202</w:t>
      </w:r>
      <w:r w:rsidR="00830C99" w:rsidRPr="00830C99">
        <w:rPr>
          <w:rStyle w:val="Emphasis"/>
          <w:i w:val="0"/>
          <w:iCs w:val="0"/>
        </w:rPr>
        <w:t>5</w:t>
      </w:r>
      <w:r w:rsidRPr="00830C99">
        <w:rPr>
          <w:rStyle w:val="Emphasis"/>
          <w:i w:val="0"/>
        </w:rPr>
        <w:t>/2</w:t>
      </w:r>
      <w:r w:rsidR="00830C99" w:rsidRPr="00830C99">
        <w:rPr>
          <w:rStyle w:val="Emphasis"/>
          <w:i w:val="0"/>
          <w:iCs w:val="0"/>
        </w:rPr>
        <w:t>6</w:t>
      </w:r>
      <w:r w:rsidRPr="00830C99">
        <w:rPr>
          <w:rStyle w:val="Emphasis"/>
          <w:i w:val="0"/>
        </w:rPr>
        <w:t>:</w:t>
      </w:r>
    </w:p>
    <w:p w14:paraId="6A0EABF0" w14:textId="77777777" w:rsidR="00EA69E3" w:rsidRPr="00EA69E3" w:rsidRDefault="00EA69E3" w:rsidP="00EA69E3">
      <w:pPr>
        <w:pStyle w:val="NoSpacing"/>
        <w:rPr>
          <w:sz w:val="20"/>
          <w:szCs w:val="20"/>
        </w:rPr>
      </w:pPr>
    </w:p>
    <w:p w14:paraId="604CA7B0" w14:textId="003060A8" w:rsidR="00EA69E3" w:rsidRPr="00A24246" w:rsidRDefault="00EA69E3" w:rsidP="00EA69E3">
      <w:pPr>
        <w:pStyle w:val="ListParagraph"/>
        <w:numPr>
          <w:ilvl w:val="0"/>
          <w:numId w:val="21"/>
        </w:numPr>
        <w:rPr>
          <w:rFonts w:cs="Arial"/>
          <w:color w:val="000000"/>
        </w:rPr>
      </w:pPr>
      <w:r>
        <w:t xml:space="preserve">Continue to progress the preparatory work and deliver the </w:t>
      </w:r>
      <w:r w:rsidRPr="00A24246">
        <w:t>necessary actions to meet the required timescales for mandatory domestic food waste collections</w:t>
      </w:r>
      <w:r w:rsidR="004104B4">
        <w:t>. This will include</w:t>
      </w:r>
      <w:r>
        <w:t xml:space="preserve"> expansion of our operational depots to support the increase</w:t>
      </w:r>
      <w:r w:rsidR="004104B4">
        <w:t xml:space="preserve"> in</w:t>
      </w:r>
      <w:r>
        <w:t xml:space="preserve"> vehicles and staff.</w:t>
      </w:r>
    </w:p>
    <w:p w14:paraId="77CA0691" w14:textId="77777777" w:rsidR="00EA69E3" w:rsidRPr="009D72D8" w:rsidRDefault="00EA69E3" w:rsidP="00EA69E3">
      <w:pPr>
        <w:pStyle w:val="ListParagraph"/>
        <w:numPr>
          <w:ilvl w:val="0"/>
          <w:numId w:val="21"/>
        </w:numPr>
        <w:rPr>
          <w:rFonts w:cs="Arial"/>
          <w:color w:val="000000"/>
        </w:rPr>
      </w:pPr>
      <w:r>
        <w:t>Specify and order replacement refuse collection vehicles to replace the aging fleet.</w:t>
      </w:r>
    </w:p>
    <w:p w14:paraId="7DFF8B58" w14:textId="4A293F81" w:rsidR="00540DC9" w:rsidRPr="00EA69E3" w:rsidRDefault="00EA69E3" w:rsidP="00830C99">
      <w:pPr>
        <w:pStyle w:val="ListParagraph"/>
        <w:numPr>
          <w:ilvl w:val="0"/>
          <w:numId w:val="21"/>
        </w:numPr>
        <w:rPr>
          <w:rStyle w:val="Emphasis"/>
          <w:rFonts w:cs="Arial"/>
          <w:i w:val="0"/>
          <w:iCs w:val="0"/>
          <w:color w:val="000000"/>
        </w:rPr>
      </w:pPr>
      <w:r>
        <w:t>Complete the installation of new equipment into many of our playparks during summer 2025</w:t>
      </w:r>
      <w:r w:rsidR="004104B4">
        <w:t>.</w:t>
      </w:r>
    </w:p>
    <w:p w14:paraId="50B085D1" w14:textId="77777777" w:rsidR="007A4ED1" w:rsidRPr="00830C99" w:rsidRDefault="007A4ED1" w:rsidP="007A4ED1">
      <w:pPr>
        <w:pStyle w:val="Heading2"/>
      </w:pPr>
      <w:r w:rsidRPr="00830C99">
        <w:t>Legal and Democratic Services Division</w:t>
      </w:r>
    </w:p>
    <w:p w14:paraId="739A37C1" w14:textId="6E3DC642" w:rsidR="007A4ED1" w:rsidRPr="00830C99" w:rsidRDefault="007A4ED1" w:rsidP="00830C99">
      <w:pPr>
        <w:pStyle w:val="Heading3"/>
      </w:pPr>
      <w:r w:rsidRPr="00830C99">
        <w:t>Key Achievements in 202</w:t>
      </w:r>
      <w:r w:rsidR="00830C99" w:rsidRPr="00830C99">
        <w:t>4</w:t>
      </w:r>
      <w:r w:rsidRPr="00830C99">
        <w:t>/2</w:t>
      </w:r>
      <w:r w:rsidR="00830C99" w:rsidRPr="00830C99">
        <w:t>5</w:t>
      </w:r>
      <w:r w:rsidRPr="00830C99">
        <w:t>:</w:t>
      </w:r>
    </w:p>
    <w:p w14:paraId="3A2A94A2" w14:textId="77777777" w:rsidR="00830C99" w:rsidRPr="00830C99" w:rsidRDefault="00830C99" w:rsidP="00830C99">
      <w:pPr>
        <w:pStyle w:val="NoSpacing"/>
        <w:rPr>
          <w:sz w:val="20"/>
          <w:szCs w:val="20"/>
          <w:highlight w:val="yellow"/>
        </w:rPr>
      </w:pPr>
    </w:p>
    <w:p w14:paraId="4B13F2BB" w14:textId="73630251" w:rsidR="00964252" w:rsidRPr="00964252" w:rsidRDefault="00964252" w:rsidP="00E62625">
      <w:pPr>
        <w:pStyle w:val="ListParagraph"/>
        <w:numPr>
          <w:ilvl w:val="0"/>
          <w:numId w:val="14"/>
        </w:numPr>
        <w:spacing w:after="0" w:line="240" w:lineRule="auto"/>
        <w:contextualSpacing w:val="0"/>
        <w:rPr>
          <w:rFonts w:eastAsia="Times New Roman" w:cs="Arial"/>
        </w:rPr>
      </w:pPr>
      <w:r w:rsidRPr="00964252">
        <w:rPr>
          <w:rFonts w:eastAsia="Times New Roman" w:cs="Arial"/>
        </w:rPr>
        <w:t>Successfu</w:t>
      </w:r>
      <w:r>
        <w:rPr>
          <w:rFonts w:eastAsia="Times New Roman" w:cs="Arial"/>
        </w:rPr>
        <w:t>l</w:t>
      </w:r>
      <w:r w:rsidRPr="00964252">
        <w:rPr>
          <w:rFonts w:eastAsia="Times New Roman" w:cs="Arial"/>
        </w:rPr>
        <w:t>l</w:t>
      </w:r>
      <w:r>
        <w:rPr>
          <w:rFonts w:eastAsia="Times New Roman" w:cs="Arial"/>
        </w:rPr>
        <w:t>y implemented</w:t>
      </w:r>
      <w:r w:rsidRPr="00964252">
        <w:rPr>
          <w:rFonts w:eastAsia="Times New Roman" w:cs="Arial"/>
        </w:rPr>
        <w:t xml:space="preserve"> a revised public speaker registration form </w:t>
      </w:r>
      <w:r>
        <w:rPr>
          <w:rFonts w:eastAsia="Times New Roman" w:cs="Arial"/>
        </w:rPr>
        <w:t xml:space="preserve">for the Planning Committee, </w:t>
      </w:r>
      <w:r w:rsidRPr="00964252">
        <w:rPr>
          <w:rFonts w:eastAsia="Times New Roman" w:cs="Arial"/>
        </w:rPr>
        <w:t>which integrates with each published agenda.</w:t>
      </w:r>
    </w:p>
    <w:p w14:paraId="542B9EC0" w14:textId="260004BA" w:rsidR="00964252" w:rsidRDefault="00964252" w:rsidP="00E62625">
      <w:pPr>
        <w:pStyle w:val="ListParagraph"/>
        <w:numPr>
          <w:ilvl w:val="0"/>
          <w:numId w:val="14"/>
        </w:numPr>
        <w:spacing w:after="0" w:line="240" w:lineRule="auto"/>
        <w:contextualSpacing w:val="0"/>
        <w:rPr>
          <w:rFonts w:eastAsia="Times New Roman" w:cs="Arial"/>
        </w:rPr>
      </w:pPr>
      <w:r>
        <w:rPr>
          <w:rFonts w:eastAsia="Times New Roman" w:cs="Arial"/>
        </w:rPr>
        <w:t>Through the Standards Committee, u</w:t>
      </w:r>
      <w:r w:rsidRPr="00964252">
        <w:rPr>
          <w:rFonts w:eastAsia="Times New Roman" w:cs="Arial"/>
        </w:rPr>
        <w:t>ndertook a review</w:t>
      </w:r>
      <w:r>
        <w:rPr>
          <w:rFonts w:eastAsia="Times New Roman" w:cs="Arial"/>
        </w:rPr>
        <w:t xml:space="preserve"> and updated </w:t>
      </w:r>
      <w:r w:rsidRPr="00964252">
        <w:rPr>
          <w:rFonts w:eastAsia="Times New Roman" w:cs="Arial"/>
        </w:rPr>
        <w:t>the members code of conduct and</w:t>
      </w:r>
      <w:r>
        <w:rPr>
          <w:rFonts w:eastAsia="Times New Roman" w:cs="Arial"/>
        </w:rPr>
        <w:t xml:space="preserve"> the procedure to make a complaint about a District or Parish Councillor.</w:t>
      </w:r>
    </w:p>
    <w:p w14:paraId="5C333045" w14:textId="7AF774AE" w:rsidR="00135594" w:rsidRDefault="00135594" w:rsidP="00E62625">
      <w:pPr>
        <w:pStyle w:val="ListParagraph"/>
        <w:numPr>
          <w:ilvl w:val="0"/>
          <w:numId w:val="14"/>
        </w:numPr>
        <w:spacing w:after="0" w:line="240" w:lineRule="auto"/>
        <w:contextualSpacing w:val="0"/>
        <w:rPr>
          <w:rFonts w:eastAsia="Times New Roman" w:cs="Arial"/>
        </w:rPr>
      </w:pPr>
      <w:r>
        <w:rPr>
          <w:rFonts w:eastAsia="Times New Roman" w:cs="Arial"/>
        </w:rPr>
        <w:t xml:space="preserve">Completed Compulsory Purchase Orders for sites in Tangmere and Birdham. </w:t>
      </w:r>
    </w:p>
    <w:p w14:paraId="3A52D9D7" w14:textId="58CEBA71" w:rsidR="00135594" w:rsidRDefault="00F01094" w:rsidP="00135594">
      <w:pPr>
        <w:pStyle w:val="ListParagraph"/>
        <w:numPr>
          <w:ilvl w:val="0"/>
          <w:numId w:val="14"/>
        </w:numPr>
      </w:pPr>
      <w:r>
        <w:t>Updated the Contract Standing Orders and d</w:t>
      </w:r>
      <w:r w:rsidR="00135594">
        <w:t>elivered training</w:t>
      </w:r>
      <w:r>
        <w:t xml:space="preserve"> for staff in response to new procurement regulations following the Procurement Act 2023 coming into force.</w:t>
      </w:r>
    </w:p>
    <w:p w14:paraId="01248510" w14:textId="3BB25D3C" w:rsidR="00F01094" w:rsidRDefault="00F01094" w:rsidP="00135594">
      <w:pPr>
        <w:pStyle w:val="ListParagraph"/>
        <w:numPr>
          <w:ilvl w:val="0"/>
          <w:numId w:val="14"/>
        </w:numPr>
      </w:pPr>
      <w:r>
        <w:t xml:space="preserve">Working with the Housing Team, completed a lease for additional temporary accommodation. </w:t>
      </w:r>
    </w:p>
    <w:p w14:paraId="777028C7" w14:textId="68C90E86" w:rsidR="007A4ED1" w:rsidRDefault="007A4ED1" w:rsidP="00964252">
      <w:pPr>
        <w:pStyle w:val="Heading3"/>
      </w:pPr>
      <w:r w:rsidRPr="00830C99">
        <w:t>Key Areas of Work for 202</w:t>
      </w:r>
      <w:r w:rsidR="00830C99" w:rsidRPr="00830C99">
        <w:t>5</w:t>
      </w:r>
      <w:r w:rsidRPr="00830C99">
        <w:t>/2</w:t>
      </w:r>
      <w:r w:rsidR="00830C99" w:rsidRPr="00830C99">
        <w:t>6</w:t>
      </w:r>
      <w:r w:rsidRPr="00830C99">
        <w:t>:</w:t>
      </w:r>
    </w:p>
    <w:p w14:paraId="05239FE0" w14:textId="77777777" w:rsidR="00964252" w:rsidRPr="00964252" w:rsidRDefault="00964252" w:rsidP="00964252">
      <w:pPr>
        <w:pStyle w:val="NoSpacing"/>
        <w:rPr>
          <w:sz w:val="20"/>
          <w:szCs w:val="20"/>
        </w:rPr>
      </w:pPr>
    </w:p>
    <w:p w14:paraId="15435331" w14:textId="5F5421D4" w:rsidR="00964252" w:rsidRDefault="00964252" w:rsidP="00E62625">
      <w:pPr>
        <w:pStyle w:val="ListParagraph"/>
        <w:numPr>
          <w:ilvl w:val="0"/>
          <w:numId w:val="40"/>
        </w:numPr>
      </w:pPr>
      <w:r w:rsidRPr="00964252">
        <w:t>Integration of a new microphone system</w:t>
      </w:r>
      <w:r>
        <w:t xml:space="preserve"> for the Committee Rooms</w:t>
      </w:r>
      <w:r w:rsidRPr="00964252">
        <w:t>.</w:t>
      </w:r>
    </w:p>
    <w:p w14:paraId="16B2E81D" w14:textId="46A23176" w:rsidR="00F01094" w:rsidRDefault="00F01094" w:rsidP="00E62625">
      <w:pPr>
        <w:pStyle w:val="ListParagraph"/>
        <w:numPr>
          <w:ilvl w:val="0"/>
          <w:numId w:val="40"/>
        </w:numPr>
      </w:pPr>
      <w:r>
        <w:t xml:space="preserve">Supporting the Housing Team with the purchase of a freehold title for temporary accommodation and generating further opportunities through site acquisitions. </w:t>
      </w:r>
    </w:p>
    <w:p w14:paraId="3FEC32D0" w14:textId="5BA34A34" w:rsidR="00F01094" w:rsidRDefault="00F01094" w:rsidP="00E62625">
      <w:pPr>
        <w:pStyle w:val="ListParagraph"/>
        <w:numPr>
          <w:ilvl w:val="0"/>
          <w:numId w:val="40"/>
        </w:numPr>
      </w:pPr>
      <w:r>
        <w:t xml:space="preserve">Support the process for new Community Asset Transfers. </w:t>
      </w:r>
    </w:p>
    <w:p w14:paraId="3D0A953D" w14:textId="27E40D45" w:rsidR="00F01094" w:rsidRDefault="00F01094" w:rsidP="00E62625">
      <w:pPr>
        <w:pStyle w:val="ListParagraph"/>
        <w:numPr>
          <w:ilvl w:val="0"/>
          <w:numId w:val="40"/>
        </w:numPr>
      </w:pPr>
      <w:r>
        <w:t xml:space="preserve">Implement a procedure and policy for the use of drones by the Council. </w:t>
      </w:r>
    </w:p>
    <w:p w14:paraId="465D7B36" w14:textId="0DAD2B88" w:rsidR="00F01094" w:rsidRPr="00964252" w:rsidRDefault="00F01094" w:rsidP="00E62625">
      <w:pPr>
        <w:pStyle w:val="ListParagraph"/>
        <w:numPr>
          <w:ilvl w:val="0"/>
          <w:numId w:val="40"/>
        </w:numPr>
      </w:pPr>
      <w:r>
        <w:t xml:space="preserve">Support a review of the Council’s Constitution. </w:t>
      </w:r>
    </w:p>
    <w:p w14:paraId="3B2D88DF" w14:textId="5390F416" w:rsidR="00135594" w:rsidRPr="00540DC9" w:rsidRDefault="00135594" w:rsidP="00F01094">
      <w:pPr>
        <w:sectPr w:rsidR="00135594" w:rsidRPr="00540DC9" w:rsidSect="00916874">
          <w:pgSz w:w="11906" w:h="16838"/>
          <w:pgMar w:top="1134" w:right="1134" w:bottom="1134" w:left="1134" w:header="708" w:footer="708" w:gutter="0"/>
          <w:cols w:space="708"/>
          <w:docGrid w:linePitch="360"/>
        </w:sectPr>
      </w:pPr>
    </w:p>
    <w:p w14:paraId="5CE8994B" w14:textId="0D759957" w:rsidR="007A4ED1" w:rsidRPr="00D22AB1" w:rsidRDefault="007A4ED1" w:rsidP="007A4ED1">
      <w:pPr>
        <w:pStyle w:val="Heading2"/>
      </w:pPr>
      <w:r w:rsidRPr="00D22AB1">
        <w:lastRenderedPageBreak/>
        <w:t xml:space="preserve">Performance Indicators: Finance, Corporate Services and </w:t>
      </w:r>
      <w:r w:rsidR="00ED3626">
        <w:t xml:space="preserve">Contract Services </w:t>
      </w:r>
      <w:r w:rsidRPr="00D22AB1">
        <w:t>Cabinet Portfolio</w:t>
      </w:r>
    </w:p>
    <w:p w14:paraId="624DBA9F" w14:textId="77777777" w:rsidR="007A4ED1" w:rsidRDefault="007A4ED1" w:rsidP="007A4ED1">
      <w:pPr>
        <w:pStyle w:val="Heading3"/>
      </w:pPr>
      <w:r w:rsidRPr="00D22AB1">
        <w:t>Land Charges</w:t>
      </w:r>
    </w:p>
    <w:p w14:paraId="31F65329" w14:textId="77777777" w:rsidR="00830C99" w:rsidRPr="00830C99" w:rsidRDefault="00830C99" w:rsidP="00830C99">
      <w:pPr>
        <w:pStyle w:val="NoSpacing"/>
        <w:rPr>
          <w:sz w:val="20"/>
          <w:szCs w:val="20"/>
        </w:rPr>
      </w:pPr>
    </w:p>
    <w:tbl>
      <w:tblPr>
        <w:tblW w:w="15078" w:type="dxa"/>
        <w:tblInd w:w="-292"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Land Charges Performance"/>
        <w:tblDescription w:val="This table shows the performance of the Land Charges Team in respect of their key performance indicators. "/>
      </w:tblPr>
      <w:tblGrid>
        <w:gridCol w:w="851"/>
        <w:gridCol w:w="2694"/>
        <w:gridCol w:w="1559"/>
        <w:gridCol w:w="1134"/>
        <w:gridCol w:w="1134"/>
        <w:gridCol w:w="1134"/>
        <w:gridCol w:w="992"/>
        <w:gridCol w:w="1559"/>
        <w:gridCol w:w="2835"/>
        <w:gridCol w:w="1186"/>
      </w:tblGrid>
      <w:tr w:rsidR="004E3860" w:rsidRPr="00CE6644" w14:paraId="68ED1414" w14:textId="77777777" w:rsidTr="00541D3F">
        <w:tc>
          <w:tcPr>
            <w:tcW w:w="851" w:type="dxa"/>
            <w:shd w:val="clear" w:color="auto" w:fill="E1F4FF"/>
            <w:vAlign w:val="center"/>
          </w:tcPr>
          <w:p w14:paraId="5AFD4093" w14:textId="7A4C7417"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PI Code</w:t>
            </w:r>
          </w:p>
        </w:tc>
        <w:tc>
          <w:tcPr>
            <w:tcW w:w="2694" w:type="dxa"/>
            <w:shd w:val="clear" w:color="auto" w:fill="E1F4FF"/>
            <w:vAlign w:val="center"/>
          </w:tcPr>
          <w:p w14:paraId="40A326F0" w14:textId="66594AC2"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Short Name</w:t>
            </w:r>
          </w:p>
        </w:tc>
        <w:tc>
          <w:tcPr>
            <w:tcW w:w="1559" w:type="dxa"/>
            <w:shd w:val="clear" w:color="auto" w:fill="E1F4FF"/>
            <w:vAlign w:val="center"/>
          </w:tcPr>
          <w:p w14:paraId="4E198F5E" w14:textId="3351C5FB"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459DDC3E" w14:textId="1F9A7561"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54172138" w14:textId="24427425"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1662545D" w14:textId="3AF7F5FB"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Outturn</w:t>
            </w:r>
          </w:p>
        </w:tc>
        <w:tc>
          <w:tcPr>
            <w:tcW w:w="992" w:type="dxa"/>
            <w:shd w:val="clear" w:color="auto" w:fill="E1F4FF"/>
            <w:vAlign w:val="center"/>
          </w:tcPr>
          <w:p w14:paraId="554B204B" w14:textId="226966AC"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Status</w:t>
            </w:r>
          </w:p>
        </w:tc>
        <w:tc>
          <w:tcPr>
            <w:tcW w:w="1559" w:type="dxa"/>
            <w:shd w:val="clear" w:color="auto" w:fill="E1F4FF"/>
            <w:vAlign w:val="center"/>
          </w:tcPr>
          <w:p w14:paraId="3E22B30A" w14:textId="1F44821E"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Trend - 2024/25 v 2023/24</w:t>
            </w:r>
          </w:p>
        </w:tc>
        <w:tc>
          <w:tcPr>
            <w:tcW w:w="2835" w:type="dxa"/>
            <w:shd w:val="clear" w:color="auto" w:fill="E1F4FF"/>
            <w:vAlign w:val="center"/>
          </w:tcPr>
          <w:p w14:paraId="543B5FA6" w14:textId="1D3408EB"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Commentary</w:t>
            </w:r>
          </w:p>
        </w:tc>
        <w:tc>
          <w:tcPr>
            <w:tcW w:w="1186" w:type="dxa"/>
            <w:shd w:val="clear" w:color="auto" w:fill="E1F4FF"/>
            <w:vAlign w:val="center"/>
          </w:tcPr>
          <w:p w14:paraId="04D1350E" w14:textId="6BD0D570"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2025/26 Target</w:t>
            </w:r>
          </w:p>
        </w:tc>
      </w:tr>
      <w:tr w:rsidR="00ED3626" w:rsidRPr="00CE6644" w14:paraId="2ADFAF8C" w14:textId="77777777" w:rsidTr="00A721D5">
        <w:tc>
          <w:tcPr>
            <w:tcW w:w="851" w:type="dxa"/>
            <w:shd w:val="clear" w:color="auto" w:fill="auto"/>
            <w:vAlign w:val="center"/>
          </w:tcPr>
          <w:p w14:paraId="6A2833BB" w14:textId="174A7995" w:rsidR="007A4ED1" w:rsidRPr="00D22AB1" w:rsidRDefault="007A4ED1" w:rsidP="00F94606">
            <w:pPr>
              <w:pStyle w:val="NoSpacing"/>
              <w:jc w:val="center"/>
              <w:rPr>
                <w:rFonts w:ascii="Verdana" w:hAnsi="Verdana"/>
                <w:b/>
              </w:rPr>
            </w:pPr>
            <w:r w:rsidRPr="00D22AB1">
              <w:rPr>
                <w:rFonts w:ascii="Verdana" w:hAnsi="Verdana"/>
                <w:b/>
                <w:sz w:val="18"/>
              </w:rPr>
              <w:t xml:space="preserve">LPI </w:t>
            </w:r>
            <w:r w:rsidR="00541D3F">
              <w:rPr>
                <w:rFonts w:ascii="Verdana" w:hAnsi="Verdana"/>
                <w:b/>
                <w:sz w:val="18"/>
              </w:rPr>
              <w:t>001</w:t>
            </w:r>
            <w:r w:rsidRPr="00D22AB1">
              <w:rPr>
                <w:rFonts w:ascii="Verdana" w:hAnsi="Verdana"/>
                <w:b/>
                <w:sz w:val="18"/>
              </w:rPr>
              <w:t>a</w:t>
            </w:r>
          </w:p>
        </w:tc>
        <w:tc>
          <w:tcPr>
            <w:tcW w:w="2694" w:type="dxa"/>
            <w:shd w:val="clear" w:color="auto" w:fill="auto"/>
            <w:vAlign w:val="center"/>
          </w:tcPr>
          <w:p w14:paraId="23557F6D" w14:textId="77777777" w:rsidR="007A4ED1" w:rsidRPr="00D22AB1" w:rsidRDefault="007A4ED1" w:rsidP="00F94606">
            <w:pPr>
              <w:pStyle w:val="NoSpacing"/>
              <w:jc w:val="left"/>
              <w:rPr>
                <w:rFonts w:ascii="Verdana" w:hAnsi="Verdana"/>
              </w:rPr>
            </w:pPr>
            <w:r w:rsidRPr="00D22AB1">
              <w:rPr>
                <w:rFonts w:ascii="Verdana" w:hAnsi="Verdana"/>
                <w:sz w:val="18"/>
              </w:rPr>
              <w:t>% Of all searches carried out within 10 working days</w:t>
            </w:r>
          </w:p>
        </w:tc>
        <w:tc>
          <w:tcPr>
            <w:tcW w:w="1559" w:type="dxa"/>
            <w:shd w:val="clear" w:color="auto" w:fill="auto"/>
            <w:vAlign w:val="center"/>
          </w:tcPr>
          <w:p w14:paraId="2206410E" w14:textId="77777777" w:rsidR="007A4ED1" w:rsidRPr="00D22AB1" w:rsidRDefault="007A4ED1" w:rsidP="00F94606">
            <w:pPr>
              <w:pStyle w:val="NoSpacing"/>
              <w:jc w:val="center"/>
              <w:rPr>
                <w:rFonts w:ascii="Verdana" w:hAnsi="Verdana"/>
                <w:sz w:val="18"/>
              </w:rPr>
            </w:pPr>
            <w:r w:rsidRPr="00D22AB1">
              <w:rPr>
                <w:rFonts w:ascii="Verdana" w:hAnsi="Verdana"/>
                <w:sz w:val="18"/>
              </w:rPr>
              <w:t>Higher is better</w:t>
            </w:r>
          </w:p>
        </w:tc>
        <w:tc>
          <w:tcPr>
            <w:tcW w:w="1134" w:type="dxa"/>
            <w:shd w:val="clear" w:color="auto" w:fill="auto"/>
            <w:vAlign w:val="center"/>
          </w:tcPr>
          <w:p w14:paraId="64FA825C" w14:textId="31FEC24D" w:rsidR="007A4ED1" w:rsidRPr="00D22AB1" w:rsidRDefault="00A721D5" w:rsidP="00F94606">
            <w:pPr>
              <w:pStyle w:val="NoSpacing"/>
              <w:jc w:val="center"/>
              <w:rPr>
                <w:rFonts w:ascii="Verdana" w:hAnsi="Verdana"/>
                <w:sz w:val="18"/>
              </w:rPr>
            </w:pPr>
            <w:r>
              <w:rPr>
                <w:rFonts w:ascii="Verdana" w:hAnsi="Verdana"/>
                <w:sz w:val="18"/>
              </w:rPr>
              <w:t>100</w:t>
            </w:r>
            <w:r w:rsidR="007A4ED1" w:rsidRPr="00D22AB1">
              <w:rPr>
                <w:rFonts w:ascii="Verdana" w:hAnsi="Verdana"/>
                <w:sz w:val="18"/>
              </w:rPr>
              <w:t>%</w:t>
            </w:r>
          </w:p>
        </w:tc>
        <w:tc>
          <w:tcPr>
            <w:tcW w:w="1134" w:type="dxa"/>
            <w:shd w:val="clear" w:color="auto" w:fill="auto"/>
            <w:vAlign w:val="center"/>
          </w:tcPr>
          <w:p w14:paraId="7968002D" w14:textId="77777777" w:rsidR="007A4ED1" w:rsidRPr="00D22AB1" w:rsidRDefault="007A4ED1" w:rsidP="00F94606">
            <w:pPr>
              <w:pStyle w:val="NoSpacing"/>
              <w:jc w:val="center"/>
              <w:rPr>
                <w:rFonts w:ascii="Verdana" w:hAnsi="Verdana"/>
                <w:sz w:val="18"/>
              </w:rPr>
            </w:pPr>
            <w:r w:rsidRPr="00D22AB1">
              <w:rPr>
                <w:rFonts w:ascii="Verdana" w:hAnsi="Verdana"/>
                <w:sz w:val="18"/>
              </w:rPr>
              <w:t>100%</w:t>
            </w:r>
          </w:p>
        </w:tc>
        <w:tc>
          <w:tcPr>
            <w:tcW w:w="1134" w:type="dxa"/>
            <w:shd w:val="clear" w:color="auto" w:fill="auto"/>
            <w:vAlign w:val="center"/>
          </w:tcPr>
          <w:p w14:paraId="25DBA8BF" w14:textId="38BE2B27" w:rsidR="007A4ED1" w:rsidRPr="00D22AB1" w:rsidRDefault="00445BB9" w:rsidP="00F94606">
            <w:pPr>
              <w:pStyle w:val="NoSpacing"/>
              <w:jc w:val="center"/>
              <w:rPr>
                <w:rFonts w:ascii="Verdana" w:hAnsi="Verdana"/>
                <w:b/>
                <w:sz w:val="18"/>
              </w:rPr>
            </w:pPr>
            <w:r>
              <w:rPr>
                <w:rFonts w:ascii="Verdana" w:hAnsi="Verdana"/>
                <w:b/>
                <w:sz w:val="18"/>
              </w:rPr>
              <w:t>100%</w:t>
            </w:r>
          </w:p>
        </w:tc>
        <w:tc>
          <w:tcPr>
            <w:tcW w:w="992" w:type="dxa"/>
            <w:shd w:val="clear" w:color="auto" w:fill="auto"/>
            <w:vAlign w:val="center"/>
          </w:tcPr>
          <w:p w14:paraId="76E57E86" w14:textId="0F70F1B6" w:rsidR="007A4ED1" w:rsidRPr="00D22AB1" w:rsidRDefault="00445BB9" w:rsidP="00F94606">
            <w:pPr>
              <w:pStyle w:val="NoSpacing"/>
              <w:jc w:val="center"/>
              <w:rPr>
                <w:rFonts w:ascii="Verdana" w:hAnsi="Verdana"/>
                <w:sz w:val="18"/>
              </w:rPr>
            </w:pPr>
            <w:r w:rsidRPr="00DA62EE">
              <w:rPr>
                <w:rFonts w:ascii="Verdana" w:hAnsi="Verdana"/>
                <w:noProof/>
                <w:sz w:val="18"/>
                <w:lang w:eastAsia="en-GB"/>
              </w:rPr>
              <w:drawing>
                <wp:inline distT="0" distB="0" distL="0" distR="0" wp14:anchorId="7AF58CE2" wp14:editId="392ABC07">
                  <wp:extent cx="200025" cy="200025"/>
                  <wp:effectExtent l="0" t="0" r="9525" b="9525"/>
                  <wp:docPr id="3" name="Picture 3"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559" w:type="dxa"/>
            <w:shd w:val="clear" w:color="auto" w:fill="auto"/>
            <w:vAlign w:val="center"/>
          </w:tcPr>
          <w:p w14:paraId="5D33E465" w14:textId="1DEA41F5" w:rsidR="007A4ED1" w:rsidRPr="00D22AB1" w:rsidRDefault="00A721D5" w:rsidP="00F94606">
            <w:pPr>
              <w:pStyle w:val="NoSpacing"/>
              <w:jc w:val="center"/>
              <w:rPr>
                <w:rFonts w:ascii="Verdana" w:hAnsi="Verdana"/>
                <w:sz w:val="18"/>
              </w:rPr>
            </w:pPr>
            <w:r>
              <w:rPr>
                <w:rFonts w:ascii="Verdana" w:hAnsi="Verdana"/>
                <w:sz w:val="18"/>
              </w:rPr>
              <w:t>No change</w:t>
            </w:r>
          </w:p>
        </w:tc>
        <w:tc>
          <w:tcPr>
            <w:tcW w:w="2835" w:type="dxa"/>
            <w:shd w:val="clear" w:color="auto" w:fill="auto"/>
            <w:vAlign w:val="center"/>
          </w:tcPr>
          <w:p w14:paraId="2ACDF180" w14:textId="7DC27BC0" w:rsidR="007A4ED1" w:rsidRPr="00CE6644" w:rsidRDefault="007A4ED1" w:rsidP="00F94606">
            <w:pPr>
              <w:pStyle w:val="NoSpacing"/>
              <w:jc w:val="left"/>
              <w:rPr>
                <w:rFonts w:ascii="Verdana" w:hAnsi="Verdana"/>
                <w:highlight w:val="yellow"/>
              </w:rPr>
            </w:pPr>
          </w:p>
        </w:tc>
        <w:tc>
          <w:tcPr>
            <w:tcW w:w="1186" w:type="dxa"/>
            <w:shd w:val="clear" w:color="auto" w:fill="auto"/>
            <w:vAlign w:val="center"/>
          </w:tcPr>
          <w:p w14:paraId="39B68A2D" w14:textId="77777777" w:rsidR="007A4ED1" w:rsidRPr="00CE6644" w:rsidRDefault="007A4ED1" w:rsidP="00F94606">
            <w:pPr>
              <w:pStyle w:val="NoSpacing"/>
              <w:jc w:val="center"/>
              <w:rPr>
                <w:rFonts w:ascii="Verdana" w:hAnsi="Verdana"/>
                <w:highlight w:val="yellow"/>
              </w:rPr>
            </w:pPr>
            <w:r w:rsidRPr="00D22AB1">
              <w:rPr>
                <w:rFonts w:ascii="Verdana" w:hAnsi="Verdana"/>
                <w:sz w:val="18"/>
              </w:rPr>
              <w:t>100%</w:t>
            </w:r>
          </w:p>
        </w:tc>
      </w:tr>
      <w:tr w:rsidR="00541D3F" w:rsidRPr="00CE6644" w14:paraId="7D9FC6D2" w14:textId="77777777" w:rsidTr="00A721D5">
        <w:tc>
          <w:tcPr>
            <w:tcW w:w="851" w:type="dxa"/>
            <w:shd w:val="clear" w:color="auto" w:fill="auto"/>
            <w:vAlign w:val="center"/>
          </w:tcPr>
          <w:p w14:paraId="3F3B346B" w14:textId="204723E3" w:rsidR="00541D3F" w:rsidRPr="00D22AB1" w:rsidRDefault="00541D3F" w:rsidP="00541D3F">
            <w:pPr>
              <w:pStyle w:val="NoSpacing"/>
              <w:jc w:val="center"/>
              <w:rPr>
                <w:rFonts w:ascii="Verdana" w:hAnsi="Verdana"/>
                <w:b/>
                <w:sz w:val="18"/>
              </w:rPr>
            </w:pPr>
            <w:r w:rsidRPr="00D22AB1">
              <w:rPr>
                <w:rFonts w:ascii="Verdana" w:hAnsi="Verdana"/>
                <w:b/>
                <w:sz w:val="18"/>
              </w:rPr>
              <w:t xml:space="preserve">LPI </w:t>
            </w:r>
            <w:r>
              <w:rPr>
                <w:rFonts w:ascii="Verdana" w:hAnsi="Verdana"/>
                <w:b/>
                <w:sz w:val="18"/>
              </w:rPr>
              <w:t>001b</w:t>
            </w:r>
          </w:p>
        </w:tc>
        <w:tc>
          <w:tcPr>
            <w:tcW w:w="2694" w:type="dxa"/>
            <w:shd w:val="clear" w:color="auto" w:fill="auto"/>
            <w:vAlign w:val="center"/>
          </w:tcPr>
          <w:p w14:paraId="5D56C822" w14:textId="070EDF63" w:rsidR="00541D3F" w:rsidRPr="00D22AB1" w:rsidRDefault="00541D3F" w:rsidP="00541D3F">
            <w:pPr>
              <w:pStyle w:val="NoSpacing"/>
              <w:jc w:val="left"/>
              <w:rPr>
                <w:rFonts w:ascii="Verdana" w:hAnsi="Verdana"/>
                <w:sz w:val="18"/>
              </w:rPr>
            </w:pPr>
            <w:r>
              <w:rPr>
                <w:rFonts w:ascii="Verdana" w:hAnsi="Verdana"/>
                <w:sz w:val="18"/>
              </w:rPr>
              <w:t>Average number of Working Days Taken to Return a Search</w:t>
            </w:r>
          </w:p>
        </w:tc>
        <w:tc>
          <w:tcPr>
            <w:tcW w:w="1559" w:type="dxa"/>
            <w:shd w:val="clear" w:color="auto" w:fill="auto"/>
            <w:vAlign w:val="center"/>
          </w:tcPr>
          <w:p w14:paraId="6548A354" w14:textId="0F5405CB" w:rsidR="00541D3F" w:rsidRPr="00D22AB1" w:rsidRDefault="00541D3F" w:rsidP="00541D3F">
            <w:pPr>
              <w:pStyle w:val="NoSpacing"/>
              <w:jc w:val="center"/>
              <w:rPr>
                <w:rFonts w:ascii="Verdana" w:hAnsi="Verdana"/>
                <w:sz w:val="18"/>
              </w:rPr>
            </w:pPr>
            <w:r>
              <w:rPr>
                <w:rFonts w:ascii="Verdana" w:hAnsi="Verdana"/>
                <w:sz w:val="18"/>
              </w:rPr>
              <w:t>Low</w:t>
            </w:r>
            <w:r w:rsidRPr="00D22AB1">
              <w:rPr>
                <w:rFonts w:ascii="Verdana" w:hAnsi="Verdana"/>
                <w:sz w:val="18"/>
              </w:rPr>
              <w:t>er is better</w:t>
            </w:r>
          </w:p>
        </w:tc>
        <w:tc>
          <w:tcPr>
            <w:tcW w:w="1134" w:type="dxa"/>
            <w:shd w:val="clear" w:color="auto" w:fill="auto"/>
            <w:vAlign w:val="center"/>
          </w:tcPr>
          <w:p w14:paraId="2EAECBB2" w14:textId="1DDE0B1A" w:rsidR="00541D3F" w:rsidRDefault="00A721D5" w:rsidP="00541D3F">
            <w:pPr>
              <w:pStyle w:val="NoSpacing"/>
              <w:jc w:val="center"/>
              <w:rPr>
                <w:rFonts w:ascii="Verdana" w:hAnsi="Verdana"/>
                <w:sz w:val="18"/>
              </w:rPr>
            </w:pPr>
            <w:r>
              <w:rPr>
                <w:rFonts w:ascii="Verdana" w:hAnsi="Verdana"/>
                <w:sz w:val="18"/>
              </w:rPr>
              <w:t>3.25</w:t>
            </w:r>
          </w:p>
        </w:tc>
        <w:tc>
          <w:tcPr>
            <w:tcW w:w="1134" w:type="dxa"/>
            <w:shd w:val="clear" w:color="auto" w:fill="auto"/>
            <w:vAlign w:val="center"/>
          </w:tcPr>
          <w:p w14:paraId="02C94103" w14:textId="45590B0D" w:rsidR="00541D3F" w:rsidRPr="00D22AB1" w:rsidRDefault="00541D3F" w:rsidP="00541D3F">
            <w:pPr>
              <w:pStyle w:val="NoSpacing"/>
              <w:jc w:val="center"/>
              <w:rPr>
                <w:rFonts w:ascii="Verdana" w:hAnsi="Verdana"/>
                <w:sz w:val="18"/>
              </w:rPr>
            </w:pPr>
            <w:r>
              <w:rPr>
                <w:rFonts w:ascii="Verdana" w:hAnsi="Verdana"/>
                <w:sz w:val="18"/>
              </w:rPr>
              <w:t>10</w:t>
            </w:r>
          </w:p>
        </w:tc>
        <w:tc>
          <w:tcPr>
            <w:tcW w:w="1134" w:type="dxa"/>
            <w:shd w:val="clear" w:color="auto" w:fill="auto"/>
            <w:vAlign w:val="center"/>
          </w:tcPr>
          <w:p w14:paraId="7DCFBF4B" w14:textId="7FD50C87" w:rsidR="00541D3F" w:rsidRDefault="00A721D5" w:rsidP="00541D3F">
            <w:pPr>
              <w:pStyle w:val="NoSpacing"/>
              <w:jc w:val="center"/>
              <w:rPr>
                <w:rFonts w:ascii="Verdana" w:hAnsi="Verdana"/>
                <w:b/>
                <w:sz w:val="18"/>
              </w:rPr>
            </w:pPr>
            <w:r>
              <w:rPr>
                <w:rFonts w:ascii="Verdana" w:hAnsi="Verdana"/>
                <w:b/>
                <w:sz w:val="18"/>
              </w:rPr>
              <w:t>4</w:t>
            </w:r>
          </w:p>
        </w:tc>
        <w:tc>
          <w:tcPr>
            <w:tcW w:w="992" w:type="dxa"/>
            <w:shd w:val="clear" w:color="auto" w:fill="auto"/>
            <w:vAlign w:val="center"/>
          </w:tcPr>
          <w:p w14:paraId="25EA8AB9" w14:textId="02A1CB2E" w:rsidR="00541D3F" w:rsidRPr="00D22AB1" w:rsidRDefault="00445BB9" w:rsidP="00541D3F">
            <w:pPr>
              <w:pStyle w:val="NoSpacing"/>
              <w:jc w:val="center"/>
              <w:rPr>
                <w:rFonts w:ascii="Verdana" w:hAnsi="Verdana"/>
                <w:noProof/>
                <w:sz w:val="18"/>
                <w:lang w:eastAsia="en-GB"/>
              </w:rPr>
            </w:pPr>
            <w:r w:rsidRPr="00DA62EE">
              <w:rPr>
                <w:rFonts w:ascii="Verdana" w:hAnsi="Verdana"/>
                <w:noProof/>
                <w:sz w:val="18"/>
                <w:lang w:eastAsia="en-GB"/>
              </w:rPr>
              <w:drawing>
                <wp:inline distT="0" distB="0" distL="0" distR="0" wp14:anchorId="13FC5C23" wp14:editId="53675593">
                  <wp:extent cx="200025" cy="200025"/>
                  <wp:effectExtent l="0" t="0" r="9525" b="9525"/>
                  <wp:docPr id="11" name="Picture 11"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559" w:type="dxa"/>
            <w:shd w:val="clear" w:color="auto" w:fill="auto"/>
            <w:vAlign w:val="center"/>
          </w:tcPr>
          <w:p w14:paraId="31D8A9F5" w14:textId="1B2A3556" w:rsidR="00541D3F" w:rsidRPr="00D22AB1" w:rsidRDefault="00A721D5" w:rsidP="00541D3F">
            <w:pPr>
              <w:pStyle w:val="NoSpacing"/>
              <w:jc w:val="center"/>
              <w:rPr>
                <w:rFonts w:ascii="Verdana" w:hAnsi="Verdana"/>
                <w:sz w:val="18"/>
              </w:rPr>
            </w:pPr>
            <w:r>
              <w:rPr>
                <w:rFonts w:ascii="Verdana" w:hAnsi="Verdana"/>
                <w:sz w:val="18"/>
              </w:rPr>
              <w:t>Weaker</w:t>
            </w:r>
          </w:p>
        </w:tc>
        <w:tc>
          <w:tcPr>
            <w:tcW w:w="2835" w:type="dxa"/>
            <w:shd w:val="clear" w:color="auto" w:fill="auto"/>
            <w:vAlign w:val="center"/>
          </w:tcPr>
          <w:p w14:paraId="5FFCF22B" w14:textId="27495E78" w:rsidR="00541D3F" w:rsidRPr="00AF20D5" w:rsidRDefault="00541D3F" w:rsidP="00541D3F">
            <w:pPr>
              <w:pStyle w:val="NoSpacing"/>
              <w:jc w:val="left"/>
              <w:rPr>
                <w:rFonts w:ascii="Verdana" w:hAnsi="Verdana"/>
                <w:sz w:val="18"/>
                <w:szCs w:val="18"/>
              </w:rPr>
            </w:pPr>
          </w:p>
        </w:tc>
        <w:tc>
          <w:tcPr>
            <w:tcW w:w="1186" w:type="dxa"/>
            <w:shd w:val="clear" w:color="auto" w:fill="auto"/>
            <w:vAlign w:val="center"/>
          </w:tcPr>
          <w:p w14:paraId="05E3577B" w14:textId="07FB37AB" w:rsidR="00541D3F" w:rsidRPr="00D22AB1" w:rsidRDefault="00541D3F" w:rsidP="00541D3F">
            <w:pPr>
              <w:pStyle w:val="NoSpacing"/>
              <w:jc w:val="center"/>
              <w:rPr>
                <w:rFonts w:ascii="Verdana" w:hAnsi="Verdana"/>
                <w:sz w:val="18"/>
              </w:rPr>
            </w:pPr>
            <w:r w:rsidRPr="00D22AB1">
              <w:rPr>
                <w:rFonts w:ascii="Verdana" w:hAnsi="Verdana"/>
                <w:sz w:val="18"/>
              </w:rPr>
              <w:t>10</w:t>
            </w:r>
          </w:p>
        </w:tc>
      </w:tr>
    </w:tbl>
    <w:p w14:paraId="625E6779" w14:textId="77777777" w:rsidR="007A4ED1" w:rsidRDefault="007A4ED1" w:rsidP="007A4ED1">
      <w:pPr>
        <w:pStyle w:val="Heading3"/>
      </w:pPr>
      <w:r w:rsidRPr="005C2F44">
        <w:t xml:space="preserve">Human Resources </w:t>
      </w:r>
    </w:p>
    <w:p w14:paraId="44977D8F" w14:textId="77777777" w:rsidR="00830C99" w:rsidRPr="00830C99" w:rsidRDefault="00830C99" w:rsidP="00830C99">
      <w:pPr>
        <w:pStyle w:val="NoSpacing"/>
        <w:rPr>
          <w:sz w:val="20"/>
          <w:szCs w:val="20"/>
        </w:rPr>
      </w:pPr>
    </w:p>
    <w:tbl>
      <w:tblPr>
        <w:tblW w:w="15078" w:type="dxa"/>
        <w:tblInd w:w="-292"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Human Resources Performance"/>
        <w:tblDescription w:val="This table shows the performance of the Human Resources Team in respect of their key performance indicators. "/>
      </w:tblPr>
      <w:tblGrid>
        <w:gridCol w:w="851"/>
        <w:gridCol w:w="1985"/>
        <w:gridCol w:w="1559"/>
        <w:gridCol w:w="1134"/>
        <w:gridCol w:w="1134"/>
        <w:gridCol w:w="1134"/>
        <w:gridCol w:w="992"/>
        <w:gridCol w:w="1418"/>
        <w:gridCol w:w="3685"/>
        <w:gridCol w:w="1186"/>
      </w:tblGrid>
      <w:tr w:rsidR="004E3860" w:rsidRPr="00CE6644" w14:paraId="709A7840" w14:textId="77777777" w:rsidTr="00ED3626">
        <w:tc>
          <w:tcPr>
            <w:tcW w:w="851" w:type="dxa"/>
            <w:shd w:val="clear" w:color="auto" w:fill="E1F4FF"/>
            <w:vAlign w:val="center"/>
          </w:tcPr>
          <w:p w14:paraId="5AB47016" w14:textId="4385CE87"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PI Code</w:t>
            </w:r>
          </w:p>
        </w:tc>
        <w:tc>
          <w:tcPr>
            <w:tcW w:w="1985" w:type="dxa"/>
            <w:shd w:val="clear" w:color="auto" w:fill="E1F4FF"/>
            <w:vAlign w:val="center"/>
          </w:tcPr>
          <w:p w14:paraId="573CE1BE" w14:textId="5B83F1F9"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Short Name</w:t>
            </w:r>
          </w:p>
        </w:tc>
        <w:tc>
          <w:tcPr>
            <w:tcW w:w="1559" w:type="dxa"/>
            <w:shd w:val="clear" w:color="auto" w:fill="E1F4FF"/>
            <w:vAlign w:val="center"/>
          </w:tcPr>
          <w:p w14:paraId="55AD297D" w14:textId="05513F66"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6F1D76BA" w14:textId="47349CBB"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5860A100" w14:textId="2D364100"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0E0D5857" w14:textId="6192FF92"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Outturn</w:t>
            </w:r>
          </w:p>
        </w:tc>
        <w:tc>
          <w:tcPr>
            <w:tcW w:w="992" w:type="dxa"/>
            <w:shd w:val="clear" w:color="auto" w:fill="E1F4FF"/>
            <w:vAlign w:val="center"/>
          </w:tcPr>
          <w:p w14:paraId="3102C531" w14:textId="066AE07F"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Status</w:t>
            </w:r>
          </w:p>
        </w:tc>
        <w:tc>
          <w:tcPr>
            <w:tcW w:w="1418" w:type="dxa"/>
            <w:shd w:val="clear" w:color="auto" w:fill="E1F4FF"/>
            <w:vAlign w:val="center"/>
          </w:tcPr>
          <w:p w14:paraId="5253BC7F" w14:textId="39F9C743"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Trend - 2024/25 v 2023/24</w:t>
            </w:r>
          </w:p>
        </w:tc>
        <w:tc>
          <w:tcPr>
            <w:tcW w:w="3685" w:type="dxa"/>
            <w:shd w:val="clear" w:color="auto" w:fill="E1F4FF"/>
            <w:vAlign w:val="center"/>
          </w:tcPr>
          <w:p w14:paraId="717329DA" w14:textId="3F69FC31"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Commentary</w:t>
            </w:r>
          </w:p>
        </w:tc>
        <w:tc>
          <w:tcPr>
            <w:tcW w:w="1186" w:type="dxa"/>
            <w:shd w:val="clear" w:color="auto" w:fill="E1F4FF"/>
            <w:vAlign w:val="center"/>
          </w:tcPr>
          <w:p w14:paraId="6A19889A" w14:textId="7E320C2D"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2025/26 Target</w:t>
            </w:r>
          </w:p>
        </w:tc>
      </w:tr>
      <w:tr w:rsidR="00ED3626" w:rsidRPr="00CE6644" w14:paraId="43D3A959" w14:textId="77777777" w:rsidTr="0020350B">
        <w:tc>
          <w:tcPr>
            <w:tcW w:w="851" w:type="dxa"/>
            <w:shd w:val="clear" w:color="auto" w:fill="auto"/>
            <w:vAlign w:val="center"/>
          </w:tcPr>
          <w:p w14:paraId="71041633" w14:textId="77777777" w:rsidR="007A4ED1" w:rsidRPr="005C2F44" w:rsidRDefault="007A4ED1" w:rsidP="00F94606">
            <w:pPr>
              <w:pStyle w:val="NoSpacing"/>
              <w:jc w:val="center"/>
              <w:rPr>
                <w:rFonts w:ascii="Verdana" w:hAnsi="Verdana"/>
                <w:b/>
                <w:sz w:val="18"/>
              </w:rPr>
            </w:pPr>
            <w:r w:rsidRPr="005C2F44">
              <w:rPr>
                <w:rFonts w:ascii="Verdana" w:hAnsi="Verdana"/>
                <w:b/>
                <w:sz w:val="18"/>
              </w:rPr>
              <w:t>LPI 143</w:t>
            </w:r>
          </w:p>
        </w:tc>
        <w:tc>
          <w:tcPr>
            <w:tcW w:w="1985" w:type="dxa"/>
            <w:shd w:val="clear" w:color="auto" w:fill="auto"/>
            <w:vAlign w:val="center"/>
          </w:tcPr>
          <w:p w14:paraId="44D4928C" w14:textId="77777777" w:rsidR="007A4ED1" w:rsidRPr="005C2F44" w:rsidRDefault="007A4ED1" w:rsidP="00F94606">
            <w:pPr>
              <w:pStyle w:val="NoSpacing"/>
              <w:jc w:val="left"/>
              <w:rPr>
                <w:rFonts w:ascii="Verdana" w:hAnsi="Verdana"/>
                <w:sz w:val="18"/>
              </w:rPr>
            </w:pPr>
            <w:r w:rsidRPr="005C2F44">
              <w:rPr>
                <w:rFonts w:ascii="Verdana" w:hAnsi="Verdana"/>
                <w:sz w:val="18"/>
              </w:rPr>
              <w:t>Working Days Lost Due to Sickness Absence</w:t>
            </w:r>
          </w:p>
        </w:tc>
        <w:tc>
          <w:tcPr>
            <w:tcW w:w="1559" w:type="dxa"/>
            <w:shd w:val="clear" w:color="auto" w:fill="auto"/>
            <w:vAlign w:val="center"/>
          </w:tcPr>
          <w:p w14:paraId="2A06CD9E" w14:textId="77777777" w:rsidR="007A4ED1" w:rsidRPr="005C2F44" w:rsidRDefault="007A4ED1" w:rsidP="00F94606">
            <w:pPr>
              <w:pStyle w:val="NoSpacing"/>
              <w:jc w:val="center"/>
              <w:rPr>
                <w:rFonts w:ascii="Verdana" w:hAnsi="Verdana"/>
                <w:sz w:val="18"/>
              </w:rPr>
            </w:pPr>
            <w:r w:rsidRPr="005C2F44">
              <w:rPr>
                <w:rFonts w:ascii="Verdana" w:hAnsi="Verdana"/>
                <w:sz w:val="18"/>
              </w:rPr>
              <w:t>Lower is better</w:t>
            </w:r>
          </w:p>
        </w:tc>
        <w:tc>
          <w:tcPr>
            <w:tcW w:w="1134" w:type="dxa"/>
            <w:shd w:val="clear" w:color="auto" w:fill="auto"/>
            <w:vAlign w:val="center"/>
          </w:tcPr>
          <w:p w14:paraId="620AE82F" w14:textId="7B05E13B" w:rsidR="007A4ED1" w:rsidRPr="005C2F44" w:rsidRDefault="00FE56D3" w:rsidP="00F94606">
            <w:pPr>
              <w:pStyle w:val="NoSpacing"/>
              <w:jc w:val="center"/>
              <w:rPr>
                <w:rFonts w:ascii="Verdana" w:hAnsi="Verdana"/>
                <w:sz w:val="18"/>
              </w:rPr>
            </w:pPr>
            <w:r>
              <w:rPr>
                <w:rFonts w:ascii="Verdana" w:hAnsi="Verdana"/>
                <w:sz w:val="18"/>
              </w:rPr>
              <w:t>8</w:t>
            </w:r>
            <w:r w:rsidR="007A4ED1">
              <w:rPr>
                <w:rFonts w:ascii="Verdana" w:hAnsi="Verdana"/>
                <w:sz w:val="18"/>
              </w:rPr>
              <w:t>.</w:t>
            </w:r>
            <w:r w:rsidR="00A721D5">
              <w:rPr>
                <w:rFonts w:ascii="Verdana" w:hAnsi="Verdana"/>
                <w:sz w:val="18"/>
              </w:rPr>
              <w:t>12</w:t>
            </w:r>
            <w:r w:rsidR="007A4ED1" w:rsidRPr="005C2F44">
              <w:rPr>
                <w:rFonts w:ascii="Verdana" w:hAnsi="Verdana"/>
                <w:sz w:val="18"/>
              </w:rPr>
              <w:t xml:space="preserve"> days</w:t>
            </w:r>
          </w:p>
        </w:tc>
        <w:tc>
          <w:tcPr>
            <w:tcW w:w="1134" w:type="dxa"/>
            <w:shd w:val="clear" w:color="auto" w:fill="auto"/>
            <w:vAlign w:val="center"/>
          </w:tcPr>
          <w:p w14:paraId="577A3F58" w14:textId="0D48A113" w:rsidR="007A4ED1" w:rsidRPr="005C2F44" w:rsidRDefault="00FE56D3" w:rsidP="00F94606">
            <w:pPr>
              <w:pStyle w:val="NoSpacing"/>
              <w:jc w:val="center"/>
              <w:rPr>
                <w:rFonts w:ascii="Verdana" w:hAnsi="Verdana"/>
                <w:sz w:val="18"/>
              </w:rPr>
            </w:pPr>
            <w:r>
              <w:rPr>
                <w:rFonts w:ascii="Verdana" w:hAnsi="Verdana"/>
                <w:sz w:val="18"/>
              </w:rPr>
              <w:t>8</w:t>
            </w:r>
            <w:r w:rsidR="007A4ED1" w:rsidRPr="005C2F44">
              <w:rPr>
                <w:rFonts w:ascii="Verdana" w:hAnsi="Verdana"/>
                <w:sz w:val="18"/>
              </w:rPr>
              <w:t xml:space="preserve"> days</w:t>
            </w:r>
          </w:p>
        </w:tc>
        <w:tc>
          <w:tcPr>
            <w:tcW w:w="1134" w:type="dxa"/>
            <w:shd w:val="clear" w:color="auto" w:fill="auto"/>
            <w:vAlign w:val="center"/>
          </w:tcPr>
          <w:p w14:paraId="07DCFEDF" w14:textId="604AC7B3" w:rsidR="007A4ED1" w:rsidRPr="005C2F44" w:rsidRDefault="007A4ED1" w:rsidP="00F94606">
            <w:pPr>
              <w:pStyle w:val="NoSpacing"/>
              <w:jc w:val="center"/>
              <w:rPr>
                <w:rFonts w:ascii="Verdana" w:hAnsi="Verdana"/>
                <w:b/>
                <w:sz w:val="18"/>
              </w:rPr>
            </w:pPr>
            <w:r>
              <w:rPr>
                <w:rFonts w:ascii="Verdana" w:hAnsi="Verdana"/>
                <w:b/>
                <w:sz w:val="18"/>
              </w:rPr>
              <w:t>8</w:t>
            </w:r>
            <w:r w:rsidRPr="005C2F44">
              <w:rPr>
                <w:rFonts w:ascii="Verdana" w:hAnsi="Verdana"/>
                <w:b/>
                <w:sz w:val="18"/>
              </w:rPr>
              <w:t>.</w:t>
            </w:r>
            <w:r w:rsidR="00A721D5">
              <w:rPr>
                <w:rFonts w:ascii="Verdana" w:hAnsi="Verdana"/>
                <w:b/>
                <w:sz w:val="18"/>
              </w:rPr>
              <w:t>77</w:t>
            </w:r>
            <w:r w:rsidRPr="005C2F44">
              <w:rPr>
                <w:rFonts w:ascii="Verdana" w:hAnsi="Verdana"/>
                <w:b/>
                <w:sz w:val="18"/>
              </w:rPr>
              <w:t xml:space="preserve"> days</w:t>
            </w:r>
          </w:p>
        </w:tc>
        <w:tc>
          <w:tcPr>
            <w:tcW w:w="992" w:type="dxa"/>
            <w:shd w:val="clear" w:color="auto" w:fill="auto"/>
            <w:vAlign w:val="center"/>
          </w:tcPr>
          <w:p w14:paraId="442A53B4" w14:textId="5B73F863" w:rsidR="007A4ED1" w:rsidRPr="005C2F44" w:rsidRDefault="00FE56D3" w:rsidP="00F94606">
            <w:pPr>
              <w:pStyle w:val="NoSpacing"/>
              <w:jc w:val="center"/>
              <w:rPr>
                <w:rFonts w:ascii="Verdana" w:hAnsi="Verdana"/>
                <w:sz w:val="18"/>
              </w:rPr>
            </w:pPr>
            <w:r w:rsidRPr="00DD36A2">
              <w:rPr>
                <w:rFonts w:ascii="Verdana" w:hAnsi="Verdana"/>
                <w:noProof/>
                <w:sz w:val="18"/>
                <w:lang w:eastAsia="en-GB"/>
              </w:rPr>
              <w:drawing>
                <wp:inline distT="0" distB="0" distL="0" distR="0" wp14:anchorId="0B0CD0CC" wp14:editId="05B2EBFE">
                  <wp:extent cx="200025" cy="200025"/>
                  <wp:effectExtent l="0" t="0" r="9525" b="9525"/>
                  <wp:docPr id="7" name="Picture 7" descr="This is an image of a yellow triangle, indicating that performance is slightly off target. " title="Yellow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26D9FE0E" w14:textId="0E9B42A8" w:rsidR="007A4ED1" w:rsidRPr="005C2F44" w:rsidRDefault="00A721D5" w:rsidP="00F94606">
            <w:pPr>
              <w:pStyle w:val="NoSpacing"/>
              <w:jc w:val="center"/>
              <w:rPr>
                <w:rFonts w:ascii="Verdana" w:hAnsi="Verdana"/>
                <w:sz w:val="18"/>
              </w:rPr>
            </w:pPr>
            <w:r>
              <w:rPr>
                <w:rFonts w:ascii="Verdana" w:hAnsi="Verdana"/>
                <w:sz w:val="18"/>
              </w:rPr>
              <w:t>Weaker</w:t>
            </w:r>
          </w:p>
        </w:tc>
        <w:tc>
          <w:tcPr>
            <w:tcW w:w="3685" w:type="dxa"/>
            <w:shd w:val="clear" w:color="auto" w:fill="auto"/>
            <w:vAlign w:val="center"/>
          </w:tcPr>
          <w:p w14:paraId="13F41483" w14:textId="39DF11A5" w:rsidR="007A4ED1" w:rsidRPr="000303EB" w:rsidRDefault="007A4ED1" w:rsidP="00F94606">
            <w:pPr>
              <w:pStyle w:val="NoSpacing"/>
              <w:rPr>
                <w:rFonts w:ascii="Verdana" w:hAnsi="Verdana"/>
                <w:sz w:val="18"/>
                <w:szCs w:val="18"/>
              </w:rPr>
            </w:pPr>
            <w:r w:rsidRPr="000303EB">
              <w:rPr>
                <w:rFonts w:ascii="Verdana" w:hAnsi="Verdana"/>
                <w:sz w:val="18"/>
                <w:szCs w:val="18"/>
              </w:rPr>
              <w:t>Average sickness days per employee for the period 1.4.2</w:t>
            </w:r>
            <w:r w:rsidR="00A721D5">
              <w:rPr>
                <w:rFonts w:ascii="Verdana" w:hAnsi="Verdana"/>
                <w:sz w:val="18"/>
                <w:szCs w:val="18"/>
              </w:rPr>
              <w:t>4</w:t>
            </w:r>
            <w:r w:rsidRPr="000303EB">
              <w:rPr>
                <w:rFonts w:ascii="Verdana" w:hAnsi="Verdana"/>
                <w:sz w:val="18"/>
                <w:szCs w:val="18"/>
              </w:rPr>
              <w:t xml:space="preserve"> to 31.3.2</w:t>
            </w:r>
            <w:r w:rsidR="00A721D5">
              <w:rPr>
                <w:rFonts w:ascii="Verdana" w:hAnsi="Verdana"/>
                <w:sz w:val="18"/>
                <w:szCs w:val="18"/>
              </w:rPr>
              <w:t>5</w:t>
            </w:r>
            <w:r w:rsidRPr="000303EB">
              <w:rPr>
                <w:rFonts w:ascii="Verdana" w:hAnsi="Verdana"/>
                <w:sz w:val="18"/>
                <w:szCs w:val="18"/>
              </w:rPr>
              <w:t xml:space="preserve"> = 8.</w:t>
            </w:r>
            <w:r w:rsidR="00A721D5">
              <w:rPr>
                <w:rFonts w:ascii="Verdana" w:hAnsi="Verdana"/>
                <w:sz w:val="18"/>
                <w:szCs w:val="18"/>
              </w:rPr>
              <w:t>77</w:t>
            </w:r>
            <w:r w:rsidRPr="000303EB">
              <w:rPr>
                <w:rFonts w:ascii="Verdana" w:hAnsi="Verdana"/>
                <w:sz w:val="18"/>
                <w:szCs w:val="18"/>
              </w:rPr>
              <w:t xml:space="preserve"> days </w:t>
            </w:r>
          </w:p>
          <w:p w14:paraId="15C3ACA0" w14:textId="77777777" w:rsidR="007A4ED1" w:rsidRPr="000303EB" w:rsidRDefault="007A4ED1" w:rsidP="00F94606">
            <w:pPr>
              <w:pStyle w:val="NoSpacing"/>
              <w:rPr>
                <w:rFonts w:ascii="Verdana" w:hAnsi="Verdana"/>
                <w:sz w:val="10"/>
                <w:szCs w:val="10"/>
              </w:rPr>
            </w:pPr>
          </w:p>
          <w:p w14:paraId="0EC23119" w14:textId="42F28BA3" w:rsidR="007A4ED1" w:rsidRPr="000303EB" w:rsidRDefault="007A4ED1" w:rsidP="00F94606">
            <w:pPr>
              <w:pStyle w:val="NoSpacing"/>
              <w:rPr>
                <w:rFonts w:ascii="Verdana" w:hAnsi="Verdana"/>
                <w:sz w:val="18"/>
                <w:szCs w:val="18"/>
              </w:rPr>
            </w:pPr>
            <w:r w:rsidRPr="000303EB">
              <w:rPr>
                <w:rFonts w:ascii="Verdana" w:hAnsi="Verdana"/>
                <w:sz w:val="18"/>
                <w:szCs w:val="18"/>
              </w:rPr>
              <w:t xml:space="preserve">Long Term Sickness = </w:t>
            </w:r>
            <w:r w:rsidR="00A721D5">
              <w:rPr>
                <w:rFonts w:ascii="Verdana" w:hAnsi="Verdana"/>
                <w:sz w:val="18"/>
                <w:szCs w:val="18"/>
              </w:rPr>
              <w:t>5</w:t>
            </w:r>
            <w:r w:rsidRPr="000303EB">
              <w:rPr>
                <w:rFonts w:ascii="Verdana" w:hAnsi="Verdana"/>
                <w:sz w:val="18"/>
                <w:szCs w:val="18"/>
              </w:rPr>
              <w:t>.5</w:t>
            </w:r>
            <w:r w:rsidR="00A721D5">
              <w:rPr>
                <w:rFonts w:ascii="Verdana" w:hAnsi="Verdana"/>
                <w:sz w:val="18"/>
                <w:szCs w:val="18"/>
              </w:rPr>
              <w:t>4</w:t>
            </w:r>
            <w:r w:rsidRPr="000303EB">
              <w:rPr>
                <w:rFonts w:ascii="Verdana" w:hAnsi="Verdana"/>
                <w:sz w:val="18"/>
                <w:szCs w:val="18"/>
              </w:rPr>
              <w:t xml:space="preserve"> days </w:t>
            </w:r>
          </w:p>
          <w:p w14:paraId="2E46AA2F" w14:textId="77777777" w:rsidR="00F7250E" w:rsidRDefault="007A4ED1" w:rsidP="00F7250E">
            <w:pPr>
              <w:pStyle w:val="NoSpacing"/>
              <w:rPr>
                <w:rFonts w:ascii="Verdana" w:hAnsi="Verdana"/>
                <w:sz w:val="18"/>
                <w:szCs w:val="18"/>
              </w:rPr>
            </w:pPr>
            <w:r w:rsidRPr="000303EB">
              <w:rPr>
                <w:rFonts w:ascii="Verdana" w:hAnsi="Verdana"/>
                <w:sz w:val="18"/>
                <w:szCs w:val="18"/>
              </w:rPr>
              <w:t>Short Term Sickness = 3.</w:t>
            </w:r>
            <w:r w:rsidR="00A721D5">
              <w:rPr>
                <w:rFonts w:ascii="Verdana" w:hAnsi="Verdana"/>
                <w:sz w:val="18"/>
                <w:szCs w:val="18"/>
              </w:rPr>
              <w:t>23</w:t>
            </w:r>
            <w:r w:rsidRPr="000303EB">
              <w:rPr>
                <w:rFonts w:ascii="Verdana" w:hAnsi="Verdana"/>
                <w:sz w:val="18"/>
                <w:szCs w:val="18"/>
              </w:rPr>
              <w:t xml:space="preserve"> days</w:t>
            </w:r>
          </w:p>
          <w:p w14:paraId="3A22C8FE" w14:textId="77777777" w:rsidR="0020350B" w:rsidRPr="0020350B" w:rsidRDefault="0020350B" w:rsidP="00F7250E">
            <w:pPr>
              <w:pStyle w:val="NoSpacing"/>
              <w:rPr>
                <w:rFonts w:ascii="Verdana" w:hAnsi="Verdana"/>
                <w:sz w:val="10"/>
                <w:szCs w:val="10"/>
              </w:rPr>
            </w:pPr>
          </w:p>
          <w:p w14:paraId="4647B338" w14:textId="096E17F1" w:rsidR="0020350B" w:rsidRPr="00B21C6C" w:rsidRDefault="0020350B" w:rsidP="00F7250E">
            <w:pPr>
              <w:pStyle w:val="NoSpacing"/>
              <w:rPr>
                <w:rFonts w:ascii="Verdana" w:hAnsi="Verdana"/>
                <w:sz w:val="18"/>
                <w:szCs w:val="18"/>
              </w:rPr>
            </w:pPr>
            <w:r w:rsidRPr="000303EB">
              <w:rPr>
                <w:rFonts w:ascii="Verdana" w:hAnsi="Verdana"/>
                <w:sz w:val="18"/>
                <w:szCs w:val="18"/>
              </w:rPr>
              <w:t>HR continues to work closely wit</w:t>
            </w:r>
            <w:r>
              <w:rPr>
                <w:rFonts w:ascii="Verdana" w:hAnsi="Verdana"/>
                <w:sz w:val="18"/>
                <w:szCs w:val="18"/>
              </w:rPr>
              <w:t xml:space="preserve">h </w:t>
            </w:r>
            <w:r w:rsidRPr="000303EB">
              <w:rPr>
                <w:rFonts w:ascii="Verdana" w:hAnsi="Verdana"/>
                <w:sz w:val="18"/>
                <w:szCs w:val="18"/>
              </w:rPr>
              <w:t>S</w:t>
            </w:r>
            <w:r>
              <w:rPr>
                <w:rFonts w:ascii="Verdana" w:hAnsi="Verdana"/>
                <w:sz w:val="18"/>
                <w:szCs w:val="18"/>
              </w:rPr>
              <w:t>ervices</w:t>
            </w:r>
            <w:r w:rsidRPr="000303EB">
              <w:rPr>
                <w:rFonts w:ascii="Verdana" w:hAnsi="Verdana"/>
                <w:sz w:val="18"/>
                <w:szCs w:val="18"/>
              </w:rPr>
              <w:t xml:space="preserve"> to actively manage absence, ensuring that support is given to staff as needed and formal steps under the A</w:t>
            </w:r>
            <w:r>
              <w:rPr>
                <w:rFonts w:ascii="Verdana" w:hAnsi="Verdana"/>
                <w:sz w:val="18"/>
                <w:szCs w:val="18"/>
              </w:rPr>
              <w:t xml:space="preserve">bsence </w:t>
            </w:r>
            <w:r w:rsidRPr="000303EB">
              <w:rPr>
                <w:rFonts w:ascii="Verdana" w:hAnsi="Verdana"/>
                <w:sz w:val="18"/>
                <w:szCs w:val="18"/>
              </w:rPr>
              <w:t>M</w:t>
            </w:r>
            <w:r>
              <w:rPr>
                <w:rFonts w:ascii="Verdana" w:hAnsi="Verdana"/>
                <w:sz w:val="18"/>
                <w:szCs w:val="18"/>
              </w:rPr>
              <w:t xml:space="preserve">anagement </w:t>
            </w:r>
            <w:r w:rsidRPr="000303EB">
              <w:rPr>
                <w:rFonts w:ascii="Verdana" w:hAnsi="Verdana"/>
                <w:sz w:val="18"/>
                <w:szCs w:val="18"/>
              </w:rPr>
              <w:t>P</w:t>
            </w:r>
            <w:r>
              <w:rPr>
                <w:rFonts w:ascii="Verdana" w:hAnsi="Verdana"/>
                <w:sz w:val="18"/>
                <w:szCs w:val="18"/>
              </w:rPr>
              <w:t>olicy</w:t>
            </w:r>
            <w:r w:rsidRPr="000303EB">
              <w:rPr>
                <w:rFonts w:ascii="Verdana" w:hAnsi="Verdana"/>
                <w:sz w:val="18"/>
                <w:szCs w:val="18"/>
              </w:rPr>
              <w:t xml:space="preserve"> are taken whenever appropriate.</w:t>
            </w:r>
            <w:r w:rsidRPr="000303EB">
              <w:rPr>
                <w:color w:val="000000"/>
                <w:sz w:val="16"/>
                <w:szCs w:val="16"/>
              </w:rPr>
              <w:t xml:space="preserve">     </w:t>
            </w:r>
          </w:p>
        </w:tc>
        <w:tc>
          <w:tcPr>
            <w:tcW w:w="1186" w:type="dxa"/>
            <w:shd w:val="clear" w:color="auto" w:fill="auto"/>
            <w:vAlign w:val="center"/>
          </w:tcPr>
          <w:p w14:paraId="47B347BB" w14:textId="77777777" w:rsidR="007A4ED1" w:rsidRPr="005C2F44" w:rsidRDefault="007A4ED1" w:rsidP="00F94606">
            <w:pPr>
              <w:pStyle w:val="NoSpacing"/>
              <w:jc w:val="center"/>
              <w:rPr>
                <w:rFonts w:ascii="Verdana" w:hAnsi="Verdana"/>
                <w:sz w:val="18"/>
              </w:rPr>
            </w:pPr>
            <w:r>
              <w:rPr>
                <w:rFonts w:ascii="Verdana" w:hAnsi="Verdana"/>
                <w:sz w:val="18"/>
              </w:rPr>
              <w:t>8</w:t>
            </w:r>
            <w:r w:rsidRPr="005C2F44">
              <w:rPr>
                <w:rFonts w:ascii="Verdana" w:hAnsi="Verdana"/>
                <w:sz w:val="18"/>
              </w:rPr>
              <w:t xml:space="preserve"> days</w:t>
            </w:r>
          </w:p>
        </w:tc>
      </w:tr>
    </w:tbl>
    <w:p w14:paraId="6FE93AE7" w14:textId="77777777" w:rsidR="007A4ED1" w:rsidRDefault="007A4ED1" w:rsidP="007A4ED1">
      <w:pPr>
        <w:pStyle w:val="Heading3"/>
      </w:pPr>
      <w:r w:rsidRPr="00DD36A2">
        <w:t>Financial Services</w:t>
      </w:r>
    </w:p>
    <w:p w14:paraId="5B77F5A2" w14:textId="77777777" w:rsidR="00830C99" w:rsidRPr="00830C99" w:rsidRDefault="00830C99" w:rsidP="00830C99">
      <w:pPr>
        <w:pStyle w:val="NoSpacing"/>
        <w:rPr>
          <w:sz w:val="20"/>
          <w:szCs w:val="20"/>
        </w:rPr>
      </w:pPr>
    </w:p>
    <w:tbl>
      <w:tblPr>
        <w:tblW w:w="15078" w:type="dxa"/>
        <w:tblInd w:w="-292"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Financial Services Performance"/>
        <w:tblDescription w:val="This table shows the performance of the Financial Services Team in respect of their key performance indicators. "/>
      </w:tblPr>
      <w:tblGrid>
        <w:gridCol w:w="851"/>
        <w:gridCol w:w="2127"/>
        <w:gridCol w:w="1559"/>
        <w:gridCol w:w="1134"/>
        <w:gridCol w:w="1134"/>
        <w:gridCol w:w="1134"/>
        <w:gridCol w:w="992"/>
        <w:gridCol w:w="1559"/>
        <w:gridCol w:w="3377"/>
        <w:gridCol w:w="1211"/>
      </w:tblGrid>
      <w:tr w:rsidR="004E3860" w:rsidRPr="00CE6644" w14:paraId="3186C9E5" w14:textId="77777777" w:rsidTr="008F719E">
        <w:tc>
          <w:tcPr>
            <w:tcW w:w="851" w:type="dxa"/>
            <w:shd w:val="clear" w:color="auto" w:fill="E1F4FF"/>
            <w:vAlign w:val="center"/>
          </w:tcPr>
          <w:p w14:paraId="61859046" w14:textId="127F7221"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PI Code</w:t>
            </w:r>
          </w:p>
        </w:tc>
        <w:tc>
          <w:tcPr>
            <w:tcW w:w="2127" w:type="dxa"/>
            <w:shd w:val="clear" w:color="auto" w:fill="E1F4FF"/>
            <w:vAlign w:val="center"/>
          </w:tcPr>
          <w:p w14:paraId="5BFCBE0C" w14:textId="3D95D37E"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Short Name</w:t>
            </w:r>
          </w:p>
        </w:tc>
        <w:tc>
          <w:tcPr>
            <w:tcW w:w="1559" w:type="dxa"/>
            <w:shd w:val="clear" w:color="auto" w:fill="E1F4FF"/>
            <w:vAlign w:val="center"/>
          </w:tcPr>
          <w:p w14:paraId="0A13AC6D" w14:textId="10528D26"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2FCA91D0" w14:textId="23CD4963"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0948A598" w14:textId="3078C955"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43056134" w14:textId="6DD3C2FA"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Outturn</w:t>
            </w:r>
          </w:p>
        </w:tc>
        <w:tc>
          <w:tcPr>
            <w:tcW w:w="992" w:type="dxa"/>
            <w:shd w:val="clear" w:color="auto" w:fill="E1F4FF"/>
            <w:vAlign w:val="center"/>
          </w:tcPr>
          <w:p w14:paraId="406EEF71" w14:textId="46290BEE"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Status</w:t>
            </w:r>
          </w:p>
        </w:tc>
        <w:tc>
          <w:tcPr>
            <w:tcW w:w="1559" w:type="dxa"/>
            <w:shd w:val="clear" w:color="auto" w:fill="E1F4FF"/>
            <w:vAlign w:val="center"/>
          </w:tcPr>
          <w:p w14:paraId="7AE49CEF" w14:textId="45DD0756"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Trend - 2024/25 v 2023/24</w:t>
            </w:r>
          </w:p>
        </w:tc>
        <w:tc>
          <w:tcPr>
            <w:tcW w:w="3377" w:type="dxa"/>
            <w:shd w:val="clear" w:color="auto" w:fill="E1F4FF"/>
            <w:vAlign w:val="center"/>
          </w:tcPr>
          <w:p w14:paraId="2F6589B1" w14:textId="082FD3AA"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Commentary</w:t>
            </w:r>
          </w:p>
        </w:tc>
        <w:tc>
          <w:tcPr>
            <w:tcW w:w="1211" w:type="dxa"/>
            <w:shd w:val="clear" w:color="auto" w:fill="E1F4FF"/>
            <w:vAlign w:val="center"/>
          </w:tcPr>
          <w:p w14:paraId="6560115B" w14:textId="4DCD3E42"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2025/26 Target</w:t>
            </w:r>
          </w:p>
        </w:tc>
      </w:tr>
      <w:tr w:rsidR="00540DC9" w:rsidRPr="00CE6644" w14:paraId="43F949D9" w14:textId="77777777" w:rsidTr="008F719E">
        <w:tc>
          <w:tcPr>
            <w:tcW w:w="851" w:type="dxa"/>
            <w:shd w:val="clear" w:color="auto" w:fill="auto"/>
            <w:vAlign w:val="center"/>
          </w:tcPr>
          <w:p w14:paraId="1AFC1702" w14:textId="77777777" w:rsidR="007A4ED1" w:rsidRPr="00DD36A2" w:rsidRDefault="007A4ED1" w:rsidP="00F94606">
            <w:pPr>
              <w:pStyle w:val="NoSpacing"/>
              <w:jc w:val="center"/>
              <w:rPr>
                <w:rFonts w:ascii="Verdana" w:hAnsi="Verdana"/>
                <w:b/>
              </w:rPr>
            </w:pPr>
            <w:r w:rsidRPr="00DD36A2">
              <w:rPr>
                <w:rFonts w:ascii="Verdana" w:hAnsi="Verdana"/>
                <w:b/>
                <w:sz w:val="18"/>
              </w:rPr>
              <w:t>LPI 156</w:t>
            </w:r>
          </w:p>
        </w:tc>
        <w:tc>
          <w:tcPr>
            <w:tcW w:w="2127" w:type="dxa"/>
            <w:shd w:val="clear" w:color="auto" w:fill="auto"/>
            <w:vAlign w:val="center"/>
          </w:tcPr>
          <w:p w14:paraId="540B5FC6" w14:textId="77777777" w:rsidR="007A4ED1" w:rsidRPr="00DD36A2" w:rsidRDefault="007A4ED1" w:rsidP="00F94606">
            <w:pPr>
              <w:pStyle w:val="NoSpacing"/>
              <w:jc w:val="left"/>
              <w:rPr>
                <w:rFonts w:ascii="Verdana" w:hAnsi="Verdana"/>
              </w:rPr>
            </w:pPr>
            <w:r w:rsidRPr="00DD36A2">
              <w:rPr>
                <w:rFonts w:ascii="Verdana" w:hAnsi="Verdana"/>
                <w:sz w:val="18"/>
              </w:rPr>
              <w:t>Creditor invoices paid within 30 days</w:t>
            </w:r>
          </w:p>
        </w:tc>
        <w:tc>
          <w:tcPr>
            <w:tcW w:w="1559" w:type="dxa"/>
            <w:shd w:val="clear" w:color="auto" w:fill="auto"/>
            <w:vAlign w:val="center"/>
          </w:tcPr>
          <w:p w14:paraId="536603AC" w14:textId="77777777" w:rsidR="007A4ED1" w:rsidRPr="00DD36A2" w:rsidRDefault="007A4ED1" w:rsidP="00F94606">
            <w:pPr>
              <w:pStyle w:val="NoSpacing"/>
              <w:jc w:val="center"/>
              <w:rPr>
                <w:rFonts w:ascii="Verdana" w:hAnsi="Verdana"/>
                <w:sz w:val="18"/>
              </w:rPr>
            </w:pPr>
            <w:r w:rsidRPr="00DD36A2">
              <w:rPr>
                <w:rFonts w:ascii="Verdana" w:hAnsi="Verdana"/>
                <w:sz w:val="18"/>
              </w:rPr>
              <w:t>Higher is better</w:t>
            </w:r>
          </w:p>
        </w:tc>
        <w:tc>
          <w:tcPr>
            <w:tcW w:w="1134" w:type="dxa"/>
            <w:shd w:val="clear" w:color="auto" w:fill="auto"/>
            <w:vAlign w:val="center"/>
          </w:tcPr>
          <w:p w14:paraId="0BA7C809" w14:textId="74758616" w:rsidR="007A4ED1" w:rsidRPr="00DD36A2" w:rsidRDefault="007A4ED1" w:rsidP="00F94606">
            <w:pPr>
              <w:pStyle w:val="NoSpacing"/>
              <w:jc w:val="center"/>
              <w:rPr>
                <w:rFonts w:ascii="Verdana" w:hAnsi="Verdana"/>
                <w:sz w:val="18"/>
              </w:rPr>
            </w:pPr>
            <w:r>
              <w:rPr>
                <w:rFonts w:ascii="Verdana" w:hAnsi="Verdana"/>
                <w:sz w:val="18"/>
              </w:rPr>
              <w:t>9</w:t>
            </w:r>
            <w:r w:rsidR="00B21C6C">
              <w:rPr>
                <w:rFonts w:ascii="Verdana" w:hAnsi="Verdana"/>
                <w:sz w:val="18"/>
              </w:rPr>
              <w:t>5</w:t>
            </w:r>
            <w:r w:rsidRPr="00DD36A2">
              <w:rPr>
                <w:rFonts w:ascii="Verdana" w:hAnsi="Verdana"/>
                <w:sz w:val="18"/>
              </w:rPr>
              <w:t>.</w:t>
            </w:r>
            <w:r w:rsidR="00B21C6C">
              <w:rPr>
                <w:rFonts w:ascii="Verdana" w:hAnsi="Verdana"/>
                <w:sz w:val="18"/>
              </w:rPr>
              <w:t>51</w:t>
            </w:r>
            <w:r w:rsidRPr="00DD36A2">
              <w:rPr>
                <w:rFonts w:ascii="Verdana" w:hAnsi="Verdana"/>
                <w:sz w:val="18"/>
              </w:rPr>
              <w:t>%</w:t>
            </w:r>
          </w:p>
        </w:tc>
        <w:tc>
          <w:tcPr>
            <w:tcW w:w="1134" w:type="dxa"/>
            <w:shd w:val="clear" w:color="auto" w:fill="auto"/>
            <w:vAlign w:val="center"/>
          </w:tcPr>
          <w:p w14:paraId="3EB1BFFC" w14:textId="0976622C" w:rsidR="007A4ED1" w:rsidRPr="00CE6644" w:rsidRDefault="007A4ED1" w:rsidP="00F94606">
            <w:pPr>
              <w:pStyle w:val="NoSpacing"/>
              <w:jc w:val="center"/>
              <w:rPr>
                <w:rFonts w:ascii="Verdana" w:hAnsi="Verdana"/>
                <w:sz w:val="18"/>
                <w:highlight w:val="yellow"/>
              </w:rPr>
            </w:pPr>
            <w:r w:rsidRPr="00DD36A2">
              <w:rPr>
                <w:rFonts w:ascii="Verdana" w:hAnsi="Verdana"/>
                <w:sz w:val="18"/>
              </w:rPr>
              <w:t>9</w:t>
            </w:r>
            <w:r w:rsidR="00B21C6C">
              <w:rPr>
                <w:rFonts w:ascii="Verdana" w:hAnsi="Verdana"/>
                <w:sz w:val="18"/>
              </w:rPr>
              <w:t>6</w:t>
            </w:r>
            <w:r w:rsidRPr="00DD36A2">
              <w:rPr>
                <w:rFonts w:ascii="Verdana" w:hAnsi="Verdana"/>
                <w:sz w:val="18"/>
              </w:rPr>
              <w:t>%</w:t>
            </w:r>
          </w:p>
        </w:tc>
        <w:tc>
          <w:tcPr>
            <w:tcW w:w="1134" w:type="dxa"/>
            <w:shd w:val="clear" w:color="auto" w:fill="auto"/>
            <w:vAlign w:val="center"/>
          </w:tcPr>
          <w:p w14:paraId="441F01A9" w14:textId="53027BF0" w:rsidR="007A4ED1" w:rsidRPr="00DD36A2" w:rsidRDefault="007A4ED1" w:rsidP="00F94606">
            <w:pPr>
              <w:pStyle w:val="NoSpacing"/>
              <w:jc w:val="center"/>
              <w:rPr>
                <w:rFonts w:ascii="Verdana" w:hAnsi="Verdana"/>
                <w:b/>
                <w:sz w:val="18"/>
              </w:rPr>
            </w:pPr>
            <w:r w:rsidRPr="00DD36A2">
              <w:rPr>
                <w:rFonts w:ascii="Verdana" w:hAnsi="Verdana"/>
                <w:b/>
                <w:sz w:val="18"/>
              </w:rPr>
              <w:t>9</w:t>
            </w:r>
            <w:r w:rsidR="00B21C6C">
              <w:rPr>
                <w:rFonts w:ascii="Verdana" w:hAnsi="Verdana"/>
                <w:b/>
                <w:sz w:val="18"/>
              </w:rPr>
              <w:t>6</w:t>
            </w:r>
            <w:r w:rsidRPr="00DD36A2">
              <w:rPr>
                <w:rFonts w:ascii="Verdana" w:hAnsi="Verdana"/>
                <w:b/>
                <w:sz w:val="18"/>
              </w:rPr>
              <w:t>.</w:t>
            </w:r>
            <w:r w:rsidR="00B21C6C">
              <w:rPr>
                <w:rFonts w:ascii="Verdana" w:hAnsi="Verdana"/>
                <w:b/>
                <w:sz w:val="18"/>
              </w:rPr>
              <w:t>85</w:t>
            </w:r>
            <w:r w:rsidRPr="00DD36A2">
              <w:rPr>
                <w:rFonts w:ascii="Verdana" w:hAnsi="Verdana"/>
                <w:b/>
                <w:sz w:val="18"/>
              </w:rPr>
              <w:t>%</w:t>
            </w:r>
          </w:p>
        </w:tc>
        <w:tc>
          <w:tcPr>
            <w:tcW w:w="992" w:type="dxa"/>
            <w:shd w:val="clear" w:color="auto" w:fill="auto"/>
            <w:vAlign w:val="center"/>
          </w:tcPr>
          <w:p w14:paraId="748F856F" w14:textId="14BABFB5" w:rsidR="007A4ED1" w:rsidRPr="00DD36A2" w:rsidRDefault="008F719E" w:rsidP="00F94606">
            <w:pPr>
              <w:pStyle w:val="NoSpacing"/>
              <w:jc w:val="center"/>
              <w:rPr>
                <w:rFonts w:ascii="Verdana" w:hAnsi="Verdana"/>
                <w:sz w:val="18"/>
              </w:rPr>
            </w:pPr>
            <w:r w:rsidRPr="00DA62EE">
              <w:rPr>
                <w:rFonts w:ascii="Verdana" w:hAnsi="Verdana"/>
                <w:noProof/>
                <w:sz w:val="18"/>
                <w:lang w:eastAsia="en-GB"/>
              </w:rPr>
              <w:drawing>
                <wp:inline distT="0" distB="0" distL="0" distR="0" wp14:anchorId="5B593C73" wp14:editId="0970DC60">
                  <wp:extent cx="200025" cy="200025"/>
                  <wp:effectExtent l="0" t="0" r="9525" b="9525"/>
                  <wp:docPr id="779642841" name="Picture 779642841"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559" w:type="dxa"/>
            <w:shd w:val="clear" w:color="auto" w:fill="auto"/>
            <w:vAlign w:val="center"/>
          </w:tcPr>
          <w:p w14:paraId="40FEF9BF" w14:textId="5F12B799" w:rsidR="007A4ED1" w:rsidRPr="00DD36A2" w:rsidRDefault="008F719E" w:rsidP="00F94606">
            <w:pPr>
              <w:pStyle w:val="NoSpacing"/>
              <w:jc w:val="center"/>
              <w:rPr>
                <w:rFonts w:ascii="Verdana" w:hAnsi="Verdana"/>
                <w:sz w:val="18"/>
              </w:rPr>
            </w:pPr>
            <w:r>
              <w:rPr>
                <w:rFonts w:ascii="Verdana" w:hAnsi="Verdana"/>
                <w:sz w:val="18"/>
              </w:rPr>
              <w:t>Better</w:t>
            </w:r>
          </w:p>
        </w:tc>
        <w:tc>
          <w:tcPr>
            <w:tcW w:w="3377" w:type="dxa"/>
            <w:shd w:val="clear" w:color="auto" w:fill="auto"/>
            <w:vAlign w:val="center"/>
          </w:tcPr>
          <w:p w14:paraId="10BFE922" w14:textId="6C1A524E" w:rsidR="007A4ED1" w:rsidRPr="000B2E11" w:rsidRDefault="007A4ED1" w:rsidP="000B2E11">
            <w:pPr>
              <w:pStyle w:val="NoSpacing"/>
              <w:rPr>
                <w:rFonts w:ascii="Verdana" w:hAnsi="Verdana"/>
                <w:sz w:val="18"/>
                <w:szCs w:val="18"/>
              </w:rPr>
            </w:pPr>
          </w:p>
        </w:tc>
        <w:tc>
          <w:tcPr>
            <w:tcW w:w="1211" w:type="dxa"/>
            <w:shd w:val="clear" w:color="auto" w:fill="auto"/>
            <w:vAlign w:val="center"/>
          </w:tcPr>
          <w:p w14:paraId="2D5F818A" w14:textId="6B67A759" w:rsidR="007A4ED1" w:rsidRPr="00CE6644" w:rsidRDefault="007A4ED1" w:rsidP="00F94606">
            <w:pPr>
              <w:pStyle w:val="NoSpacing"/>
              <w:jc w:val="center"/>
              <w:rPr>
                <w:rFonts w:ascii="Verdana" w:hAnsi="Verdana"/>
                <w:highlight w:val="yellow"/>
              </w:rPr>
            </w:pPr>
            <w:r w:rsidRPr="00DD36A2">
              <w:rPr>
                <w:rFonts w:ascii="Verdana" w:hAnsi="Verdana"/>
                <w:sz w:val="18"/>
              </w:rPr>
              <w:t>9</w:t>
            </w:r>
            <w:r w:rsidR="00FE56D3">
              <w:rPr>
                <w:rFonts w:ascii="Verdana" w:hAnsi="Verdana"/>
                <w:sz w:val="18"/>
              </w:rPr>
              <w:t>6</w:t>
            </w:r>
            <w:r w:rsidRPr="00DD36A2">
              <w:rPr>
                <w:rFonts w:ascii="Verdana" w:hAnsi="Verdana"/>
                <w:sz w:val="18"/>
              </w:rPr>
              <w:t>%</w:t>
            </w:r>
          </w:p>
        </w:tc>
      </w:tr>
    </w:tbl>
    <w:p w14:paraId="152F8597" w14:textId="5B24B404" w:rsidR="00C00BAD" w:rsidRDefault="00C00BAD">
      <w:pPr>
        <w:jc w:val="left"/>
        <w:rPr>
          <w:rFonts w:eastAsiaTheme="majorEastAsia" w:cstheme="majorBidi"/>
          <w:b/>
          <w:bCs/>
          <w:sz w:val="24"/>
        </w:rPr>
      </w:pPr>
    </w:p>
    <w:p w14:paraId="208E4EA3" w14:textId="731F5C94" w:rsidR="00540DC9" w:rsidRDefault="00540DC9" w:rsidP="00540DC9">
      <w:pPr>
        <w:pStyle w:val="Heading3"/>
      </w:pPr>
      <w:r w:rsidRPr="008C57F8">
        <w:lastRenderedPageBreak/>
        <w:t xml:space="preserve">Contract Services </w:t>
      </w:r>
    </w:p>
    <w:p w14:paraId="38F02B4C" w14:textId="77777777" w:rsidR="00830C99" w:rsidRPr="00830C99" w:rsidRDefault="00830C99" w:rsidP="00830C99">
      <w:pPr>
        <w:pStyle w:val="NoSpacing"/>
        <w:rPr>
          <w:sz w:val="20"/>
          <w:szCs w:val="20"/>
        </w:rPr>
      </w:pPr>
    </w:p>
    <w:tbl>
      <w:tblPr>
        <w:tblW w:w="15078" w:type="dxa"/>
        <w:tblInd w:w="-292"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Chichester Contract Services Performance"/>
        <w:tblDescription w:val="This table shows the performance of the Contract Services Team in respect of their key performance indicators. "/>
      </w:tblPr>
      <w:tblGrid>
        <w:gridCol w:w="851"/>
        <w:gridCol w:w="2101"/>
        <w:gridCol w:w="1559"/>
        <w:gridCol w:w="1134"/>
        <w:gridCol w:w="1134"/>
        <w:gridCol w:w="1134"/>
        <w:gridCol w:w="992"/>
        <w:gridCol w:w="1418"/>
        <w:gridCol w:w="3260"/>
        <w:gridCol w:w="1495"/>
      </w:tblGrid>
      <w:tr w:rsidR="004E3860" w:rsidRPr="00CE6644" w14:paraId="5572AE4D" w14:textId="77777777" w:rsidTr="00540DC9">
        <w:tc>
          <w:tcPr>
            <w:tcW w:w="851" w:type="dxa"/>
            <w:shd w:val="clear" w:color="auto" w:fill="E1F4FF"/>
            <w:vAlign w:val="center"/>
          </w:tcPr>
          <w:p w14:paraId="0E6B8D79" w14:textId="06391502"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PI Code</w:t>
            </w:r>
          </w:p>
        </w:tc>
        <w:tc>
          <w:tcPr>
            <w:tcW w:w="2101" w:type="dxa"/>
            <w:shd w:val="clear" w:color="auto" w:fill="E1F4FF"/>
            <w:vAlign w:val="center"/>
          </w:tcPr>
          <w:p w14:paraId="4F1F0EA8" w14:textId="0D235075"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Short Name</w:t>
            </w:r>
          </w:p>
        </w:tc>
        <w:tc>
          <w:tcPr>
            <w:tcW w:w="1559" w:type="dxa"/>
            <w:shd w:val="clear" w:color="auto" w:fill="E1F4FF"/>
            <w:vAlign w:val="center"/>
          </w:tcPr>
          <w:p w14:paraId="7582299B" w14:textId="04BC8DBB"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1D8312B3" w14:textId="22D21FB5"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48712C60" w14:textId="7DD8E347"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38C0466D" w14:textId="42356ADD"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Outturn</w:t>
            </w:r>
          </w:p>
        </w:tc>
        <w:tc>
          <w:tcPr>
            <w:tcW w:w="992" w:type="dxa"/>
            <w:shd w:val="clear" w:color="auto" w:fill="E1F4FF"/>
            <w:vAlign w:val="center"/>
          </w:tcPr>
          <w:p w14:paraId="435A9E7C" w14:textId="5061FCCD"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Status</w:t>
            </w:r>
          </w:p>
        </w:tc>
        <w:tc>
          <w:tcPr>
            <w:tcW w:w="1418" w:type="dxa"/>
            <w:shd w:val="clear" w:color="auto" w:fill="E1F4FF"/>
            <w:vAlign w:val="center"/>
          </w:tcPr>
          <w:p w14:paraId="067EE18D" w14:textId="6D2E6B38"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Trend - 2024/25 v 2023/24</w:t>
            </w:r>
          </w:p>
        </w:tc>
        <w:tc>
          <w:tcPr>
            <w:tcW w:w="3260" w:type="dxa"/>
            <w:shd w:val="clear" w:color="auto" w:fill="E1F4FF"/>
            <w:vAlign w:val="center"/>
          </w:tcPr>
          <w:p w14:paraId="4C9FA448" w14:textId="6F58E466"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Commentary</w:t>
            </w:r>
          </w:p>
        </w:tc>
        <w:tc>
          <w:tcPr>
            <w:tcW w:w="1495" w:type="dxa"/>
            <w:shd w:val="clear" w:color="auto" w:fill="E1F4FF"/>
            <w:vAlign w:val="center"/>
          </w:tcPr>
          <w:p w14:paraId="236E31A1" w14:textId="4D9D7DF7"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2025/26 Target</w:t>
            </w:r>
          </w:p>
        </w:tc>
      </w:tr>
      <w:tr w:rsidR="00540DC9" w:rsidRPr="00CE6644" w14:paraId="039F6EF9" w14:textId="77777777" w:rsidTr="00D6065B">
        <w:tc>
          <w:tcPr>
            <w:tcW w:w="851" w:type="dxa"/>
            <w:shd w:val="clear" w:color="auto" w:fill="auto"/>
            <w:vAlign w:val="center"/>
          </w:tcPr>
          <w:p w14:paraId="2B959E62" w14:textId="77777777" w:rsidR="00540DC9" w:rsidRPr="00F60038" w:rsidRDefault="00540DC9" w:rsidP="00F94606">
            <w:pPr>
              <w:pStyle w:val="NoSpacing"/>
              <w:jc w:val="center"/>
              <w:rPr>
                <w:rFonts w:ascii="Verdana" w:hAnsi="Verdana"/>
                <w:b/>
                <w:sz w:val="18"/>
                <w:szCs w:val="18"/>
              </w:rPr>
            </w:pPr>
            <w:r w:rsidRPr="00F60038">
              <w:rPr>
                <w:rFonts w:ascii="Verdana" w:hAnsi="Verdana"/>
                <w:b/>
                <w:sz w:val="18"/>
                <w:szCs w:val="18"/>
              </w:rPr>
              <w:t>LPI 191</w:t>
            </w:r>
          </w:p>
        </w:tc>
        <w:tc>
          <w:tcPr>
            <w:tcW w:w="2101" w:type="dxa"/>
            <w:shd w:val="clear" w:color="auto" w:fill="auto"/>
            <w:vAlign w:val="center"/>
          </w:tcPr>
          <w:p w14:paraId="25E9EA59" w14:textId="77777777" w:rsidR="00540DC9" w:rsidRPr="00F60038" w:rsidRDefault="00540DC9" w:rsidP="00F94606">
            <w:pPr>
              <w:pStyle w:val="NoSpacing"/>
              <w:jc w:val="left"/>
              <w:rPr>
                <w:rFonts w:ascii="Verdana" w:hAnsi="Verdana" w:cs="Times New Roman"/>
                <w:sz w:val="18"/>
                <w:szCs w:val="18"/>
              </w:rPr>
            </w:pPr>
            <w:r w:rsidRPr="00F60038">
              <w:rPr>
                <w:rFonts w:ascii="Verdana" w:hAnsi="Verdana" w:cs="Times New Roman"/>
                <w:sz w:val="18"/>
                <w:szCs w:val="18"/>
              </w:rPr>
              <w:t>Residual household waste in Kg per household</w:t>
            </w:r>
          </w:p>
        </w:tc>
        <w:tc>
          <w:tcPr>
            <w:tcW w:w="1559" w:type="dxa"/>
            <w:shd w:val="clear" w:color="auto" w:fill="auto"/>
            <w:vAlign w:val="center"/>
          </w:tcPr>
          <w:p w14:paraId="19D01C85" w14:textId="77777777" w:rsidR="00540DC9" w:rsidRPr="00F60038" w:rsidRDefault="00540DC9" w:rsidP="00F94606">
            <w:pPr>
              <w:pStyle w:val="NoSpacing"/>
              <w:jc w:val="center"/>
              <w:rPr>
                <w:rFonts w:ascii="Verdana" w:hAnsi="Verdana"/>
                <w:sz w:val="18"/>
                <w:szCs w:val="18"/>
              </w:rPr>
            </w:pPr>
            <w:r w:rsidRPr="00F60038">
              <w:rPr>
                <w:rFonts w:ascii="Verdana" w:hAnsi="Verdana"/>
                <w:sz w:val="18"/>
                <w:szCs w:val="18"/>
              </w:rPr>
              <w:t>Lower is better</w:t>
            </w:r>
          </w:p>
        </w:tc>
        <w:tc>
          <w:tcPr>
            <w:tcW w:w="1134" w:type="dxa"/>
            <w:shd w:val="clear" w:color="auto" w:fill="auto"/>
            <w:vAlign w:val="center"/>
          </w:tcPr>
          <w:p w14:paraId="5FE2D908" w14:textId="6C263A9C" w:rsidR="00540DC9" w:rsidRPr="00F60038" w:rsidRDefault="00CE5C95" w:rsidP="00F94606">
            <w:pPr>
              <w:pStyle w:val="NoSpacing"/>
              <w:jc w:val="center"/>
              <w:rPr>
                <w:rFonts w:ascii="Verdana" w:hAnsi="Verdana"/>
                <w:sz w:val="18"/>
                <w:szCs w:val="18"/>
              </w:rPr>
            </w:pPr>
            <w:r>
              <w:rPr>
                <w:rFonts w:ascii="Verdana" w:eastAsia="Verdana" w:hAnsi="Verdana" w:cs="Verdana"/>
                <w:color w:val="000000"/>
                <w:sz w:val="18"/>
                <w:szCs w:val="18"/>
              </w:rPr>
              <w:t>4</w:t>
            </w:r>
            <w:r w:rsidR="008F719E">
              <w:rPr>
                <w:rFonts w:ascii="Verdana" w:eastAsia="Verdana" w:hAnsi="Verdana" w:cs="Verdana"/>
                <w:color w:val="000000"/>
                <w:sz w:val="18"/>
                <w:szCs w:val="18"/>
              </w:rPr>
              <w:t>21</w:t>
            </w:r>
            <w:r>
              <w:rPr>
                <w:rFonts w:ascii="Verdana" w:eastAsia="Verdana" w:hAnsi="Verdana" w:cs="Verdana"/>
                <w:color w:val="000000"/>
                <w:sz w:val="18"/>
                <w:szCs w:val="18"/>
              </w:rPr>
              <w:t>.0</w:t>
            </w:r>
            <w:r w:rsidR="008F719E">
              <w:rPr>
                <w:rFonts w:ascii="Verdana" w:eastAsia="Verdana" w:hAnsi="Verdana" w:cs="Verdana"/>
                <w:color w:val="000000"/>
                <w:sz w:val="18"/>
                <w:szCs w:val="18"/>
              </w:rPr>
              <w:t>5</w:t>
            </w:r>
          </w:p>
        </w:tc>
        <w:tc>
          <w:tcPr>
            <w:tcW w:w="1134" w:type="dxa"/>
            <w:shd w:val="clear" w:color="auto" w:fill="auto"/>
            <w:vAlign w:val="center"/>
          </w:tcPr>
          <w:p w14:paraId="260D6B49" w14:textId="77777777" w:rsidR="001C3C43" w:rsidRDefault="001C3C43" w:rsidP="00F94606">
            <w:pPr>
              <w:pStyle w:val="NoSpacing"/>
              <w:jc w:val="center"/>
              <w:rPr>
                <w:rFonts w:ascii="Verdana" w:eastAsia="Verdana" w:hAnsi="Verdana" w:cs="Verdana"/>
                <w:color w:val="000000"/>
                <w:sz w:val="18"/>
                <w:szCs w:val="18"/>
              </w:rPr>
            </w:pPr>
            <w:r>
              <w:rPr>
                <w:rFonts w:ascii="Verdana" w:eastAsia="Verdana" w:hAnsi="Verdana" w:cs="Verdana"/>
                <w:color w:val="000000"/>
                <w:sz w:val="18"/>
                <w:szCs w:val="18"/>
              </w:rPr>
              <w:t xml:space="preserve">315 </w:t>
            </w:r>
          </w:p>
          <w:p w14:paraId="1CACE306" w14:textId="614B6FD0" w:rsidR="00540DC9" w:rsidRPr="00F60038" w:rsidRDefault="001C3C43" w:rsidP="00F94606">
            <w:pPr>
              <w:pStyle w:val="NoSpacing"/>
              <w:jc w:val="center"/>
              <w:rPr>
                <w:rFonts w:ascii="Verdana" w:hAnsi="Verdana"/>
                <w:sz w:val="18"/>
                <w:szCs w:val="18"/>
              </w:rPr>
            </w:pPr>
            <w:r w:rsidRPr="001C3C43">
              <w:rPr>
                <w:rFonts w:ascii="Verdana" w:eastAsia="Verdana" w:hAnsi="Verdana" w:cs="Verdana"/>
                <w:color w:val="000000"/>
                <w:sz w:val="18"/>
                <w:szCs w:val="18"/>
              </w:rPr>
              <w:t>(to end Q3)</w:t>
            </w:r>
          </w:p>
        </w:tc>
        <w:tc>
          <w:tcPr>
            <w:tcW w:w="1134" w:type="dxa"/>
            <w:shd w:val="clear" w:color="auto" w:fill="auto"/>
            <w:vAlign w:val="center"/>
          </w:tcPr>
          <w:p w14:paraId="2F8E0BDD" w14:textId="642BA3D3" w:rsidR="00540DC9" w:rsidRPr="000C72A5" w:rsidRDefault="001C3C43" w:rsidP="00F94606">
            <w:pPr>
              <w:pStyle w:val="NoSpacing"/>
              <w:jc w:val="center"/>
              <w:rPr>
                <w:rFonts w:ascii="Verdana" w:hAnsi="Verdana"/>
                <w:b/>
                <w:sz w:val="18"/>
                <w:szCs w:val="18"/>
              </w:rPr>
            </w:pPr>
            <w:r>
              <w:rPr>
                <w:rFonts w:ascii="Verdana" w:hAnsi="Verdana"/>
                <w:b/>
                <w:sz w:val="18"/>
                <w:szCs w:val="18"/>
              </w:rPr>
              <w:t>324 (to end Q3)</w:t>
            </w:r>
          </w:p>
        </w:tc>
        <w:tc>
          <w:tcPr>
            <w:tcW w:w="992" w:type="dxa"/>
            <w:shd w:val="clear" w:color="auto" w:fill="auto"/>
            <w:vAlign w:val="center"/>
          </w:tcPr>
          <w:p w14:paraId="7769D6FA" w14:textId="77777777" w:rsidR="00540DC9" w:rsidRPr="000C72A5" w:rsidRDefault="00540DC9" w:rsidP="00F94606">
            <w:pPr>
              <w:pStyle w:val="NoSpacing"/>
              <w:jc w:val="center"/>
              <w:rPr>
                <w:rFonts w:ascii="Verdana" w:hAnsi="Verdana"/>
                <w:sz w:val="18"/>
                <w:szCs w:val="18"/>
              </w:rPr>
            </w:pPr>
            <w:r w:rsidRPr="00DA62EE">
              <w:rPr>
                <w:rFonts w:ascii="Verdana" w:hAnsi="Verdana"/>
                <w:noProof/>
                <w:sz w:val="18"/>
                <w:lang w:eastAsia="en-GB"/>
              </w:rPr>
              <w:drawing>
                <wp:inline distT="0" distB="0" distL="0" distR="0" wp14:anchorId="593D2B43" wp14:editId="1AB1879A">
                  <wp:extent cx="200025" cy="200025"/>
                  <wp:effectExtent l="0" t="0" r="9525" b="9525"/>
                  <wp:docPr id="110" name="Picture 110"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32692FC7" w14:textId="5BDE2BBC" w:rsidR="00540DC9" w:rsidRPr="000C72A5" w:rsidRDefault="003869F0" w:rsidP="00F94606">
            <w:pPr>
              <w:pStyle w:val="NoSpacing"/>
              <w:jc w:val="center"/>
              <w:rPr>
                <w:rFonts w:ascii="Verdana" w:hAnsi="Verdana"/>
                <w:sz w:val="18"/>
                <w:szCs w:val="18"/>
              </w:rPr>
            </w:pPr>
            <w:r>
              <w:rPr>
                <w:rFonts w:ascii="Verdana" w:hAnsi="Verdana"/>
                <w:sz w:val="18"/>
                <w:szCs w:val="18"/>
              </w:rPr>
              <w:t>Weak</w:t>
            </w:r>
            <w:r w:rsidR="00540DC9">
              <w:rPr>
                <w:rFonts w:ascii="Verdana" w:hAnsi="Verdana"/>
                <w:sz w:val="18"/>
                <w:szCs w:val="18"/>
              </w:rPr>
              <w:t>er</w:t>
            </w:r>
          </w:p>
        </w:tc>
        <w:tc>
          <w:tcPr>
            <w:tcW w:w="3260" w:type="dxa"/>
            <w:shd w:val="clear" w:color="auto" w:fill="auto"/>
            <w:vAlign w:val="center"/>
          </w:tcPr>
          <w:p w14:paraId="1CD0881D" w14:textId="7938BBED" w:rsidR="00540DC9" w:rsidRPr="0078423F" w:rsidRDefault="00540DC9" w:rsidP="00F94606">
            <w:pPr>
              <w:pStyle w:val="NoSpacing"/>
              <w:jc w:val="left"/>
              <w:rPr>
                <w:rFonts w:ascii="Verdana" w:hAnsi="Verdana"/>
                <w:sz w:val="18"/>
                <w:szCs w:val="18"/>
                <w:lang w:eastAsia="en-GB"/>
              </w:rPr>
            </w:pPr>
          </w:p>
        </w:tc>
        <w:tc>
          <w:tcPr>
            <w:tcW w:w="1495" w:type="dxa"/>
            <w:shd w:val="clear" w:color="auto" w:fill="auto"/>
            <w:vAlign w:val="center"/>
          </w:tcPr>
          <w:p w14:paraId="0702706B" w14:textId="38945D37" w:rsidR="00540DC9" w:rsidRPr="00CE6644" w:rsidRDefault="00540DC9" w:rsidP="00F94606">
            <w:pPr>
              <w:pStyle w:val="NoSpacing"/>
              <w:jc w:val="center"/>
              <w:rPr>
                <w:rFonts w:ascii="Verdana" w:hAnsi="Verdana"/>
                <w:sz w:val="18"/>
                <w:szCs w:val="18"/>
                <w:highlight w:val="yellow"/>
              </w:rPr>
            </w:pPr>
            <w:r w:rsidRPr="00E41559">
              <w:rPr>
                <w:rFonts w:ascii="Verdana" w:eastAsia="Verdana" w:hAnsi="Verdana" w:cs="Verdana"/>
                <w:color w:val="000000"/>
                <w:sz w:val="18"/>
                <w:szCs w:val="18"/>
              </w:rPr>
              <w:t>1% reduction on 20</w:t>
            </w:r>
            <w:r>
              <w:rPr>
                <w:rFonts w:ascii="Verdana" w:eastAsia="Verdana" w:hAnsi="Verdana" w:cs="Verdana"/>
                <w:color w:val="000000"/>
                <w:sz w:val="18"/>
                <w:szCs w:val="18"/>
              </w:rPr>
              <w:t>2</w:t>
            </w:r>
            <w:r w:rsidR="00622671">
              <w:rPr>
                <w:rFonts w:ascii="Verdana" w:eastAsia="Verdana" w:hAnsi="Verdana" w:cs="Verdana"/>
                <w:color w:val="000000"/>
                <w:sz w:val="18"/>
                <w:szCs w:val="18"/>
              </w:rPr>
              <w:t>4</w:t>
            </w:r>
            <w:r w:rsidRPr="00E41559">
              <w:rPr>
                <w:rFonts w:ascii="Verdana" w:eastAsia="Verdana" w:hAnsi="Verdana" w:cs="Verdana"/>
                <w:color w:val="000000"/>
                <w:sz w:val="18"/>
                <w:szCs w:val="18"/>
              </w:rPr>
              <w:t>/2</w:t>
            </w:r>
            <w:r w:rsidR="00622671">
              <w:rPr>
                <w:rFonts w:ascii="Verdana" w:eastAsia="Verdana" w:hAnsi="Verdana" w:cs="Verdana"/>
                <w:color w:val="000000"/>
                <w:sz w:val="18"/>
                <w:szCs w:val="18"/>
              </w:rPr>
              <w:t>5</w:t>
            </w:r>
            <w:r w:rsidRPr="00E41559">
              <w:rPr>
                <w:rFonts w:ascii="Verdana" w:eastAsia="Verdana" w:hAnsi="Verdana" w:cs="Verdana"/>
                <w:color w:val="000000"/>
                <w:sz w:val="18"/>
                <w:szCs w:val="18"/>
              </w:rPr>
              <w:t xml:space="preserve"> outturn</w:t>
            </w:r>
          </w:p>
        </w:tc>
      </w:tr>
      <w:tr w:rsidR="00540DC9" w:rsidRPr="00CE6644" w14:paraId="61FA4530" w14:textId="77777777" w:rsidTr="00D6065B">
        <w:tc>
          <w:tcPr>
            <w:tcW w:w="851" w:type="dxa"/>
            <w:shd w:val="clear" w:color="auto" w:fill="auto"/>
            <w:vAlign w:val="center"/>
          </w:tcPr>
          <w:p w14:paraId="1670FF7B" w14:textId="77777777" w:rsidR="00540DC9" w:rsidRPr="00E41559" w:rsidRDefault="00540DC9" w:rsidP="00F94606">
            <w:pPr>
              <w:pStyle w:val="NoSpacing"/>
              <w:jc w:val="center"/>
              <w:rPr>
                <w:rFonts w:ascii="Verdana" w:hAnsi="Verdana"/>
                <w:b/>
                <w:sz w:val="18"/>
                <w:szCs w:val="18"/>
              </w:rPr>
            </w:pPr>
            <w:r w:rsidRPr="00E41559">
              <w:rPr>
                <w:rFonts w:ascii="Verdana" w:hAnsi="Verdana"/>
                <w:b/>
                <w:sz w:val="18"/>
                <w:szCs w:val="18"/>
              </w:rPr>
              <w:t>LPI 192</w:t>
            </w:r>
          </w:p>
        </w:tc>
        <w:tc>
          <w:tcPr>
            <w:tcW w:w="2101" w:type="dxa"/>
            <w:shd w:val="clear" w:color="auto" w:fill="auto"/>
            <w:vAlign w:val="center"/>
          </w:tcPr>
          <w:p w14:paraId="0805CDEE" w14:textId="77777777" w:rsidR="00540DC9" w:rsidRPr="00E41559" w:rsidRDefault="00540DC9" w:rsidP="00F94606">
            <w:pPr>
              <w:pStyle w:val="NoSpacing"/>
              <w:jc w:val="left"/>
              <w:rPr>
                <w:rFonts w:ascii="Verdana" w:hAnsi="Verdana" w:cs="Times New Roman"/>
                <w:sz w:val="18"/>
                <w:szCs w:val="18"/>
              </w:rPr>
            </w:pPr>
            <w:r w:rsidRPr="00E41559">
              <w:rPr>
                <w:rFonts w:ascii="Verdana" w:hAnsi="Verdana" w:cs="Times New Roman"/>
                <w:sz w:val="18"/>
                <w:szCs w:val="18"/>
              </w:rPr>
              <w:t>% Household waste sent for reuse, recycling, and composting</w:t>
            </w:r>
          </w:p>
        </w:tc>
        <w:tc>
          <w:tcPr>
            <w:tcW w:w="1559" w:type="dxa"/>
            <w:shd w:val="clear" w:color="auto" w:fill="auto"/>
            <w:vAlign w:val="center"/>
          </w:tcPr>
          <w:p w14:paraId="61B9D86F" w14:textId="77777777" w:rsidR="00540DC9" w:rsidRPr="00E41559" w:rsidRDefault="00540DC9" w:rsidP="00F94606">
            <w:pPr>
              <w:pStyle w:val="NoSpacing"/>
              <w:jc w:val="center"/>
              <w:rPr>
                <w:rFonts w:ascii="Verdana" w:hAnsi="Verdana"/>
                <w:sz w:val="18"/>
                <w:szCs w:val="18"/>
              </w:rPr>
            </w:pPr>
            <w:r w:rsidRPr="00E41559">
              <w:rPr>
                <w:rFonts w:ascii="Verdana" w:hAnsi="Verdana"/>
                <w:sz w:val="18"/>
                <w:szCs w:val="18"/>
              </w:rPr>
              <w:t>Higher is better</w:t>
            </w:r>
          </w:p>
        </w:tc>
        <w:tc>
          <w:tcPr>
            <w:tcW w:w="1134" w:type="dxa"/>
            <w:shd w:val="clear" w:color="auto" w:fill="auto"/>
            <w:vAlign w:val="center"/>
          </w:tcPr>
          <w:p w14:paraId="31B10446" w14:textId="14ED9E0E" w:rsidR="00540DC9" w:rsidRPr="00CE6644" w:rsidRDefault="00CE5C95" w:rsidP="00F94606">
            <w:pPr>
              <w:pStyle w:val="NoSpacing"/>
              <w:jc w:val="center"/>
              <w:rPr>
                <w:rFonts w:ascii="Verdana" w:hAnsi="Verdana"/>
                <w:sz w:val="18"/>
                <w:szCs w:val="18"/>
                <w:highlight w:val="yellow"/>
              </w:rPr>
            </w:pPr>
            <w:r>
              <w:rPr>
                <w:rFonts w:ascii="Verdana" w:eastAsia="Verdana" w:hAnsi="Verdana" w:cs="Verdana"/>
                <w:color w:val="000000"/>
                <w:sz w:val="18"/>
                <w:szCs w:val="18"/>
              </w:rPr>
              <w:t>4</w:t>
            </w:r>
            <w:r w:rsidR="00B702B6">
              <w:rPr>
                <w:rFonts w:ascii="Verdana" w:eastAsia="Verdana" w:hAnsi="Verdana" w:cs="Verdana"/>
                <w:color w:val="000000"/>
                <w:sz w:val="18"/>
                <w:szCs w:val="18"/>
              </w:rPr>
              <w:t>6</w:t>
            </w:r>
            <w:r>
              <w:rPr>
                <w:rFonts w:ascii="Verdana" w:eastAsia="Verdana" w:hAnsi="Verdana" w:cs="Verdana"/>
                <w:color w:val="000000"/>
                <w:sz w:val="18"/>
                <w:szCs w:val="18"/>
              </w:rPr>
              <w:t>.</w:t>
            </w:r>
            <w:r w:rsidR="00B702B6">
              <w:rPr>
                <w:rFonts w:ascii="Verdana" w:eastAsia="Verdana" w:hAnsi="Verdana" w:cs="Verdana"/>
                <w:color w:val="000000"/>
                <w:sz w:val="18"/>
                <w:szCs w:val="18"/>
              </w:rPr>
              <w:t>4</w:t>
            </w:r>
            <w:r>
              <w:rPr>
                <w:rFonts w:ascii="Verdana" w:eastAsia="Verdana" w:hAnsi="Verdana" w:cs="Verdana"/>
                <w:color w:val="000000"/>
                <w:sz w:val="18"/>
                <w:szCs w:val="18"/>
              </w:rPr>
              <w:t>%</w:t>
            </w:r>
          </w:p>
        </w:tc>
        <w:tc>
          <w:tcPr>
            <w:tcW w:w="1134" w:type="dxa"/>
            <w:shd w:val="clear" w:color="auto" w:fill="auto"/>
            <w:vAlign w:val="center"/>
          </w:tcPr>
          <w:p w14:paraId="6EFDC51F" w14:textId="614C211C" w:rsidR="00540DC9" w:rsidRPr="00E41559" w:rsidRDefault="00540DC9" w:rsidP="00F94606">
            <w:pPr>
              <w:pStyle w:val="NoSpacing"/>
              <w:jc w:val="center"/>
              <w:rPr>
                <w:rFonts w:ascii="Verdana" w:hAnsi="Verdana"/>
                <w:sz w:val="18"/>
                <w:szCs w:val="18"/>
              </w:rPr>
            </w:pPr>
            <w:r w:rsidRPr="00E41559">
              <w:rPr>
                <w:rFonts w:ascii="Verdana" w:hAnsi="Verdana"/>
                <w:sz w:val="18"/>
                <w:szCs w:val="18"/>
              </w:rPr>
              <w:t>4</w:t>
            </w:r>
            <w:r w:rsidR="00B702B6">
              <w:rPr>
                <w:rFonts w:ascii="Verdana" w:hAnsi="Verdana"/>
                <w:sz w:val="18"/>
                <w:szCs w:val="18"/>
              </w:rPr>
              <w:t>8</w:t>
            </w:r>
            <w:r w:rsidRPr="00E41559">
              <w:rPr>
                <w:rFonts w:ascii="Verdana" w:hAnsi="Verdana"/>
                <w:sz w:val="18"/>
                <w:szCs w:val="18"/>
              </w:rPr>
              <w:t>%</w:t>
            </w:r>
          </w:p>
        </w:tc>
        <w:tc>
          <w:tcPr>
            <w:tcW w:w="1134" w:type="dxa"/>
            <w:shd w:val="clear" w:color="auto" w:fill="auto"/>
            <w:vAlign w:val="center"/>
          </w:tcPr>
          <w:p w14:paraId="18803258" w14:textId="3207B8BD" w:rsidR="00540DC9" w:rsidRPr="008C43E6" w:rsidRDefault="00CE5C95" w:rsidP="00F94606">
            <w:pPr>
              <w:pStyle w:val="NoSpacing"/>
              <w:jc w:val="center"/>
              <w:rPr>
                <w:rFonts w:ascii="Verdana" w:hAnsi="Verdana"/>
                <w:b/>
                <w:sz w:val="18"/>
                <w:szCs w:val="18"/>
              </w:rPr>
            </w:pPr>
            <w:r>
              <w:rPr>
                <w:rFonts w:ascii="Verdana" w:hAnsi="Verdana"/>
                <w:b/>
                <w:sz w:val="18"/>
                <w:szCs w:val="18"/>
              </w:rPr>
              <w:t>4</w:t>
            </w:r>
            <w:r w:rsidR="001C3C43">
              <w:rPr>
                <w:rFonts w:ascii="Verdana" w:hAnsi="Verdana"/>
                <w:b/>
                <w:sz w:val="18"/>
                <w:szCs w:val="18"/>
              </w:rPr>
              <w:t>5</w:t>
            </w:r>
            <w:r>
              <w:rPr>
                <w:rFonts w:ascii="Verdana" w:hAnsi="Verdana"/>
                <w:b/>
                <w:sz w:val="18"/>
                <w:szCs w:val="18"/>
              </w:rPr>
              <w:t>%</w:t>
            </w:r>
            <w:r w:rsidR="001C3C43">
              <w:rPr>
                <w:rFonts w:ascii="Verdana" w:hAnsi="Verdana"/>
                <w:b/>
                <w:sz w:val="18"/>
                <w:szCs w:val="18"/>
              </w:rPr>
              <w:t xml:space="preserve"> (to end Q3)</w:t>
            </w:r>
          </w:p>
        </w:tc>
        <w:tc>
          <w:tcPr>
            <w:tcW w:w="992" w:type="dxa"/>
            <w:shd w:val="clear" w:color="auto" w:fill="auto"/>
            <w:vAlign w:val="center"/>
          </w:tcPr>
          <w:p w14:paraId="09182C05" w14:textId="205DE865" w:rsidR="00540DC9" w:rsidRPr="008C43E6" w:rsidRDefault="004F5915" w:rsidP="00F94606">
            <w:pPr>
              <w:pStyle w:val="NoSpacing"/>
              <w:jc w:val="center"/>
              <w:rPr>
                <w:rFonts w:ascii="Verdana" w:hAnsi="Verdana"/>
                <w:sz w:val="18"/>
                <w:szCs w:val="18"/>
              </w:rPr>
            </w:pPr>
            <w:r w:rsidRPr="007A4ED1">
              <w:rPr>
                <w:rFonts w:ascii="Verdana" w:eastAsia="Verdana" w:hAnsi="Verdana" w:cs="Verdana"/>
                <w:b/>
                <w:noProof/>
                <w:color w:val="000000"/>
                <w:sz w:val="18"/>
                <w:szCs w:val="18"/>
              </w:rPr>
              <w:drawing>
                <wp:inline distT="0" distB="0" distL="0" distR="0" wp14:anchorId="4DA926A2" wp14:editId="6D3BFAAD">
                  <wp:extent cx="198889" cy="198889"/>
                  <wp:effectExtent l="0" t="0" r="0" b="0"/>
                  <wp:docPr id="1983399316" name="Picture 1983399316" descr="This is an image of a red hexagon, indicating that performance is significantly off target. " title="Red 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 descr="This is an image of a red hexagon, indicating that performance is significantly off target. " title="Red Hexagon"/>
                          <pic:cNvPicPr>
                            <a:picLocks noChangeAspect="1" noChangeArrowheads="1"/>
                          </pic:cNvPicPr>
                        </pic:nvPicPr>
                        <pic:blipFill>
                          <a:blip r:embed="rId12"/>
                          <a:srcRect/>
                          <a:stretch>
                            <a:fillRect/>
                          </a:stretch>
                        </pic:blipFill>
                        <pic:spPr bwMode="auto">
                          <a:xfrm>
                            <a:off x="0" y="0"/>
                            <a:ext cx="198755" cy="198755"/>
                          </a:xfrm>
                          <a:prstGeom prst="rect">
                            <a:avLst/>
                          </a:prstGeom>
                          <a:noFill/>
                          <a:ln>
                            <a:noFill/>
                          </a:ln>
                        </pic:spPr>
                      </pic:pic>
                    </a:graphicData>
                  </a:graphic>
                </wp:inline>
              </w:drawing>
            </w:r>
          </w:p>
        </w:tc>
        <w:tc>
          <w:tcPr>
            <w:tcW w:w="1418" w:type="dxa"/>
            <w:shd w:val="clear" w:color="auto" w:fill="auto"/>
            <w:vAlign w:val="center"/>
          </w:tcPr>
          <w:p w14:paraId="7F5D6B51" w14:textId="46E536A2" w:rsidR="00540DC9" w:rsidRPr="008C43E6" w:rsidRDefault="001C3C43" w:rsidP="00F94606">
            <w:pPr>
              <w:pStyle w:val="NoSpacing"/>
              <w:jc w:val="center"/>
              <w:rPr>
                <w:rFonts w:ascii="Verdana" w:hAnsi="Verdana"/>
                <w:sz w:val="18"/>
                <w:szCs w:val="18"/>
              </w:rPr>
            </w:pPr>
            <w:r>
              <w:rPr>
                <w:rFonts w:ascii="Verdana" w:hAnsi="Verdana"/>
                <w:sz w:val="18"/>
                <w:szCs w:val="18"/>
              </w:rPr>
              <w:t>Weak</w:t>
            </w:r>
            <w:r w:rsidR="00540DC9">
              <w:rPr>
                <w:rFonts w:ascii="Verdana" w:hAnsi="Verdana"/>
                <w:sz w:val="18"/>
                <w:szCs w:val="18"/>
              </w:rPr>
              <w:t>er</w:t>
            </w:r>
          </w:p>
        </w:tc>
        <w:tc>
          <w:tcPr>
            <w:tcW w:w="3260" w:type="dxa"/>
            <w:shd w:val="clear" w:color="auto" w:fill="auto"/>
            <w:vAlign w:val="center"/>
          </w:tcPr>
          <w:p w14:paraId="3DEB08C6" w14:textId="44260E37" w:rsidR="00540DC9" w:rsidRPr="001C3C43" w:rsidRDefault="003812F1" w:rsidP="003812F1">
            <w:pPr>
              <w:pStyle w:val="NoSpacing"/>
              <w:rPr>
                <w:rFonts w:ascii="Verdana" w:hAnsi="Verdana"/>
                <w:sz w:val="18"/>
                <w:szCs w:val="18"/>
              </w:rPr>
            </w:pPr>
            <w:r w:rsidRPr="003812F1">
              <w:rPr>
                <w:rFonts w:ascii="Verdana" w:hAnsi="Verdana"/>
                <w:sz w:val="18"/>
                <w:szCs w:val="18"/>
              </w:rPr>
              <w:t>Recycling rates continue to plateau, and this is a trend seen across West Sussex and nationally</w:t>
            </w:r>
            <w:r w:rsidR="00DD2955" w:rsidRPr="003812F1">
              <w:rPr>
                <w:rFonts w:ascii="Verdana" w:hAnsi="Verdana"/>
                <w:sz w:val="18"/>
                <w:szCs w:val="18"/>
              </w:rPr>
              <w:t xml:space="preserve">. </w:t>
            </w:r>
            <w:r w:rsidRPr="003812F1">
              <w:rPr>
                <w:rFonts w:ascii="Verdana" w:hAnsi="Verdana"/>
                <w:sz w:val="18"/>
                <w:szCs w:val="18"/>
              </w:rPr>
              <w:t>Recycling rates are expected to increase with the introduction of mandatory food waste collections in 2026</w:t>
            </w:r>
            <w:r w:rsidR="00DD2955" w:rsidRPr="003812F1">
              <w:rPr>
                <w:rFonts w:ascii="Verdana" w:hAnsi="Verdana"/>
                <w:sz w:val="18"/>
                <w:szCs w:val="18"/>
              </w:rPr>
              <w:t>.</w:t>
            </w:r>
            <w:r w:rsidR="00DD2955" w:rsidRPr="003812F1">
              <w:rPr>
                <w:sz w:val="18"/>
                <w:szCs w:val="18"/>
              </w:rPr>
              <w:t xml:space="preserve"> </w:t>
            </w:r>
          </w:p>
        </w:tc>
        <w:tc>
          <w:tcPr>
            <w:tcW w:w="1495" w:type="dxa"/>
            <w:shd w:val="clear" w:color="auto" w:fill="auto"/>
            <w:vAlign w:val="center"/>
          </w:tcPr>
          <w:p w14:paraId="7CBC61A0" w14:textId="32C04CCA" w:rsidR="00540DC9" w:rsidRPr="00CE6644" w:rsidRDefault="00540DC9" w:rsidP="00F94606">
            <w:pPr>
              <w:pStyle w:val="NoSpacing"/>
              <w:jc w:val="center"/>
              <w:rPr>
                <w:rFonts w:ascii="Verdana" w:hAnsi="Verdana"/>
                <w:sz w:val="18"/>
                <w:szCs w:val="18"/>
                <w:highlight w:val="yellow"/>
              </w:rPr>
            </w:pPr>
            <w:r w:rsidRPr="00B41055">
              <w:rPr>
                <w:rFonts w:ascii="Verdana" w:hAnsi="Verdana"/>
                <w:sz w:val="18"/>
                <w:szCs w:val="18"/>
              </w:rPr>
              <w:t>4</w:t>
            </w:r>
            <w:r w:rsidR="003869F0">
              <w:rPr>
                <w:rFonts w:ascii="Verdana" w:hAnsi="Verdana"/>
                <w:sz w:val="18"/>
                <w:szCs w:val="18"/>
              </w:rPr>
              <w:t>8</w:t>
            </w:r>
            <w:r w:rsidRPr="00B41055">
              <w:rPr>
                <w:rFonts w:ascii="Verdana" w:hAnsi="Verdana"/>
                <w:sz w:val="18"/>
                <w:szCs w:val="18"/>
              </w:rPr>
              <w:t>%</w:t>
            </w:r>
          </w:p>
        </w:tc>
      </w:tr>
    </w:tbl>
    <w:p w14:paraId="6898F468" w14:textId="4EA22BD5" w:rsidR="00540DC9" w:rsidRDefault="00540DC9" w:rsidP="00FB2FC3">
      <w:pPr>
        <w:pStyle w:val="Heading3"/>
        <w:sectPr w:rsidR="00540DC9" w:rsidSect="00540DC9">
          <w:pgSz w:w="16838" w:h="11906" w:orient="landscape"/>
          <w:pgMar w:top="1134" w:right="1134" w:bottom="1134" w:left="1134" w:header="708" w:footer="708" w:gutter="0"/>
          <w:cols w:space="708"/>
          <w:docGrid w:linePitch="360"/>
        </w:sectPr>
      </w:pPr>
    </w:p>
    <w:p w14:paraId="1605F2DF" w14:textId="7C63758A" w:rsidR="00ED3626" w:rsidRPr="00295419" w:rsidRDefault="00ED3626" w:rsidP="00ED3626">
      <w:pPr>
        <w:pStyle w:val="Heading2"/>
      </w:pPr>
      <w:r w:rsidRPr="00EF276C">
        <w:lastRenderedPageBreak/>
        <w:t>Cabinet Portfolio: Culture</w:t>
      </w:r>
      <w:r w:rsidR="00916874">
        <w:t>, Sport and Place</w:t>
      </w:r>
    </w:p>
    <w:p w14:paraId="7D4321F6" w14:textId="77777777" w:rsidR="00ED3626" w:rsidRDefault="00ED3626" w:rsidP="00ED3626">
      <w:pPr>
        <w:pStyle w:val="Heading3"/>
      </w:pPr>
      <w:r w:rsidRPr="00295419">
        <w:t>Key Areas of Responsibility</w:t>
      </w:r>
    </w:p>
    <w:p w14:paraId="2D7AD794" w14:textId="77777777" w:rsidR="00830C99" w:rsidRPr="00830C99" w:rsidRDefault="00830C99" w:rsidP="00830C99">
      <w:pPr>
        <w:pStyle w:val="NoSpacing"/>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Caption w:val="Culture, Sport and Place Cabinet Portfolio"/>
        <w:tblDescription w:val="Table showing the key areas of responsibility for the Culture, Sport and Place Cabinet portfolio. "/>
      </w:tblPr>
      <w:tblGrid>
        <w:gridCol w:w="5240"/>
        <w:gridCol w:w="4388"/>
      </w:tblGrid>
      <w:tr w:rsidR="006E3141" w:rsidRPr="00F37412" w14:paraId="552CA254" w14:textId="77777777" w:rsidTr="00231D25">
        <w:trPr>
          <w:trHeight w:val="247"/>
        </w:trPr>
        <w:tc>
          <w:tcPr>
            <w:tcW w:w="5240" w:type="dxa"/>
            <w:shd w:val="clear" w:color="auto" w:fill="auto"/>
            <w:vAlign w:val="center"/>
          </w:tcPr>
          <w:p w14:paraId="3F061953" w14:textId="4BE9FFD8" w:rsidR="006E3141" w:rsidRPr="00861573" w:rsidRDefault="00830C99" w:rsidP="00E62625">
            <w:pPr>
              <w:pStyle w:val="ListParagraph"/>
              <w:numPr>
                <w:ilvl w:val="0"/>
                <w:numId w:val="27"/>
              </w:numPr>
              <w:jc w:val="left"/>
            </w:pPr>
            <w:r w:rsidRPr="00861573">
              <w:t>The Novium Museum</w:t>
            </w:r>
          </w:p>
        </w:tc>
        <w:tc>
          <w:tcPr>
            <w:tcW w:w="4388" w:type="dxa"/>
            <w:shd w:val="clear" w:color="auto" w:fill="auto"/>
            <w:vAlign w:val="center"/>
          </w:tcPr>
          <w:p w14:paraId="68064FB4" w14:textId="0DAACCBF" w:rsidR="006E3141" w:rsidRPr="00231D25" w:rsidRDefault="00861573" w:rsidP="00E62625">
            <w:pPr>
              <w:pStyle w:val="Heading4"/>
              <w:numPr>
                <w:ilvl w:val="0"/>
                <w:numId w:val="27"/>
              </w:numPr>
              <w:spacing w:before="0"/>
              <w:jc w:val="left"/>
              <w:rPr>
                <w:b w:val="0"/>
                <w:bCs w:val="0"/>
              </w:rPr>
            </w:pPr>
            <w:r w:rsidRPr="00231D25">
              <w:rPr>
                <w:b w:val="0"/>
                <w:bCs w:val="0"/>
              </w:rPr>
              <w:t>Public Conveniences</w:t>
            </w:r>
          </w:p>
        </w:tc>
      </w:tr>
      <w:tr w:rsidR="00231D25" w:rsidRPr="00F37412" w14:paraId="04546ECB" w14:textId="77777777" w:rsidTr="00231D25">
        <w:trPr>
          <w:trHeight w:val="691"/>
        </w:trPr>
        <w:tc>
          <w:tcPr>
            <w:tcW w:w="5240" w:type="dxa"/>
            <w:shd w:val="clear" w:color="auto" w:fill="auto"/>
            <w:vAlign w:val="center"/>
          </w:tcPr>
          <w:p w14:paraId="3219C7C3" w14:textId="77777777" w:rsidR="00077218" w:rsidRDefault="00231D25" w:rsidP="00E62625">
            <w:pPr>
              <w:pStyle w:val="ListParagraph"/>
              <w:numPr>
                <w:ilvl w:val="0"/>
                <w:numId w:val="28"/>
              </w:numPr>
              <w:jc w:val="left"/>
            </w:pPr>
            <w:r w:rsidRPr="00861573">
              <w:t xml:space="preserve">Chichester Festival Theatre </w:t>
            </w:r>
          </w:p>
          <w:p w14:paraId="2C5C469C" w14:textId="5276D407" w:rsidR="00231D25" w:rsidRPr="00861573" w:rsidRDefault="00231D25" w:rsidP="00E62625">
            <w:pPr>
              <w:pStyle w:val="ListParagraph"/>
              <w:numPr>
                <w:ilvl w:val="0"/>
                <w:numId w:val="28"/>
              </w:numPr>
              <w:jc w:val="left"/>
            </w:pPr>
            <w:r w:rsidRPr="00861573">
              <w:t>Pallant House Gallery</w:t>
            </w:r>
          </w:p>
        </w:tc>
        <w:tc>
          <w:tcPr>
            <w:tcW w:w="4388" w:type="dxa"/>
            <w:shd w:val="clear" w:color="auto" w:fill="auto"/>
            <w:vAlign w:val="center"/>
          </w:tcPr>
          <w:p w14:paraId="6B0D9D32" w14:textId="517A8007" w:rsidR="00231D25" w:rsidRPr="00231D25" w:rsidRDefault="00231D25" w:rsidP="00E62625">
            <w:pPr>
              <w:pStyle w:val="ListParagraph"/>
              <w:numPr>
                <w:ilvl w:val="0"/>
                <w:numId w:val="27"/>
              </w:numPr>
              <w:jc w:val="left"/>
            </w:pPr>
            <w:r w:rsidRPr="00231D25">
              <w:t>Chichester Business Improvement District (BID)</w:t>
            </w:r>
          </w:p>
        </w:tc>
      </w:tr>
      <w:tr w:rsidR="00231D25" w:rsidRPr="00F37412" w14:paraId="57218F1E" w14:textId="77777777" w:rsidTr="00231D25">
        <w:trPr>
          <w:trHeight w:val="253"/>
        </w:trPr>
        <w:tc>
          <w:tcPr>
            <w:tcW w:w="5240" w:type="dxa"/>
            <w:shd w:val="clear" w:color="auto" w:fill="auto"/>
            <w:vAlign w:val="center"/>
          </w:tcPr>
          <w:p w14:paraId="69A6A28C" w14:textId="47AA3018" w:rsidR="00231D25" w:rsidRPr="00861573" w:rsidRDefault="00231D25" w:rsidP="00E62625">
            <w:pPr>
              <w:pStyle w:val="ListParagraph"/>
              <w:numPr>
                <w:ilvl w:val="0"/>
                <w:numId w:val="28"/>
              </w:numPr>
              <w:jc w:val="left"/>
            </w:pPr>
            <w:r w:rsidRPr="00861573">
              <w:t>Visitor Economy</w:t>
            </w:r>
          </w:p>
        </w:tc>
        <w:tc>
          <w:tcPr>
            <w:tcW w:w="4388" w:type="dxa"/>
            <w:shd w:val="clear" w:color="auto" w:fill="auto"/>
            <w:vAlign w:val="center"/>
          </w:tcPr>
          <w:p w14:paraId="38B6C7F3" w14:textId="1F5E7730" w:rsidR="00231D25" w:rsidRPr="00231D25" w:rsidRDefault="00231D25" w:rsidP="00E62625">
            <w:pPr>
              <w:pStyle w:val="ListParagraph"/>
              <w:numPr>
                <w:ilvl w:val="0"/>
                <w:numId w:val="28"/>
              </w:numPr>
              <w:jc w:val="left"/>
            </w:pPr>
            <w:r w:rsidRPr="00861573">
              <w:t>Parking Services</w:t>
            </w:r>
          </w:p>
        </w:tc>
      </w:tr>
      <w:tr w:rsidR="00231D25" w:rsidRPr="00F37412" w14:paraId="248EF7D2" w14:textId="77777777" w:rsidTr="00231D25">
        <w:trPr>
          <w:trHeight w:val="253"/>
        </w:trPr>
        <w:tc>
          <w:tcPr>
            <w:tcW w:w="5240" w:type="dxa"/>
            <w:shd w:val="clear" w:color="auto" w:fill="auto"/>
            <w:vAlign w:val="center"/>
          </w:tcPr>
          <w:p w14:paraId="362B1D51" w14:textId="6703D2AC" w:rsidR="00231D25" w:rsidRPr="00861573" w:rsidRDefault="00231D25" w:rsidP="00E62625">
            <w:pPr>
              <w:pStyle w:val="ListParagraph"/>
              <w:numPr>
                <w:ilvl w:val="0"/>
                <w:numId w:val="28"/>
              </w:numPr>
              <w:jc w:val="left"/>
            </w:pPr>
            <w:r w:rsidRPr="00861573">
              <w:t>Leisure Centres</w:t>
            </w:r>
          </w:p>
        </w:tc>
        <w:tc>
          <w:tcPr>
            <w:tcW w:w="4388" w:type="dxa"/>
            <w:shd w:val="clear" w:color="auto" w:fill="auto"/>
            <w:vAlign w:val="center"/>
          </w:tcPr>
          <w:p w14:paraId="2F106F6A" w14:textId="5EF7BD01" w:rsidR="00231D25" w:rsidRPr="00231D25" w:rsidRDefault="00231D25" w:rsidP="00E62625">
            <w:pPr>
              <w:pStyle w:val="ListParagraph"/>
              <w:numPr>
                <w:ilvl w:val="0"/>
                <w:numId w:val="28"/>
              </w:numPr>
              <w:jc w:val="left"/>
            </w:pPr>
            <w:r w:rsidRPr="00231D25">
              <w:t>Chichester Vision</w:t>
            </w:r>
          </w:p>
        </w:tc>
      </w:tr>
      <w:tr w:rsidR="00231D25" w:rsidRPr="00F37412" w14:paraId="17B6B0AC" w14:textId="77777777" w:rsidTr="00231D25">
        <w:tc>
          <w:tcPr>
            <w:tcW w:w="5240" w:type="dxa"/>
            <w:shd w:val="clear" w:color="auto" w:fill="auto"/>
            <w:vAlign w:val="center"/>
          </w:tcPr>
          <w:p w14:paraId="1BC6039D" w14:textId="18B5F50A" w:rsidR="00231D25" w:rsidRPr="00861573" w:rsidRDefault="00231D25" w:rsidP="00E62625">
            <w:pPr>
              <w:pStyle w:val="ListParagraph"/>
              <w:numPr>
                <w:ilvl w:val="0"/>
                <w:numId w:val="28"/>
              </w:numPr>
              <w:jc w:val="left"/>
            </w:pPr>
            <w:r w:rsidRPr="00861573">
              <w:t>Sport and Leisure Provision</w:t>
            </w:r>
          </w:p>
        </w:tc>
        <w:tc>
          <w:tcPr>
            <w:tcW w:w="4388" w:type="dxa"/>
            <w:shd w:val="clear" w:color="auto" w:fill="auto"/>
            <w:vAlign w:val="center"/>
          </w:tcPr>
          <w:p w14:paraId="16856D16" w14:textId="2220EE7D" w:rsidR="00231D25" w:rsidRPr="00231D25" w:rsidRDefault="00231D25" w:rsidP="00E62625">
            <w:pPr>
              <w:pStyle w:val="ListParagraph"/>
              <w:numPr>
                <w:ilvl w:val="0"/>
                <w:numId w:val="28"/>
              </w:numPr>
              <w:jc w:val="left"/>
            </w:pPr>
            <w:r w:rsidRPr="00231D25">
              <w:t>Bus Shelters</w:t>
            </w:r>
          </w:p>
        </w:tc>
      </w:tr>
    </w:tbl>
    <w:p w14:paraId="22A6A972" w14:textId="3AEC2201" w:rsidR="00ED3626" w:rsidRPr="0036586A" w:rsidRDefault="00ED3626" w:rsidP="0036586A">
      <w:pPr>
        <w:pStyle w:val="Heading2"/>
      </w:pPr>
      <w:r w:rsidRPr="00E676F0">
        <w:t>Culture and Sport Division</w:t>
      </w:r>
    </w:p>
    <w:p w14:paraId="3AFF2B15" w14:textId="6DD84F39" w:rsidR="00ED3626" w:rsidRDefault="00ED3626" w:rsidP="00231D25">
      <w:pPr>
        <w:pStyle w:val="Heading3"/>
        <w:rPr>
          <w:highlight w:val="yellow"/>
        </w:rPr>
      </w:pPr>
      <w:r w:rsidRPr="00231D25">
        <w:t>Key Achievements in 202</w:t>
      </w:r>
      <w:r w:rsidR="00231D25" w:rsidRPr="00231D25">
        <w:t>4</w:t>
      </w:r>
      <w:r w:rsidRPr="00231D25">
        <w:t>/2</w:t>
      </w:r>
      <w:r w:rsidR="00231D25" w:rsidRPr="00231D25">
        <w:t>5</w:t>
      </w:r>
      <w:r w:rsidRPr="00231D25">
        <w:t>:</w:t>
      </w:r>
    </w:p>
    <w:p w14:paraId="05B0B084" w14:textId="77777777" w:rsidR="00231D25" w:rsidRPr="00231D25" w:rsidRDefault="00231D25" w:rsidP="00231D25">
      <w:pPr>
        <w:pStyle w:val="NoSpacing"/>
        <w:rPr>
          <w:sz w:val="20"/>
          <w:szCs w:val="20"/>
          <w:highlight w:val="yellow"/>
        </w:rPr>
      </w:pPr>
    </w:p>
    <w:p w14:paraId="60B4D579" w14:textId="77777777" w:rsidR="00C00BAD" w:rsidRPr="00E555C1" w:rsidRDefault="00C00BAD" w:rsidP="00C00BAD">
      <w:pPr>
        <w:pStyle w:val="NoSpacing"/>
        <w:numPr>
          <w:ilvl w:val="0"/>
          <w:numId w:val="27"/>
        </w:numPr>
        <w:rPr>
          <w:rFonts w:eastAsia="Times New Roman"/>
          <w:i/>
          <w:iCs/>
        </w:rPr>
      </w:pPr>
      <w:r>
        <w:rPr>
          <w:rFonts w:eastAsia="Times New Roman"/>
        </w:rPr>
        <w:t>The Novium Museum d</w:t>
      </w:r>
      <w:r w:rsidRPr="00E555C1">
        <w:rPr>
          <w:rFonts w:eastAsia="Times New Roman"/>
        </w:rPr>
        <w:t>elivered two touring exhibitions: ‘Dinosaurs: Hungry Hatchlings’ (May – November 2024) and ‘I Grew Up 80s’ (Opened December 2024) as well as 4 in house exhibitions and displays at the museum and 2 new displays out in the district.</w:t>
      </w:r>
    </w:p>
    <w:p w14:paraId="6C6D018A" w14:textId="77777777" w:rsidR="00E555C1" w:rsidRPr="00E555C1" w:rsidRDefault="00E555C1" w:rsidP="00E62625">
      <w:pPr>
        <w:pStyle w:val="NoSpacing"/>
        <w:numPr>
          <w:ilvl w:val="0"/>
          <w:numId w:val="27"/>
        </w:numPr>
      </w:pPr>
      <w:r w:rsidRPr="00E555C1">
        <w:t>Completed the Sport England Funded energy saving initiatives at Westgate Leisure Centre including installation of pool covers and improvements to showers in the village changing area.</w:t>
      </w:r>
    </w:p>
    <w:p w14:paraId="2CE108DD" w14:textId="7C2E8F0A" w:rsidR="00E555C1" w:rsidRPr="00E555C1" w:rsidRDefault="00E555C1" w:rsidP="00E62625">
      <w:pPr>
        <w:pStyle w:val="NoSpacing"/>
        <w:numPr>
          <w:ilvl w:val="0"/>
          <w:numId w:val="27"/>
        </w:numPr>
      </w:pPr>
      <w:r w:rsidRPr="00E555C1">
        <w:t>Achieved funding to enable delivery of Activity and Wellbeing Community Outreach projects to target secondary schools in the district.</w:t>
      </w:r>
    </w:p>
    <w:p w14:paraId="24010AC0" w14:textId="75171D3C" w:rsidR="00E555C1" w:rsidRPr="00E555C1" w:rsidRDefault="00E555C1" w:rsidP="00E62625">
      <w:pPr>
        <w:pStyle w:val="NoSpacing"/>
        <w:numPr>
          <w:ilvl w:val="0"/>
          <w:numId w:val="27"/>
        </w:numPr>
      </w:pPr>
      <w:r w:rsidRPr="00E555C1">
        <w:t xml:space="preserve">Free access </w:t>
      </w:r>
      <w:r>
        <w:t xml:space="preserve">to leisure centres was given </w:t>
      </w:r>
      <w:r w:rsidRPr="00E555C1">
        <w:t>to Looked after Children</w:t>
      </w:r>
      <w:r>
        <w:t xml:space="preserve"> </w:t>
      </w:r>
      <w:r w:rsidRPr="00E555C1">
        <w:t>and those suffering with Parkinson’s</w:t>
      </w:r>
      <w:r>
        <w:t xml:space="preserve">, along </w:t>
      </w:r>
      <w:r w:rsidRPr="00E555C1">
        <w:t xml:space="preserve">with a targeted Access all Areas programme. </w:t>
      </w:r>
    </w:p>
    <w:p w14:paraId="21B20EB4" w14:textId="2EF995D6" w:rsidR="00E555C1" w:rsidRPr="00E555C1" w:rsidRDefault="00E555C1" w:rsidP="00E62625">
      <w:pPr>
        <w:pStyle w:val="NoSpacing"/>
        <w:numPr>
          <w:ilvl w:val="0"/>
          <w:numId w:val="27"/>
        </w:numPr>
        <w:rPr>
          <w:rFonts w:eastAsia="Times New Roman"/>
          <w:i/>
          <w:iCs/>
        </w:rPr>
      </w:pPr>
      <w:r w:rsidRPr="00E555C1">
        <w:rPr>
          <w:rFonts w:eastAsia="Times New Roman"/>
        </w:rPr>
        <w:t xml:space="preserve">Arts Council England </w:t>
      </w:r>
      <w:r>
        <w:rPr>
          <w:rFonts w:eastAsia="Times New Roman"/>
        </w:rPr>
        <w:t xml:space="preserve">awarded the Novium £44,593 </w:t>
      </w:r>
      <w:r w:rsidRPr="00E555C1">
        <w:rPr>
          <w:rFonts w:eastAsia="Times New Roman"/>
        </w:rPr>
        <w:t xml:space="preserve">to unlock the advertising archive of Shippam’s. </w:t>
      </w:r>
      <w:r w:rsidR="004D5D8F">
        <w:rPr>
          <w:rFonts w:eastAsia="Times New Roman"/>
        </w:rPr>
        <w:t xml:space="preserve">This project has included </w:t>
      </w:r>
      <w:r w:rsidRPr="00E555C1">
        <w:rPr>
          <w:rFonts w:eastAsia="Times New Roman"/>
        </w:rPr>
        <w:t>digitisation of the advertising archive, oral histories, a public engagement programme and a headline exhibition.</w:t>
      </w:r>
    </w:p>
    <w:p w14:paraId="37650EC5" w14:textId="020804B5" w:rsidR="00E555C1" w:rsidRPr="00E555C1" w:rsidRDefault="00E555C1" w:rsidP="00E62625">
      <w:pPr>
        <w:pStyle w:val="NoSpacing"/>
        <w:numPr>
          <w:ilvl w:val="0"/>
          <w:numId w:val="27"/>
        </w:numPr>
        <w:rPr>
          <w:rFonts w:eastAsia="Times New Roman"/>
          <w:i/>
          <w:iCs/>
        </w:rPr>
      </w:pPr>
      <w:r w:rsidRPr="00E555C1">
        <w:rPr>
          <w:rFonts w:eastAsia="Times New Roman"/>
        </w:rPr>
        <w:t xml:space="preserve">Launched the museum’s first ever crowd funding campaign to </w:t>
      </w:r>
      <w:r w:rsidR="00077218">
        <w:rPr>
          <w:rFonts w:eastAsia="Times New Roman"/>
        </w:rPr>
        <w:t xml:space="preserve">successfully </w:t>
      </w:r>
      <w:r w:rsidRPr="00E555C1">
        <w:rPr>
          <w:rFonts w:eastAsia="Times New Roman"/>
        </w:rPr>
        <w:t xml:space="preserve">purchase a rare Anglo-Saxon gold mount. </w:t>
      </w:r>
    </w:p>
    <w:p w14:paraId="64AED05E" w14:textId="42599F6F" w:rsidR="00E555C1" w:rsidRPr="00E555C1" w:rsidRDefault="00E555C1" w:rsidP="00E62625">
      <w:pPr>
        <w:pStyle w:val="NoSpacing"/>
        <w:numPr>
          <w:ilvl w:val="0"/>
          <w:numId w:val="27"/>
        </w:numPr>
        <w:rPr>
          <w:rFonts w:eastAsia="Times New Roman"/>
          <w:i/>
          <w:iCs/>
        </w:rPr>
      </w:pPr>
      <w:r w:rsidRPr="00E555C1">
        <w:rPr>
          <w:rFonts w:eastAsia="Times New Roman"/>
        </w:rPr>
        <w:t>Secured a SE</w:t>
      </w:r>
      <w:r w:rsidR="004D5D8F">
        <w:rPr>
          <w:rFonts w:eastAsia="Times New Roman"/>
        </w:rPr>
        <w:t>N</w:t>
      </w:r>
      <w:r w:rsidRPr="00E555C1">
        <w:rPr>
          <w:rFonts w:eastAsia="Times New Roman"/>
        </w:rPr>
        <w:t>D Improving Access grant to make the museum more inclusive and accessible.</w:t>
      </w:r>
    </w:p>
    <w:p w14:paraId="55EF28AC" w14:textId="1297E3E9" w:rsidR="00E555C1" w:rsidRPr="00E555C1" w:rsidRDefault="00E555C1" w:rsidP="00E62625">
      <w:pPr>
        <w:pStyle w:val="NoSpacing"/>
        <w:numPr>
          <w:ilvl w:val="0"/>
          <w:numId w:val="27"/>
        </w:numPr>
        <w:rPr>
          <w:sz w:val="24"/>
          <w:szCs w:val="24"/>
        </w:rPr>
      </w:pPr>
      <w:r w:rsidRPr="00E555C1">
        <w:t xml:space="preserve">The Culture Spark project delivered successful events </w:t>
      </w:r>
      <w:r w:rsidR="004D5D8F">
        <w:t xml:space="preserve">including the </w:t>
      </w:r>
      <w:r w:rsidRPr="00E555C1">
        <w:t>RSPB Medmerry project</w:t>
      </w:r>
      <w:r w:rsidR="004D5D8F">
        <w:t xml:space="preserve">, </w:t>
      </w:r>
      <w:r w:rsidRPr="00E555C1">
        <w:t xml:space="preserve">Plein Air painting workshops and exhibition, silent disco, and a Christmas Get Creative programme of arts, crafts and music. Belongings, </w:t>
      </w:r>
      <w:r w:rsidR="004D5D8F">
        <w:t xml:space="preserve">a play and workshop about </w:t>
      </w:r>
      <w:r w:rsidRPr="00E555C1">
        <w:t xml:space="preserve">the journey </w:t>
      </w:r>
      <w:r w:rsidR="004D5D8F">
        <w:t xml:space="preserve">of </w:t>
      </w:r>
      <w:r w:rsidRPr="00E555C1">
        <w:t>5 young asylum seekers</w:t>
      </w:r>
      <w:r w:rsidR="004D5D8F">
        <w:t xml:space="preserve"> </w:t>
      </w:r>
      <w:r w:rsidRPr="00E555C1">
        <w:t>to find a new home in the UK</w:t>
      </w:r>
      <w:r w:rsidR="004D5D8F">
        <w:t xml:space="preserve"> was </w:t>
      </w:r>
      <w:r w:rsidRPr="00E555C1">
        <w:t xml:space="preserve">delivered in </w:t>
      </w:r>
      <w:r w:rsidR="00902ECC" w:rsidRPr="00E555C1">
        <w:t>several</w:t>
      </w:r>
      <w:r w:rsidRPr="00E555C1">
        <w:t xml:space="preserve"> school and community settings.</w:t>
      </w:r>
    </w:p>
    <w:p w14:paraId="52F83848" w14:textId="74486122" w:rsidR="00E555C1" w:rsidRPr="00E555C1" w:rsidRDefault="00E555C1" w:rsidP="00E62625">
      <w:pPr>
        <w:pStyle w:val="NoSpacing"/>
        <w:numPr>
          <w:ilvl w:val="0"/>
          <w:numId w:val="27"/>
        </w:numPr>
        <w:rPr>
          <w:color w:val="000000" w:themeColor="text1"/>
        </w:rPr>
      </w:pPr>
      <w:r w:rsidRPr="00E555C1">
        <w:t xml:space="preserve">The Great Sussex Way supported 900+ tourism and hospitality businesses across the district.  There were 63,354 referrals to member business websites and 15k social media followers. </w:t>
      </w:r>
      <w:r w:rsidRPr="00E555C1">
        <w:rPr>
          <w:color w:val="000000" w:themeColor="text1"/>
        </w:rPr>
        <w:t xml:space="preserve">Promotional videos produced in-house achieved an impressive reach of nearly 1 million views for Chichester and Midhurst.  </w:t>
      </w:r>
    </w:p>
    <w:p w14:paraId="7899D1F5" w14:textId="66E89D35" w:rsidR="00E555C1" w:rsidRPr="00E555C1" w:rsidRDefault="00E555C1" w:rsidP="00E62625">
      <w:pPr>
        <w:pStyle w:val="NoSpacing"/>
        <w:numPr>
          <w:ilvl w:val="0"/>
          <w:numId w:val="27"/>
        </w:numPr>
        <w:rPr>
          <w:rFonts w:eastAsia="Times New Roman"/>
        </w:rPr>
      </w:pPr>
      <w:r w:rsidRPr="00E555C1">
        <w:rPr>
          <w:rFonts w:eastAsia="Times New Roman"/>
        </w:rPr>
        <w:t xml:space="preserve">Pallant House Gallery </w:t>
      </w:r>
      <w:r w:rsidR="00C92955">
        <w:rPr>
          <w:rFonts w:eastAsia="Times New Roman"/>
        </w:rPr>
        <w:t xml:space="preserve">(PHG) </w:t>
      </w:r>
      <w:r w:rsidRPr="00E555C1">
        <w:rPr>
          <w:rFonts w:eastAsia="Times New Roman"/>
        </w:rPr>
        <w:t>welcomed over 67,700 visitors</w:t>
      </w:r>
      <w:r w:rsidR="004D5D8F">
        <w:rPr>
          <w:rFonts w:eastAsia="Times New Roman"/>
        </w:rPr>
        <w:t xml:space="preserve">, with over 12,000 of them enjoying free entry </w:t>
      </w:r>
      <w:r w:rsidRPr="00E555C1">
        <w:rPr>
          <w:rFonts w:eastAsia="Times New Roman"/>
        </w:rPr>
        <w:t>as part of the Gallery’s commitment to diversify its audience and be as accessible as possible to all members of the community.</w:t>
      </w:r>
    </w:p>
    <w:p w14:paraId="53751E4A" w14:textId="5644166C" w:rsidR="00E555C1" w:rsidRPr="00E555C1" w:rsidRDefault="00E555C1" w:rsidP="00E62625">
      <w:pPr>
        <w:pStyle w:val="NoSpacing"/>
        <w:numPr>
          <w:ilvl w:val="0"/>
          <w:numId w:val="27"/>
        </w:numPr>
        <w:rPr>
          <w:rFonts w:eastAsia="Times New Roman"/>
        </w:rPr>
      </w:pPr>
      <w:r w:rsidRPr="00E555C1">
        <w:rPr>
          <w:rFonts w:eastAsia="Times New Roman"/>
        </w:rPr>
        <w:t>The Gallery presented ten exhibitions across two seasons.</w:t>
      </w:r>
      <w:r w:rsidR="004D5D8F">
        <w:rPr>
          <w:rFonts w:eastAsia="Times New Roman"/>
        </w:rPr>
        <w:t xml:space="preserve"> </w:t>
      </w:r>
      <w:r w:rsidRPr="00E555C1">
        <w:rPr>
          <w:rFonts w:eastAsia="Times New Roman"/>
        </w:rPr>
        <w:t>‘The Shape of Things: Still Life in Britain’ (May – Nov 2024)</w:t>
      </w:r>
      <w:r w:rsidR="00C00BAD">
        <w:rPr>
          <w:rFonts w:eastAsia="Times New Roman"/>
        </w:rPr>
        <w:t xml:space="preserve"> </w:t>
      </w:r>
      <w:r w:rsidRPr="00E555C1">
        <w:rPr>
          <w:rFonts w:eastAsia="Times New Roman"/>
        </w:rPr>
        <w:t xml:space="preserve">was the first major exhibition anywhere to consider still life in British art and featured over 150 artworks by over 100 artists working in Britain. </w:t>
      </w:r>
    </w:p>
    <w:p w14:paraId="32F2514D" w14:textId="106C568D" w:rsidR="00E555C1" w:rsidRPr="00E555C1" w:rsidRDefault="00E555C1" w:rsidP="00E62625">
      <w:pPr>
        <w:pStyle w:val="NoSpacing"/>
        <w:numPr>
          <w:ilvl w:val="0"/>
          <w:numId w:val="27"/>
        </w:numPr>
      </w:pPr>
      <w:r w:rsidRPr="00E555C1">
        <w:rPr>
          <w:color w:val="000000"/>
        </w:rPr>
        <w:t>C</w:t>
      </w:r>
      <w:r w:rsidR="00902ECC">
        <w:rPr>
          <w:color w:val="000000"/>
        </w:rPr>
        <w:t xml:space="preserve">hichester </w:t>
      </w:r>
      <w:r w:rsidRPr="00E555C1">
        <w:rPr>
          <w:color w:val="000000"/>
        </w:rPr>
        <w:t>F</w:t>
      </w:r>
      <w:r w:rsidR="00902ECC">
        <w:rPr>
          <w:color w:val="000000"/>
        </w:rPr>
        <w:t xml:space="preserve">estival </w:t>
      </w:r>
      <w:r w:rsidRPr="00E555C1">
        <w:rPr>
          <w:color w:val="000000"/>
        </w:rPr>
        <w:t>T</w:t>
      </w:r>
      <w:r w:rsidR="00902ECC">
        <w:rPr>
          <w:color w:val="000000"/>
        </w:rPr>
        <w:t>heatre (CFT)</w:t>
      </w:r>
      <w:r w:rsidRPr="00E555C1">
        <w:rPr>
          <w:color w:val="000000"/>
        </w:rPr>
        <w:t xml:space="preserve"> delivered its Festival Season of 11 productions including the summer musical Oliver! (now transferred to the West End), </w:t>
      </w:r>
      <w:r w:rsidR="00902ECC">
        <w:rPr>
          <w:color w:val="000000"/>
        </w:rPr>
        <w:t xml:space="preserve">and </w:t>
      </w:r>
      <w:r w:rsidRPr="00E555C1">
        <w:rPr>
          <w:color w:val="000000"/>
        </w:rPr>
        <w:t>a Youth Theatre Christmas production of Cinderella.</w:t>
      </w:r>
    </w:p>
    <w:p w14:paraId="1525B923" w14:textId="19D37324" w:rsidR="00E555C1" w:rsidRPr="00902ECC" w:rsidRDefault="00902ECC" w:rsidP="00E62625">
      <w:pPr>
        <w:pStyle w:val="NoSpacing"/>
        <w:numPr>
          <w:ilvl w:val="0"/>
          <w:numId w:val="27"/>
        </w:numPr>
      </w:pPr>
      <w:r>
        <w:rPr>
          <w:color w:val="000000"/>
        </w:rPr>
        <w:t xml:space="preserve">CFT welcomed the </w:t>
      </w:r>
      <w:r w:rsidR="00E555C1" w:rsidRPr="00E555C1">
        <w:rPr>
          <w:color w:val="000000"/>
        </w:rPr>
        <w:t xml:space="preserve">highest ever annual audience </w:t>
      </w:r>
      <w:r>
        <w:rPr>
          <w:color w:val="000000"/>
        </w:rPr>
        <w:t xml:space="preserve">with </w:t>
      </w:r>
      <w:r w:rsidR="00E555C1" w:rsidRPr="00E555C1">
        <w:rPr>
          <w:color w:val="000000"/>
        </w:rPr>
        <w:t>over 400,000 tickets sold</w:t>
      </w:r>
      <w:r>
        <w:rPr>
          <w:color w:val="000000"/>
        </w:rPr>
        <w:t xml:space="preserve">. Alongside this, work continued </w:t>
      </w:r>
      <w:r w:rsidR="00E555C1" w:rsidRPr="00E555C1">
        <w:rPr>
          <w:color w:val="000000"/>
        </w:rPr>
        <w:t>to make CFT inclusive and welcoming to all</w:t>
      </w:r>
      <w:r>
        <w:rPr>
          <w:color w:val="000000"/>
        </w:rPr>
        <w:t xml:space="preserve">. This has included </w:t>
      </w:r>
      <w:r w:rsidR="00E555C1" w:rsidRPr="00E555C1">
        <w:rPr>
          <w:color w:val="000000"/>
        </w:rPr>
        <w:t>rebranding work</w:t>
      </w:r>
      <w:r>
        <w:rPr>
          <w:color w:val="000000"/>
        </w:rPr>
        <w:t xml:space="preserve">, </w:t>
      </w:r>
      <w:r w:rsidR="00C00BAD">
        <w:rPr>
          <w:color w:val="000000"/>
        </w:rPr>
        <w:t xml:space="preserve">establishment of </w:t>
      </w:r>
      <w:r>
        <w:rPr>
          <w:color w:val="000000"/>
        </w:rPr>
        <w:t xml:space="preserve">a </w:t>
      </w:r>
      <w:r w:rsidR="00E555C1" w:rsidRPr="00E555C1">
        <w:rPr>
          <w:color w:val="000000"/>
        </w:rPr>
        <w:t>Youth Advisory Board</w:t>
      </w:r>
      <w:r>
        <w:rPr>
          <w:color w:val="000000"/>
        </w:rPr>
        <w:t xml:space="preserve">, </w:t>
      </w:r>
      <w:r w:rsidR="00E555C1" w:rsidRPr="00E555C1">
        <w:rPr>
          <w:color w:val="000000"/>
        </w:rPr>
        <w:t>and increasing our Access support.</w:t>
      </w:r>
    </w:p>
    <w:p w14:paraId="633C3619" w14:textId="78F01120" w:rsidR="00E555C1" w:rsidRPr="00E555C1" w:rsidRDefault="00902ECC" w:rsidP="00E62625">
      <w:pPr>
        <w:pStyle w:val="NoSpacing"/>
        <w:numPr>
          <w:ilvl w:val="0"/>
          <w:numId w:val="27"/>
        </w:numPr>
      </w:pPr>
      <w:r>
        <w:rPr>
          <w:color w:val="000000"/>
        </w:rPr>
        <w:t xml:space="preserve">With fundraising support, CFT </w:t>
      </w:r>
      <w:r w:rsidR="00E555C1" w:rsidRPr="00902ECC">
        <w:rPr>
          <w:color w:val="000000"/>
        </w:rPr>
        <w:t>commenced the build of the NEST</w:t>
      </w:r>
      <w:r w:rsidR="00C00BAD">
        <w:rPr>
          <w:color w:val="000000"/>
        </w:rPr>
        <w:t xml:space="preserve"> space</w:t>
      </w:r>
      <w:r>
        <w:rPr>
          <w:color w:val="000000"/>
        </w:rPr>
        <w:t xml:space="preserve">. This is </w:t>
      </w:r>
      <w:r w:rsidR="00E555C1" w:rsidRPr="00902ECC">
        <w:rPr>
          <w:color w:val="000000"/>
        </w:rPr>
        <w:t xml:space="preserve">due to be completed in July 2025, </w:t>
      </w:r>
      <w:r>
        <w:rPr>
          <w:color w:val="000000"/>
        </w:rPr>
        <w:t xml:space="preserve">and will </w:t>
      </w:r>
      <w:r w:rsidR="00E555C1" w:rsidRPr="00902ECC">
        <w:rPr>
          <w:color w:val="000000"/>
        </w:rPr>
        <w:t xml:space="preserve">support work </w:t>
      </w:r>
      <w:r>
        <w:rPr>
          <w:color w:val="000000"/>
        </w:rPr>
        <w:t xml:space="preserve">with </w:t>
      </w:r>
      <w:r w:rsidR="00E555C1" w:rsidRPr="00902ECC">
        <w:rPr>
          <w:color w:val="000000"/>
        </w:rPr>
        <w:t xml:space="preserve">artist development, early-stage creatives and community ventures. </w:t>
      </w:r>
    </w:p>
    <w:p w14:paraId="21AA61B4" w14:textId="7897D179" w:rsidR="00ED3626" w:rsidRPr="00231D25" w:rsidRDefault="00ED3626" w:rsidP="00231D25">
      <w:pPr>
        <w:pStyle w:val="Heading3"/>
      </w:pPr>
      <w:r w:rsidRPr="00231D25">
        <w:lastRenderedPageBreak/>
        <w:t>Key Areas of Work for 202</w:t>
      </w:r>
      <w:r w:rsidR="00231D25" w:rsidRPr="00231D25">
        <w:t>5</w:t>
      </w:r>
      <w:r w:rsidRPr="00231D25">
        <w:t>/2</w:t>
      </w:r>
      <w:r w:rsidR="00231D25" w:rsidRPr="00231D25">
        <w:t>6</w:t>
      </w:r>
      <w:r w:rsidRPr="00231D25">
        <w:t>:</w:t>
      </w:r>
    </w:p>
    <w:p w14:paraId="45B5433F" w14:textId="77777777" w:rsidR="00231D25" w:rsidRPr="00231D25" w:rsidRDefault="00231D25" w:rsidP="00231D25">
      <w:pPr>
        <w:pStyle w:val="NoSpacing"/>
        <w:rPr>
          <w:sz w:val="20"/>
          <w:szCs w:val="20"/>
          <w:highlight w:val="yellow"/>
        </w:rPr>
      </w:pPr>
    </w:p>
    <w:p w14:paraId="2587F1B2" w14:textId="4EA92D31" w:rsidR="00E555C1" w:rsidRDefault="00E555C1" w:rsidP="00E62625">
      <w:pPr>
        <w:pStyle w:val="NoSpacing"/>
        <w:numPr>
          <w:ilvl w:val="0"/>
          <w:numId w:val="44"/>
        </w:numPr>
        <w:ind w:left="360"/>
      </w:pPr>
      <w:r w:rsidRPr="004D5D8F">
        <w:t>Continu</w:t>
      </w:r>
      <w:r w:rsidR="000717D9">
        <w:t>e</w:t>
      </w:r>
      <w:r w:rsidRPr="004D5D8F">
        <w:t xml:space="preserve"> to work on</w:t>
      </w:r>
      <w:r w:rsidR="00902ECC">
        <w:t xml:space="preserve"> increasing </w:t>
      </w:r>
      <w:r w:rsidRPr="004D5D8F">
        <w:t>membership bases at Bourne and The Grange</w:t>
      </w:r>
      <w:r w:rsidR="00902ECC">
        <w:t xml:space="preserve"> Leisure Centres</w:t>
      </w:r>
      <w:r w:rsidR="00DF7DC3">
        <w:t xml:space="preserve"> and look </w:t>
      </w:r>
      <w:r w:rsidRPr="004D5D8F">
        <w:t xml:space="preserve">to </w:t>
      </w:r>
      <w:r w:rsidR="00902ECC">
        <w:t>increase</w:t>
      </w:r>
      <w:r w:rsidRPr="004D5D8F">
        <w:t xml:space="preserve"> the GP Referral programme across all three sites.</w:t>
      </w:r>
    </w:p>
    <w:p w14:paraId="0027AECD" w14:textId="4938C5E8" w:rsidR="00077218" w:rsidRPr="004D5D8F" w:rsidRDefault="00077218" w:rsidP="00E62625">
      <w:pPr>
        <w:pStyle w:val="NoSpacing"/>
        <w:numPr>
          <w:ilvl w:val="0"/>
          <w:numId w:val="44"/>
        </w:numPr>
        <w:ind w:left="360"/>
      </w:pPr>
      <w:r>
        <w:t xml:space="preserve">Complete a procurement process to secure the future operational management of the Leisure Centres </w:t>
      </w:r>
    </w:p>
    <w:p w14:paraId="6F835868" w14:textId="4F3CF294" w:rsidR="00E555C1" w:rsidRPr="004D5D8F" w:rsidRDefault="00E555C1" w:rsidP="00E62625">
      <w:pPr>
        <w:pStyle w:val="NoSpacing"/>
        <w:numPr>
          <w:ilvl w:val="0"/>
          <w:numId w:val="44"/>
        </w:numPr>
        <w:ind w:left="360"/>
        <w:rPr>
          <w:rFonts w:eastAsia="Times New Roman"/>
        </w:rPr>
      </w:pPr>
      <w:r w:rsidRPr="004D5D8F">
        <w:rPr>
          <w:rFonts w:eastAsia="Times New Roman"/>
        </w:rPr>
        <w:t>Deliver one new touring exhibition</w:t>
      </w:r>
      <w:r w:rsidR="00902ECC">
        <w:rPr>
          <w:rFonts w:eastAsia="Times New Roman"/>
        </w:rPr>
        <w:t xml:space="preserve"> at the Novium </w:t>
      </w:r>
      <w:r w:rsidRPr="004D5D8F">
        <w:rPr>
          <w:rFonts w:eastAsia="Times New Roman"/>
        </w:rPr>
        <w:t>as well as in house exhibitions/displays including Every Step of the Way and Rail 200.</w:t>
      </w:r>
    </w:p>
    <w:p w14:paraId="1CE38166" w14:textId="7E94CE92" w:rsidR="00E555C1" w:rsidRPr="004D5D8F" w:rsidRDefault="00E555C1" w:rsidP="00E62625">
      <w:pPr>
        <w:pStyle w:val="NoSpacing"/>
        <w:numPr>
          <w:ilvl w:val="0"/>
          <w:numId w:val="44"/>
        </w:numPr>
        <w:ind w:left="360"/>
        <w:rPr>
          <w:rFonts w:eastAsia="Times New Roman"/>
        </w:rPr>
      </w:pPr>
      <w:r w:rsidRPr="004D5D8F">
        <w:rPr>
          <w:rFonts w:eastAsia="Times New Roman"/>
        </w:rPr>
        <w:t xml:space="preserve">Deliver ‘Hurrah </w:t>
      </w:r>
      <w:proofErr w:type="gramStart"/>
      <w:r w:rsidRPr="004D5D8F">
        <w:rPr>
          <w:rFonts w:eastAsia="Times New Roman"/>
        </w:rPr>
        <w:t>For</w:t>
      </w:r>
      <w:proofErr w:type="gramEnd"/>
      <w:r w:rsidRPr="004D5D8F">
        <w:rPr>
          <w:rFonts w:eastAsia="Times New Roman"/>
        </w:rPr>
        <w:t xml:space="preserve"> Shippams’ exhibition and supporting events</w:t>
      </w:r>
      <w:r w:rsidR="00DF7DC3">
        <w:rPr>
          <w:rFonts w:eastAsia="Times New Roman"/>
        </w:rPr>
        <w:t xml:space="preserve"> </w:t>
      </w:r>
      <w:r w:rsidRPr="004D5D8F">
        <w:rPr>
          <w:rFonts w:eastAsia="Times New Roman"/>
        </w:rPr>
        <w:t>including family days, reminiscence sessions, Memory Mornings and a programme of talks</w:t>
      </w:r>
      <w:r w:rsidR="00902ECC">
        <w:rPr>
          <w:rFonts w:eastAsia="Times New Roman"/>
        </w:rPr>
        <w:t>.</w:t>
      </w:r>
    </w:p>
    <w:p w14:paraId="4871A959" w14:textId="64581836" w:rsidR="00E555C1" w:rsidRPr="004D5D8F" w:rsidRDefault="00E555C1" w:rsidP="00E62625">
      <w:pPr>
        <w:pStyle w:val="NoSpacing"/>
        <w:numPr>
          <w:ilvl w:val="0"/>
          <w:numId w:val="44"/>
        </w:numPr>
        <w:ind w:left="360"/>
        <w:rPr>
          <w:rFonts w:eastAsia="Times New Roman"/>
        </w:rPr>
      </w:pPr>
      <w:r w:rsidRPr="004D5D8F">
        <w:rPr>
          <w:rFonts w:eastAsia="Times New Roman"/>
        </w:rPr>
        <w:t>Explore options for the Amberley Panels including arranging a programme of conservation.</w:t>
      </w:r>
    </w:p>
    <w:p w14:paraId="4B7A97A5" w14:textId="32B52E1C" w:rsidR="00E555C1" w:rsidRPr="004D5D8F" w:rsidRDefault="00C92955" w:rsidP="00E62625">
      <w:pPr>
        <w:pStyle w:val="NoSpacing"/>
        <w:numPr>
          <w:ilvl w:val="0"/>
          <w:numId w:val="44"/>
        </w:numPr>
        <w:ind w:left="360"/>
        <w:rPr>
          <w:rFonts w:eastAsia="Times New Roman"/>
        </w:rPr>
      </w:pPr>
      <w:r>
        <w:rPr>
          <w:rFonts w:eastAsia="Times New Roman"/>
        </w:rPr>
        <w:t xml:space="preserve">With </w:t>
      </w:r>
      <w:r w:rsidR="00E555C1" w:rsidRPr="004D5D8F">
        <w:rPr>
          <w:rFonts w:eastAsia="Times New Roman"/>
        </w:rPr>
        <w:t xml:space="preserve">grant funding from </w:t>
      </w:r>
      <w:r>
        <w:rPr>
          <w:rFonts w:eastAsia="Times New Roman"/>
        </w:rPr>
        <w:t xml:space="preserve">the </w:t>
      </w:r>
      <w:r w:rsidR="00E555C1" w:rsidRPr="004D5D8F">
        <w:rPr>
          <w:rFonts w:eastAsia="Times New Roman"/>
        </w:rPr>
        <w:t>National Lottery Heritage Fund, commence the ChichestHER project including exhibition and website development and community engagement.</w:t>
      </w:r>
    </w:p>
    <w:p w14:paraId="6BC0F06A" w14:textId="279A9A0E" w:rsidR="00E555C1" w:rsidRPr="004D5D8F" w:rsidRDefault="00E555C1" w:rsidP="00E62625">
      <w:pPr>
        <w:pStyle w:val="NoSpacing"/>
        <w:numPr>
          <w:ilvl w:val="0"/>
          <w:numId w:val="44"/>
        </w:numPr>
        <w:ind w:left="360"/>
      </w:pPr>
      <w:r w:rsidRPr="004D5D8F">
        <w:t>Culture Spark will continue to deliver events around the district in partnership with other cultural and community organisations.  Another Christmas programme</w:t>
      </w:r>
      <w:r w:rsidR="00F031A2">
        <w:t xml:space="preserve"> will</w:t>
      </w:r>
      <w:r w:rsidRPr="004D5D8F">
        <w:t xml:space="preserve"> support the high street in the festive period.</w:t>
      </w:r>
    </w:p>
    <w:p w14:paraId="3341F0F9" w14:textId="14CE5C13" w:rsidR="00E555C1" w:rsidRPr="00902ECC" w:rsidRDefault="00C92955" w:rsidP="00E62625">
      <w:pPr>
        <w:pStyle w:val="NoSpacing"/>
        <w:numPr>
          <w:ilvl w:val="0"/>
          <w:numId w:val="44"/>
        </w:numPr>
        <w:ind w:left="360"/>
        <w:rPr>
          <w:rFonts w:eastAsia="Times New Roman"/>
        </w:rPr>
      </w:pPr>
      <w:r>
        <w:rPr>
          <w:rFonts w:eastAsia="Times New Roman"/>
        </w:rPr>
        <w:t>With grant support, P</w:t>
      </w:r>
      <w:r w:rsidR="00DF7DC3">
        <w:rPr>
          <w:rFonts w:eastAsia="Times New Roman"/>
        </w:rPr>
        <w:t xml:space="preserve">allant </w:t>
      </w:r>
      <w:r>
        <w:rPr>
          <w:rFonts w:eastAsia="Times New Roman"/>
        </w:rPr>
        <w:t>H</w:t>
      </w:r>
      <w:r w:rsidR="00DF7DC3">
        <w:rPr>
          <w:rFonts w:eastAsia="Times New Roman"/>
        </w:rPr>
        <w:t xml:space="preserve">ouse </w:t>
      </w:r>
      <w:r>
        <w:rPr>
          <w:rFonts w:eastAsia="Times New Roman"/>
        </w:rPr>
        <w:t>G</w:t>
      </w:r>
      <w:r w:rsidR="00DF7DC3">
        <w:rPr>
          <w:rFonts w:eastAsia="Times New Roman"/>
        </w:rPr>
        <w:t>allery</w:t>
      </w:r>
      <w:r>
        <w:rPr>
          <w:rFonts w:eastAsia="Times New Roman"/>
        </w:rPr>
        <w:t xml:space="preserve"> will </w:t>
      </w:r>
      <w:r w:rsidRPr="004D5D8F">
        <w:rPr>
          <w:rFonts w:eastAsia="Times New Roman"/>
        </w:rPr>
        <w:t>replace redundant heating and cooling</w:t>
      </w:r>
      <w:r>
        <w:rPr>
          <w:rFonts w:eastAsia="Times New Roman"/>
        </w:rPr>
        <w:t xml:space="preserve"> </w:t>
      </w:r>
      <w:r w:rsidRPr="004D5D8F">
        <w:rPr>
          <w:rFonts w:eastAsia="Times New Roman"/>
        </w:rPr>
        <w:t>equipment</w:t>
      </w:r>
      <w:r w:rsidR="00DF7DC3">
        <w:rPr>
          <w:rFonts w:eastAsia="Times New Roman"/>
        </w:rPr>
        <w:t xml:space="preserve">, </w:t>
      </w:r>
      <w:r w:rsidR="00E555C1" w:rsidRPr="004D5D8F">
        <w:rPr>
          <w:rFonts w:eastAsia="Times New Roman"/>
        </w:rPr>
        <w:t xml:space="preserve">significantly improve energy efficiency and reduce </w:t>
      </w:r>
      <w:r w:rsidR="00C00BAD">
        <w:rPr>
          <w:rFonts w:eastAsia="Times New Roman"/>
        </w:rPr>
        <w:t xml:space="preserve">their </w:t>
      </w:r>
      <w:r w:rsidR="00E555C1" w:rsidRPr="004D5D8F">
        <w:rPr>
          <w:rFonts w:eastAsia="Times New Roman"/>
        </w:rPr>
        <w:t>environmental impact.</w:t>
      </w:r>
    </w:p>
    <w:p w14:paraId="6B82E747" w14:textId="29BA1758" w:rsidR="00E555C1" w:rsidRPr="00902ECC" w:rsidRDefault="00E555C1" w:rsidP="00E62625">
      <w:pPr>
        <w:pStyle w:val="NoSpacing"/>
        <w:numPr>
          <w:ilvl w:val="0"/>
          <w:numId w:val="44"/>
        </w:numPr>
        <w:ind w:left="360"/>
        <w:rPr>
          <w:rFonts w:eastAsia="Times New Roman"/>
        </w:rPr>
      </w:pPr>
      <w:r w:rsidRPr="00F031A2">
        <w:rPr>
          <w:rFonts w:eastAsia="Times New Roman"/>
        </w:rPr>
        <w:t>The Gallery will support the work of cultural partners with</w:t>
      </w:r>
      <w:r w:rsidRPr="004D5D8F">
        <w:rPr>
          <w:rFonts w:eastAsia="Times New Roman"/>
        </w:rPr>
        <w:t xml:space="preserve"> free print room exhibitions aligned with the opening of the Goodwood Art Foundation, ‘Ideas for Sculpture: Drawings and Maquettes’ and Chichester950, with ‘Modern Spirit: Studies for Chichester Cathedral’.</w:t>
      </w:r>
    </w:p>
    <w:p w14:paraId="17EF8E8C" w14:textId="35D2A887" w:rsidR="00E555C1" w:rsidRPr="004D5D8F" w:rsidRDefault="00E555C1" w:rsidP="00E62625">
      <w:pPr>
        <w:pStyle w:val="NoSpacing"/>
        <w:numPr>
          <w:ilvl w:val="0"/>
          <w:numId w:val="44"/>
        </w:numPr>
        <w:ind w:left="360"/>
        <w:rPr>
          <w:rFonts w:eastAsia="Times New Roman"/>
        </w:rPr>
      </w:pPr>
      <w:r w:rsidRPr="004D5D8F">
        <w:rPr>
          <w:rFonts w:eastAsia="Times New Roman"/>
        </w:rPr>
        <w:t>The Gallery will continue its Thursday Lates, improving the cultural offer in Chichester in the evenings with a monthly programme of talks, music and workshops. In response to demand, a new Art History course will be launched.</w:t>
      </w:r>
    </w:p>
    <w:p w14:paraId="0E35127F" w14:textId="2A0B8D4A" w:rsidR="00E555C1" w:rsidRPr="004D5D8F" w:rsidRDefault="00F031A2" w:rsidP="00E62625">
      <w:pPr>
        <w:pStyle w:val="NoSpacing"/>
        <w:numPr>
          <w:ilvl w:val="0"/>
          <w:numId w:val="44"/>
        </w:numPr>
        <w:ind w:left="360"/>
      </w:pPr>
      <w:r>
        <w:rPr>
          <w:color w:val="000000"/>
        </w:rPr>
        <w:t xml:space="preserve">CFT will begin work on </w:t>
      </w:r>
      <w:r w:rsidR="00E555C1" w:rsidRPr="004D5D8F">
        <w:rPr>
          <w:color w:val="000000"/>
        </w:rPr>
        <w:t xml:space="preserve">an Audience Development Plan and a full Sustainability Audit. </w:t>
      </w:r>
    </w:p>
    <w:p w14:paraId="6FBE6591" w14:textId="5D4CE8DA" w:rsidR="00E555C1" w:rsidRPr="004D5D8F" w:rsidRDefault="00DF7DC3" w:rsidP="00E62625">
      <w:pPr>
        <w:pStyle w:val="NoSpacing"/>
        <w:numPr>
          <w:ilvl w:val="0"/>
          <w:numId w:val="44"/>
        </w:numPr>
        <w:ind w:left="360"/>
      </w:pPr>
      <w:r>
        <w:rPr>
          <w:color w:val="000000"/>
        </w:rPr>
        <w:t>Launch t</w:t>
      </w:r>
      <w:r w:rsidR="00F031A2">
        <w:rPr>
          <w:color w:val="000000"/>
        </w:rPr>
        <w:t xml:space="preserve">he new NEST space at </w:t>
      </w:r>
      <w:r w:rsidR="00E555C1" w:rsidRPr="004D5D8F">
        <w:rPr>
          <w:color w:val="000000"/>
        </w:rPr>
        <w:t>CFT</w:t>
      </w:r>
      <w:r w:rsidR="00F031A2">
        <w:rPr>
          <w:color w:val="000000"/>
        </w:rPr>
        <w:t xml:space="preserve">, with its </w:t>
      </w:r>
      <w:r w:rsidR="00E555C1" w:rsidRPr="004D5D8F">
        <w:rPr>
          <w:color w:val="000000"/>
        </w:rPr>
        <w:t>programming, use and audience reach</w:t>
      </w:r>
      <w:r w:rsidR="00F031A2">
        <w:rPr>
          <w:color w:val="000000"/>
        </w:rPr>
        <w:t xml:space="preserve"> piloted and evaluated</w:t>
      </w:r>
      <w:r w:rsidR="00E555C1" w:rsidRPr="004D5D8F">
        <w:rPr>
          <w:color w:val="000000"/>
        </w:rPr>
        <w:t>.</w:t>
      </w:r>
    </w:p>
    <w:p w14:paraId="7C372EFD" w14:textId="2EE8CBC0" w:rsidR="004D5D8F" w:rsidRPr="00E555C1" w:rsidRDefault="00F031A2" w:rsidP="00E62625">
      <w:pPr>
        <w:pStyle w:val="NoSpacing"/>
        <w:numPr>
          <w:ilvl w:val="0"/>
          <w:numId w:val="44"/>
        </w:numPr>
        <w:ind w:left="360"/>
      </w:pPr>
      <w:r>
        <w:rPr>
          <w:color w:val="000000"/>
        </w:rPr>
        <w:t xml:space="preserve">CFT will </w:t>
      </w:r>
      <w:r w:rsidR="00E555C1" w:rsidRPr="004D5D8F">
        <w:rPr>
          <w:color w:val="000000"/>
          <w:shd w:val="clear" w:color="auto" w:fill="FFFFFF"/>
        </w:rPr>
        <w:t>develop programmes of work to support Early Years and Schools</w:t>
      </w:r>
      <w:r>
        <w:rPr>
          <w:color w:val="000000"/>
          <w:shd w:val="clear" w:color="auto" w:fill="FFFFFF"/>
        </w:rPr>
        <w:t xml:space="preserve">, in line with </w:t>
      </w:r>
      <w:r w:rsidR="00E555C1" w:rsidRPr="004D5D8F">
        <w:rPr>
          <w:color w:val="000000"/>
          <w:shd w:val="clear" w:color="auto" w:fill="FFFFFF"/>
        </w:rPr>
        <w:t xml:space="preserve">UK Theatre’s </w:t>
      </w:r>
      <w:r w:rsidR="00C00BAD">
        <w:rPr>
          <w:color w:val="000000"/>
          <w:shd w:val="clear" w:color="auto" w:fill="FFFFFF"/>
        </w:rPr>
        <w:t>‘</w:t>
      </w:r>
      <w:r w:rsidR="00E555C1" w:rsidRPr="00C00BAD">
        <w:rPr>
          <w:color w:val="000000"/>
          <w:shd w:val="clear" w:color="auto" w:fill="FFFFFF"/>
        </w:rPr>
        <w:t xml:space="preserve">Theatre for Every </w:t>
      </w:r>
      <w:r w:rsidR="00C00BAD" w:rsidRPr="00C00BAD">
        <w:rPr>
          <w:color w:val="000000"/>
          <w:shd w:val="clear" w:color="auto" w:fill="FFFFFF"/>
        </w:rPr>
        <w:t>C</w:t>
      </w:r>
      <w:r w:rsidR="00E555C1" w:rsidRPr="00C00BAD">
        <w:rPr>
          <w:color w:val="000000"/>
          <w:shd w:val="clear" w:color="auto" w:fill="FFFFFF"/>
        </w:rPr>
        <w:t>hild</w:t>
      </w:r>
      <w:r w:rsidR="00C00BAD">
        <w:rPr>
          <w:color w:val="000000"/>
          <w:shd w:val="clear" w:color="auto" w:fill="FFFFFF"/>
        </w:rPr>
        <w:t>’</w:t>
      </w:r>
      <w:r w:rsidR="00E555C1" w:rsidRPr="00C00BAD">
        <w:rPr>
          <w:color w:val="000000"/>
          <w:shd w:val="clear" w:color="auto" w:fill="FFFFFF"/>
        </w:rPr>
        <w:t xml:space="preserve"> initiative</w:t>
      </w:r>
      <w:r w:rsidR="00E555C1" w:rsidRPr="004D5D8F">
        <w:rPr>
          <w:color w:val="000000"/>
          <w:shd w:val="clear" w:color="auto" w:fill="FFFFFF"/>
        </w:rPr>
        <w:t xml:space="preserve">. </w:t>
      </w:r>
      <w:r>
        <w:rPr>
          <w:color w:val="000000"/>
          <w:shd w:val="clear" w:color="auto" w:fill="FFFFFF"/>
        </w:rPr>
        <w:t xml:space="preserve">The Community Bus pilot will be extended </w:t>
      </w:r>
      <w:r w:rsidR="00E555C1" w:rsidRPr="004D5D8F">
        <w:rPr>
          <w:color w:val="000000"/>
        </w:rPr>
        <w:t>to support isolated patrons in attending CFT and promote a greener approach to theatre travel</w:t>
      </w:r>
      <w:r w:rsidR="004D5D8F" w:rsidRPr="004D5D8F">
        <w:rPr>
          <w:color w:val="000000"/>
        </w:rPr>
        <w:t>.</w:t>
      </w:r>
    </w:p>
    <w:p w14:paraId="1D4F6EA4" w14:textId="77777777" w:rsidR="00231D25" w:rsidRPr="00E676F0" w:rsidRDefault="00231D25" w:rsidP="00231D25">
      <w:pPr>
        <w:pStyle w:val="Heading2"/>
      </w:pPr>
      <w:r w:rsidRPr="00E676F0">
        <w:t>Place Division</w:t>
      </w:r>
    </w:p>
    <w:p w14:paraId="3DCD64AF" w14:textId="01472F70" w:rsidR="00231D25" w:rsidRPr="00231D25" w:rsidRDefault="00231D25" w:rsidP="00231D25">
      <w:pPr>
        <w:pStyle w:val="Heading3"/>
      </w:pPr>
      <w:r w:rsidRPr="00231D25">
        <w:t>Key Achievements in 2024/25:</w:t>
      </w:r>
    </w:p>
    <w:p w14:paraId="75B6A532" w14:textId="77777777" w:rsidR="00231D25" w:rsidRPr="00231D25" w:rsidRDefault="00231D25" w:rsidP="00231D25">
      <w:pPr>
        <w:pStyle w:val="NoSpacing"/>
        <w:rPr>
          <w:sz w:val="20"/>
          <w:szCs w:val="20"/>
          <w:highlight w:val="yellow"/>
        </w:rPr>
      </w:pPr>
    </w:p>
    <w:p w14:paraId="3A495287" w14:textId="2F69705B" w:rsidR="004D5D8F" w:rsidRPr="004D5D8F" w:rsidRDefault="004D5D8F" w:rsidP="00E62625">
      <w:pPr>
        <w:pStyle w:val="ListParagraph"/>
        <w:numPr>
          <w:ilvl w:val="0"/>
          <w:numId w:val="15"/>
        </w:numPr>
      </w:pPr>
      <w:r w:rsidRPr="004D5D8F">
        <w:t>Introduced a new payment method at the Avenue de Chartres car park in Chichester to enable customers to pay using an app, achieving carbon and financial efficiencies.</w:t>
      </w:r>
    </w:p>
    <w:p w14:paraId="29EFCD33" w14:textId="77777777" w:rsidR="004D5D8F" w:rsidRPr="004D5D8F" w:rsidRDefault="004D5D8F" w:rsidP="00E62625">
      <w:pPr>
        <w:pStyle w:val="ListParagraph"/>
        <w:numPr>
          <w:ilvl w:val="0"/>
          <w:numId w:val="15"/>
        </w:numPr>
      </w:pPr>
      <w:r w:rsidRPr="004D5D8F">
        <w:t>Completed a review of the Parking Strategy and related action plan.</w:t>
      </w:r>
    </w:p>
    <w:p w14:paraId="6F9FF44B" w14:textId="583DA785" w:rsidR="004D5D8F" w:rsidRPr="004D5D8F" w:rsidRDefault="004D5D8F" w:rsidP="00E62625">
      <w:pPr>
        <w:pStyle w:val="ListParagraph"/>
        <w:numPr>
          <w:ilvl w:val="0"/>
          <w:numId w:val="15"/>
        </w:numPr>
      </w:pPr>
      <w:r w:rsidRPr="004D5D8F">
        <w:t xml:space="preserve">Introduced parking incentives to support the high street in the lead up to Christmas, with nearly 11,000 customers benefitting from this. </w:t>
      </w:r>
    </w:p>
    <w:p w14:paraId="4FE9363C" w14:textId="5FC53AB6" w:rsidR="004D5D8F" w:rsidRPr="004D5D8F" w:rsidRDefault="004D5D8F" w:rsidP="00E62625">
      <w:pPr>
        <w:pStyle w:val="ListParagraph"/>
        <w:numPr>
          <w:ilvl w:val="0"/>
          <w:numId w:val="15"/>
        </w:numPr>
      </w:pPr>
      <w:r w:rsidRPr="004D5D8F">
        <w:t>Issued nearly 16,000 Penalty Charge Notices across our 31 car parks and on-street locations.</w:t>
      </w:r>
    </w:p>
    <w:p w14:paraId="40D287FE" w14:textId="77777777" w:rsidR="004D5D8F" w:rsidRPr="004D5D8F" w:rsidRDefault="004D5D8F" w:rsidP="00E62625">
      <w:pPr>
        <w:pStyle w:val="ListParagraph"/>
        <w:numPr>
          <w:ilvl w:val="0"/>
          <w:numId w:val="15"/>
        </w:numPr>
      </w:pPr>
      <w:r w:rsidRPr="004D5D8F">
        <w:t>Responded to over 700 requests for parking enforcement in specific areas of the district.</w:t>
      </w:r>
    </w:p>
    <w:p w14:paraId="67B80033" w14:textId="77777777" w:rsidR="004D5D8F" w:rsidRPr="004D5D8F" w:rsidRDefault="004D5D8F" w:rsidP="00E62625">
      <w:pPr>
        <w:pStyle w:val="ListParagraph"/>
        <w:numPr>
          <w:ilvl w:val="0"/>
          <w:numId w:val="15"/>
        </w:numPr>
      </w:pPr>
      <w:r w:rsidRPr="004D5D8F">
        <w:t>Implemented the ‘Hire of Car Parks for Events’ policy to provide further clarification to the public and organisations.</w:t>
      </w:r>
    </w:p>
    <w:p w14:paraId="18EC9812" w14:textId="2C99A966" w:rsidR="004D5D8F" w:rsidRPr="004D5D8F" w:rsidRDefault="004D5D8F" w:rsidP="00E62625">
      <w:pPr>
        <w:pStyle w:val="ListParagraph"/>
        <w:numPr>
          <w:ilvl w:val="0"/>
          <w:numId w:val="15"/>
        </w:numPr>
      </w:pPr>
      <w:r w:rsidRPr="004D5D8F">
        <w:t>Introduc</w:t>
      </w:r>
      <w:r w:rsidR="00F031A2">
        <w:t xml:space="preserve">ed </w:t>
      </w:r>
      <w:r w:rsidRPr="004D5D8F">
        <w:t>height barriers to assist with deterring unauthorised encampments in council car parks and explored options for further installations.</w:t>
      </w:r>
    </w:p>
    <w:p w14:paraId="03521F6E" w14:textId="25E09BCE" w:rsidR="00231D25" w:rsidRDefault="004D5D8F" w:rsidP="00E62625">
      <w:pPr>
        <w:pStyle w:val="ListParagraph"/>
        <w:numPr>
          <w:ilvl w:val="0"/>
          <w:numId w:val="15"/>
        </w:numPr>
      </w:pPr>
      <w:r w:rsidRPr="004D5D8F">
        <w:t>Worked with W</w:t>
      </w:r>
      <w:r w:rsidR="00F031A2">
        <w:t xml:space="preserve">est </w:t>
      </w:r>
      <w:r w:rsidRPr="004D5D8F">
        <w:t>S</w:t>
      </w:r>
      <w:r w:rsidR="00F031A2">
        <w:t xml:space="preserve">ussex </w:t>
      </w:r>
      <w:r w:rsidRPr="004D5D8F">
        <w:t>C</w:t>
      </w:r>
      <w:r w:rsidR="00F031A2">
        <w:t xml:space="preserve">ounty </w:t>
      </w:r>
      <w:r w:rsidRPr="004D5D8F">
        <w:t>C</w:t>
      </w:r>
      <w:r w:rsidR="00F031A2">
        <w:t>ouncil</w:t>
      </w:r>
      <w:r w:rsidRPr="004D5D8F">
        <w:t xml:space="preserve"> and Connected Kerb to </w:t>
      </w:r>
      <w:r w:rsidR="00F031A2">
        <w:t>p</w:t>
      </w:r>
      <w:r w:rsidRPr="004D5D8F">
        <w:t>rogress the delivery of Electric Vehicle charging points across the district.</w:t>
      </w:r>
    </w:p>
    <w:p w14:paraId="091D41D7" w14:textId="77777777" w:rsidR="004D5D8F" w:rsidRDefault="004D5D8F" w:rsidP="00E62625">
      <w:pPr>
        <w:pStyle w:val="ListParagraph"/>
        <w:numPr>
          <w:ilvl w:val="0"/>
          <w:numId w:val="15"/>
        </w:numPr>
        <w:spacing w:line="252" w:lineRule="auto"/>
        <w:rPr>
          <w:rFonts w:ascii="Calibri" w:eastAsia="Times New Roman" w:hAnsi="Calibri" w:cs="Calibri"/>
          <w:b/>
          <w:bCs/>
        </w:rPr>
      </w:pPr>
      <w:r>
        <w:rPr>
          <w:rFonts w:eastAsia="Times New Roman"/>
          <w:lang w:eastAsia="en-GB"/>
        </w:rPr>
        <w:t xml:space="preserve">Completed refurbishment of five public conveniences across the district. </w:t>
      </w:r>
    </w:p>
    <w:p w14:paraId="427396AB" w14:textId="5188B416" w:rsidR="004D5D8F" w:rsidRDefault="004D5D8F" w:rsidP="00E62625">
      <w:pPr>
        <w:pStyle w:val="ListParagraph"/>
        <w:numPr>
          <w:ilvl w:val="0"/>
          <w:numId w:val="15"/>
        </w:numPr>
        <w:spacing w:line="252" w:lineRule="auto"/>
        <w:rPr>
          <w:rFonts w:ascii="Calibri" w:eastAsia="Times New Roman" w:hAnsi="Calibri" w:cs="Calibri"/>
          <w:b/>
          <w:bCs/>
        </w:rPr>
      </w:pPr>
      <w:r w:rsidRPr="00E93928">
        <w:rPr>
          <w:rFonts w:eastAsia="Times New Roman"/>
          <w:lang w:eastAsia="en-GB"/>
        </w:rPr>
        <w:t>Completed work on a</w:t>
      </w:r>
      <w:r>
        <w:rPr>
          <w:rFonts w:eastAsia="Times New Roman"/>
          <w:lang w:eastAsia="en-GB"/>
        </w:rPr>
        <w:t xml:space="preserve"> Changing Places toilet facility in Midhurst, designed for those with multiple and complex disabilities, who cannot use a standard accessible toilet.</w:t>
      </w:r>
    </w:p>
    <w:p w14:paraId="371367A8" w14:textId="6EEFB008" w:rsidR="004D5D8F" w:rsidRDefault="004D5D8F" w:rsidP="00E62625">
      <w:pPr>
        <w:pStyle w:val="ListParagraph"/>
        <w:numPr>
          <w:ilvl w:val="0"/>
          <w:numId w:val="15"/>
        </w:numPr>
        <w:spacing w:line="252" w:lineRule="auto"/>
        <w:rPr>
          <w:rFonts w:eastAsia="Times New Roman"/>
        </w:rPr>
      </w:pPr>
      <w:r>
        <w:rPr>
          <w:rFonts w:eastAsia="Times New Roman"/>
          <w:lang w:eastAsia="en-GB"/>
        </w:rPr>
        <w:t xml:space="preserve">Project teams have continued to deliver projects in the Chichester Vision, with the Vision Delivery Steering Group continuing to monitor delivery. </w:t>
      </w:r>
    </w:p>
    <w:p w14:paraId="7E7C6C9F" w14:textId="51BB4EB3" w:rsidR="004D5D8F" w:rsidRDefault="004D5D8F" w:rsidP="00E62625">
      <w:pPr>
        <w:pStyle w:val="ListParagraph"/>
        <w:numPr>
          <w:ilvl w:val="0"/>
          <w:numId w:val="15"/>
        </w:numPr>
        <w:spacing w:line="252" w:lineRule="auto"/>
        <w:rPr>
          <w:rFonts w:eastAsia="Times New Roman"/>
        </w:rPr>
      </w:pPr>
      <w:r>
        <w:rPr>
          <w:rFonts w:eastAsia="Times New Roman"/>
          <w:lang w:eastAsia="en-GB"/>
        </w:rPr>
        <w:lastRenderedPageBreak/>
        <w:t xml:space="preserve">Continued engagement </w:t>
      </w:r>
      <w:r w:rsidR="00DF7DC3">
        <w:rPr>
          <w:rFonts w:eastAsia="Times New Roman"/>
          <w:lang w:eastAsia="en-GB"/>
        </w:rPr>
        <w:t>with</w:t>
      </w:r>
      <w:r>
        <w:rPr>
          <w:rFonts w:eastAsia="Times New Roman"/>
          <w:lang w:eastAsia="en-GB"/>
        </w:rPr>
        <w:t xml:space="preserve"> the project team led by West Sussex County Council to review and enhance the public realm in Chichester city centre.</w:t>
      </w:r>
    </w:p>
    <w:p w14:paraId="066012BD" w14:textId="17725640" w:rsidR="004D5D8F" w:rsidRDefault="00E93928" w:rsidP="00E62625">
      <w:pPr>
        <w:pStyle w:val="ListParagraph"/>
        <w:numPr>
          <w:ilvl w:val="0"/>
          <w:numId w:val="15"/>
        </w:numPr>
        <w:spacing w:line="252" w:lineRule="auto"/>
        <w:rPr>
          <w:rFonts w:eastAsia="Times New Roman"/>
        </w:rPr>
      </w:pPr>
      <w:r>
        <w:rPr>
          <w:rFonts w:eastAsia="Times New Roman"/>
          <w:lang w:eastAsia="en-GB"/>
        </w:rPr>
        <w:t xml:space="preserve">Worked with communities in </w:t>
      </w:r>
      <w:r w:rsidR="004D5D8F">
        <w:rPr>
          <w:rFonts w:eastAsia="Times New Roman"/>
          <w:lang w:eastAsia="en-GB"/>
        </w:rPr>
        <w:t>Selsey, Midhurst, Petworth, and East Wittering and Bracklesham to assist in the delivery of their projects.</w:t>
      </w:r>
    </w:p>
    <w:p w14:paraId="2EBBA39E" w14:textId="1DB11901" w:rsidR="004D5D8F" w:rsidRDefault="004D5D8F" w:rsidP="00E62625">
      <w:pPr>
        <w:pStyle w:val="ListParagraph"/>
        <w:numPr>
          <w:ilvl w:val="0"/>
          <w:numId w:val="15"/>
        </w:numPr>
        <w:spacing w:line="252" w:lineRule="auto"/>
        <w:rPr>
          <w:rFonts w:eastAsia="Times New Roman"/>
        </w:rPr>
      </w:pPr>
      <w:r>
        <w:rPr>
          <w:rFonts w:eastAsia="Times New Roman"/>
          <w:lang w:eastAsia="en-GB"/>
        </w:rPr>
        <w:t>Allocat</w:t>
      </w:r>
      <w:r w:rsidR="00E93928">
        <w:rPr>
          <w:rFonts w:eastAsia="Times New Roman"/>
          <w:lang w:eastAsia="en-GB"/>
        </w:rPr>
        <w:t xml:space="preserve">ed </w:t>
      </w:r>
      <w:r>
        <w:rPr>
          <w:rFonts w:eastAsia="Times New Roman"/>
          <w:lang w:eastAsia="en-GB"/>
        </w:rPr>
        <w:t>over £800,000 of grant funding through the UK Shared Prosperity Fund and Rural England Prosperity Fund to help deliver 65 projects that encourage economic growth and improve quality of life in the district. In addition, projects led by CDC Officers have been delivered</w:t>
      </w:r>
      <w:r w:rsidR="00E93928">
        <w:rPr>
          <w:rFonts w:eastAsia="Times New Roman"/>
          <w:lang w:eastAsia="en-GB"/>
        </w:rPr>
        <w:t xml:space="preserve"> using this funding</w:t>
      </w:r>
      <w:r>
        <w:rPr>
          <w:rFonts w:eastAsia="Times New Roman"/>
          <w:lang w:eastAsia="en-GB"/>
        </w:rPr>
        <w:t>, including events, graffiti removal and enhancements to the public realm to encourage footfall.</w:t>
      </w:r>
    </w:p>
    <w:p w14:paraId="6F80BEC2" w14:textId="77777777" w:rsidR="004D5D8F" w:rsidRDefault="004D5D8F" w:rsidP="00E62625">
      <w:pPr>
        <w:pStyle w:val="ListParagraph"/>
        <w:numPr>
          <w:ilvl w:val="0"/>
          <w:numId w:val="15"/>
        </w:numPr>
        <w:spacing w:line="252" w:lineRule="auto"/>
        <w:rPr>
          <w:rFonts w:eastAsia="Times New Roman"/>
        </w:rPr>
      </w:pPr>
      <w:r>
        <w:rPr>
          <w:rFonts w:eastAsia="Times New Roman"/>
        </w:rPr>
        <w:t>The Crustaceans, Habitat and Sediment Movement project (CHASM) has continued to investigate the change in local fishing grounds.</w:t>
      </w:r>
    </w:p>
    <w:p w14:paraId="494F723E" w14:textId="548942A9" w:rsidR="004D5D8F" w:rsidRPr="00902ECC" w:rsidRDefault="004D5D8F" w:rsidP="00E62625">
      <w:pPr>
        <w:pStyle w:val="ListParagraph"/>
        <w:numPr>
          <w:ilvl w:val="0"/>
          <w:numId w:val="15"/>
        </w:numPr>
        <w:spacing w:line="252" w:lineRule="auto"/>
        <w:rPr>
          <w:rFonts w:eastAsia="Times New Roman"/>
        </w:rPr>
      </w:pPr>
      <w:r>
        <w:rPr>
          <w:rFonts w:eastAsia="Times New Roman"/>
        </w:rPr>
        <w:t>Manhood Peninsula Partnership Project meetings have continued, with the two sub-groups; Green Links across Manhood (GLAM) and Surface Water Issues and Solutions (SWISH), continuing to progress actions.</w:t>
      </w:r>
    </w:p>
    <w:p w14:paraId="1BCD1746" w14:textId="4F0C8E49" w:rsidR="00231D25" w:rsidRPr="00231D25" w:rsidRDefault="00231D25" w:rsidP="00231D25">
      <w:pPr>
        <w:pStyle w:val="Heading3"/>
      </w:pPr>
      <w:r w:rsidRPr="00231D25">
        <w:t>Key Areas of Work for 2025/26:</w:t>
      </w:r>
    </w:p>
    <w:p w14:paraId="43746BE9" w14:textId="77777777" w:rsidR="008C70B0" w:rsidRPr="004D5D8F" w:rsidRDefault="008C70B0" w:rsidP="00231D25">
      <w:pPr>
        <w:spacing w:after="0" w:line="240" w:lineRule="auto"/>
        <w:jc w:val="left"/>
        <w:rPr>
          <w:rFonts w:eastAsia="Times New Roman"/>
          <w:sz w:val="20"/>
          <w:szCs w:val="20"/>
        </w:rPr>
      </w:pPr>
    </w:p>
    <w:p w14:paraId="02804381" w14:textId="77777777" w:rsidR="004D5D8F" w:rsidRPr="004D5D8F" w:rsidRDefault="004D5D8F" w:rsidP="00DD6C16">
      <w:pPr>
        <w:numPr>
          <w:ilvl w:val="0"/>
          <w:numId w:val="41"/>
        </w:numPr>
        <w:spacing w:after="0" w:line="240" w:lineRule="auto"/>
        <w:rPr>
          <w:rFonts w:eastAsia="Times New Roman"/>
          <w:b/>
          <w:bCs/>
          <w:u w:val="single"/>
        </w:rPr>
      </w:pPr>
      <w:r w:rsidRPr="004D5D8F">
        <w:rPr>
          <w:rFonts w:eastAsia="Times New Roman"/>
        </w:rPr>
        <w:t>Explore options to improve connectivity and accessibility between Northgate Car Park and surrounding facilities.</w:t>
      </w:r>
    </w:p>
    <w:p w14:paraId="5BCDA1A4" w14:textId="77777777" w:rsidR="004D5D8F" w:rsidRPr="004D5D8F" w:rsidRDefault="004D5D8F" w:rsidP="00DD6C16">
      <w:pPr>
        <w:numPr>
          <w:ilvl w:val="0"/>
          <w:numId w:val="41"/>
        </w:numPr>
        <w:spacing w:after="0" w:line="240" w:lineRule="auto"/>
        <w:rPr>
          <w:rFonts w:eastAsia="Times New Roman"/>
          <w:b/>
          <w:bCs/>
          <w:u w:val="single"/>
        </w:rPr>
      </w:pPr>
      <w:r w:rsidRPr="004D5D8F">
        <w:rPr>
          <w:rFonts w:eastAsia="Times New Roman"/>
        </w:rPr>
        <w:t>Review and enhancement of Bosham car park.</w:t>
      </w:r>
    </w:p>
    <w:p w14:paraId="7ABEF906" w14:textId="3BE78667" w:rsidR="004D5D8F" w:rsidRPr="004D5D8F" w:rsidRDefault="004D5D8F" w:rsidP="00DD6C16">
      <w:pPr>
        <w:numPr>
          <w:ilvl w:val="0"/>
          <w:numId w:val="41"/>
        </w:numPr>
        <w:spacing w:after="0" w:line="240" w:lineRule="auto"/>
        <w:rPr>
          <w:rFonts w:eastAsia="Times New Roman"/>
          <w:b/>
          <w:bCs/>
          <w:u w:val="single"/>
        </w:rPr>
      </w:pPr>
      <w:r w:rsidRPr="004D5D8F">
        <w:rPr>
          <w:rFonts w:eastAsia="Times New Roman"/>
        </w:rPr>
        <w:t>Replacement of lighting across car parks.</w:t>
      </w:r>
    </w:p>
    <w:p w14:paraId="0B646354" w14:textId="2DF0271A" w:rsidR="004D5D8F" w:rsidRPr="004D5D8F" w:rsidRDefault="004D5D8F" w:rsidP="00DD6C16">
      <w:pPr>
        <w:numPr>
          <w:ilvl w:val="0"/>
          <w:numId w:val="41"/>
        </w:numPr>
        <w:spacing w:after="0" w:line="240" w:lineRule="auto"/>
        <w:rPr>
          <w:rFonts w:eastAsia="Times New Roman"/>
          <w:b/>
          <w:bCs/>
          <w:u w:val="single"/>
        </w:rPr>
      </w:pPr>
      <w:r w:rsidRPr="004D5D8F">
        <w:rPr>
          <w:rFonts w:eastAsia="Times New Roman"/>
        </w:rPr>
        <w:t xml:space="preserve">Review of the ‘Hire of Car Parks for Events’ policy to ensure this </w:t>
      </w:r>
      <w:r w:rsidR="00E93928">
        <w:rPr>
          <w:rFonts w:eastAsia="Times New Roman"/>
        </w:rPr>
        <w:t xml:space="preserve">continues to work as intended. </w:t>
      </w:r>
    </w:p>
    <w:p w14:paraId="7AAD4602" w14:textId="0168925E" w:rsidR="004D5D8F" w:rsidRPr="00902ECC" w:rsidRDefault="004D5D8F" w:rsidP="00DD6C16">
      <w:pPr>
        <w:numPr>
          <w:ilvl w:val="0"/>
          <w:numId w:val="41"/>
        </w:numPr>
        <w:spacing w:after="0" w:line="240" w:lineRule="auto"/>
        <w:rPr>
          <w:rFonts w:eastAsia="Times New Roman"/>
          <w:b/>
          <w:bCs/>
          <w:u w:val="single"/>
        </w:rPr>
      </w:pPr>
      <w:r w:rsidRPr="004D5D8F">
        <w:rPr>
          <w:rFonts w:eastAsia="Times New Roman"/>
        </w:rPr>
        <w:t xml:space="preserve">Commence </w:t>
      </w:r>
      <w:r w:rsidR="00E93928">
        <w:rPr>
          <w:rFonts w:eastAsia="Times New Roman"/>
        </w:rPr>
        <w:t>preparation for the Business Improvement District (BID) 4</w:t>
      </w:r>
      <w:r w:rsidR="00E93928" w:rsidRPr="00E93928">
        <w:rPr>
          <w:rFonts w:eastAsia="Times New Roman"/>
          <w:vertAlign w:val="superscript"/>
        </w:rPr>
        <w:t>th</w:t>
      </w:r>
      <w:r w:rsidR="00E93928">
        <w:rPr>
          <w:rFonts w:eastAsia="Times New Roman"/>
        </w:rPr>
        <w:t xml:space="preserve"> term ballot in 2026.</w:t>
      </w:r>
    </w:p>
    <w:p w14:paraId="15C16DA4" w14:textId="2FF34D5F" w:rsidR="004D5D8F" w:rsidRPr="00902ECC" w:rsidRDefault="004D5D8F" w:rsidP="00DD6C16">
      <w:pPr>
        <w:numPr>
          <w:ilvl w:val="0"/>
          <w:numId w:val="42"/>
        </w:numPr>
        <w:spacing w:after="0" w:line="240" w:lineRule="auto"/>
        <w:rPr>
          <w:rFonts w:eastAsia="Times New Roman"/>
          <w:b/>
          <w:bCs/>
          <w:u w:val="single"/>
        </w:rPr>
      </w:pPr>
      <w:r w:rsidRPr="004D5D8F">
        <w:rPr>
          <w:rFonts w:eastAsia="Times New Roman"/>
        </w:rPr>
        <w:t>Commence refurbishment of further public convenience sites</w:t>
      </w:r>
      <w:r w:rsidR="00077218">
        <w:rPr>
          <w:rFonts w:eastAsia="Times New Roman"/>
        </w:rPr>
        <w:t xml:space="preserve"> across the district</w:t>
      </w:r>
      <w:r w:rsidR="00D6065B">
        <w:rPr>
          <w:rFonts w:eastAsia="Times New Roman"/>
        </w:rPr>
        <w:t>.</w:t>
      </w:r>
      <w:r w:rsidR="00077218">
        <w:rPr>
          <w:rFonts w:eastAsia="Times New Roman"/>
        </w:rPr>
        <w:t xml:space="preserve"> </w:t>
      </w:r>
    </w:p>
    <w:p w14:paraId="0D945D68" w14:textId="77777777" w:rsidR="004D5D8F" w:rsidRPr="004D5D8F" w:rsidRDefault="004D5D8F" w:rsidP="00DD6C16">
      <w:pPr>
        <w:numPr>
          <w:ilvl w:val="0"/>
          <w:numId w:val="43"/>
        </w:numPr>
        <w:spacing w:after="0" w:line="240" w:lineRule="auto"/>
        <w:rPr>
          <w:rFonts w:eastAsia="Times New Roman"/>
          <w:b/>
          <w:bCs/>
          <w:u w:val="single"/>
        </w:rPr>
      </w:pPr>
      <w:r w:rsidRPr="004D5D8F">
        <w:rPr>
          <w:rFonts w:eastAsia="Times New Roman"/>
        </w:rPr>
        <w:t>Coordinate delivery of the Chichester Vision action plan.</w:t>
      </w:r>
    </w:p>
    <w:p w14:paraId="0FD01B7A" w14:textId="0AE549FA" w:rsidR="004D5D8F" w:rsidRPr="004D5D8F" w:rsidRDefault="004D5D8F" w:rsidP="00DD6C16">
      <w:pPr>
        <w:numPr>
          <w:ilvl w:val="0"/>
          <w:numId w:val="43"/>
        </w:numPr>
        <w:spacing w:after="0" w:line="240" w:lineRule="auto"/>
        <w:rPr>
          <w:rFonts w:eastAsia="Times New Roman"/>
          <w:b/>
          <w:bCs/>
          <w:u w:val="single"/>
        </w:rPr>
      </w:pPr>
      <w:r w:rsidRPr="004D5D8F">
        <w:rPr>
          <w:rFonts w:eastAsia="Times New Roman"/>
        </w:rPr>
        <w:t xml:space="preserve">Continue </w:t>
      </w:r>
      <w:r w:rsidR="00E93928">
        <w:rPr>
          <w:rFonts w:eastAsia="Times New Roman"/>
        </w:rPr>
        <w:t>administration</w:t>
      </w:r>
      <w:r w:rsidRPr="004D5D8F">
        <w:rPr>
          <w:rFonts w:eastAsia="Times New Roman"/>
        </w:rPr>
        <w:t xml:space="preserve"> of the </w:t>
      </w:r>
      <w:r w:rsidR="00E93928">
        <w:rPr>
          <w:rFonts w:eastAsia="Times New Roman"/>
          <w:lang w:eastAsia="en-GB"/>
        </w:rPr>
        <w:t xml:space="preserve">UK Shared Prosperity and Rural England Prosperity Funds </w:t>
      </w:r>
      <w:r w:rsidRPr="004D5D8F">
        <w:rPr>
          <w:rFonts w:eastAsia="Times New Roman"/>
        </w:rPr>
        <w:t>including project co-ordination and submission of regular progress reports to Government.</w:t>
      </w:r>
    </w:p>
    <w:p w14:paraId="52B81877" w14:textId="52EE901D" w:rsidR="004D5D8F" w:rsidRPr="00231D25" w:rsidRDefault="004D5D8F" w:rsidP="00231D25">
      <w:pPr>
        <w:spacing w:after="0" w:line="240" w:lineRule="auto"/>
        <w:jc w:val="left"/>
        <w:rPr>
          <w:rFonts w:eastAsia="Times New Roman"/>
        </w:rPr>
        <w:sectPr w:rsidR="004D5D8F" w:rsidRPr="00231D25" w:rsidSect="00540DC9">
          <w:footerReference w:type="default" r:id="rId18"/>
          <w:pgSz w:w="11906" w:h="16838"/>
          <w:pgMar w:top="1134" w:right="1134" w:bottom="1134" w:left="1134" w:header="708" w:footer="708" w:gutter="0"/>
          <w:cols w:space="708"/>
          <w:docGrid w:linePitch="360"/>
        </w:sectPr>
      </w:pPr>
    </w:p>
    <w:p w14:paraId="7B8F7AD9" w14:textId="3F0B530B" w:rsidR="00ED3626" w:rsidRPr="00873520" w:rsidRDefault="00ED3626" w:rsidP="00ED3626">
      <w:pPr>
        <w:pStyle w:val="Heading2"/>
      </w:pPr>
      <w:r w:rsidRPr="00873520">
        <w:lastRenderedPageBreak/>
        <w:t>Performance Indicators: Culture</w:t>
      </w:r>
      <w:r w:rsidR="00916874">
        <w:t>, Sport and Place</w:t>
      </w:r>
      <w:r w:rsidR="008C70B0">
        <w:t xml:space="preserve"> </w:t>
      </w:r>
      <w:r w:rsidRPr="00873520">
        <w:t>Cabinet Portfolio</w:t>
      </w:r>
    </w:p>
    <w:p w14:paraId="45986607" w14:textId="77777777" w:rsidR="00ED3626" w:rsidRDefault="00ED3626" w:rsidP="00ED3626">
      <w:pPr>
        <w:pStyle w:val="Heading3"/>
      </w:pPr>
      <w:r w:rsidRPr="00CB72D8">
        <w:t>Leisure and Sports Development</w:t>
      </w:r>
    </w:p>
    <w:p w14:paraId="124058A9" w14:textId="77777777" w:rsidR="00231D25" w:rsidRPr="00231D25" w:rsidRDefault="00231D25" w:rsidP="00231D25">
      <w:pPr>
        <w:pStyle w:val="NoSpacing"/>
        <w:rPr>
          <w:sz w:val="20"/>
          <w:szCs w:val="20"/>
        </w:rPr>
      </w:pPr>
    </w:p>
    <w:tbl>
      <w:tblPr>
        <w:tblW w:w="5260" w:type="pct"/>
        <w:tblInd w:w="-434"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ook w:val="04A0" w:firstRow="1" w:lastRow="0" w:firstColumn="1" w:lastColumn="0" w:noHBand="0" w:noVBand="1"/>
        <w:tblCaption w:val="Leisure and Sports Development Performance"/>
        <w:tblDescription w:val="This table shows the performance of the Leisure and Sports Development Team in respect of their key performance indicators. "/>
      </w:tblPr>
      <w:tblGrid>
        <w:gridCol w:w="986"/>
        <w:gridCol w:w="2640"/>
        <w:gridCol w:w="1424"/>
        <w:gridCol w:w="1148"/>
        <w:gridCol w:w="1148"/>
        <w:gridCol w:w="1243"/>
        <w:gridCol w:w="864"/>
        <w:gridCol w:w="1308"/>
        <w:gridCol w:w="3411"/>
        <w:gridCol w:w="1139"/>
      </w:tblGrid>
      <w:tr w:rsidR="004E3860" w:rsidRPr="00CE6644" w14:paraId="1752D400" w14:textId="77777777" w:rsidTr="00F81C8D">
        <w:tc>
          <w:tcPr>
            <w:tcW w:w="322" w:type="pct"/>
            <w:shd w:val="clear" w:color="auto" w:fill="E1F4FF"/>
            <w:vAlign w:val="center"/>
          </w:tcPr>
          <w:p w14:paraId="028F0339" w14:textId="6708DF80"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PI Code</w:t>
            </w:r>
          </w:p>
        </w:tc>
        <w:tc>
          <w:tcPr>
            <w:tcW w:w="862" w:type="pct"/>
            <w:shd w:val="clear" w:color="auto" w:fill="E1F4FF"/>
            <w:vAlign w:val="center"/>
          </w:tcPr>
          <w:p w14:paraId="437B4BAB" w14:textId="0CDCBF62"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Short Name</w:t>
            </w:r>
          </w:p>
        </w:tc>
        <w:tc>
          <w:tcPr>
            <w:tcW w:w="465" w:type="pct"/>
            <w:shd w:val="clear" w:color="auto" w:fill="E1F4FF"/>
            <w:vAlign w:val="center"/>
          </w:tcPr>
          <w:p w14:paraId="6C12AE2C" w14:textId="15FE967A"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Assessment</w:t>
            </w:r>
          </w:p>
        </w:tc>
        <w:tc>
          <w:tcPr>
            <w:tcW w:w="375" w:type="pct"/>
            <w:shd w:val="clear" w:color="auto" w:fill="E1F4FF"/>
            <w:vAlign w:val="center"/>
          </w:tcPr>
          <w:p w14:paraId="23B0B0AB" w14:textId="3569B517"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2023/24 Outturn</w:t>
            </w:r>
          </w:p>
        </w:tc>
        <w:tc>
          <w:tcPr>
            <w:tcW w:w="375" w:type="pct"/>
            <w:shd w:val="clear" w:color="auto" w:fill="E1F4FF"/>
            <w:vAlign w:val="center"/>
          </w:tcPr>
          <w:p w14:paraId="4C764C23" w14:textId="5D1C748C"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Target</w:t>
            </w:r>
          </w:p>
        </w:tc>
        <w:tc>
          <w:tcPr>
            <w:tcW w:w="406" w:type="pct"/>
            <w:shd w:val="clear" w:color="auto" w:fill="E1F4FF"/>
            <w:vAlign w:val="center"/>
          </w:tcPr>
          <w:p w14:paraId="7153C782" w14:textId="2699A90B"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Outturn</w:t>
            </w:r>
          </w:p>
        </w:tc>
        <w:tc>
          <w:tcPr>
            <w:tcW w:w="282" w:type="pct"/>
            <w:shd w:val="clear" w:color="auto" w:fill="E1F4FF"/>
            <w:vAlign w:val="center"/>
          </w:tcPr>
          <w:p w14:paraId="3619BC8A" w14:textId="6BC18DEA"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Status</w:t>
            </w:r>
          </w:p>
        </w:tc>
        <w:tc>
          <w:tcPr>
            <w:tcW w:w="427" w:type="pct"/>
            <w:shd w:val="clear" w:color="auto" w:fill="E1F4FF"/>
            <w:vAlign w:val="center"/>
          </w:tcPr>
          <w:p w14:paraId="1462CCC8" w14:textId="4F4A6093"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Trend - 2024/25 v 2023/24</w:t>
            </w:r>
          </w:p>
        </w:tc>
        <w:tc>
          <w:tcPr>
            <w:tcW w:w="1114" w:type="pct"/>
            <w:shd w:val="clear" w:color="auto" w:fill="E1F4FF"/>
            <w:vAlign w:val="center"/>
          </w:tcPr>
          <w:p w14:paraId="2D56D58C" w14:textId="6D36C729"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Commentary</w:t>
            </w:r>
          </w:p>
        </w:tc>
        <w:tc>
          <w:tcPr>
            <w:tcW w:w="372" w:type="pct"/>
            <w:shd w:val="clear" w:color="auto" w:fill="E1F4FF"/>
            <w:vAlign w:val="center"/>
          </w:tcPr>
          <w:p w14:paraId="774B1ADF" w14:textId="701A5BBA"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2025/26 Target</w:t>
            </w:r>
          </w:p>
        </w:tc>
      </w:tr>
      <w:tr w:rsidR="00F81C8D" w:rsidRPr="00CE6644" w14:paraId="3DE54C46" w14:textId="77777777" w:rsidTr="00E555C1">
        <w:tc>
          <w:tcPr>
            <w:tcW w:w="322" w:type="pct"/>
            <w:shd w:val="clear" w:color="auto" w:fill="auto"/>
            <w:vAlign w:val="center"/>
          </w:tcPr>
          <w:p w14:paraId="5F9BC88F" w14:textId="77777777" w:rsidR="00641040" w:rsidRPr="000B53CE" w:rsidRDefault="00641040" w:rsidP="00641040">
            <w:pPr>
              <w:pStyle w:val="NoSpacing"/>
              <w:jc w:val="center"/>
              <w:rPr>
                <w:rFonts w:ascii="Verdana" w:hAnsi="Verdana"/>
                <w:b/>
                <w:sz w:val="18"/>
                <w:szCs w:val="18"/>
              </w:rPr>
            </w:pPr>
            <w:r w:rsidRPr="000B53CE">
              <w:rPr>
                <w:rFonts w:ascii="Verdana" w:hAnsi="Verdana"/>
                <w:b/>
                <w:sz w:val="18"/>
                <w:szCs w:val="18"/>
              </w:rPr>
              <w:t>LPI 007</w:t>
            </w:r>
          </w:p>
        </w:tc>
        <w:tc>
          <w:tcPr>
            <w:tcW w:w="862" w:type="pct"/>
            <w:shd w:val="clear" w:color="auto" w:fill="auto"/>
            <w:vAlign w:val="center"/>
          </w:tcPr>
          <w:p w14:paraId="7669F781" w14:textId="77777777" w:rsidR="00641040" w:rsidRPr="000B53CE" w:rsidRDefault="00641040" w:rsidP="00641040">
            <w:pPr>
              <w:pStyle w:val="NoSpacing"/>
              <w:jc w:val="left"/>
              <w:rPr>
                <w:rFonts w:ascii="Verdana" w:hAnsi="Verdana"/>
                <w:sz w:val="18"/>
                <w:szCs w:val="18"/>
              </w:rPr>
            </w:pPr>
            <w:r w:rsidRPr="000B53CE">
              <w:rPr>
                <w:rFonts w:ascii="Verdana" w:hAnsi="Verdana"/>
                <w:sz w:val="18"/>
                <w:szCs w:val="18"/>
              </w:rPr>
              <w:t>Increase in attendances at Leisure Cen</w:t>
            </w:r>
            <w:r w:rsidRPr="00481DAE">
              <w:rPr>
                <w:rFonts w:ascii="Verdana" w:hAnsi="Verdana"/>
                <w:sz w:val="18"/>
                <w:szCs w:val="18"/>
                <w:shd w:val="clear" w:color="auto" w:fill="D6E3BC" w:themeFill="accent3" w:themeFillTint="66"/>
              </w:rPr>
              <w:t>t</w:t>
            </w:r>
            <w:r w:rsidRPr="000B53CE">
              <w:rPr>
                <w:rFonts w:ascii="Verdana" w:hAnsi="Verdana"/>
                <w:sz w:val="18"/>
                <w:szCs w:val="18"/>
              </w:rPr>
              <w:t>res (all sites)</w:t>
            </w:r>
          </w:p>
        </w:tc>
        <w:tc>
          <w:tcPr>
            <w:tcW w:w="465" w:type="pct"/>
            <w:shd w:val="clear" w:color="auto" w:fill="auto"/>
            <w:vAlign w:val="center"/>
          </w:tcPr>
          <w:p w14:paraId="5A48FCBC" w14:textId="77777777" w:rsidR="00641040" w:rsidRPr="000B53CE" w:rsidRDefault="00641040" w:rsidP="00641040">
            <w:pPr>
              <w:pStyle w:val="NoSpacing"/>
              <w:jc w:val="center"/>
              <w:rPr>
                <w:rFonts w:ascii="Verdana" w:hAnsi="Verdana"/>
                <w:sz w:val="18"/>
                <w:szCs w:val="18"/>
              </w:rPr>
            </w:pPr>
            <w:r w:rsidRPr="000B53CE">
              <w:rPr>
                <w:rFonts w:ascii="Verdana" w:hAnsi="Verdana"/>
                <w:sz w:val="18"/>
                <w:szCs w:val="18"/>
              </w:rPr>
              <w:t>Higher is better</w:t>
            </w:r>
          </w:p>
        </w:tc>
        <w:tc>
          <w:tcPr>
            <w:tcW w:w="375" w:type="pct"/>
            <w:shd w:val="clear" w:color="auto" w:fill="auto"/>
            <w:vAlign w:val="center"/>
          </w:tcPr>
          <w:p w14:paraId="3D148F4A" w14:textId="26B8AA06" w:rsidR="00641040" w:rsidRPr="00394753" w:rsidRDefault="00394753" w:rsidP="00641040">
            <w:pPr>
              <w:pStyle w:val="NoSpacing"/>
              <w:jc w:val="center"/>
              <w:rPr>
                <w:rFonts w:ascii="Verdana" w:hAnsi="Verdana"/>
                <w:sz w:val="18"/>
                <w:szCs w:val="18"/>
              </w:rPr>
            </w:pPr>
            <w:r w:rsidRPr="00394753">
              <w:rPr>
                <w:rFonts w:ascii="Verdana" w:hAnsi="Verdana"/>
                <w:sz w:val="18"/>
                <w:szCs w:val="18"/>
              </w:rPr>
              <w:t>1,466,850</w:t>
            </w:r>
          </w:p>
        </w:tc>
        <w:tc>
          <w:tcPr>
            <w:tcW w:w="375" w:type="pct"/>
            <w:shd w:val="clear" w:color="auto" w:fill="auto"/>
            <w:vAlign w:val="center"/>
          </w:tcPr>
          <w:p w14:paraId="58C9DF4D" w14:textId="6EBDF4DB" w:rsidR="00641040" w:rsidRPr="000B53CE" w:rsidRDefault="00641040" w:rsidP="00641040">
            <w:pPr>
              <w:pStyle w:val="NoSpacing"/>
              <w:jc w:val="center"/>
              <w:rPr>
                <w:rFonts w:ascii="Verdana" w:hAnsi="Verdana"/>
                <w:sz w:val="18"/>
                <w:szCs w:val="18"/>
              </w:rPr>
            </w:pPr>
            <w:r w:rsidRPr="000B53CE">
              <w:rPr>
                <w:rFonts w:ascii="Verdana" w:hAnsi="Verdana"/>
                <w:sz w:val="18"/>
                <w:szCs w:val="18"/>
              </w:rPr>
              <w:t>1,</w:t>
            </w:r>
            <w:r w:rsidR="00394753">
              <w:rPr>
                <w:rFonts w:ascii="Verdana" w:hAnsi="Verdana"/>
                <w:sz w:val="18"/>
                <w:szCs w:val="18"/>
              </w:rPr>
              <w:t>540</w:t>
            </w:r>
            <w:r w:rsidRPr="000B53CE">
              <w:rPr>
                <w:rFonts w:ascii="Verdana" w:hAnsi="Verdana"/>
                <w:sz w:val="18"/>
                <w:szCs w:val="18"/>
              </w:rPr>
              <w:t>,</w:t>
            </w:r>
            <w:r>
              <w:rPr>
                <w:rFonts w:ascii="Verdana" w:hAnsi="Verdana"/>
                <w:sz w:val="18"/>
                <w:szCs w:val="18"/>
              </w:rPr>
              <w:t>1</w:t>
            </w:r>
            <w:r w:rsidR="00394753">
              <w:rPr>
                <w:rFonts w:ascii="Verdana" w:hAnsi="Verdana"/>
                <w:sz w:val="18"/>
                <w:szCs w:val="18"/>
              </w:rPr>
              <w:t>9</w:t>
            </w:r>
            <w:r w:rsidR="001B3E5D">
              <w:rPr>
                <w:rFonts w:ascii="Verdana" w:hAnsi="Verdana"/>
                <w:sz w:val="18"/>
                <w:szCs w:val="18"/>
              </w:rPr>
              <w:t>3</w:t>
            </w:r>
          </w:p>
        </w:tc>
        <w:tc>
          <w:tcPr>
            <w:tcW w:w="406" w:type="pct"/>
            <w:shd w:val="clear" w:color="auto" w:fill="auto"/>
            <w:vAlign w:val="center"/>
          </w:tcPr>
          <w:p w14:paraId="53886982" w14:textId="31B0F453" w:rsidR="00641040" w:rsidRPr="000B53CE" w:rsidRDefault="00641040" w:rsidP="00641040">
            <w:pPr>
              <w:pStyle w:val="NoSpacing"/>
              <w:jc w:val="center"/>
              <w:rPr>
                <w:rFonts w:ascii="Verdana" w:hAnsi="Verdana"/>
                <w:b/>
                <w:bCs/>
                <w:sz w:val="18"/>
                <w:szCs w:val="18"/>
              </w:rPr>
            </w:pPr>
            <w:r>
              <w:rPr>
                <w:rFonts w:ascii="Verdana" w:hAnsi="Verdana"/>
                <w:b/>
                <w:bCs/>
                <w:sz w:val="18"/>
                <w:szCs w:val="18"/>
              </w:rPr>
              <w:t>1,</w:t>
            </w:r>
            <w:r w:rsidR="00E555C1">
              <w:rPr>
                <w:rFonts w:ascii="Verdana" w:hAnsi="Verdana"/>
                <w:b/>
                <w:bCs/>
                <w:sz w:val="18"/>
                <w:szCs w:val="18"/>
              </w:rPr>
              <w:t>534</w:t>
            </w:r>
            <w:r>
              <w:rPr>
                <w:rFonts w:ascii="Verdana" w:hAnsi="Verdana"/>
                <w:b/>
                <w:bCs/>
                <w:sz w:val="18"/>
                <w:szCs w:val="18"/>
              </w:rPr>
              <w:t>,</w:t>
            </w:r>
            <w:r w:rsidR="00E555C1">
              <w:rPr>
                <w:rFonts w:ascii="Verdana" w:hAnsi="Verdana"/>
                <w:b/>
                <w:bCs/>
                <w:sz w:val="18"/>
                <w:szCs w:val="18"/>
              </w:rPr>
              <w:t>778</w:t>
            </w:r>
          </w:p>
        </w:tc>
        <w:tc>
          <w:tcPr>
            <w:tcW w:w="282" w:type="pct"/>
            <w:shd w:val="clear" w:color="auto" w:fill="auto"/>
            <w:vAlign w:val="center"/>
          </w:tcPr>
          <w:p w14:paraId="33448694" w14:textId="1AE4550E" w:rsidR="00641040" w:rsidRPr="000B53CE" w:rsidRDefault="00641040" w:rsidP="00641040">
            <w:pPr>
              <w:pStyle w:val="NoSpacing"/>
              <w:jc w:val="center"/>
              <w:rPr>
                <w:rFonts w:ascii="Verdana" w:hAnsi="Verdana"/>
                <w:sz w:val="18"/>
                <w:szCs w:val="18"/>
                <w:highlight w:val="yellow"/>
              </w:rPr>
            </w:pPr>
            <w:r w:rsidRPr="00753F06">
              <w:rPr>
                <w:rFonts w:ascii="Verdana" w:hAnsi="Verdana"/>
                <w:noProof/>
                <w:sz w:val="18"/>
                <w:lang w:eastAsia="en-GB"/>
              </w:rPr>
              <w:drawing>
                <wp:inline distT="0" distB="0" distL="0" distR="0" wp14:anchorId="449FAFA9" wp14:editId="3D22BB5D">
                  <wp:extent cx="200025" cy="200025"/>
                  <wp:effectExtent l="0" t="0" r="9525" b="9525"/>
                  <wp:docPr id="18" name="Picture 18"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27" w:type="pct"/>
            <w:shd w:val="clear" w:color="auto" w:fill="auto"/>
            <w:vAlign w:val="center"/>
          </w:tcPr>
          <w:p w14:paraId="66EBBA40" w14:textId="787AB7DF" w:rsidR="00641040" w:rsidRPr="000B53CE" w:rsidRDefault="00641040" w:rsidP="00641040">
            <w:pPr>
              <w:pStyle w:val="NoSpacing"/>
              <w:jc w:val="center"/>
              <w:rPr>
                <w:rFonts w:ascii="Verdana" w:hAnsi="Verdana"/>
                <w:sz w:val="18"/>
                <w:szCs w:val="18"/>
              </w:rPr>
            </w:pPr>
            <w:r w:rsidRPr="006C01F6">
              <w:rPr>
                <w:rFonts w:ascii="Verdana" w:hAnsi="Verdana"/>
                <w:sz w:val="18"/>
                <w:szCs w:val="18"/>
              </w:rPr>
              <w:t>Better</w:t>
            </w:r>
          </w:p>
        </w:tc>
        <w:tc>
          <w:tcPr>
            <w:tcW w:w="1114" w:type="pct"/>
            <w:shd w:val="clear" w:color="auto" w:fill="auto"/>
            <w:vAlign w:val="center"/>
          </w:tcPr>
          <w:p w14:paraId="7C5504F5" w14:textId="77777777" w:rsidR="00641040" w:rsidRPr="000B53CE" w:rsidRDefault="00641040" w:rsidP="00641040">
            <w:pPr>
              <w:pStyle w:val="NoSpacing"/>
              <w:rPr>
                <w:rFonts w:ascii="Verdana" w:hAnsi="Verdana"/>
                <w:sz w:val="18"/>
                <w:szCs w:val="18"/>
                <w:highlight w:val="yellow"/>
              </w:rPr>
            </w:pPr>
          </w:p>
        </w:tc>
        <w:tc>
          <w:tcPr>
            <w:tcW w:w="372" w:type="pct"/>
            <w:shd w:val="clear" w:color="auto" w:fill="auto"/>
            <w:vAlign w:val="center"/>
          </w:tcPr>
          <w:p w14:paraId="64AC37CB" w14:textId="3B4767DC" w:rsidR="00641040" w:rsidRPr="000B53CE" w:rsidRDefault="00F81C8D" w:rsidP="00641040">
            <w:pPr>
              <w:pStyle w:val="NoSpacing"/>
              <w:jc w:val="center"/>
              <w:rPr>
                <w:rFonts w:ascii="Verdana" w:hAnsi="Verdana"/>
                <w:sz w:val="18"/>
                <w:szCs w:val="18"/>
              </w:rPr>
            </w:pPr>
            <w:r>
              <w:rPr>
                <w:rFonts w:ascii="Verdana" w:hAnsi="Verdana"/>
                <w:sz w:val="18"/>
                <w:szCs w:val="18"/>
              </w:rPr>
              <w:t>2</w:t>
            </w:r>
            <w:r w:rsidR="00394753">
              <w:rPr>
                <w:rFonts w:ascii="Verdana" w:hAnsi="Verdana"/>
                <w:sz w:val="18"/>
                <w:szCs w:val="18"/>
              </w:rPr>
              <w:t>4</w:t>
            </w:r>
            <w:r>
              <w:rPr>
                <w:rFonts w:ascii="Verdana" w:hAnsi="Verdana"/>
                <w:sz w:val="18"/>
                <w:szCs w:val="18"/>
              </w:rPr>
              <w:t>/2</w:t>
            </w:r>
            <w:r w:rsidR="00394753">
              <w:rPr>
                <w:rFonts w:ascii="Verdana" w:hAnsi="Verdana"/>
                <w:sz w:val="18"/>
                <w:szCs w:val="18"/>
              </w:rPr>
              <w:t>5</w:t>
            </w:r>
            <w:r>
              <w:rPr>
                <w:rFonts w:ascii="Verdana" w:hAnsi="Verdana"/>
                <w:sz w:val="18"/>
                <w:szCs w:val="18"/>
              </w:rPr>
              <w:t xml:space="preserve"> outturn +5%</w:t>
            </w:r>
          </w:p>
        </w:tc>
      </w:tr>
      <w:tr w:rsidR="00F81C8D" w:rsidRPr="00CE6644" w14:paraId="2F54567C" w14:textId="77777777" w:rsidTr="007D580D">
        <w:tc>
          <w:tcPr>
            <w:tcW w:w="322" w:type="pct"/>
            <w:shd w:val="clear" w:color="auto" w:fill="auto"/>
            <w:vAlign w:val="center"/>
          </w:tcPr>
          <w:p w14:paraId="20ABF7FE" w14:textId="77777777" w:rsidR="00F81C8D" w:rsidRPr="000B53CE" w:rsidRDefault="00F81C8D" w:rsidP="00F81C8D">
            <w:pPr>
              <w:pStyle w:val="NoSpacing"/>
              <w:jc w:val="center"/>
              <w:rPr>
                <w:rFonts w:ascii="Verdana" w:hAnsi="Verdana"/>
                <w:b/>
                <w:sz w:val="18"/>
                <w:szCs w:val="18"/>
              </w:rPr>
            </w:pPr>
            <w:r w:rsidRPr="000B53CE">
              <w:rPr>
                <w:rFonts w:ascii="Verdana" w:hAnsi="Verdana"/>
                <w:b/>
                <w:sz w:val="18"/>
                <w:szCs w:val="18"/>
              </w:rPr>
              <w:t>LPI 290</w:t>
            </w:r>
          </w:p>
        </w:tc>
        <w:tc>
          <w:tcPr>
            <w:tcW w:w="862" w:type="pct"/>
            <w:shd w:val="clear" w:color="auto" w:fill="auto"/>
            <w:vAlign w:val="center"/>
          </w:tcPr>
          <w:p w14:paraId="00558798" w14:textId="77777777" w:rsidR="00F81C8D" w:rsidRPr="000B53CE" w:rsidRDefault="00F81C8D" w:rsidP="00F81C8D">
            <w:pPr>
              <w:pStyle w:val="NoSpacing"/>
              <w:jc w:val="left"/>
              <w:rPr>
                <w:rFonts w:ascii="Verdana" w:hAnsi="Verdana"/>
                <w:sz w:val="18"/>
                <w:szCs w:val="18"/>
              </w:rPr>
            </w:pPr>
            <w:r w:rsidRPr="000B53CE">
              <w:rPr>
                <w:rFonts w:ascii="Verdana" w:hAnsi="Verdana"/>
                <w:sz w:val="18"/>
                <w:szCs w:val="18"/>
              </w:rPr>
              <w:t>Increase attendance of people aged 50 or over</w:t>
            </w:r>
          </w:p>
        </w:tc>
        <w:tc>
          <w:tcPr>
            <w:tcW w:w="465" w:type="pct"/>
            <w:shd w:val="clear" w:color="auto" w:fill="auto"/>
            <w:vAlign w:val="center"/>
          </w:tcPr>
          <w:p w14:paraId="6C3F8E29" w14:textId="77777777" w:rsidR="00F81C8D" w:rsidRPr="000B53CE" w:rsidRDefault="00F81C8D" w:rsidP="00F81C8D">
            <w:pPr>
              <w:pStyle w:val="NoSpacing"/>
              <w:jc w:val="center"/>
              <w:rPr>
                <w:rFonts w:ascii="Verdana" w:hAnsi="Verdana"/>
                <w:sz w:val="18"/>
                <w:szCs w:val="18"/>
              </w:rPr>
            </w:pPr>
            <w:r w:rsidRPr="000B53CE">
              <w:rPr>
                <w:rFonts w:ascii="Verdana" w:hAnsi="Verdana"/>
                <w:sz w:val="18"/>
                <w:szCs w:val="18"/>
              </w:rPr>
              <w:t>Higher is better</w:t>
            </w:r>
          </w:p>
        </w:tc>
        <w:tc>
          <w:tcPr>
            <w:tcW w:w="375" w:type="pct"/>
            <w:shd w:val="clear" w:color="auto" w:fill="auto"/>
            <w:vAlign w:val="center"/>
          </w:tcPr>
          <w:p w14:paraId="5D3DA0B9" w14:textId="74B875B0" w:rsidR="00F81C8D" w:rsidRPr="000B53CE" w:rsidRDefault="00F81C8D" w:rsidP="00F81C8D">
            <w:pPr>
              <w:pStyle w:val="NoSpacing"/>
              <w:jc w:val="center"/>
              <w:rPr>
                <w:rFonts w:ascii="Verdana" w:hAnsi="Verdana"/>
                <w:sz w:val="18"/>
                <w:szCs w:val="18"/>
              </w:rPr>
            </w:pPr>
            <w:r>
              <w:rPr>
                <w:rFonts w:ascii="Verdana" w:hAnsi="Verdana"/>
                <w:sz w:val="18"/>
                <w:szCs w:val="18"/>
              </w:rPr>
              <w:t>2</w:t>
            </w:r>
            <w:r w:rsidR="001B3E5D">
              <w:rPr>
                <w:rFonts w:ascii="Verdana" w:hAnsi="Verdana"/>
                <w:sz w:val="18"/>
                <w:szCs w:val="18"/>
              </w:rPr>
              <w:t>71</w:t>
            </w:r>
            <w:r w:rsidRPr="000B53CE">
              <w:rPr>
                <w:rFonts w:ascii="Verdana" w:hAnsi="Verdana"/>
                <w:sz w:val="18"/>
                <w:szCs w:val="18"/>
              </w:rPr>
              <w:t>,</w:t>
            </w:r>
            <w:r>
              <w:rPr>
                <w:rFonts w:ascii="Verdana" w:hAnsi="Verdana"/>
                <w:sz w:val="18"/>
                <w:szCs w:val="18"/>
              </w:rPr>
              <w:t>28</w:t>
            </w:r>
            <w:r w:rsidR="001B3E5D">
              <w:rPr>
                <w:rFonts w:ascii="Verdana" w:hAnsi="Verdana"/>
                <w:sz w:val="18"/>
                <w:szCs w:val="18"/>
              </w:rPr>
              <w:t>0</w:t>
            </w:r>
          </w:p>
        </w:tc>
        <w:tc>
          <w:tcPr>
            <w:tcW w:w="375" w:type="pct"/>
            <w:shd w:val="clear" w:color="auto" w:fill="auto"/>
            <w:vAlign w:val="center"/>
          </w:tcPr>
          <w:p w14:paraId="204BBBBD" w14:textId="04771092" w:rsidR="00F81C8D" w:rsidRPr="000B53CE" w:rsidRDefault="00F81C8D" w:rsidP="00F81C8D">
            <w:pPr>
              <w:pStyle w:val="NoSpacing"/>
              <w:jc w:val="center"/>
              <w:rPr>
                <w:rFonts w:ascii="Verdana" w:eastAsia="Verdana" w:hAnsi="Verdana" w:cs="Verdana"/>
                <w:color w:val="000000"/>
                <w:sz w:val="18"/>
                <w:szCs w:val="18"/>
              </w:rPr>
            </w:pPr>
            <w:r>
              <w:rPr>
                <w:rFonts w:ascii="Verdana" w:eastAsia="Verdana" w:hAnsi="Verdana" w:cs="Verdana"/>
                <w:color w:val="000000"/>
                <w:sz w:val="18"/>
                <w:szCs w:val="18"/>
              </w:rPr>
              <w:t>2</w:t>
            </w:r>
            <w:r w:rsidR="001B3E5D">
              <w:rPr>
                <w:rFonts w:ascii="Verdana" w:eastAsia="Verdana" w:hAnsi="Verdana" w:cs="Verdana"/>
                <w:color w:val="000000"/>
                <w:sz w:val="18"/>
                <w:szCs w:val="18"/>
              </w:rPr>
              <w:t>84</w:t>
            </w:r>
            <w:r w:rsidRPr="000B53CE">
              <w:rPr>
                <w:rFonts w:ascii="Verdana" w:eastAsia="Verdana" w:hAnsi="Verdana" w:cs="Verdana"/>
                <w:color w:val="000000"/>
                <w:sz w:val="18"/>
                <w:szCs w:val="18"/>
              </w:rPr>
              <w:t>,</w:t>
            </w:r>
            <w:r w:rsidR="001B3E5D">
              <w:rPr>
                <w:rFonts w:ascii="Verdana" w:eastAsia="Verdana" w:hAnsi="Verdana" w:cs="Verdana"/>
                <w:color w:val="000000"/>
                <w:sz w:val="18"/>
                <w:szCs w:val="18"/>
              </w:rPr>
              <w:t>844</w:t>
            </w:r>
          </w:p>
        </w:tc>
        <w:tc>
          <w:tcPr>
            <w:tcW w:w="406" w:type="pct"/>
            <w:shd w:val="clear" w:color="auto" w:fill="auto"/>
            <w:vAlign w:val="center"/>
          </w:tcPr>
          <w:p w14:paraId="146E1608" w14:textId="56E70779" w:rsidR="00F81C8D" w:rsidRPr="000B53CE" w:rsidRDefault="00F81C8D" w:rsidP="00F81C8D">
            <w:pPr>
              <w:pStyle w:val="NoSpacing"/>
              <w:jc w:val="center"/>
              <w:rPr>
                <w:rFonts w:ascii="Verdana" w:eastAsia="Verdana" w:hAnsi="Verdana" w:cs="Verdana"/>
                <w:b/>
                <w:bCs/>
                <w:color w:val="000000"/>
                <w:sz w:val="18"/>
                <w:szCs w:val="18"/>
              </w:rPr>
            </w:pPr>
            <w:r>
              <w:rPr>
                <w:rFonts w:ascii="Verdana" w:eastAsia="Verdana" w:hAnsi="Verdana" w:cs="Verdana"/>
                <w:b/>
                <w:bCs/>
                <w:color w:val="000000"/>
                <w:sz w:val="18"/>
                <w:szCs w:val="18"/>
              </w:rPr>
              <w:t>2</w:t>
            </w:r>
            <w:r w:rsidR="007D580D">
              <w:rPr>
                <w:rFonts w:ascii="Verdana" w:eastAsia="Verdana" w:hAnsi="Verdana" w:cs="Verdana"/>
                <w:b/>
                <w:bCs/>
                <w:color w:val="000000"/>
                <w:sz w:val="18"/>
                <w:szCs w:val="18"/>
              </w:rPr>
              <w:t>88</w:t>
            </w:r>
            <w:r>
              <w:rPr>
                <w:rFonts w:ascii="Verdana" w:eastAsia="Verdana" w:hAnsi="Verdana" w:cs="Verdana"/>
                <w:b/>
                <w:bCs/>
                <w:color w:val="000000"/>
                <w:sz w:val="18"/>
                <w:szCs w:val="18"/>
              </w:rPr>
              <w:t>,</w:t>
            </w:r>
            <w:r w:rsidR="007D580D">
              <w:rPr>
                <w:rFonts w:ascii="Verdana" w:eastAsia="Verdana" w:hAnsi="Verdana" w:cs="Verdana"/>
                <w:b/>
                <w:bCs/>
                <w:color w:val="000000"/>
                <w:sz w:val="18"/>
                <w:szCs w:val="18"/>
              </w:rPr>
              <w:t>690</w:t>
            </w:r>
          </w:p>
        </w:tc>
        <w:tc>
          <w:tcPr>
            <w:tcW w:w="282" w:type="pct"/>
            <w:shd w:val="clear" w:color="auto" w:fill="auto"/>
            <w:vAlign w:val="center"/>
          </w:tcPr>
          <w:p w14:paraId="5E4FF89C" w14:textId="334E4022" w:rsidR="00F81C8D" w:rsidRPr="000B53CE" w:rsidRDefault="00F81C8D" w:rsidP="00F81C8D">
            <w:pPr>
              <w:pStyle w:val="NoSpacing"/>
              <w:jc w:val="center"/>
              <w:rPr>
                <w:rFonts w:ascii="Verdana" w:eastAsia="Verdana" w:hAnsi="Verdana" w:cs="Verdana"/>
                <w:color w:val="000000"/>
                <w:sz w:val="18"/>
                <w:szCs w:val="18"/>
                <w:highlight w:val="yellow"/>
              </w:rPr>
            </w:pPr>
            <w:r w:rsidRPr="00753F06">
              <w:rPr>
                <w:rFonts w:ascii="Verdana" w:hAnsi="Verdana"/>
                <w:noProof/>
                <w:sz w:val="18"/>
                <w:lang w:eastAsia="en-GB"/>
              </w:rPr>
              <w:drawing>
                <wp:inline distT="0" distB="0" distL="0" distR="0" wp14:anchorId="5BFF2993" wp14:editId="66EAC258">
                  <wp:extent cx="200025" cy="200025"/>
                  <wp:effectExtent l="0" t="0" r="9525" b="9525"/>
                  <wp:docPr id="24" name="Picture 24"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27" w:type="pct"/>
            <w:shd w:val="clear" w:color="auto" w:fill="auto"/>
            <w:vAlign w:val="center"/>
          </w:tcPr>
          <w:p w14:paraId="3D01725B" w14:textId="572E90EB" w:rsidR="00F81C8D" w:rsidRPr="000B53CE" w:rsidRDefault="00F81C8D" w:rsidP="00F81C8D">
            <w:pPr>
              <w:pStyle w:val="NoSpacing"/>
              <w:jc w:val="center"/>
              <w:rPr>
                <w:rFonts w:ascii="Verdana" w:eastAsia="Verdana" w:hAnsi="Verdana" w:cs="Verdana"/>
                <w:color w:val="000000"/>
                <w:sz w:val="18"/>
                <w:szCs w:val="18"/>
              </w:rPr>
            </w:pPr>
            <w:r w:rsidRPr="006C01F6">
              <w:rPr>
                <w:rFonts w:ascii="Verdana" w:hAnsi="Verdana"/>
                <w:sz w:val="18"/>
                <w:szCs w:val="18"/>
              </w:rPr>
              <w:t>Better</w:t>
            </w:r>
          </w:p>
        </w:tc>
        <w:tc>
          <w:tcPr>
            <w:tcW w:w="1114" w:type="pct"/>
            <w:shd w:val="clear" w:color="auto" w:fill="auto"/>
            <w:vAlign w:val="center"/>
          </w:tcPr>
          <w:p w14:paraId="7B8CE64B" w14:textId="77777777" w:rsidR="00F81C8D" w:rsidRPr="000B53CE" w:rsidRDefault="00F81C8D" w:rsidP="00F81C8D">
            <w:pPr>
              <w:jc w:val="center"/>
              <w:rPr>
                <w:rFonts w:ascii="Verdana" w:eastAsia="Verdana" w:hAnsi="Verdana" w:cs="Verdana"/>
                <w:color w:val="000000"/>
                <w:sz w:val="18"/>
                <w:szCs w:val="18"/>
                <w:highlight w:val="yellow"/>
              </w:rPr>
            </w:pPr>
          </w:p>
        </w:tc>
        <w:tc>
          <w:tcPr>
            <w:tcW w:w="372" w:type="pct"/>
            <w:shd w:val="clear" w:color="auto" w:fill="auto"/>
            <w:vAlign w:val="center"/>
          </w:tcPr>
          <w:p w14:paraId="676BD842" w14:textId="309D3CD9" w:rsidR="00F81C8D" w:rsidRPr="000B53CE" w:rsidRDefault="00F81C8D" w:rsidP="00F81C8D">
            <w:pPr>
              <w:pStyle w:val="NoSpacing"/>
              <w:jc w:val="center"/>
              <w:rPr>
                <w:rFonts w:ascii="Verdana" w:eastAsia="Verdana" w:hAnsi="Verdana" w:cs="Verdana"/>
                <w:color w:val="000000"/>
                <w:sz w:val="18"/>
                <w:szCs w:val="18"/>
              </w:rPr>
            </w:pPr>
            <w:r>
              <w:rPr>
                <w:rFonts w:ascii="Verdana" w:hAnsi="Verdana"/>
                <w:sz w:val="18"/>
                <w:szCs w:val="18"/>
              </w:rPr>
              <w:t>2</w:t>
            </w:r>
            <w:r w:rsidR="001B3E5D">
              <w:rPr>
                <w:rFonts w:ascii="Verdana" w:hAnsi="Verdana"/>
                <w:sz w:val="18"/>
                <w:szCs w:val="18"/>
              </w:rPr>
              <w:t>4</w:t>
            </w:r>
            <w:r>
              <w:rPr>
                <w:rFonts w:ascii="Verdana" w:hAnsi="Verdana"/>
                <w:sz w:val="18"/>
                <w:szCs w:val="18"/>
              </w:rPr>
              <w:t>/2</w:t>
            </w:r>
            <w:r w:rsidR="001B3E5D">
              <w:rPr>
                <w:rFonts w:ascii="Verdana" w:hAnsi="Verdana"/>
                <w:sz w:val="18"/>
                <w:szCs w:val="18"/>
              </w:rPr>
              <w:t>5</w:t>
            </w:r>
            <w:r>
              <w:rPr>
                <w:rFonts w:ascii="Verdana" w:hAnsi="Verdana"/>
                <w:sz w:val="18"/>
                <w:szCs w:val="18"/>
              </w:rPr>
              <w:t xml:space="preserve"> outturn +5%</w:t>
            </w:r>
          </w:p>
        </w:tc>
      </w:tr>
      <w:tr w:rsidR="00F81C8D" w:rsidRPr="00CE6644" w14:paraId="34966342" w14:textId="77777777" w:rsidTr="007D580D">
        <w:tc>
          <w:tcPr>
            <w:tcW w:w="322" w:type="pct"/>
            <w:shd w:val="clear" w:color="auto" w:fill="auto"/>
            <w:vAlign w:val="center"/>
          </w:tcPr>
          <w:p w14:paraId="5186AC36" w14:textId="77777777" w:rsidR="00F81C8D" w:rsidRPr="000B53CE" w:rsidRDefault="00F81C8D" w:rsidP="00F81C8D">
            <w:pPr>
              <w:pStyle w:val="NoSpacing"/>
              <w:jc w:val="center"/>
              <w:rPr>
                <w:rFonts w:ascii="Verdana" w:hAnsi="Verdana"/>
                <w:b/>
                <w:sz w:val="18"/>
                <w:szCs w:val="18"/>
              </w:rPr>
            </w:pPr>
            <w:r w:rsidRPr="000B53CE">
              <w:rPr>
                <w:rFonts w:ascii="Verdana" w:hAnsi="Verdana"/>
                <w:b/>
                <w:sz w:val="18"/>
                <w:szCs w:val="18"/>
              </w:rPr>
              <w:t>LPI 291</w:t>
            </w:r>
          </w:p>
        </w:tc>
        <w:tc>
          <w:tcPr>
            <w:tcW w:w="862" w:type="pct"/>
            <w:shd w:val="clear" w:color="auto" w:fill="auto"/>
            <w:vAlign w:val="center"/>
          </w:tcPr>
          <w:p w14:paraId="3689734D" w14:textId="77777777" w:rsidR="00F81C8D" w:rsidRPr="000B53CE" w:rsidRDefault="00F81C8D" w:rsidP="00F81C8D">
            <w:pPr>
              <w:pStyle w:val="NoSpacing"/>
              <w:jc w:val="left"/>
              <w:rPr>
                <w:rFonts w:ascii="Verdana" w:hAnsi="Verdana"/>
                <w:sz w:val="18"/>
                <w:szCs w:val="18"/>
              </w:rPr>
            </w:pPr>
            <w:r w:rsidRPr="000B53CE">
              <w:rPr>
                <w:rFonts w:ascii="Verdana" w:hAnsi="Verdana"/>
                <w:sz w:val="18"/>
                <w:szCs w:val="18"/>
              </w:rPr>
              <w:t>Increase attendance of young people aged 0-15</w:t>
            </w:r>
          </w:p>
        </w:tc>
        <w:tc>
          <w:tcPr>
            <w:tcW w:w="465" w:type="pct"/>
            <w:shd w:val="clear" w:color="auto" w:fill="auto"/>
            <w:vAlign w:val="center"/>
          </w:tcPr>
          <w:p w14:paraId="52192916" w14:textId="77777777" w:rsidR="00F81C8D" w:rsidRPr="000B53CE" w:rsidRDefault="00F81C8D" w:rsidP="00F81C8D">
            <w:pPr>
              <w:pStyle w:val="NoSpacing"/>
              <w:jc w:val="center"/>
              <w:rPr>
                <w:rFonts w:ascii="Verdana" w:hAnsi="Verdana"/>
                <w:sz w:val="18"/>
                <w:szCs w:val="18"/>
              </w:rPr>
            </w:pPr>
            <w:r w:rsidRPr="000B53CE">
              <w:rPr>
                <w:rFonts w:ascii="Verdana" w:hAnsi="Verdana"/>
                <w:sz w:val="18"/>
                <w:szCs w:val="18"/>
              </w:rPr>
              <w:t>Higher is better</w:t>
            </w:r>
          </w:p>
        </w:tc>
        <w:tc>
          <w:tcPr>
            <w:tcW w:w="375" w:type="pct"/>
            <w:shd w:val="clear" w:color="auto" w:fill="auto"/>
            <w:vAlign w:val="center"/>
          </w:tcPr>
          <w:p w14:paraId="2A4A2236" w14:textId="764D2B81" w:rsidR="00F81C8D" w:rsidRPr="000B53CE" w:rsidRDefault="00F81C8D" w:rsidP="00F81C8D">
            <w:pPr>
              <w:pStyle w:val="NoSpacing"/>
              <w:jc w:val="center"/>
              <w:rPr>
                <w:rFonts w:ascii="Verdana" w:hAnsi="Verdana"/>
                <w:sz w:val="18"/>
                <w:szCs w:val="18"/>
              </w:rPr>
            </w:pPr>
            <w:r>
              <w:rPr>
                <w:rFonts w:ascii="Verdana" w:hAnsi="Verdana"/>
                <w:sz w:val="18"/>
                <w:szCs w:val="18"/>
              </w:rPr>
              <w:t>12</w:t>
            </w:r>
            <w:r w:rsidR="001B3E5D">
              <w:rPr>
                <w:rFonts w:ascii="Verdana" w:hAnsi="Verdana"/>
                <w:sz w:val="18"/>
                <w:szCs w:val="18"/>
              </w:rPr>
              <w:t>4</w:t>
            </w:r>
            <w:r w:rsidRPr="000B53CE">
              <w:rPr>
                <w:rFonts w:ascii="Verdana" w:hAnsi="Verdana"/>
                <w:sz w:val="18"/>
                <w:szCs w:val="18"/>
              </w:rPr>
              <w:t>,</w:t>
            </w:r>
            <w:r w:rsidR="001B3E5D">
              <w:rPr>
                <w:rFonts w:ascii="Verdana" w:hAnsi="Verdana"/>
                <w:sz w:val="18"/>
                <w:szCs w:val="18"/>
              </w:rPr>
              <w:t>284</w:t>
            </w:r>
          </w:p>
        </w:tc>
        <w:tc>
          <w:tcPr>
            <w:tcW w:w="375" w:type="pct"/>
            <w:shd w:val="clear" w:color="auto" w:fill="auto"/>
            <w:vAlign w:val="center"/>
          </w:tcPr>
          <w:p w14:paraId="790F36B3" w14:textId="2685AC38" w:rsidR="00F81C8D" w:rsidRPr="000B53CE" w:rsidRDefault="00F81C8D" w:rsidP="00F81C8D">
            <w:pPr>
              <w:pStyle w:val="NoSpacing"/>
              <w:jc w:val="center"/>
              <w:rPr>
                <w:rFonts w:ascii="Verdana" w:eastAsia="Verdana" w:hAnsi="Verdana" w:cs="Verdana"/>
                <w:color w:val="000000"/>
                <w:sz w:val="18"/>
                <w:szCs w:val="18"/>
              </w:rPr>
            </w:pPr>
            <w:r>
              <w:rPr>
                <w:rFonts w:ascii="Verdana" w:eastAsia="Verdana" w:hAnsi="Verdana" w:cs="Verdana"/>
                <w:color w:val="000000"/>
                <w:sz w:val="18"/>
                <w:szCs w:val="18"/>
              </w:rPr>
              <w:t>1</w:t>
            </w:r>
            <w:r w:rsidR="001B3E5D">
              <w:rPr>
                <w:rFonts w:ascii="Verdana" w:eastAsia="Verdana" w:hAnsi="Verdana" w:cs="Verdana"/>
                <w:color w:val="000000"/>
                <w:sz w:val="18"/>
                <w:szCs w:val="18"/>
              </w:rPr>
              <w:t>30</w:t>
            </w:r>
            <w:r w:rsidRPr="000B53CE">
              <w:rPr>
                <w:rFonts w:ascii="Verdana" w:eastAsia="Verdana" w:hAnsi="Verdana" w:cs="Verdana"/>
                <w:color w:val="000000"/>
                <w:sz w:val="18"/>
                <w:szCs w:val="18"/>
              </w:rPr>
              <w:t>,</w:t>
            </w:r>
            <w:r w:rsidR="001B3E5D">
              <w:rPr>
                <w:rFonts w:ascii="Verdana" w:eastAsia="Verdana" w:hAnsi="Verdana" w:cs="Verdana"/>
                <w:color w:val="000000"/>
                <w:sz w:val="18"/>
                <w:szCs w:val="18"/>
              </w:rPr>
              <w:t>498</w:t>
            </w:r>
          </w:p>
        </w:tc>
        <w:tc>
          <w:tcPr>
            <w:tcW w:w="406" w:type="pct"/>
            <w:shd w:val="clear" w:color="auto" w:fill="auto"/>
            <w:vAlign w:val="center"/>
          </w:tcPr>
          <w:p w14:paraId="57B25CFF" w14:textId="0AE617A2" w:rsidR="00F81C8D" w:rsidRPr="000B53CE" w:rsidRDefault="00F81C8D" w:rsidP="00F81C8D">
            <w:pPr>
              <w:pStyle w:val="NoSpacing"/>
              <w:jc w:val="center"/>
              <w:rPr>
                <w:rFonts w:ascii="Verdana" w:eastAsia="Verdana" w:hAnsi="Verdana" w:cs="Verdana"/>
                <w:b/>
                <w:bCs/>
                <w:color w:val="000000"/>
                <w:sz w:val="18"/>
                <w:szCs w:val="18"/>
              </w:rPr>
            </w:pPr>
            <w:r>
              <w:rPr>
                <w:rFonts w:ascii="Verdana" w:eastAsia="Verdana" w:hAnsi="Verdana" w:cs="Verdana"/>
                <w:b/>
                <w:bCs/>
                <w:color w:val="000000"/>
                <w:sz w:val="18"/>
                <w:szCs w:val="18"/>
              </w:rPr>
              <w:t>1</w:t>
            </w:r>
            <w:r w:rsidR="007D580D">
              <w:rPr>
                <w:rFonts w:ascii="Verdana" w:eastAsia="Verdana" w:hAnsi="Verdana" w:cs="Verdana"/>
                <w:b/>
                <w:bCs/>
                <w:color w:val="000000"/>
                <w:sz w:val="18"/>
                <w:szCs w:val="18"/>
              </w:rPr>
              <w:t>30</w:t>
            </w:r>
            <w:r>
              <w:rPr>
                <w:rFonts w:ascii="Verdana" w:eastAsia="Verdana" w:hAnsi="Verdana" w:cs="Verdana"/>
                <w:b/>
                <w:bCs/>
                <w:color w:val="000000"/>
                <w:sz w:val="18"/>
                <w:szCs w:val="18"/>
              </w:rPr>
              <w:t>,</w:t>
            </w:r>
            <w:r w:rsidR="007D580D">
              <w:rPr>
                <w:rFonts w:ascii="Verdana" w:eastAsia="Verdana" w:hAnsi="Verdana" w:cs="Verdana"/>
                <w:b/>
                <w:bCs/>
                <w:color w:val="000000"/>
                <w:sz w:val="18"/>
                <w:szCs w:val="18"/>
              </w:rPr>
              <w:t>048</w:t>
            </w:r>
          </w:p>
        </w:tc>
        <w:tc>
          <w:tcPr>
            <w:tcW w:w="282" w:type="pct"/>
            <w:shd w:val="clear" w:color="auto" w:fill="auto"/>
            <w:vAlign w:val="center"/>
          </w:tcPr>
          <w:p w14:paraId="70A69918" w14:textId="35D0BE93" w:rsidR="00F81C8D" w:rsidRPr="000B53CE" w:rsidRDefault="007D580D" w:rsidP="00F81C8D">
            <w:pPr>
              <w:pStyle w:val="NoSpacing"/>
              <w:jc w:val="center"/>
              <w:rPr>
                <w:rFonts w:ascii="Verdana" w:eastAsia="Verdana" w:hAnsi="Verdana" w:cs="Verdana"/>
                <w:color w:val="000000"/>
                <w:sz w:val="18"/>
                <w:szCs w:val="18"/>
                <w:highlight w:val="yellow"/>
              </w:rPr>
            </w:pPr>
            <w:r w:rsidRPr="00753F06">
              <w:rPr>
                <w:rFonts w:ascii="Verdana" w:hAnsi="Verdana"/>
                <w:noProof/>
                <w:sz w:val="18"/>
                <w:lang w:eastAsia="en-GB"/>
              </w:rPr>
              <w:drawing>
                <wp:inline distT="0" distB="0" distL="0" distR="0" wp14:anchorId="242BE080" wp14:editId="425052D6">
                  <wp:extent cx="200025" cy="200025"/>
                  <wp:effectExtent l="0" t="0" r="9525" b="9525"/>
                  <wp:docPr id="856937169" name="Picture 856937169"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27" w:type="pct"/>
            <w:shd w:val="clear" w:color="auto" w:fill="auto"/>
            <w:vAlign w:val="center"/>
          </w:tcPr>
          <w:p w14:paraId="424C3497" w14:textId="0D32873B" w:rsidR="00F81C8D" w:rsidRPr="000B53CE" w:rsidRDefault="00F81C8D" w:rsidP="00F81C8D">
            <w:pPr>
              <w:pStyle w:val="NoSpacing"/>
              <w:jc w:val="center"/>
              <w:rPr>
                <w:rFonts w:ascii="Verdana" w:eastAsia="Verdana" w:hAnsi="Verdana" w:cs="Verdana"/>
                <w:color w:val="000000"/>
                <w:sz w:val="18"/>
                <w:szCs w:val="18"/>
                <w:highlight w:val="yellow"/>
              </w:rPr>
            </w:pPr>
            <w:r w:rsidRPr="005B4282">
              <w:rPr>
                <w:rFonts w:ascii="Verdana" w:eastAsia="Verdana" w:hAnsi="Verdana" w:cs="Verdana"/>
                <w:color w:val="000000"/>
                <w:sz w:val="18"/>
                <w:szCs w:val="18"/>
              </w:rPr>
              <w:t>Better</w:t>
            </w:r>
          </w:p>
        </w:tc>
        <w:tc>
          <w:tcPr>
            <w:tcW w:w="1114" w:type="pct"/>
            <w:shd w:val="clear" w:color="auto" w:fill="auto"/>
            <w:vAlign w:val="center"/>
          </w:tcPr>
          <w:p w14:paraId="008A5CE7" w14:textId="712CA86C" w:rsidR="00F81C8D" w:rsidRPr="003232F5" w:rsidRDefault="00F81C8D" w:rsidP="003232F5">
            <w:pPr>
              <w:pStyle w:val="NoSpacing"/>
              <w:rPr>
                <w:rFonts w:ascii="Verdana" w:hAnsi="Verdana"/>
              </w:rPr>
            </w:pPr>
          </w:p>
        </w:tc>
        <w:tc>
          <w:tcPr>
            <w:tcW w:w="372" w:type="pct"/>
            <w:shd w:val="clear" w:color="auto" w:fill="auto"/>
            <w:vAlign w:val="center"/>
          </w:tcPr>
          <w:p w14:paraId="571AA770" w14:textId="15803F83" w:rsidR="00F81C8D" w:rsidRPr="000B53CE" w:rsidRDefault="00F81C8D" w:rsidP="00F81C8D">
            <w:pPr>
              <w:pStyle w:val="NoSpacing"/>
              <w:jc w:val="center"/>
              <w:rPr>
                <w:rFonts w:ascii="Verdana" w:eastAsia="Verdana" w:hAnsi="Verdana" w:cs="Verdana"/>
                <w:color w:val="000000"/>
                <w:sz w:val="18"/>
                <w:szCs w:val="18"/>
              </w:rPr>
            </w:pPr>
            <w:r>
              <w:rPr>
                <w:rFonts w:ascii="Verdana" w:hAnsi="Verdana"/>
                <w:sz w:val="18"/>
                <w:szCs w:val="18"/>
              </w:rPr>
              <w:t>2</w:t>
            </w:r>
            <w:r w:rsidR="001B3E5D">
              <w:rPr>
                <w:rFonts w:ascii="Verdana" w:hAnsi="Verdana"/>
                <w:sz w:val="18"/>
                <w:szCs w:val="18"/>
              </w:rPr>
              <w:t>4</w:t>
            </w:r>
            <w:r>
              <w:rPr>
                <w:rFonts w:ascii="Verdana" w:hAnsi="Verdana"/>
                <w:sz w:val="18"/>
                <w:szCs w:val="18"/>
              </w:rPr>
              <w:t>/2</w:t>
            </w:r>
            <w:r w:rsidR="001B3E5D">
              <w:rPr>
                <w:rFonts w:ascii="Verdana" w:hAnsi="Verdana"/>
                <w:sz w:val="18"/>
                <w:szCs w:val="18"/>
              </w:rPr>
              <w:t>5</w:t>
            </w:r>
            <w:r>
              <w:rPr>
                <w:rFonts w:ascii="Verdana" w:hAnsi="Verdana"/>
                <w:sz w:val="18"/>
                <w:szCs w:val="18"/>
              </w:rPr>
              <w:t xml:space="preserve"> outturn +5%</w:t>
            </w:r>
          </w:p>
        </w:tc>
      </w:tr>
      <w:tr w:rsidR="00F81C8D" w:rsidRPr="00CE6644" w14:paraId="79B919BB" w14:textId="77777777" w:rsidTr="009772F3">
        <w:tc>
          <w:tcPr>
            <w:tcW w:w="322" w:type="pct"/>
            <w:shd w:val="clear" w:color="auto" w:fill="auto"/>
            <w:vAlign w:val="center"/>
          </w:tcPr>
          <w:p w14:paraId="086AABAE" w14:textId="77777777" w:rsidR="00F81C8D" w:rsidRPr="000B53CE" w:rsidRDefault="00F81C8D" w:rsidP="00F81C8D">
            <w:pPr>
              <w:pStyle w:val="NoSpacing"/>
              <w:jc w:val="center"/>
              <w:rPr>
                <w:rFonts w:ascii="Verdana" w:hAnsi="Verdana"/>
                <w:b/>
                <w:sz w:val="18"/>
                <w:szCs w:val="18"/>
              </w:rPr>
            </w:pPr>
            <w:r w:rsidRPr="000B53CE">
              <w:rPr>
                <w:rFonts w:ascii="Verdana" w:hAnsi="Verdana"/>
                <w:b/>
                <w:sz w:val="18"/>
                <w:szCs w:val="18"/>
              </w:rPr>
              <w:t>LPI 292</w:t>
            </w:r>
          </w:p>
        </w:tc>
        <w:tc>
          <w:tcPr>
            <w:tcW w:w="862" w:type="pct"/>
            <w:shd w:val="clear" w:color="auto" w:fill="auto"/>
            <w:vAlign w:val="center"/>
          </w:tcPr>
          <w:p w14:paraId="7F48D75F" w14:textId="77777777" w:rsidR="00F81C8D" w:rsidRPr="000B53CE" w:rsidRDefault="00F81C8D" w:rsidP="00F81C8D">
            <w:pPr>
              <w:pStyle w:val="NoSpacing"/>
              <w:jc w:val="left"/>
              <w:rPr>
                <w:rFonts w:ascii="Verdana" w:hAnsi="Verdana"/>
                <w:sz w:val="18"/>
                <w:szCs w:val="18"/>
              </w:rPr>
            </w:pPr>
            <w:r w:rsidRPr="000B53CE">
              <w:rPr>
                <w:rFonts w:ascii="Verdana" w:hAnsi="Verdana"/>
                <w:sz w:val="18"/>
                <w:szCs w:val="18"/>
              </w:rPr>
              <w:t xml:space="preserve">Increase attendance of people with disabilities </w:t>
            </w:r>
          </w:p>
        </w:tc>
        <w:tc>
          <w:tcPr>
            <w:tcW w:w="465" w:type="pct"/>
            <w:shd w:val="clear" w:color="auto" w:fill="auto"/>
            <w:vAlign w:val="center"/>
          </w:tcPr>
          <w:p w14:paraId="287B5B50" w14:textId="77777777" w:rsidR="00F81C8D" w:rsidRPr="000B53CE" w:rsidRDefault="00F81C8D" w:rsidP="00F81C8D">
            <w:pPr>
              <w:pStyle w:val="NoSpacing"/>
              <w:jc w:val="center"/>
              <w:rPr>
                <w:rFonts w:ascii="Verdana" w:hAnsi="Verdana"/>
                <w:sz w:val="18"/>
                <w:szCs w:val="18"/>
              </w:rPr>
            </w:pPr>
            <w:r w:rsidRPr="000B53CE">
              <w:rPr>
                <w:rFonts w:ascii="Verdana" w:hAnsi="Verdana"/>
                <w:sz w:val="18"/>
                <w:szCs w:val="18"/>
              </w:rPr>
              <w:t>Higher is better</w:t>
            </w:r>
          </w:p>
        </w:tc>
        <w:tc>
          <w:tcPr>
            <w:tcW w:w="375" w:type="pct"/>
            <w:shd w:val="clear" w:color="auto" w:fill="auto"/>
            <w:vAlign w:val="center"/>
          </w:tcPr>
          <w:p w14:paraId="1F6AD306" w14:textId="688F3D6D" w:rsidR="00F81C8D" w:rsidRPr="000B53CE" w:rsidRDefault="001B3E5D" w:rsidP="00F81C8D">
            <w:pPr>
              <w:pStyle w:val="NoSpacing"/>
              <w:jc w:val="center"/>
              <w:rPr>
                <w:rFonts w:ascii="Verdana" w:hAnsi="Verdana"/>
                <w:sz w:val="18"/>
                <w:szCs w:val="18"/>
              </w:rPr>
            </w:pPr>
            <w:r>
              <w:rPr>
                <w:rFonts w:ascii="Verdana" w:hAnsi="Verdana"/>
                <w:sz w:val="18"/>
                <w:szCs w:val="18"/>
              </w:rPr>
              <w:t>10</w:t>
            </w:r>
            <w:r w:rsidR="00F81C8D" w:rsidRPr="000B53CE">
              <w:rPr>
                <w:rFonts w:ascii="Verdana" w:hAnsi="Verdana"/>
                <w:sz w:val="18"/>
                <w:szCs w:val="18"/>
              </w:rPr>
              <w:t>,</w:t>
            </w:r>
            <w:r>
              <w:rPr>
                <w:rFonts w:ascii="Verdana" w:hAnsi="Verdana"/>
                <w:sz w:val="18"/>
                <w:szCs w:val="18"/>
              </w:rPr>
              <w:t>225</w:t>
            </w:r>
          </w:p>
        </w:tc>
        <w:tc>
          <w:tcPr>
            <w:tcW w:w="375" w:type="pct"/>
            <w:shd w:val="clear" w:color="auto" w:fill="auto"/>
            <w:vAlign w:val="center"/>
          </w:tcPr>
          <w:p w14:paraId="602E412E" w14:textId="0EF0062D" w:rsidR="00F81C8D" w:rsidRPr="000B53CE" w:rsidRDefault="001B3E5D" w:rsidP="00F81C8D">
            <w:pPr>
              <w:pStyle w:val="NoSpacing"/>
              <w:jc w:val="center"/>
              <w:rPr>
                <w:rFonts w:ascii="Verdana" w:eastAsia="Verdana" w:hAnsi="Verdana" w:cs="Verdana"/>
                <w:color w:val="000000"/>
                <w:sz w:val="18"/>
                <w:szCs w:val="18"/>
              </w:rPr>
            </w:pPr>
            <w:r>
              <w:rPr>
                <w:rFonts w:ascii="Verdana" w:eastAsia="Verdana" w:hAnsi="Verdana" w:cs="Verdana"/>
                <w:color w:val="000000"/>
                <w:sz w:val="18"/>
                <w:szCs w:val="18"/>
              </w:rPr>
              <w:t>10</w:t>
            </w:r>
            <w:r w:rsidR="00F81C8D" w:rsidRPr="000B53CE">
              <w:rPr>
                <w:rFonts w:ascii="Verdana" w:eastAsia="Verdana" w:hAnsi="Verdana" w:cs="Verdana"/>
                <w:color w:val="000000"/>
                <w:sz w:val="18"/>
                <w:szCs w:val="18"/>
              </w:rPr>
              <w:t>,</w:t>
            </w:r>
            <w:r>
              <w:rPr>
                <w:rFonts w:ascii="Verdana" w:eastAsia="Verdana" w:hAnsi="Verdana" w:cs="Verdana"/>
                <w:color w:val="000000"/>
                <w:sz w:val="18"/>
                <w:szCs w:val="18"/>
              </w:rPr>
              <w:t>532</w:t>
            </w:r>
          </w:p>
        </w:tc>
        <w:tc>
          <w:tcPr>
            <w:tcW w:w="406" w:type="pct"/>
            <w:shd w:val="clear" w:color="auto" w:fill="auto"/>
            <w:vAlign w:val="center"/>
          </w:tcPr>
          <w:p w14:paraId="69875DCC" w14:textId="13A0F06F" w:rsidR="00F81C8D" w:rsidRPr="000B53CE" w:rsidRDefault="00F81C8D" w:rsidP="00F81C8D">
            <w:pPr>
              <w:pStyle w:val="NoSpacing"/>
              <w:jc w:val="center"/>
              <w:rPr>
                <w:rFonts w:ascii="Verdana" w:eastAsia="Verdana" w:hAnsi="Verdana" w:cs="Verdana"/>
                <w:b/>
                <w:bCs/>
                <w:color w:val="000000"/>
                <w:sz w:val="18"/>
                <w:szCs w:val="18"/>
              </w:rPr>
            </w:pPr>
            <w:r>
              <w:rPr>
                <w:rFonts w:ascii="Verdana" w:eastAsia="Verdana" w:hAnsi="Verdana" w:cs="Verdana"/>
                <w:b/>
                <w:bCs/>
                <w:color w:val="000000"/>
                <w:sz w:val="18"/>
                <w:szCs w:val="18"/>
              </w:rPr>
              <w:t>1</w:t>
            </w:r>
            <w:r w:rsidR="009772F3">
              <w:rPr>
                <w:rFonts w:ascii="Verdana" w:eastAsia="Verdana" w:hAnsi="Verdana" w:cs="Verdana"/>
                <w:b/>
                <w:bCs/>
                <w:color w:val="000000"/>
                <w:sz w:val="18"/>
                <w:szCs w:val="18"/>
              </w:rPr>
              <w:t>3</w:t>
            </w:r>
            <w:r>
              <w:rPr>
                <w:rFonts w:ascii="Verdana" w:eastAsia="Verdana" w:hAnsi="Verdana" w:cs="Verdana"/>
                <w:b/>
                <w:bCs/>
                <w:color w:val="000000"/>
                <w:sz w:val="18"/>
                <w:szCs w:val="18"/>
              </w:rPr>
              <w:t>,</w:t>
            </w:r>
            <w:r w:rsidR="009772F3">
              <w:rPr>
                <w:rFonts w:ascii="Verdana" w:eastAsia="Verdana" w:hAnsi="Verdana" w:cs="Verdana"/>
                <w:b/>
                <w:bCs/>
                <w:color w:val="000000"/>
                <w:sz w:val="18"/>
                <w:szCs w:val="18"/>
              </w:rPr>
              <w:t>347</w:t>
            </w:r>
          </w:p>
        </w:tc>
        <w:tc>
          <w:tcPr>
            <w:tcW w:w="282" w:type="pct"/>
            <w:shd w:val="clear" w:color="auto" w:fill="auto"/>
            <w:vAlign w:val="center"/>
          </w:tcPr>
          <w:p w14:paraId="09263E05" w14:textId="71156390" w:rsidR="00F81C8D" w:rsidRPr="000B53CE" w:rsidRDefault="00F81C8D" w:rsidP="00F81C8D">
            <w:pPr>
              <w:pStyle w:val="NoSpacing"/>
              <w:jc w:val="center"/>
              <w:rPr>
                <w:rFonts w:ascii="Verdana" w:eastAsia="Verdana" w:hAnsi="Verdana" w:cs="Verdana"/>
                <w:color w:val="000000"/>
                <w:sz w:val="18"/>
                <w:szCs w:val="18"/>
                <w:highlight w:val="yellow"/>
              </w:rPr>
            </w:pPr>
            <w:r w:rsidRPr="00753F06">
              <w:rPr>
                <w:rFonts w:ascii="Verdana" w:hAnsi="Verdana"/>
                <w:noProof/>
                <w:sz w:val="18"/>
                <w:lang w:eastAsia="en-GB"/>
              </w:rPr>
              <w:drawing>
                <wp:inline distT="0" distB="0" distL="0" distR="0" wp14:anchorId="5C999122" wp14:editId="0A61AF14">
                  <wp:extent cx="200025" cy="200025"/>
                  <wp:effectExtent l="0" t="0" r="9525" b="9525"/>
                  <wp:docPr id="25" name="Picture 25"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27" w:type="pct"/>
            <w:shd w:val="clear" w:color="auto" w:fill="auto"/>
            <w:vAlign w:val="center"/>
          </w:tcPr>
          <w:p w14:paraId="1B25F04E" w14:textId="6086510E" w:rsidR="00F81C8D" w:rsidRPr="000B53CE" w:rsidRDefault="00F81C8D" w:rsidP="00F81C8D">
            <w:pPr>
              <w:pStyle w:val="NoSpacing"/>
              <w:jc w:val="center"/>
              <w:rPr>
                <w:rFonts w:ascii="Verdana" w:eastAsia="Verdana" w:hAnsi="Verdana" w:cs="Verdana"/>
                <w:color w:val="000000"/>
                <w:sz w:val="18"/>
                <w:szCs w:val="18"/>
                <w:highlight w:val="yellow"/>
              </w:rPr>
            </w:pPr>
            <w:r w:rsidRPr="006C01F6">
              <w:rPr>
                <w:rFonts w:ascii="Verdana" w:hAnsi="Verdana"/>
                <w:sz w:val="18"/>
                <w:szCs w:val="18"/>
              </w:rPr>
              <w:t>Better</w:t>
            </w:r>
          </w:p>
        </w:tc>
        <w:tc>
          <w:tcPr>
            <w:tcW w:w="1114" w:type="pct"/>
            <w:shd w:val="clear" w:color="auto" w:fill="auto"/>
            <w:vAlign w:val="center"/>
          </w:tcPr>
          <w:p w14:paraId="19809371" w14:textId="3EE23CD0" w:rsidR="00F81C8D" w:rsidRPr="000B53CE" w:rsidRDefault="00F81C8D" w:rsidP="00F81C8D">
            <w:pPr>
              <w:pStyle w:val="NoSpacing"/>
              <w:rPr>
                <w:rFonts w:ascii="Verdana" w:hAnsi="Verdana"/>
                <w:sz w:val="18"/>
                <w:szCs w:val="18"/>
                <w:highlight w:val="yellow"/>
              </w:rPr>
            </w:pPr>
          </w:p>
        </w:tc>
        <w:tc>
          <w:tcPr>
            <w:tcW w:w="372" w:type="pct"/>
            <w:shd w:val="clear" w:color="auto" w:fill="auto"/>
            <w:vAlign w:val="center"/>
          </w:tcPr>
          <w:p w14:paraId="74A504E1" w14:textId="5F4E6362" w:rsidR="00F81C8D" w:rsidRPr="000B53CE" w:rsidRDefault="00F81C8D" w:rsidP="00F81C8D">
            <w:pPr>
              <w:pStyle w:val="NoSpacing"/>
              <w:jc w:val="center"/>
              <w:rPr>
                <w:rFonts w:ascii="Verdana" w:eastAsia="Verdana" w:hAnsi="Verdana" w:cs="Verdana"/>
                <w:color w:val="000000"/>
                <w:sz w:val="18"/>
                <w:szCs w:val="18"/>
              </w:rPr>
            </w:pPr>
            <w:r>
              <w:rPr>
                <w:rFonts w:ascii="Verdana" w:hAnsi="Verdana"/>
                <w:sz w:val="18"/>
                <w:szCs w:val="18"/>
              </w:rPr>
              <w:t>2</w:t>
            </w:r>
            <w:r w:rsidR="001B3E5D">
              <w:rPr>
                <w:rFonts w:ascii="Verdana" w:hAnsi="Verdana"/>
                <w:sz w:val="18"/>
                <w:szCs w:val="18"/>
              </w:rPr>
              <w:t>4</w:t>
            </w:r>
            <w:r>
              <w:rPr>
                <w:rFonts w:ascii="Verdana" w:hAnsi="Verdana"/>
                <w:sz w:val="18"/>
                <w:szCs w:val="18"/>
              </w:rPr>
              <w:t>/2</w:t>
            </w:r>
            <w:r w:rsidR="001B3E5D">
              <w:rPr>
                <w:rFonts w:ascii="Verdana" w:hAnsi="Verdana"/>
                <w:sz w:val="18"/>
                <w:szCs w:val="18"/>
              </w:rPr>
              <w:t>5</w:t>
            </w:r>
            <w:r>
              <w:rPr>
                <w:rFonts w:ascii="Verdana" w:hAnsi="Verdana"/>
                <w:sz w:val="18"/>
                <w:szCs w:val="18"/>
              </w:rPr>
              <w:t xml:space="preserve"> outturn +3%</w:t>
            </w:r>
          </w:p>
        </w:tc>
      </w:tr>
    </w:tbl>
    <w:p w14:paraId="6629805C" w14:textId="77777777" w:rsidR="00481DAE" w:rsidRDefault="00481DAE" w:rsidP="00481DAE">
      <w:pPr>
        <w:pStyle w:val="Heading3"/>
      </w:pPr>
      <w:r w:rsidRPr="00D40865">
        <w:t>The Novium and TIC</w:t>
      </w:r>
    </w:p>
    <w:p w14:paraId="612E3611" w14:textId="77777777" w:rsidR="00481DAE" w:rsidRPr="00231D25" w:rsidRDefault="00481DAE" w:rsidP="00481DAE">
      <w:pPr>
        <w:pStyle w:val="NoSpacing"/>
        <w:rPr>
          <w:sz w:val="20"/>
          <w:szCs w:val="20"/>
        </w:rPr>
      </w:pPr>
    </w:p>
    <w:tbl>
      <w:tblPr>
        <w:tblW w:w="15220" w:type="dxa"/>
        <w:tblInd w:w="-434"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Novium and TIC Performance"/>
        <w:tblDescription w:val="This table shows the performance of The Novium and Tourist Information Centre in respect of their key performance indicators. "/>
      </w:tblPr>
      <w:tblGrid>
        <w:gridCol w:w="993"/>
        <w:gridCol w:w="2268"/>
        <w:gridCol w:w="1560"/>
        <w:gridCol w:w="1134"/>
        <w:gridCol w:w="1134"/>
        <w:gridCol w:w="1134"/>
        <w:gridCol w:w="992"/>
        <w:gridCol w:w="1417"/>
        <w:gridCol w:w="3377"/>
        <w:gridCol w:w="1211"/>
      </w:tblGrid>
      <w:tr w:rsidR="00481DAE" w:rsidRPr="00CE6644" w14:paraId="2472DC98" w14:textId="77777777" w:rsidTr="005469EA">
        <w:tc>
          <w:tcPr>
            <w:tcW w:w="993" w:type="dxa"/>
            <w:shd w:val="clear" w:color="auto" w:fill="E1F4FF"/>
            <w:vAlign w:val="center"/>
          </w:tcPr>
          <w:p w14:paraId="44DD128D" w14:textId="77777777" w:rsidR="00481DAE" w:rsidRPr="00CE6644" w:rsidRDefault="00481DAE" w:rsidP="005469EA">
            <w:pPr>
              <w:pStyle w:val="NoSpacing"/>
              <w:jc w:val="center"/>
              <w:rPr>
                <w:rFonts w:ascii="Verdana" w:hAnsi="Verdana"/>
                <w:b/>
                <w:sz w:val="18"/>
                <w:highlight w:val="yellow"/>
              </w:rPr>
            </w:pPr>
            <w:r w:rsidRPr="00873520">
              <w:rPr>
                <w:rFonts w:ascii="Verdana" w:hAnsi="Verdana"/>
                <w:b/>
                <w:sz w:val="18"/>
              </w:rPr>
              <w:t>PI Code</w:t>
            </w:r>
          </w:p>
        </w:tc>
        <w:tc>
          <w:tcPr>
            <w:tcW w:w="2268" w:type="dxa"/>
            <w:shd w:val="clear" w:color="auto" w:fill="E1F4FF"/>
            <w:vAlign w:val="center"/>
          </w:tcPr>
          <w:p w14:paraId="701D8608" w14:textId="77777777" w:rsidR="00481DAE" w:rsidRPr="00CE6644" w:rsidRDefault="00481DAE" w:rsidP="005469EA">
            <w:pPr>
              <w:pStyle w:val="NoSpacing"/>
              <w:jc w:val="center"/>
              <w:rPr>
                <w:rFonts w:ascii="Verdana" w:hAnsi="Verdana"/>
                <w:b/>
                <w:sz w:val="18"/>
                <w:highlight w:val="yellow"/>
              </w:rPr>
            </w:pPr>
            <w:r w:rsidRPr="00873520">
              <w:rPr>
                <w:rFonts w:ascii="Verdana" w:hAnsi="Verdana"/>
                <w:b/>
                <w:sz w:val="18"/>
              </w:rPr>
              <w:t>Short Name</w:t>
            </w:r>
          </w:p>
        </w:tc>
        <w:tc>
          <w:tcPr>
            <w:tcW w:w="1560" w:type="dxa"/>
            <w:shd w:val="clear" w:color="auto" w:fill="E1F4FF"/>
            <w:vAlign w:val="center"/>
          </w:tcPr>
          <w:p w14:paraId="37ABE6CE" w14:textId="77777777" w:rsidR="00481DAE" w:rsidRPr="00CE6644" w:rsidRDefault="00481DAE" w:rsidP="005469EA">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58C23717" w14:textId="77777777" w:rsidR="00481DAE" w:rsidRPr="00FA2CE5" w:rsidRDefault="00481DAE" w:rsidP="005469EA">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2DC8476C" w14:textId="77777777" w:rsidR="00481DAE" w:rsidRPr="00FA2CE5" w:rsidRDefault="00481DAE" w:rsidP="005469EA">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7768BA72" w14:textId="77777777" w:rsidR="00481DAE" w:rsidRPr="00FA2CE5" w:rsidRDefault="00481DAE" w:rsidP="005469EA">
            <w:pPr>
              <w:pStyle w:val="NoSpacing"/>
              <w:jc w:val="center"/>
              <w:rPr>
                <w:rFonts w:ascii="Verdana" w:hAnsi="Verdana"/>
                <w:b/>
                <w:sz w:val="18"/>
                <w:highlight w:val="yellow"/>
              </w:rPr>
            </w:pPr>
            <w:r w:rsidRPr="004E3860">
              <w:rPr>
                <w:rFonts w:ascii="Verdana" w:hAnsi="Verdana"/>
                <w:b/>
                <w:sz w:val="18"/>
              </w:rPr>
              <w:t>2024/25 Outturn</w:t>
            </w:r>
          </w:p>
        </w:tc>
        <w:tc>
          <w:tcPr>
            <w:tcW w:w="992" w:type="dxa"/>
            <w:shd w:val="clear" w:color="auto" w:fill="E1F4FF"/>
            <w:vAlign w:val="center"/>
          </w:tcPr>
          <w:p w14:paraId="07C59ACF" w14:textId="77777777" w:rsidR="00481DAE" w:rsidRPr="00CE6644" w:rsidRDefault="00481DAE" w:rsidP="005469EA">
            <w:pPr>
              <w:pStyle w:val="NoSpacing"/>
              <w:jc w:val="center"/>
              <w:rPr>
                <w:rFonts w:ascii="Verdana" w:hAnsi="Verdana"/>
                <w:b/>
                <w:sz w:val="18"/>
                <w:highlight w:val="yellow"/>
              </w:rPr>
            </w:pPr>
            <w:r w:rsidRPr="004E3860">
              <w:rPr>
                <w:rFonts w:ascii="Verdana" w:hAnsi="Verdana"/>
                <w:b/>
                <w:sz w:val="18"/>
              </w:rPr>
              <w:t>Status</w:t>
            </w:r>
          </w:p>
        </w:tc>
        <w:tc>
          <w:tcPr>
            <w:tcW w:w="1417" w:type="dxa"/>
            <w:shd w:val="clear" w:color="auto" w:fill="E1F4FF"/>
            <w:vAlign w:val="center"/>
          </w:tcPr>
          <w:p w14:paraId="42D0A02F" w14:textId="77777777" w:rsidR="00481DAE" w:rsidRPr="00CE6644" w:rsidRDefault="00481DAE" w:rsidP="005469EA">
            <w:pPr>
              <w:pStyle w:val="NoSpacing"/>
              <w:jc w:val="center"/>
              <w:rPr>
                <w:rFonts w:ascii="Verdana" w:hAnsi="Verdana"/>
                <w:b/>
                <w:sz w:val="18"/>
                <w:highlight w:val="yellow"/>
              </w:rPr>
            </w:pPr>
            <w:r w:rsidRPr="004E3860">
              <w:rPr>
                <w:rFonts w:ascii="Verdana" w:hAnsi="Verdana"/>
                <w:b/>
                <w:sz w:val="18"/>
              </w:rPr>
              <w:t>Trend - 2024/25 v 2023/24</w:t>
            </w:r>
          </w:p>
        </w:tc>
        <w:tc>
          <w:tcPr>
            <w:tcW w:w="3377" w:type="dxa"/>
            <w:shd w:val="clear" w:color="auto" w:fill="E1F4FF"/>
            <w:vAlign w:val="center"/>
          </w:tcPr>
          <w:p w14:paraId="589E12A0" w14:textId="77777777" w:rsidR="00481DAE" w:rsidRPr="00CE6644" w:rsidRDefault="00481DAE" w:rsidP="005469EA">
            <w:pPr>
              <w:pStyle w:val="NoSpacing"/>
              <w:jc w:val="center"/>
              <w:rPr>
                <w:rFonts w:ascii="Verdana" w:hAnsi="Verdana"/>
                <w:b/>
                <w:sz w:val="18"/>
                <w:highlight w:val="yellow"/>
              </w:rPr>
            </w:pPr>
            <w:r w:rsidRPr="004E3860">
              <w:rPr>
                <w:rFonts w:ascii="Verdana" w:hAnsi="Verdana"/>
                <w:b/>
                <w:sz w:val="18"/>
              </w:rPr>
              <w:t>Commentary</w:t>
            </w:r>
          </w:p>
        </w:tc>
        <w:tc>
          <w:tcPr>
            <w:tcW w:w="1211" w:type="dxa"/>
            <w:shd w:val="clear" w:color="auto" w:fill="E1F4FF"/>
            <w:vAlign w:val="center"/>
          </w:tcPr>
          <w:p w14:paraId="433D5F03" w14:textId="77777777" w:rsidR="00481DAE" w:rsidRPr="00CE6644" w:rsidRDefault="00481DAE" w:rsidP="005469EA">
            <w:pPr>
              <w:pStyle w:val="NoSpacing"/>
              <w:jc w:val="center"/>
              <w:rPr>
                <w:rFonts w:ascii="Verdana" w:hAnsi="Verdana"/>
                <w:b/>
                <w:sz w:val="18"/>
                <w:highlight w:val="yellow"/>
              </w:rPr>
            </w:pPr>
            <w:r w:rsidRPr="004E3860">
              <w:rPr>
                <w:rFonts w:ascii="Verdana" w:hAnsi="Verdana"/>
                <w:b/>
                <w:sz w:val="18"/>
              </w:rPr>
              <w:t>2025/26 Target</w:t>
            </w:r>
          </w:p>
        </w:tc>
      </w:tr>
      <w:tr w:rsidR="00481DAE" w:rsidRPr="00CE6644" w14:paraId="62D7580C" w14:textId="77777777" w:rsidTr="00871CDF">
        <w:tc>
          <w:tcPr>
            <w:tcW w:w="993" w:type="dxa"/>
            <w:shd w:val="clear" w:color="auto" w:fill="auto"/>
            <w:vAlign w:val="center"/>
          </w:tcPr>
          <w:p w14:paraId="65857946" w14:textId="77777777" w:rsidR="00481DAE" w:rsidRPr="00D40865" w:rsidRDefault="00481DAE" w:rsidP="005469EA">
            <w:pPr>
              <w:pStyle w:val="NoSpacing"/>
              <w:jc w:val="center"/>
              <w:rPr>
                <w:rFonts w:ascii="Verdana" w:hAnsi="Verdana"/>
                <w:b/>
                <w:sz w:val="18"/>
                <w:szCs w:val="18"/>
              </w:rPr>
            </w:pPr>
            <w:r w:rsidRPr="00D40865">
              <w:rPr>
                <w:rFonts w:ascii="Verdana" w:hAnsi="Verdana"/>
                <w:b/>
                <w:sz w:val="18"/>
                <w:szCs w:val="18"/>
              </w:rPr>
              <w:t>LPI 219</w:t>
            </w:r>
          </w:p>
        </w:tc>
        <w:tc>
          <w:tcPr>
            <w:tcW w:w="2268" w:type="dxa"/>
            <w:shd w:val="clear" w:color="auto" w:fill="auto"/>
            <w:vAlign w:val="center"/>
          </w:tcPr>
          <w:p w14:paraId="4C8A6C43" w14:textId="77777777" w:rsidR="00481DAE" w:rsidRPr="00D40865" w:rsidRDefault="00481DAE" w:rsidP="005469EA">
            <w:pPr>
              <w:pStyle w:val="NoSpacing"/>
              <w:jc w:val="left"/>
              <w:rPr>
                <w:rFonts w:ascii="Verdana" w:hAnsi="Verdana"/>
                <w:sz w:val="18"/>
                <w:szCs w:val="18"/>
              </w:rPr>
            </w:pPr>
            <w:r w:rsidRPr="00D40865">
              <w:rPr>
                <w:rFonts w:ascii="Verdana" w:hAnsi="Verdana"/>
                <w:sz w:val="18"/>
                <w:szCs w:val="18"/>
              </w:rPr>
              <w:t>The Novium - All museum admissions</w:t>
            </w:r>
          </w:p>
        </w:tc>
        <w:tc>
          <w:tcPr>
            <w:tcW w:w="1560" w:type="dxa"/>
            <w:shd w:val="clear" w:color="auto" w:fill="auto"/>
            <w:vAlign w:val="center"/>
          </w:tcPr>
          <w:p w14:paraId="75682D83" w14:textId="77777777" w:rsidR="00481DAE" w:rsidRPr="00D40865" w:rsidRDefault="00481DAE" w:rsidP="005469EA">
            <w:pPr>
              <w:pStyle w:val="NoSpacing"/>
              <w:jc w:val="center"/>
              <w:rPr>
                <w:rFonts w:ascii="Verdana" w:hAnsi="Verdana"/>
                <w:sz w:val="18"/>
                <w:szCs w:val="18"/>
              </w:rPr>
            </w:pPr>
            <w:r w:rsidRPr="00D40865">
              <w:rPr>
                <w:rFonts w:ascii="Verdana" w:hAnsi="Verdana"/>
                <w:sz w:val="18"/>
                <w:szCs w:val="18"/>
              </w:rPr>
              <w:t>Higher is better</w:t>
            </w:r>
          </w:p>
        </w:tc>
        <w:tc>
          <w:tcPr>
            <w:tcW w:w="1134" w:type="dxa"/>
            <w:shd w:val="clear" w:color="auto" w:fill="auto"/>
            <w:vAlign w:val="center"/>
          </w:tcPr>
          <w:p w14:paraId="38A6FF5D" w14:textId="55582647" w:rsidR="00481DAE" w:rsidRPr="00D40865" w:rsidRDefault="001B3E5D" w:rsidP="005469EA">
            <w:pPr>
              <w:pStyle w:val="NoSpacing"/>
              <w:jc w:val="center"/>
              <w:rPr>
                <w:rFonts w:ascii="Verdana" w:hAnsi="Verdana"/>
                <w:sz w:val="18"/>
                <w:szCs w:val="18"/>
              </w:rPr>
            </w:pPr>
            <w:r>
              <w:rPr>
                <w:rFonts w:ascii="Verdana" w:hAnsi="Verdana"/>
                <w:sz w:val="18"/>
                <w:szCs w:val="18"/>
              </w:rPr>
              <w:t>51</w:t>
            </w:r>
            <w:r w:rsidR="00481DAE">
              <w:rPr>
                <w:rFonts w:ascii="Verdana" w:hAnsi="Verdana"/>
                <w:sz w:val="18"/>
                <w:szCs w:val="18"/>
              </w:rPr>
              <w:t>,</w:t>
            </w:r>
            <w:r>
              <w:rPr>
                <w:rFonts w:ascii="Verdana" w:hAnsi="Verdana"/>
                <w:sz w:val="18"/>
                <w:szCs w:val="18"/>
              </w:rPr>
              <w:t>941</w:t>
            </w:r>
          </w:p>
        </w:tc>
        <w:tc>
          <w:tcPr>
            <w:tcW w:w="1134" w:type="dxa"/>
            <w:shd w:val="clear" w:color="auto" w:fill="auto"/>
            <w:vAlign w:val="center"/>
          </w:tcPr>
          <w:p w14:paraId="799F6787" w14:textId="3D506BF0" w:rsidR="00481DAE" w:rsidRPr="00D40865" w:rsidRDefault="001B3E5D" w:rsidP="005469EA">
            <w:pPr>
              <w:pStyle w:val="NoSpacing"/>
              <w:jc w:val="center"/>
              <w:rPr>
                <w:rFonts w:ascii="Verdana" w:hAnsi="Verdana"/>
                <w:sz w:val="18"/>
                <w:szCs w:val="18"/>
              </w:rPr>
            </w:pPr>
            <w:r>
              <w:rPr>
                <w:rFonts w:ascii="Verdana" w:hAnsi="Verdana"/>
                <w:sz w:val="18"/>
                <w:szCs w:val="18"/>
              </w:rPr>
              <w:t>50</w:t>
            </w:r>
            <w:r w:rsidR="00481DAE">
              <w:rPr>
                <w:rFonts w:ascii="Verdana" w:hAnsi="Verdana"/>
                <w:sz w:val="18"/>
                <w:szCs w:val="18"/>
              </w:rPr>
              <w:t>,</w:t>
            </w:r>
            <w:r>
              <w:rPr>
                <w:rFonts w:ascii="Verdana" w:hAnsi="Verdana"/>
                <w:sz w:val="18"/>
                <w:szCs w:val="18"/>
              </w:rPr>
              <w:t>0</w:t>
            </w:r>
            <w:r w:rsidR="00481DAE">
              <w:rPr>
                <w:rFonts w:ascii="Verdana" w:hAnsi="Verdana"/>
                <w:sz w:val="18"/>
                <w:szCs w:val="18"/>
              </w:rPr>
              <w:t>00</w:t>
            </w:r>
          </w:p>
        </w:tc>
        <w:tc>
          <w:tcPr>
            <w:tcW w:w="1134" w:type="dxa"/>
            <w:shd w:val="clear" w:color="auto" w:fill="auto"/>
            <w:vAlign w:val="center"/>
          </w:tcPr>
          <w:p w14:paraId="73539097" w14:textId="3D745348" w:rsidR="00481DAE" w:rsidRPr="00D40865" w:rsidRDefault="00481DAE" w:rsidP="005469EA">
            <w:pPr>
              <w:pStyle w:val="NoSpacing"/>
              <w:jc w:val="center"/>
              <w:rPr>
                <w:rFonts w:ascii="Verdana" w:hAnsi="Verdana"/>
                <w:b/>
                <w:sz w:val="18"/>
                <w:szCs w:val="18"/>
              </w:rPr>
            </w:pPr>
            <w:r>
              <w:rPr>
                <w:rFonts w:ascii="Verdana" w:hAnsi="Verdana"/>
                <w:b/>
                <w:sz w:val="18"/>
                <w:szCs w:val="18"/>
              </w:rPr>
              <w:t>5</w:t>
            </w:r>
            <w:r w:rsidR="001B3E5D">
              <w:rPr>
                <w:rFonts w:ascii="Verdana" w:hAnsi="Verdana"/>
                <w:b/>
                <w:sz w:val="18"/>
                <w:szCs w:val="18"/>
              </w:rPr>
              <w:t>0</w:t>
            </w:r>
            <w:r>
              <w:rPr>
                <w:rFonts w:ascii="Verdana" w:hAnsi="Verdana"/>
                <w:b/>
                <w:sz w:val="18"/>
                <w:szCs w:val="18"/>
              </w:rPr>
              <w:t>,</w:t>
            </w:r>
            <w:r w:rsidR="001B3E5D">
              <w:rPr>
                <w:rFonts w:ascii="Verdana" w:hAnsi="Verdana"/>
                <w:b/>
                <w:sz w:val="18"/>
                <w:szCs w:val="18"/>
              </w:rPr>
              <w:t>735</w:t>
            </w:r>
          </w:p>
        </w:tc>
        <w:tc>
          <w:tcPr>
            <w:tcW w:w="992" w:type="dxa"/>
            <w:shd w:val="clear" w:color="auto" w:fill="auto"/>
            <w:vAlign w:val="center"/>
          </w:tcPr>
          <w:p w14:paraId="67DED615" w14:textId="77777777" w:rsidR="00481DAE" w:rsidRPr="00D40865" w:rsidRDefault="00481DAE" w:rsidP="005469EA">
            <w:pPr>
              <w:pStyle w:val="NoSpacing"/>
              <w:jc w:val="center"/>
              <w:rPr>
                <w:rFonts w:ascii="Verdana" w:hAnsi="Verdana"/>
                <w:sz w:val="18"/>
                <w:szCs w:val="18"/>
              </w:rPr>
            </w:pPr>
            <w:r w:rsidRPr="00753F06">
              <w:rPr>
                <w:rFonts w:ascii="Verdana" w:hAnsi="Verdana"/>
                <w:noProof/>
                <w:sz w:val="18"/>
                <w:lang w:eastAsia="en-GB"/>
              </w:rPr>
              <w:drawing>
                <wp:inline distT="0" distB="0" distL="0" distR="0" wp14:anchorId="7A59B8B8" wp14:editId="5F106E6B">
                  <wp:extent cx="200025" cy="200025"/>
                  <wp:effectExtent l="0" t="0" r="9525" b="9525"/>
                  <wp:docPr id="1416098784" name="Picture 1416098784"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7" w:type="dxa"/>
            <w:shd w:val="clear" w:color="auto" w:fill="auto"/>
            <w:vAlign w:val="center"/>
          </w:tcPr>
          <w:p w14:paraId="6AC7CCC0" w14:textId="49D7A31C" w:rsidR="00481DAE" w:rsidRPr="00D40865" w:rsidRDefault="001B3E5D" w:rsidP="005469EA">
            <w:pPr>
              <w:pStyle w:val="NoSpacing"/>
              <w:jc w:val="center"/>
              <w:rPr>
                <w:rFonts w:ascii="Verdana" w:hAnsi="Verdana"/>
                <w:sz w:val="18"/>
                <w:szCs w:val="18"/>
              </w:rPr>
            </w:pPr>
            <w:r>
              <w:rPr>
                <w:rFonts w:ascii="Verdana" w:hAnsi="Verdana"/>
                <w:sz w:val="18"/>
                <w:szCs w:val="18"/>
              </w:rPr>
              <w:t>Weak</w:t>
            </w:r>
            <w:r w:rsidR="00481DAE" w:rsidRPr="006C01F6">
              <w:rPr>
                <w:rFonts w:ascii="Verdana" w:hAnsi="Verdana"/>
                <w:sz w:val="18"/>
                <w:szCs w:val="18"/>
              </w:rPr>
              <w:t>er</w:t>
            </w:r>
          </w:p>
        </w:tc>
        <w:tc>
          <w:tcPr>
            <w:tcW w:w="3377" w:type="dxa"/>
            <w:shd w:val="clear" w:color="auto" w:fill="auto"/>
            <w:vAlign w:val="center"/>
          </w:tcPr>
          <w:p w14:paraId="0E06DBE3" w14:textId="709947A7" w:rsidR="00481DAE" w:rsidRPr="00D40865" w:rsidRDefault="00481DAE" w:rsidP="005469EA">
            <w:pPr>
              <w:pStyle w:val="NoSpacing"/>
              <w:jc w:val="left"/>
              <w:rPr>
                <w:rFonts w:ascii="Verdana" w:hAnsi="Verdana"/>
                <w:sz w:val="18"/>
                <w:szCs w:val="17"/>
              </w:rPr>
            </w:pPr>
          </w:p>
        </w:tc>
        <w:tc>
          <w:tcPr>
            <w:tcW w:w="1211" w:type="dxa"/>
            <w:shd w:val="clear" w:color="auto" w:fill="auto"/>
            <w:vAlign w:val="center"/>
          </w:tcPr>
          <w:p w14:paraId="382E49F0" w14:textId="77777777" w:rsidR="00481DAE" w:rsidRPr="00D40865" w:rsidRDefault="00481DAE" w:rsidP="005469EA">
            <w:pPr>
              <w:pStyle w:val="NoSpacing"/>
              <w:jc w:val="center"/>
              <w:rPr>
                <w:rFonts w:ascii="Verdana" w:hAnsi="Verdana"/>
                <w:sz w:val="18"/>
                <w:szCs w:val="18"/>
              </w:rPr>
            </w:pPr>
            <w:r>
              <w:rPr>
                <w:rFonts w:ascii="Verdana" w:hAnsi="Verdana"/>
                <w:sz w:val="18"/>
                <w:szCs w:val="18"/>
              </w:rPr>
              <w:t>50</w:t>
            </w:r>
            <w:r w:rsidRPr="00D40865">
              <w:rPr>
                <w:rFonts w:ascii="Verdana" w:hAnsi="Verdana"/>
                <w:sz w:val="18"/>
                <w:szCs w:val="18"/>
              </w:rPr>
              <w:t>,</w:t>
            </w:r>
            <w:r>
              <w:rPr>
                <w:rFonts w:ascii="Verdana" w:hAnsi="Verdana"/>
                <w:sz w:val="18"/>
                <w:szCs w:val="18"/>
              </w:rPr>
              <w:t>0</w:t>
            </w:r>
            <w:r w:rsidRPr="00D40865">
              <w:rPr>
                <w:rFonts w:ascii="Verdana" w:hAnsi="Verdana"/>
                <w:sz w:val="18"/>
                <w:szCs w:val="18"/>
              </w:rPr>
              <w:t>00</w:t>
            </w:r>
          </w:p>
        </w:tc>
      </w:tr>
    </w:tbl>
    <w:p w14:paraId="4D1D0DA6" w14:textId="708385FA" w:rsidR="00ED3626" w:rsidRDefault="00481DAE" w:rsidP="00ED3626">
      <w:pPr>
        <w:pStyle w:val="Heading3"/>
      </w:pPr>
      <w:r>
        <w:t>Visitor Economy</w:t>
      </w:r>
    </w:p>
    <w:p w14:paraId="2306F506" w14:textId="77777777" w:rsidR="00231D25" w:rsidRPr="00231D25" w:rsidRDefault="00231D25" w:rsidP="00231D25">
      <w:pPr>
        <w:pStyle w:val="NoSpacing"/>
        <w:rPr>
          <w:sz w:val="20"/>
          <w:szCs w:val="20"/>
        </w:rPr>
      </w:pPr>
    </w:p>
    <w:tbl>
      <w:tblPr>
        <w:tblW w:w="15220" w:type="dxa"/>
        <w:tblInd w:w="-434"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Visitor Economy"/>
        <w:tblDescription w:val="This table shows the performance of the Visitor Economy in respect of their key performance indicators. "/>
      </w:tblPr>
      <w:tblGrid>
        <w:gridCol w:w="993"/>
        <w:gridCol w:w="2268"/>
        <w:gridCol w:w="1560"/>
        <w:gridCol w:w="1134"/>
        <w:gridCol w:w="1134"/>
        <w:gridCol w:w="1134"/>
        <w:gridCol w:w="992"/>
        <w:gridCol w:w="1417"/>
        <w:gridCol w:w="2835"/>
        <w:gridCol w:w="1753"/>
      </w:tblGrid>
      <w:tr w:rsidR="004E3860" w:rsidRPr="00CE6644" w14:paraId="587A1FE7" w14:textId="77777777" w:rsidTr="001478BA">
        <w:tc>
          <w:tcPr>
            <w:tcW w:w="993" w:type="dxa"/>
            <w:shd w:val="clear" w:color="auto" w:fill="E1F4FF"/>
            <w:vAlign w:val="center"/>
          </w:tcPr>
          <w:p w14:paraId="6EA176BD" w14:textId="51FF59E6"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PI Code</w:t>
            </w:r>
          </w:p>
        </w:tc>
        <w:tc>
          <w:tcPr>
            <w:tcW w:w="2268" w:type="dxa"/>
            <w:shd w:val="clear" w:color="auto" w:fill="E1F4FF"/>
            <w:vAlign w:val="center"/>
          </w:tcPr>
          <w:p w14:paraId="43551DE8" w14:textId="4F927635"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Short Name</w:t>
            </w:r>
          </w:p>
        </w:tc>
        <w:tc>
          <w:tcPr>
            <w:tcW w:w="1560" w:type="dxa"/>
            <w:shd w:val="clear" w:color="auto" w:fill="E1F4FF"/>
            <w:vAlign w:val="center"/>
          </w:tcPr>
          <w:p w14:paraId="336920D4" w14:textId="2C3BD6A2"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631D2CCC" w14:textId="0C62BDB8"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714C6865" w14:textId="13E07D77"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1B4DE62D" w14:textId="1A8FA0AF"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Outturn</w:t>
            </w:r>
          </w:p>
        </w:tc>
        <w:tc>
          <w:tcPr>
            <w:tcW w:w="992" w:type="dxa"/>
            <w:shd w:val="clear" w:color="auto" w:fill="E1F4FF"/>
            <w:vAlign w:val="center"/>
          </w:tcPr>
          <w:p w14:paraId="16840D03" w14:textId="04E36AC7"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Status</w:t>
            </w:r>
          </w:p>
        </w:tc>
        <w:tc>
          <w:tcPr>
            <w:tcW w:w="1417" w:type="dxa"/>
            <w:shd w:val="clear" w:color="auto" w:fill="E1F4FF"/>
            <w:vAlign w:val="center"/>
          </w:tcPr>
          <w:p w14:paraId="62F3FC90" w14:textId="1867C20E"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Trend - 2024/25 v 2023/24</w:t>
            </w:r>
          </w:p>
        </w:tc>
        <w:tc>
          <w:tcPr>
            <w:tcW w:w="2835" w:type="dxa"/>
            <w:shd w:val="clear" w:color="auto" w:fill="E1F4FF"/>
            <w:vAlign w:val="center"/>
          </w:tcPr>
          <w:p w14:paraId="452CFD4C" w14:textId="25DD3892"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Commentary</w:t>
            </w:r>
          </w:p>
        </w:tc>
        <w:tc>
          <w:tcPr>
            <w:tcW w:w="1753" w:type="dxa"/>
            <w:shd w:val="clear" w:color="auto" w:fill="E1F4FF"/>
            <w:vAlign w:val="center"/>
          </w:tcPr>
          <w:p w14:paraId="69FE3668" w14:textId="6EED8766"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2025/26 Target</w:t>
            </w:r>
          </w:p>
        </w:tc>
      </w:tr>
      <w:tr w:rsidR="00ED3626" w:rsidRPr="00CE6644" w14:paraId="0D0429C0" w14:textId="77777777" w:rsidTr="009009A1">
        <w:tc>
          <w:tcPr>
            <w:tcW w:w="993" w:type="dxa"/>
            <w:shd w:val="clear" w:color="auto" w:fill="auto"/>
            <w:vAlign w:val="center"/>
          </w:tcPr>
          <w:p w14:paraId="6026BEE0" w14:textId="000DA423" w:rsidR="00ED3626" w:rsidRPr="00D40865" w:rsidRDefault="00ED3626" w:rsidP="00F94606">
            <w:pPr>
              <w:pStyle w:val="NoSpacing"/>
              <w:jc w:val="center"/>
              <w:rPr>
                <w:rFonts w:ascii="Verdana" w:hAnsi="Verdana"/>
                <w:b/>
                <w:sz w:val="18"/>
                <w:szCs w:val="18"/>
              </w:rPr>
            </w:pPr>
            <w:r w:rsidRPr="00D40865">
              <w:rPr>
                <w:rFonts w:ascii="Verdana" w:hAnsi="Verdana"/>
                <w:b/>
                <w:sz w:val="18"/>
                <w:szCs w:val="18"/>
              </w:rPr>
              <w:t xml:space="preserve">LPI </w:t>
            </w:r>
            <w:r w:rsidR="00481DAE">
              <w:rPr>
                <w:rFonts w:ascii="Verdana" w:hAnsi="Verdana"/>
                <w:b/>
                <w:sz w:val="18"/>
                <w:szCs w:val="18"/>
              </w:rPr>
              <w:t>006</w:t>
            </w:r>
          </w:p>
        </w:tc>
        <w:tc>
          <w:tcPr>
            <w:tcW w:w="2268" w:type="dxa"/>
            <w:shd w:val="clear" w:color="auto" w:fill="auto"/>
            <w:vAlign w:val="center"/>
          </w:tcPr>
          <w:p w14:paraId="49758F09" w14:textId="4ED6C03A" w:rsidR="00ED3626" w:rsidRPr="00D40865" w:rsidRDefault="001478BA" w:rsidP="00F94606">
            <w:pPr>
              <w:pStyle w:val="NoSpacing"/>
              <w:jc w:val="left"/>
              <w:rPr>
                <w:rFonts w:ascii="Verdana" w:hAnsi="Verdana"/>
                <w:sz w:val="18"/>
                <w:szCs w:val="18"/>
              </w:rPr>
            </w:pPr>
            <w:r w:rsidRPr="001478BA">
              <w:rPr>
                <w:rFonts w:ascii="Verdana" w:eastAsia="Verdana" w:hAnsi="Verdana" w:cs="Verdana"/>
                <w:color w:val="000000"/>
                <w:sz w:val="18"/>
                <w:szCs w:val="24"/>
              </w:rPr>
              <w:t>Unique Visitor Traffic to Great Sussex Way Website</w:t>
            </w:r>
          </w:p>
        </w:tc>
        <w:tc>
          <w:tcPr>
            <w:tcW w:w="1560" w:type="dxa"/>
            <w:shd w:val="clear" w:color="auto" w:fill="auto"/>
            <w:vAlign w:val="center"/>
          </w:tcPr>
          <w:p w14:paraId="3DFD292E" w14:textId="77777777" w:rsidR="00ED3626" w:rsidRPr="00D40865" w:rsidRDefault="00ED3626" w:rsidP="00F94606">
            <w:pPr>
              <w:pStyle w:val="NoSpacing"/>
              <w:jc w:val="center"/>
              <w:rPr>
                <w:rFonts w:ascii="Verdana" w:hAnsi="Verdana"/>
                <w:sz w:val="18"/>
                <w:szCs w:val="18"/>
              </w:rPr>
            </w:pPr>
            <w:r w:rsidRPr="00D40865">
              <w:rPr>
                <w:rFonts w:ascii="Verdana" w:hAnsi="Verdana"/>
                <w:sz w:val="18"/>
                <w:szCs w:val="18"/>
              </w:rPr>
              <w:t>Higher is better</w:t>
            </w:r>
          </w:p>
        </w:tc>
        <w:tc>
          <w:tcPr>
            <w:tcW w:w="1134" w:type="dxa"/>
            <w:shd w:val="clear" w:color="auto" w:fill="auto"/>
            <w:vAlign w:val="center"/>
          </w:tcPr>
          <w:p w14:paraId="3421AC8B" w14:textId="673EC562" w:rsidR="00ED3626" w:rsidRPr="00D40865" w:rsidRDefault="001478BA" w:rsidP="00F94606">
            <w:pPr>
              <w:pStyle w:val="NoSpacing"/>
              <w:jc w:val="center"/>
              <w:rPr>
                <w:rFonts w:ascii="Verdana" w:hAnsi="Verdana"/>
                <w:sz w:val="18"/>
                <w:szCs w:val="18"/>
              </w:rPr>
            </w:pPr>
            <w:r>
              <w:rPr>
                <w:rFonts w:ascii="Verdana" w:hAnsi="Verdana"/>
                <w:sz w:val="18"/>
                <w:szCs w:val="18"/>
              </w:rPr>
              <w:t>New for 2024/5</w:t>
            </w:r>
          </w:p>
        </w:tc>
        <w:tc>
          <w:tcPr>
            <w:tcW w:w="1134" w:type="dxa"/>
            <w:shd w:val="clear" w:color="auto" w:fill="auto"/>
            <w:vAlign w:val="center"/>
          </w:tcPr>
          <w:p w14:paraId="0AE51A61" w14:textId="51280EC6" w:rsidR="00ED3626" w:rsidRPr="00D40865" w:rsidRDefault="001478BA" w:rsidP="00F94606">
            <w:pPr>
              <w:pStyle w:val="NoSpacing"/>
              <w:jc w:val="center"/>
              <w:rPr>
                <w:rFonts w:ascii="Verdana" w:hAnsi="Verdana"/>
                <w:sz w:val="18"/>
                <w:szCs w:val="18"/>
              </w:rPr>
            </w:pPr>
            <w:r>
              <w:rPr>
                <w:rFonts w:ascii="Verdana" w:hAnsi="Verdana"/>
                <w:sz w:val="18"/>
                <w:szCs w:val="18"/>
              </w:rPr>
              <w:t>240,000</w:t>
            </w:r>
          </w:p>
        </w:tc>
        <w:tc>
          <w:tcPr>
            <w:tcW w:w="1134" w:type="dxa"/>
            <w:shd w:val="clear" w:color="auto" w:fill="auto"/>
            <w:vAlign w:val="center"/>
          </w:tcPr>
          <w:p w14:paraId="1231B277" w14:textId="18B67C91" w:rsidR="00ED3626" w:rsidRPr="00D40865" w:rsidRDefault="009009A1" w:rsidP="00F94606">
            <w:pPr>
              <w:pStyle w:val="NoSpacing"/>
              <w:jc w:val="center"/>
              <w:rPr>
                <w:rFonts w:ascii="Verdana" w:hAnsi="Verdana"/>
                <w:b/>
                <w:sz w:val="18"/>
                <w:szCs w:val="18"/>
              </w:rPr>
            </w:pPr>
            <w:r>
              <w:rPr>
                <w:rFonts w:ascii="Verdana" w:hAnsi="Verdana"/>
                <w:b/>
                <w:sz w:val="18"/>
                <w:szCs w:val="18"/>
              </w:rPr>
              <w:t>310,695</w:t>
            </w:r>
          </w:p>
        </w:tc>
        <w:tc>
          <w:tcPr>
            <w:tcW w:w="992" w:type="dxa"/>
            <w:shd w:val="clear" w:color="auto" w:fill="auto"/>
            <w:vAlign w:val="center"/>
          </w:tcPr>
          <w:p w14:paraId="17982DB0" w14:textId="38543135" w:rsidR="00ED3626" w:rsidRPr="00D40865" w:rsidRDefault="009009A1" w:rsidP="00F94606">
            <w:pPr>
              <w:pStyle w:val="NoSpacing"/>
              <w:jc w:val="center"/>
              <w:rPr>
                <w:rFonts w:ascii="Verdana" w:hAnsi="Verdana"/>
                <w:sz w:val="18"/>
                <w:szCs w:val="18"/>
              </w:rPr>
            </w:pPr>
            <w:r w:rsidRPr="00753F06">
              <w:rPr>
                <w:rFonts w:ascii="Verdana" w:hAnsi="Verdana"/>
                <w:noProof/>
                <w:sz w:val="18"/>
                <w:lang w:eastAsia="en-GB"/>
              </w:rPr>
              <w:drawing>
                <wp:inline distT="0" distB="0" distL="0" distR="0" wp14:anchorId="10F0A2F6" wp14:editId="7AA86FA3">
                  <wp:extent cx="200025" cy="200025"/>
                  <wp:effectExtent l="0" t="0" r="9525" b="9525"/>
                  <wp:docPr id="917447388" name="Picture 917447388"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7" w:type="dxa"/>
            <w:shd w:val="clear" w:color="auto" w:fill="auto"/>
            <w:vAlign w:val="center"/>
          </w:tcPr>
          <w:p w14:paraId="441D8417" w14:textId="7C1AFEE0" w:rsidR="00ED3626" w:rsidRPr="00D40865" w:rsidRDefault="00D9049E" w:rsidP="00F94606">
            <w:pPr>
              <w:pStyle w:val="NoSpacing"/>
              <w:jc w:val="center"/>
              <w:rPr>
                <w:rFonts w:ascii="Verdana" w:hAnsi="Verdana"/>
                <w:sz w:val="18"/>
                <w:szCs w:val="18"/>
              </w:rPr>
            </w:pPr>
            <w:r>
              <w:rPr>
                <w:rFonts w:ascii="Verdana" w:hAnsi="Verdana"/>
                <w:sz w:val="18"/>
                <w:szCs w:val="18"/>
              </w:rPr>
              <w:t>N/A</w:t>
            </w:r>
          </w:p>
        </w:tc>
        <w:tc>
          <w:tcPr>
            <w:tcW w:w="2835" w:type="dxa"/>
            <w:shd w:val="clear" w:color="auto" w:fill="auto"/>
            <w:vAlign w:val="center"/>
          </w:tcPr>
          <w:p w14:paraId="3B614750" w14:textId="61AF904C" w:rsidR="00ED3626" w:rsidRPr="00D40865" w:rsidRDefault="00ED3626" w:rsidP="00F94606">
            <w:pPr>
              <w:pStyle w:val="NoSpacing"/>
              <w:jc w:val="left"/>
              <w:rPr>
                <w:rFonts w:ascii="Verdana" w:hAnsi="Verdana"/>
                <w:sz w:val="18"/>
                <w:szCs w:val="17"/>
              </w:rPr>
            </w:pPr>
          </w:p>
        </w:tc>
        <w:tc>
          <w:tcPr>
            <w:tcW w:w="1753" w:type="dxa"/>
            <w:shd w:val="clear" w:color="auto" w:fill="auto"/>
            <w:vAlign w:val="center"/>
          </w:tcPr>
          <w:p w14:paraId="1DF9A38D" w14:textId="37029AE7" w:rsidR="00ED3626" w:rsidRPr="00D40865" w:rsidRDefault="001478BA" w:rsidP="00F94606">
            <w:pPr>
              <w:pStyle w:val="NoSpacing"/>
              <w:jc w:val="center"/>
              <w:rPr>
                <w:rFonts w:ascii="Verdana" w:hAnsi="Verdana"/>
                <w:sz w:val="18"/>
                <w:szCs w:val="18"/>
              </w:rPr>
            </w:pPr>
            <w:r>
              <w:rPr>
                <w:rFonts w:ascii="Verdana" w:eastAsia="Verdana" w:hAnsi="Verdana" w:cs="Verdana"/>
                <w:color w:val="000000"/>
                <w:sz w:val="18"/>
                <w:szCs w:val="18"/>
              </w:rPr>
              <w:t>Not included in new Corporate Plan</w:t>
            </w:r>
          </w:p>
        </w:tc>
      </w:tr>
    </w:tbl>
    <w:p w14:paraId="2FD606F0" w14:textId="77777777" w:rsidR="00DF1F9F" w:rsidRDefault="00DF1F9F" w:rsidP="00231D25">
      <w:pPr>
        <w:pStyle w:val="Heading3"/>
      </w:pPr>
    </w:p>
    <w:p w14:paraId="43CA5DED" w14:textId="77777777" w:rsidR="00DF1F9F" w:rsidRDefault="00DF1F9F">
      <w:pPr>
        <w:jc w:val="left"/>
        <w:rPr>
          <w:rFonts w:eastAsiaTheme="majorEastAsia" w:cstheme="majorBidi"/>
          <w:b/>
          <w:bCs/>
          <w:sz w:val="24"/>
        </w:rPr>
      </w:pPr>
      <w:r>
        <w:br w:type="page"/>
      </w:r>
    </w:p>
    <w:p w14:paraId="54B4B78B" w14:textId="40D4EE65" w:rsidR="00231D25" w:rsidRDefault="00231D25" w:rsidP="00231D25">
      <w:pPr>
        <w:pStyle w:val="Heading3"/>
      </w:pPr>
      <w:r w:rsidRPr="00171618">
        <w:lastRenderedPageBreak/>
        <w:t xml:space="preserve">Parking Services </w:t>
      </w:r>
    </w:p>
    <w:p w14:paraId="33F2376C" w14:textId="77777777" w:rsidR="00231D25" w:rsidRPr="00231D25" w:rsidRDefault="00231D25" w:rsidP="00231D25">
      <w:pPr>
        <w:pStyle w:val="NoSpacing"/>
        <w:rPr>
          <w:sz w:val="20"/>
          <w:szCs w:val="20"/>
        </w:rPr>
      </w:pPr>
    </w:p>
    <w:tbl>
      <w:tblPr>
        <w:tblW w:w="15220" w:type="dxa"/>
        <w:tblInd w:w="-434"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Parking Services Performance"/>
        <w:tblDescription w:val="This table shows the performance of the Parking Services Team in respect of their key performance indicators. "/>
      </w:tblPr>
      <w:tblGrid>
        <w:gridCol w:w="993"/>
        <w:gridCol w:w="2835"/>
        <w:gridCol w:w="1560"/>
        <w:gridCol w:w="1134"/>
        <w:gridCol w:w="1134"/>
        <w:gridCol w:w="1134"/>
        <w:gridCol w:w="992"/>
        <w:gridCol w:w="1417"/>
        <w:gridCol w:w="2835"/>
        <w:gridCol w:w="1186"/>
      </w:tblGrid>
      <w:tr w:rsidR="00231D25" w:rsidRPr="00CE6644" w14:paraId="24D66C3A" w14:textId="77777777" w:rsidTr="001478BA">
        <w:tc>
          <w:tcPr>
            <w:tcW w:w="993" w:type="dxa"/>
            <w:shd w:val="clear" w:color="auto" w:fill="E1F4FF"/>
            <w:vAlign w:val="center"/>
          </w:tcPr>
          <w:p w14:paraId="6E450199" w14:textId="77777777" w:rsidR="00231D25" w:rsidRPr="00CE6644" w:rsidRDefault="00231D25" w:rsidP="00C32D11">
            <w:pPr>
              <w:pStyle w:val="NoSpacing"/>
              <w:jc w:val="center"/>
              <w:rPr>
                <w:rFonts w:ascii="Verdana" w:hAnsi="Verdana"/>
                <w:b/>
                <w:sz w:val="18"/>
                <w:highlight w:val="yellow"/>
              </w:rPr>
            </w:pPr>
            <w:r w:rsidRPr="00873520">
              <w:rPr>
                <w:rFonts w:ascii="Verdana" w:hAnsi="Verdana"/>
                <w:b/>
                <w:sz w:val="18"/>
              </w:rPr>
              <w:t>PI Code</w:t>
            </w:r>
          </w:p>
        </w:tc>
        <w:tc>
          <w:tcPr>
            <w:tcW w:w="2835" w:type="dxa"/>
            <w:shd w:val="clear" w:color="auto" w:fill="E1F4FF"/>
            <w:vAlign w:val="center"/>
          </w:tcPr>
          <w:p w14:paraId="685B42D7" w14:textId="77777777" w:rsidR="00231D25" w:rsidRPr="00CE6644" w:rsidRDefault="00231D25" w:rsidP="00C32D11">
            <w:pPr>
              <w:pStyle w:val="NoSpacing"/>
              <w:jc w:val="center"/>
              <w:rPr>
                <w:rFonts w:ascii="Verdana" w:hAnsi="Verdana"/>
                <w:b/>
                <w:sz w:val="18"/>
                <w:highlight w:val="yellow"/>
              </w:rPr>
            </w:pPr>
            <w:r w:rsidRPr="00873520">
              <w:rPr>
                <w:rFonts w:ascii="Verdana" w:hAnsi="Verdana"/>
                <w:b/>
                <w:sz w:val="18"/>
              </w:rPr>
              <w:t>Short Name</w:t>
            </w:r>
          </w:p>
        </w:tc>
        <w:tc>
          <w:tcPr>
            <w:tcW w:w="1560" w:type="dxa"/>
            <w:shd w:val="clear" w:color="auto" w:fill="E1F4FF"/>
            <w:vAlign w:val="center"/>
          </w:tcPr>
          <w:p w14:paraId="1020207A" w14:textId="77777777" w:rsidR="00231D25" w:rsidRPr="00CE6644" w:rsidRDefault="00231D25" w:rsidP="00C32D11">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3B8AB127" w14:textId="77777777" w:rsidR="00231D25" w:rsidRPr="00FA2CE5" w:rsidRDefault="00231D25" w:rsidP="00C32D11">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52BAEDEC" w14:textId="77777777" w:rsidR="00231D25" w:rsidRPr="00FA2CE5" w:rsidRDefault="00231D25" w:rsidP="00C32D11">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68465EE2" w14:textId="77777777" w:rsidR="00231D25" w:rsidRPr="00FA2CE5" w:rsidRDefault="00231D25" w:rsidP="00C32D11">
            <w:pPr>
              <w:pStyle w:val="NoSpacing"/>
              <w:jc w:val="center"/>
              <w:rPr>
                <w:rFonts w:ascii="Verdana" w:hAnsi="Verdana"/>
                <w:b/>
                <w:sz w:val="18"/>
                <w:highlight w:val="yellow"/>
              </w:rPr>
            </w:pPr>
            <w:r w:rsidRPr="004E3860">
              <w:rPr>
                <w:rFonts w:ascii="Verdana" w:hAnsi="Verdana"/>
                <w:b/>
                <w:sz w:val="18"/>
              </w:rPr>
              <w:t>2024/25 Outturn</w:t>
            </w:r>
          </w:p>
        </w:tc>
        <w:tc>
          <w:tcPr>
            <w:tcW w:w="992" w:type="dxa"/>
            <w:shd w:val="clear" w:color="auto" w:fill="E1F4FF"/>
            <w:vAlign w:val="center"/>
          </w:tcPr>
          <w:p w14:paraId="6EB2F05F" w14:textId="77777777" w:rsidR="00231D25" w:rsidRPr="00CE6644" w:rsidRDefault="00231D25" w:rsidP="00C32D11">
            <w:pPr>
              <w:pStyle w:val="NoSpacing"/>
              <w:jc w:val="center"/>
              <w:rPr>
                <w:rFonts w:ascii="Verdana" w:hAnsi="Verdana"/>
                <w:b/>
                <w:sz w:val="18"/>
                <w:highlight w:val="yellow"/>
              </w:rPr>
            </w:pPr>
            <w:r w:rsidRPr="004E3860">
              <w:rPr>
                <w:rFonts w:ascii="Verdana" w:hAnsi="Verdana"/>
                <w:b/>
                <w:sz w:val="18"/>
              </w:rPr>
              <w:t>Status</w:t>
            </w:r>
          </w:p>
        </w:tc>
        <w:tc>
          <w:tcPr>
            <w:tcW w:w="1417" w:type="dxa"/>
            <w:shd w:val="clear" w:color="auto" w:fill="E1F4FF"/>
            <w:vAlign w:val="center"/>
          </w:tcPr>
          <w:p w14:paraId="61BC5868" w14:textId="77777777" w:rsidR="00231D25" w:rsidRPr="00CE6644" w:rsidRDefault="00231D25" w:rsidP="00C32D11">
            <w:pPr>
              <w:pStyle w:val="NoSpacing"/>
              <w:jc w:val="center"/>
              <w:rPr>
                <w:rFonts w:ascii="Verdana" w:hAnsi="Verdana"/>
                <w:b/>
                <w:sz w:val="18"/>
                <w:highlight w:val="yellow"/>
              </w:rPr>
            </w:pPr>
            <w:r w:rsidRPr="004E3860">
              <w:rPr>
                <w:rFonts w:ascii="Verdana" w:hAnsi="Verdana"/>
                <w:b/>
                <w:sz w:val="18"/>
              </w:rPr>
              <w:t>Trend - 2024/25 v 2023/24</w:t>
            </w:r>
          </w:p>
        </w:tc>
        <w:tc>
          <w:tcPr>
            <w:tcW w:w="2835" w:type="dxa"/>
            <w:shd w:val="clear" w:color="auto" w:fill="E1F4FF"/>
            <w:vAlign w:val="center"/>
          </w:tcPr>
          <w:p w14:paraId="11987D34" w14:textId="77777777" w:rsidR="00231D25" w:rsidRPr="00CE6644" w:rsidRDefault="00231D25" w:rsidP="00C32D11">
            <w:pPr>
              <w:pStyle w:val="NoSpacing"/>
              <w:jc w:val="center"/>
              <w:rPr>
                <w:rFonts w:ascii="Verdana" w:hAnsi="Verdana"/>
                <w:b/>
                <w:sz w:val="18"/>
                <w:highlight w:val="yellow"/>
              </w:rPr>
            </w:pPr>
            <w:r w:rsidRPr="004E3860">
              <w:rPr>
                <w:rFonts w:ascii="Verdana" w:hAnsi="Verdana"/>
                <w:b/>
                <w:sz w:val="18"/>
              </w:rPr>
              <w:t>Commentary</w:t>
            </w:r>
          </w:p>
        </w:tc>
        <w:tc>
          <w:tcPr>
            <w:tcW w:w="1186" w:type="dxa"/>
            <w:shd w:val="clear" w:color="auto" w:fill="E1F4FF"/>
            <w:vAlign w:val="center"/>
          </w:tcPr>
          <w:p w14:paraId="2207EB31" w14:textId="77777777" w:rsidR="00231D25" w:rsidRPr="00CE6644" w:rsidRDefault="00231D25" w:rsidP="00C32D11">
            <w:pPr>
              <w:pStyle w:val="NoSpacing"/>
              <w:jc w:val="center"/>
              <w:rPr>
                <w:rFonts w:ascii="Verdana" w:hAnsi="Verdana"/>
                <w:b/>
                <w:sz w:val="18"/>
                <w:highlight w:val="yellow"/>
              </w:rPr>
            </w:pPr>
            <w:r w:rsidRPr="004E3860">
              <w:rPr>
                <w:rFonts w:ascii="Verdana" w:hAnsi="Verdana"/>
                <w:b/>
                <w:sz w:val="18"/>
              </w:rPr>
              <w:t>2025/26 Target</w:t>
            </w:r>
          </w:p>
        </w:tc>
      </w:tr>
      <w:tr w:rsidR="00231D25" w:rsidRPr="00CE6644" w14:paraId="09B520B6" w14:textId="77777777" w:rsidTr="001B3E5D">
        <w:tc>
          <w:tcPr>
            <w:tcW w:w="993" w:type="dxa"/>
            <w:shd w:val="clear" w:color="auto" w:fill="auto"/>
            <w:vAlign w:val="center"/>
          </w:tcPr>
          <w:p w14:paraId="5102B41A" w14:textId="77777777" w:rsidR="00231D25" w:rsidRPr="00171618" w:rsidRDefault="00231D25" w:rsidP="00C32D11">
            <w:pPr>
              <w:pStyle w:val="NoSpacing"/>
              <w:jc w:val="center"/>
              <w:rPr>
                <w:rFonts w:ascii="Verdana" w:hAnsi="Verdana"/>
                <w:b/>
                <w:sz w:val="18"/>
                <w:szCs w:val="18"/>
              </w:rPr>
            </w:pPr>
            <w:r w:rsidRPr="00171618">
              <w:rPr>
                <w:rFonts w:ascii="Verdana" w:hAnsi="Verdana"/>
                <w:b/>
                <w:sz w:val="18"/>
                <w:szCs w:val="18"/>
              </w:rPr>
              <w:t>LPI 34</w:t>
            </w:r>
          </w:p>
        </w:tc>
        <w:tc>
          <w:tcPr>
            <w:tcW w:w="2835" w:type="dxa"/>
            <w:shd w:val="clear" w:color="auto" w:fill="auto"/>
            <w:vAlign w:val="center"/>
          </w:tcPr>
          <w:p w14:paraId="6FC42AC6" w14:textId="77777777" w:rsidR="00231D25" w:rsidRPr="00171618" w:rsidRDefault="00231D25" w:rsidP="00C32D11">
            <w:pPr>
              <w:pStyle w:val="NoSpacing"/>
              <w:jc w:val="left"/>
              <w:rPr>
                <w:rFonts w:ascii="Verdana" w:hAnsi="Verdana"/>
                <w:sz w:val="18"/>
                <w:szCs w:val="17"/>
              </w:rPr>
            </w:pPr>
            <w:r w:rsidRPr="00171618">
              <w:rPr>
                <w:rFonts w:ascii="Verdana" w:hAnsi="Verdana"/>
                <w:sz w:val="18"/>
                <w:szCs w:val="17"/>
              </w:rPr>
              <w:t xml:space="preserve">% </w:t>
            </w:r>
            <w:r>
              <w:rPr>
                <w:rFonts w:ascii="Verdana" w:hAnsi="Verdana"/>
                <w:sz w:val="18"/>
                <w:szCs w:val="17"/>
              </w:rPr>
              <w:t>C</w:t>
            </w:r>
            <w:r w:rsidRPr="00171618">
              <w:rPr>
                <w:rFonts w:ascii="Verdana" w:hAnsi="Verdana"/>
                <w:sz w:val="18"/>
                <w:szCs w:val="17"/>
              </w:rPr>
              <w:t>ar parks in the city</w:t>
            </w:r>
            <w:r>
              <w:rPr>
                <w:rFonts w:ascii="Verdana" w:hAnsi="Verdana"/>
                <w:sz w:val="18"/>
                <w:szCs w:val="17"/>
              </w:rPr>
              <w:t xml:space="preserve"> </w:t>
            </w:r>
            <w:r w:rsidRPr="00171618">
              <w:rPr>
                <w:rFonts w:ascii="Verdana" w:hAnsi="Verdana"/>
                <w:sz w:val="18"/>
                <w:szCs w:val="17"/>
              </w:rPr>
              <w:t>achiev</w:t>
            </w:r>
            <w:r>
              <w:rPr>
                <w:rFonts w:ascii="Verdana" w:hAnsi="Verdana"/>
                <w:sz w:val="18"/>
                <w:szCs w:val="17"/>
              </w:rPr>
              <w:t xml:space="preserve">ing </w:t>
            </w:r>
            <w:r w:rsidRPr="00171618">
              <w:rPr>
                <w:rFonts w:ascii="Verdana" w:hAnsi="Verdana"/>
                <w:sz w:val="18"/>
                <w:szCs w:val="17"/>
              </w:rPr>
              <w:t>Safer Parking Awards</w:t>
            </w:r>
          </w:p>
        </w:tc>
        <w:tc>
          <w:tcPr>
            <w:tcW w:w="1560" w:type="dxa"/>
            <w:shd w:val="clear" w:color="auto" w:fill="auto"/>
            <w:vAlign w:val="center"/>
          </w:tcPr>
          <w:p w14:paraId="53A9EC42" w14:textId="77777777" w:rsidR="00231D25" w:rsidRPr="00171618" w:rsidRDefault="00231D25" w:rsidP="00C32D11">
            <w:pPr>
              <w:pStyle w:val="NoSpacing"/>
              <w:jc w:val="center"/>
              <w:rPr>
                <w:rFonts w:ascii="Verdana" w:hAnsi="Verdana"/>
                <w:sz w:val="18"/>
                <w:szCs w:val="18"/>
              </w:rPr>
            </w:pPr>
            <w:r w:rsidRPr="00171618">
              <w:rPr>
                <w:rFonts w:ascii="Verdana" w:hAnsi="Verdana"/>
                <w:sz w:val="18"/>
                <w:szCs w:val="18"/>
              </w:rPr>
              <w:t>Higher is better</w:t>
            </w:r>
          </w:p>
        </w:tc>
        <w:tc>
          <w:tcPr>
            <w:tcW w:w="1134" w:type="dxa"/>
            <w:shd w:val="clear" w:color="auto" w:fill="auto"/>
            <w:vAlign w:val="center"/>
          </w:tcPr>
          <w:p w14:paraId="38D98368" w14:textId="77777777" w:rsidR="00231D25" w:rsidRPr="00171618" w:rsidRDefault="00231D25" w:rsidP="00C32D11">
            <w:pPr>
              <w:pStyle w:val="NoSpacing"/>
              <w:jc w:val="center"/>
              <w:rPr>
                <w:rFonts w:ascii="Verdana" w:hAnsi="Verdana"/>
                <w:sz w:val="18"/>
                <w:szCs w:val="18"/>
              </w:rPr>
            </w:pPr>
            <w:r w:rsidRPr="00171618">
              <w:rPr>
                <w:rFonts w:ascii="Verdana" w:hAnsi="Verdana"/>
                <w:sz w:val="18"/>
                <w:szCs w:val="18"/>
              </w:rPr>
              <w:t>100%</w:t>
            </w:r>
          </w:p>
        </w:tc>
        <w:tc>
          <w:tcPr>
            <w:tcW w:w="1134" w:type="dxa"/>
            <w:shd w:val="clear" w:color="auto" w:fill="auto"/>
            <w:vAlign w:val="center"/>
          </w:tcPr>
          <w:p w14:paraId="0B93080C" w14:textId="77777777" w:rsidR="00231D25" w:rsidRPr="00171618" w:rsidRDefault="00231D25" w:rsidP="00C32D11">
            <w:pPr>
              <w:pStyle w:val="NoSpacing"/>
              <w:jc w:val="center"/>
              <w:rPr>
                <w:rFonts w:ascii="Verdana" w:hAnsi="Verdana"/>
                <w:sz w:val="18"/>
                <w:szCs w:val="18"/>
              </w:rPr>
            </w:pPr>
            <w:r w:rsidRPr="00171618">
              <w:rPr>
                <w:rFonts w:ascii="Verdana" w:hAnsi="Verdana"/>
                <w:sz w:val="18"/>
                <w:szCs w:val="18"/>
              </w:rPr>
              <w:t>100%</w:t>
            </w:r>
          </w:p>
        </w:tc>
        <w:tc>
          <w:tcPr>
            <w:tcW w:w="1134" w:type="dxa"/>
            <w:shd w:val="clear" w:color="auto" w:fill="auto"/>
            <w:vAlign w:val="center"/>
          </w:tcPr>
          <w:p w14:paraId="22A870FA" w14:textId="77777777" w:rsidR="00231D25" w:rsidRPr="00171618" w:rsidRDefault="00231D25" w:rsidP="00C32D11">
            <w:pPr>
              <w:pStyle w:val="NoSpacing"/>
              <w:jc w:val="center"/>
              <w:rPr>
                <w:rFonts w:ascii="Verdana" w:hAnsi="Verdana"/>
                <w:b/>
                <w:sz w:val="18"/>
                <w:szCs w:val="18"/>
              </w:rPr>
            </w:pPr>
            <w:r w:rsidRPr="00171618">
              <w:rPr>
                <w:rFonts w:ascii="Verdana" w:hAnsi="Verdana"/>
                <w:b/>
                <w:sz w:val="18"/>
                <w:szCs w:val="18"/>
              </w:rPr>
              <w:t>100%</w:t>
            </w:r>
          </w:p>
        </w:tc>
        <w:tc>
          <w:tcPr>
            <w:tcW w:w="992" w:type="dxa"/>
            <w:shd w:val="clear" w:color="auto" w:fill="auto"/>
            <w:vAlign w:val="center"/>
          </w:tcPr>
          <w:p w14:paraId="3302FEA3" w14:textId="77777777" w:rsidR="00231D25" w:rsidRPr="00171618" w:rsidRDefault="00231D25" w:rsidP="00C32D11">
            <w:pPr>
              <w:pStyle w:val="NoSpacing"/>
              <w:jc w:val="center"/>
              <w:rPr>
                <w:rFonts w:ascii="Verdana" w:hAnsi="Verdana"/>
                <w:sz w:val="18"/>
                <w:szCs w:val="18"/>
              </w:rPr>
            </w:pPr>
            <w:r w:rsidRPr="00171618">
              <w:rPr>
                <w:rFonts w:ascii="Verdana" w:hAnsi="Verdana"/>
                <w:noProof/>
                <w:sz w:val="18"/>
                <w:lang w:eastAsia="en-GB"/>
              </w:rPr>
              <w:drawing>
                <wp:inline distT="0" distB="0" distL="0" distR="0" wp14:anchorId="45686CFB" wp14:editId="5229A4DC">
                  <wp:extent cx="200025" cy="200025"/>
                  <wp:effectExtent l="0" t="0" r="9525" b="9525"/>
                  <wp:docPr id="80" name="Picture 80"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7" w:type="dxa"/>
            <w:shd w:val="clear" w:color="auto" w:fill="auto"/>
            <w:vAlign w:val="center"/>
          </w:tcPr>
          <w:p w14:paraId="14EF8890" w14:textId="77777777" w:rsidR="00231D25" w:rsidRPr="00171618" w:rsidRDefault="00231D25" w:rsidP="00C32D11">
            <w:pPr>
              <w:pStyle w:val="NoSpacing"/>
              <w:jc w:val="center"/>
              <w:rPr>
                <w:rFonts w:ascii="Verdana" w:hAnsi="Verdana"/>
                <w:sz w:val="18"/>
                <w:szCs w:val="18"/>
              </w:rPr>
            </w:pPr>
            <w:r w:rsidRPr="00171618">
              <w:rPr>
                <w:rFonts w:ascii="Verdana" w:hAnsi="Verdana"/>
                <w:sz w:val="18"/>
                <w:szCs w:val="18"/>
              </w:rPr>
              <w:t>No Change</w:t>
            </w:r>
          </w:p>
        </w:tc>
        <w:tc>
          <w:tcPr>
            <w:tcW w:w="2835" w:type="dxa"/>
            <w:shd w:val="clear" w:color="auto" w:fill="auto"/>
            <w:vAlign w:val="center"/>
          </w:tcPr>
          <w:p w14:paraId="4456AB84" w14:textId="77777777" w:rsidR="00231D25" w:rsidRPr="00171618" w:rsidRDefault="00231D25" w:rsidP="00C32D11">
            <w:pPr>
              <w:pStyle w:val="NoSpacing"/>
              <w:rPr>
                <w:rFonts w:ascii="Verdana" w:hAnsi="Verdana"/>
                <w:sz w:val="18"/>
                <w:szCs w:val="18"/>
                <w:lang w:eastAsia="en-GB"/>
              </w:rPr>
            </w:pPr>
          </w:p>
        </w:tc>
        <w:tc>
          <w:tcPr>
            <w:tcW w:w="1186" w:type="dxa"/>
            <w:shd w:val="clear" w:color="auto" w:fill="auto"/>
            <w:vAlign w:val="center"/>
          </w:tcPr>
          <w:p w14:paraId="4BFED16D" w14:textId="77777777" w:rsidR="00231D25" w:rsidRPr="00171618" w:rsidRDefault="00231D25" w:rsidP="00C32D11">
            <w:pPr>
              <w:pStyle w:val="NoSpacing"/>
              <w:jc w:val="center"/>
              <w:rPr>
                <w:rFonts w:ascii="Verdana" w:hAnsi="Verdana"/>
                <w:sz w:val="18"/>
                <w:szCs w:val="18"/>
              </w:rPr>
            </w:pPr>
            <w:r w:rsidRPr="00171618">
              <w:rPr>
                <w:rFonts w:ascii="Verdana" w:hAnsi="Verdana"/>
                <w:sz w:val="18"/>
                <w:szCs w:val="18"/>
              </w:rPr>
              <w:t>100%</w:t>
            </w:r>
          </w:p>
        </w:tc>
      </w:tr>
      <w:tr w:rsidR="00231D25" w:rsidRPr="00CE6644" w14:paraId="19329AC6" w14:textId="77777777" w:rsidTr="001B3E5D">
        <w:tc>
          <w:tcPr>
            <w:tcW w:w="993" w:type="dxa"/>
            <w:shd w:val="clear" w:color="auto" w:fill="auto"/>
            <w:vAlign w:val="center"/>
          </w:tcPr>
          <w:p w14:paraId="04B49EFE" w14:textId="77777777" w:rsidR="00231D25" w:rsidRPr="00171618" w:rsidRDefault="00231D25" w:rsidP="00C32D11">
            <w:pPr>
              <w:pStyle w:val="NoSpacing"/>
              <w:jc w:val="center"/>
              <w:rPr>
                <w:rFonts w:ascii="Verdana" w:hAnsi="Verdana"/>
                <w:b/>
                <w:sz w:val="18"/>
                <w:szCs w:val="18"/>
              </w:rPr>
            </w:pPr>
            <w:r w:rsidRPr="00171618">
              <w:rPr>
                <w:rFonts w:ascii="Verdana" w:hAnsi="Verdana"/>
                <w:b/>
                <w:sz w:val="18"/>
                <w:szCs w:val="18"/>
              </w:rPr>
              <w:t>LPI 35</w:t>
            </w:r>
          </w:p>
        </w:tc>
        <w:tc>
          <w:tcPr>
            <w:tcW w:w="2835" w:type="dxa"/>
            <w:shd w:val="clear" w:color="auto" w:fill="auto"/>
            <w:vAlign w:val="center"/>
          </w:tcPr>
          <w:p w14:paraId="20442495" w14:textId="77777777" w:rsidR="00231D25" w:rsidRPr="00171618" w:rsidRDefault="00231D25" w:rsidP="00C32D11">
            <w:pPr>
              <w:pStyle w:val="NoSpacing"/>
              <w:jc w:val="left"/>
              <w:rPr>
                <w:rFonts w:ascii="Verdana" w:hAnsi="Verdana"/>
                <w:sz w:val="18"/>
                <w:szCs w:val="17"/>
              </w:rPr>
            </w:pPr>
            <w:r w:rsidRPr="00171618">
              <w:rPr>
                <w:rFonts w:ascii="Verdana" w:hAnsi="Verdana"/>
                <w:sz w:val="18"/>
                <w:szCs w:val="17"/>
              </w:rPr>
              <w:t xml:space="preserve">% </w:t>
            </w:r>
            <w:r>
              <w:rPr>
                <w:rFonts w:ascii="Verdana" w:hAnsi="Verdana"/>
                <w:sz w:val="18"/>
                <w:szCs w:val="17"/>
              </w:rPr>
              <w:t>R</w:t>
            </w:r>
            <w:r w:rsidRPr="00171618">
              <w:rPr>
                <w:rFonts w:ascii="Verdana" w:hAnsi="Verdana"/>
                <w:sz w:val="18"/>
                <w:szCs w:val="17"/>
              </w:rPr>
              <w:t>ural car parks achiev</w:t>
            </w:r>
            <w:r>
              <w:rPr>
                <w:rFonts w:ascii="Verdana" w:hAnsi="Verdana"/>
                <w:sz w:val="18"/>
                <w:szCs w:val="17"/>
              </w:rPr>
              <w:t>ing</w:t>
            </w:r>
            <w:r w:rsidRPr="00171618">
              <w:rPr>
                <w:rFonts w:ascii="Verdana" w:hAnsi="Verdana"/>
                <w:sz w:val="18"/>
                <w:szCs w:val="17"/>
              </w:rPr>
              <w:t xml:space="preserve"> Safer Parking Awards</w:t>
            </w:r>
          </w:p>
        </w:tc>
        <w:tc>
          <w:tcPr>
            <w:tcW w:w="1560" w:type="dxa"/>
            <w:shd w:val="clear" w:color="auto" w:fill="auto"/>
            <w:vAlign w:val="center"/>
          </w:tcPr>
          <w:p w14:paraId="713C2558" w14:textId="77777777" w:rsidR="00231D25" w:rsidRPr="00171618" w:rsidRDefault="00231D25" w:rsidP="00C32D11">
            <w:pPr>
              <w:pStyle w:val="NoSpacing"/>
              <w:jc w:val="center"/>
              <w:rPr>
                <w:rFonts w:ascii="Verdana" w:hAnsi="Verdana"/>
                <w:sz w:val="18"/>
                <w:szCs w:val="18"/>
              </w:rPr>
            </w:pPr>
            <w:r w:rsidRPr="00171618">
              <w:rPr>
                <w:rFonts w:ascii="Verdana" w:hAnsi="Verdana"/>
                <w:sz w:val="18"/>
                <w:szCs w:val="18"/>
              </w:rPr>
              <w:t>Higher is better</w:t>
            </w:r>
          </w:p>
        </w:tc>
        <w:tc>
          <w:tcPr>
            <w:tcW w:w="1134" w:type="dxa"/>
            <w:shd w:val="clear" w:color="auto" w:fill="auto"/>
            <w:vAlign w:val="center"/>
          </w:tcPr>
          <w:p w14:paraId="2B718A2B" w14:textId="77777777" w:rsidR="00231D25" w:rsidRPr="00171618" w:rsidRDefault="00231D25" w:rsidP="00C32D11">
            <w:pPr>
              <w:pStyle w:val="NoSpacing"/>
              <w:jc w:val="center"/>
              <w:rPr>
                <w:rFonts w:ascii="Verdana" w:hAnsi="Verdana"/>
                <w:sz w:val="18"/>
                <w:szCs w:val="18"/>
              </w:rPr>
            </w:pPr>
            <w:r w:rsidRPr="00171618">
              <w:rPr>
                <w:rFonts w:ascii="Verdana" w:hAnsi="Verdana"/>
                <w:sz w:val="18"/>
                <w:szCs w:val="18"/>
              </w:rPr>
              <w:t>75%</w:t>
            </w:r>
          </w:p>
        </w:tc>
        <w:tc>
          <w:tcPr>
            <w:tcW w:w="1134" w:type="dxa"/>
            <w:shd w:val="clear" w:color="auto" w:fill="auto"/>
            <w:vAlign w:val="center"/>
          </w:tcPr>
          <w:p w14:paraId="3DCE6E5C" w14:textId="77777777" w:rsidR="00231D25" w:rsidRPr="00171618" w:rsidRDefault="00231D25" w:rsidP="00C32D11">
            <w:pPr>
              <w:pStyle w:val="NoSpacing"/>
              <w:jc w:val="center"/>
              <w:rPr>
                <w:rFonts w:ascii="Verdana" w:hAnsi="Verdana"/>
                <w:sz w:val="18"/>
                <w:szCs w:val="18"/>
              </w:rPr>
            </w:pPr>
            <w:r w:rsidRPr="00171618">
              <w:rPr>
                <w:rFonts w:ascii="Verdana" w:hAnsi="Verdana"/>
                <w:sz w:val="18"/>
                <w:szCs w:val="18"/>
              </w:rPr>
              <w:t>75%</w:t>
            </w:r>
          </w:p>
        </w:tc>
        <w:tc>
          <w:tcPr>
            <w:tcW w:w="1134" w:type="dxa"/>
            <w:shd w:val="clear" w:color="auto" w:fill="auto"/>
            <w:vAlign w:val="center"/>
          </w:tcPr>
          <w:p w14:paraId="336C97FD" w14:textId="77777777" w:rsidR="00231D25" w:rsidRPr="00171618" w:rsidRDefault="00231D25" w:rsidP="00C32D11">
            <w:pPr>
              <w:pStyle w:val="NoSpacing"/>
              <w:jc w:val="center"/>
              <w:rPr>
                <w:rFonts w:ascii="Verdana" w:hAnsi="Verdana"/>
                <w:b/>
                <w:sz w:val="18"/>
                <w:szCs w:val="18"/>
              </w:rPr>
            </w:pPr>
            <w:r w:rsidRPr="00171618">
              <w:rPr>
                <w:rFonts w:ascii="Verdana" w:hAnsi="Verdana"/>
                <w:b/>
                <w:sz w:val="18"/>
                <w:szCs w:val="18"/>
              </w:rPr>
              <w:t>75%</w:t>
            </w:r>
          </w:p>
        </w:tc>
        <w:tc>
          <w:tcPr>
            <w:tcW w:w="992" w:type="dxa"/>
            <w:shd w:val="clear" w:color="auto" w:fill="auto"/>
            <w:vAlign w:val="center"/>
          </w:tcPr>
          <w:p w14:paraId="680F9335" w14:textId="77777777" w:rsidR="00231D25" w:rsidRPr="00171618" w:rsidRDefault="00231D25" w:rsidP="00C32D11">
            <w:pPr>
              <w:pStyle w:val="NoSpacing"/>
              <w:jc w:val="center"/>
              <w:rPr>
                <w:rFonts w:ascii="Verdana" w:hAnsi="Verdana"/>
                <w:sz w:val="18"/>
                <w:szCs w:val="18"/>
              </w:rPr>
            </w:pPr>
            <w:r w:rsidRPr="00171618">
              <w:rPr>
                <w:rFonts w:ascii="Verdana" w:hAnsi="Verdana"/>
                <w:noProof/>
                <w:sz w:val="18"/>
                <w:lang w:eastAsia="en-GB"/>
              </w:rPr>
              <w:drawing>
                <wp:inline distT="0" distB="0" distL="0" distR="0" wp14:anchorId="22A6774C" wp14:editId="673B5D3F">
                  <wp:extent cx="200025" cy="200025"/>
                  <wp:effectExtent l="0" t="0" r="9525" b="9525"/>
                  <wp:docPr id="81" name="Picture 81"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7" w:type="dxa"/>
            <w:shd w:val="clear" w:color="auto" w:fill="auto"/>
            <w:vAlign w:val="center"/>
          </w:tcPr>
          <w:p w14:paraId="388F5157" w14:textId="77777777" w:rsidR="00231D25" w:rsidRPr="00171618" w:rsidRDefault="00231D25" w:rsidP="00C32D11">
            <w:pPr>
              <w:pStyle w:val="NoSpacing"/>
              <w:jc w:val="center"/>
              <w:rPr>
                <w:rFonts w:ascii="Verdana" w:hAnsi="Verdana"/>
                <w:sz w:val="18"/>
                <w:szCs w:val="18"/>
              </w:rPr>
            </w:pPr>
            <w:r w:rsidRPr="00171618">
              <w:rPr>
                <w:rFonts w:ascii="Verdana" w:hAnsi="Verdana"/>
                <w:sz w:val="18"/>
                <w:szCs w:val="18"/>
              </w:rPr>
              <w:t>No Change</w:t>
            </w:r>
          </w:p>
        </w:tc>
        <w:tc>
          <w:tcPr>
            <w:tcW w:w="2835" w:type="dxa"/>
            <w:shd w:val="clear" w:color="auto" w:fill="auto"/>
            <w:vAlign w:val="center"/>
          </w:tcPr>
          <w:p w14:paraId="6D303E76" w14:textId="0043670F" w:rsidR="00231D25" w:rsidRPr="00171618" w:rsidRDefault="00231D25" w:rsidP="00C32D11">
            <w:pPr>
              <w:pStyle w:val="NoSpacing"/>
              <w:rPr>
                <w:rFonts w:ascii="Verdana" w:hAnsi="Verdana"/>
                <w:sz w:val="18"/>
                <w:szCs w:val="17"/>
              </w:rPr>
            </w:pPr>
          </w:p>
        </w:tc>
        <w:tc>
          <w:tcPr>
            <w:tcW w:w="1186" w:type="dxa"/>
            <w:shd w:val="clear" w:color="auto" w:fill="auto"/>
            <w:vAlign w:val="center"/>
          </w:tcPr>
          <w:p w14:paraId="6ED9161F" w14:textId="77777777" w:rsidR="00231D25" w:rsidRPr="00171618" w:rsidRDefault="00231D25" w:rsidP="00C32D11">
            <w:pPr>
              <w:pStyle w:val="NoSpacing"/>
              <w:jc w:val="center"/>
              <w:rPr>
                <w:rFonts w:ascii="Verdana" w:hAnsi="Verdana"/>
                <w:sz w:val="18"/>
                <w:szCs w:val="18"/>
              </w:rPr>
            </w:pPr>
            <w:r w:rsidRPr="00171618">
              <w:rPr>
                <w:rFonts w:ascii="Verdana" w:hAnsi="Verdana"/>
                <w:sz w:val="18"/>
                <w:szCs w:val="18"/>
              </w:rPr>
              <w:t>75%</w:t>
            </w:r>
          </w:p>
        </w:tc>
      </w:tr>
    </w:tbl>
    <w:p w14:paraId="2D3CB543" w14:textId="77777777" w:rsidR="00231D25" w:rsidRPr="00231D25" w:rsidRDefault="00231D25" w:rsidP="00231D25">
      <w:pPr>
        <w:sectPr w:rsidR="00231D25" w:rsidRPr="00231D25" w:rsidSect="00810678">
          <w:pgSz w:w="16838" w:h="11906" w:orient="landscape"/>
          <w:pgMar w:top="1134" w:right="1134" w:bottom="1134" w:left="1134" w:header="708" w:footer="708" w:gutter="0"/>
          <w:cols w:space="708"/>
          <w:docGrid w:linePitch="360"/>
        </w:sectPr>
      </w:pPr>
    </w:p>
    <w:p w14:paraId="146D6C95" w14:textId="3943050E" w:rsidR="0027375C" w:rsidRPr="00E676F0" w:rsidRDefault="0027375C" w:rsidP="0027375C">
      <w:pPr>
        <w:pStyle w:val="Heading2"/>
      </w:pPr>
      <w:r w:rsidRPr="00E676F0">
        <w:lastRenderedPageBreak/>
        <w:t>Cabinet Portfolio:</w:t>
      </w:r>
      <w:r>
        <w:t xml:space="preserve"> </w:t>
      </w:r>
      <w:r w:rsidRPr="00E676F0">
        <w:t>Growth</w:t>
      </w:r>
      <w:r w:rsidR="00916874">
        <w:t>, Economic Development, Communication, Licensing and Events</w:t>
      </w:r>
    </w:p>
    <w:p w14:paraId="44EB3D9C" w14:textId="77777777" w:rsidR="0027375C" w:rsidRDefault="0027375C" w:rsidP="0027375C">
      <w:pPr>
        <w:pStyle w:val="Heading3"/>
      </w:pPr>
      <w:r w:rsidRPr="00E676F0">
        <w:t>Key Areas of Responsibility</w:t>
      </w:r>
    </w:p>
    <w:p w14:paraId="208A8B33" w14:textId="77777777" w:rsidR="00E23318" w:rsidRPr="00E23318" w:rsidRDefault="00E23318" w:rsidP="00E23318">
      <w:pPr>
        <w:pStyle w:val="NoSpacing"/>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Caption w:val="Growth, Economic Development, Communication, Licensing and Events Cabinet Portfolio"/>
        <w:tblDescription w:val="Table showing the key areas of responsibility for the Growth, Economic Development, Communications, Licensing and Events Cabinet portfolio. "/>
      </w:tblPr>
      <w:tblGrid>
        <w:gridCol w:w="4816"/>
        <w:gridCol w:w="4812"/>
      </w:tblGrid>
      <w:tr w:rsidR="0027375C" w:rsidRPr="00E676F0" w14:paraId="34F9EE2A" w14:textId="77777777" w:rsidTr="004F55CD">
        <w:tc>
          <w:tcPr>
            <w:tcW w:w="4816" w:type="dxa"/>
            <w:shd w:val="clear" w:color="auto" w:fill="auto"/>
          </w:tcPr>
          <w:p w14:paraId="1F347710" w14:textId="75C0A7BA" w:rsidR="0027375C" w:rsidRPr="00E23318" w:rsidRDefault="00E23318" w:rsidP="004F55CD">
            <w:pPr>
              <w:pStyle w:val="ListParagraph"/>
              <w:numPr>
                <w:ilvl w:val="0"/>
                <w:numId w:val="4"/>
              </w:numPr>
            </w:pPr>
            <w:r w:rsidRPr="00E23318">
              <w:t>Economic Development</w:t>
            </w:r>
          </w:p>
        </w:tc>
        <w:tc>
          <w:tcPr>
            <w:tcW w:w="4812" w:type="dxa"/>
            <w:shd w:val="clear" w:color="auto" w:fill="auto"/>
          </w:tcPr>
          <w:p w14:paraId="3AC865E6" w14:textId="09A8EBED" w:rsidR="0027375C" w:rsidRPr="00E23318" w:rsidRDefault="0027375C" w:rsidP="004F55CD">
            <w:pPr>
              <w:pStyle w:val="ListParagraph"/>
              <w:numPr>
                <w:ilvl w:val="0"/>
                <w:numId w:val="5"/>
              </w:numPr>
            </w:pPr>
            <w:r w:rsidRPr="00E23318">
              <w:t>E</w:t>
            </w:r>
            <w:r w:rsidR="00E23318" w:rsidRPr="00E23318">
              <w:t>vents</w:t>
            </w:r>
          </w:p>
        </w:tc>
      </w:tr>
      <w:tr w:rsidR="0027375C" w:rsidRPr="00E676F0" w14:paraId="6BB098E6" w14:textId="77777777" w:rsidTr="004F55CD">
        <w:tc>
          <w:tcPr>
            <w:tcW w:w="4816" w:type="dxa"/>
            <w:shd w:val="clear" w:color="auto" w:fill="auto"/>
          </w:tcPr>
          <w:p w14:paraId="73329147" w14:textId="62664DBE" w:rsidR="0027375C" w:rsidRPr="00E23318" w:rsidRDefault="00E23318" w:rsidP="004F55CD">
            <w:pPr>
              <w:pStyle w:val="ListParagraph"/>
              <w:numPr>
                <w:ilvl w:val="0"/>
                <w:numId w:val="4"/>
              </w:numPr>
            </w:pPr>
            <w:r w:rsidRPr="00E23318">
              <w:t>Licensing</w:t>
            </w:r>
          </w:p>
        </w:tc>
        <w:tc>
          <w:tcPr>
            <w:tcW w:w="4812" w:type="dxa"/>
            <w:shd w:val="clear" w:color="auto" w:fill="auto"/>
          </w:tcPr>
          <w:p w14:paraId="75FC50B1" w14:textId="1E815216" w:rsidR="0027375C" w:rsidRPr="00E23318" w:rsidRDefault="00E23318" w:rsidP="00E23318">
            <w:pPr>
              <w:pStyle w:val="ListParagraph"/>
              <w:numPr>
                <w:ilvl w:val="0"/>
                <w:numId w:val="4"/>
              </w:numPr>
            </w:pPr>
            <w:r w:rsidRPr="00E23318">
              <w:t>Communications and Website</w:t>
            </w:r>
          </w:p>
        </w:tc>
      </w:tr>
      <w:tr w:rsidR="0027375C" w:rsidRPr="00E676F0" w14:paraId="565B4472" w14:textId="77777777" w:rsidTr="004F55CD">
        <w:tc>
          <w:tcPr>
            <w:tcW w:w="4816" w:type="dxa"/>
            <w:shd w:val="clear" w:color="auto" w:fill="auto"/>
          </w:tcPr>
          <w:p w14:paraId="70E6A078" w14:textId="5CB7E0D0" w:rsidR="0027375C" w:rsidRPr="00E23318" w:rsidRDefault="00E23318" w:rsidP="004F55CD">
            <w:pPr>
              <w:pStyle w:val="ListParagraph"/>
              <w:numPr>
                <w:ilvl w:val="0"/>
                <w:numId w:val="4"/>
              </w:numPr>
            </w:pPr>
            <w:r w:rsidRPr="00E23318">
              <w:t>Farmer’s Markets</w:t>
            </w:r>
          </w:p>
        </w:tc>
        <w:tc>
          <w:tcPr>
            <w:tcW w:w="4812" w:type="dxa"/>
            <w:shd w:val="clear" w:color="auto" w:fill="auto"/>
          </w:tcPr>
          <w:p w14:paraId="5AA7119B" w14:textId="3BFD8312" w:rsidR="0027375C" w:rsidRPr="00E23318" w:rsidRDefault="00E23318" w:rsidP="00E23318">
            <w:pPr>
              <w:pStyle w:val="ListParagraph"/>
              <w:numPr>
                <w:ilvl w:val="0"/>
                <w:numId w:val="4"/>
              </w:numPr>
            </w:pPr>
            <w:r w:rsidRPr="00E23318">
              <w:t>Consultations</w:t>
            </w:r>
          </w:p>
        </w:tc>
      </w:tr>
    </w:tbl>
    <w:p w14:paraId="2258CE05" w14:textId="29165C77" w:rsidR="00231D25" w:rsidRPr="00E23318" w:rsidRDefault="00231D25" w:rsidP="00E23318">
      <w:pPr>
        <w:pStyle w:val="Heading2"/>
      </w:pPr>
      <w:r w:rsidRPr="000B53CE">
        <w:t>Communications, Licensing and Events Division</w:t>
      </w:r>
    </w:p>
    <w:p w14:paraId="43E45E59" w14:textId="0E8B5A0B" w:rsidR="00231D25" w:rsidRPr="00E23318" w:rsidRDefault="00231D25" w:rsidP="00E23318">
      <w:pPr>
        <w:pStyle w:val="Heading3"/>
      </w:pPr>
      <w:r w:rsidRPr="00E23318">
        <w:t>Key achievements in 202</w:t>
      </w:r>
      <w:r w:rsidR="00E23318" w:rsidRPr="00E23318">
        <w:t>4</w:t>
      </w:r>
      <w:r w:rsidRPr="00E23318">
        <w:t>/2</w:t>
      </w:r>
      <w:r w:rsidR="00E23318" w:rsidRPr="00E23318">
        <w:t>5</w:t>
      </w:r>
      <w:r w:rsidRPr="00E23318">
        <w:t>:</w:t>
      </w:r>
    </w:p>
    <w:p w14:paraId="624DB53B" w14:textId="77777777" w:rsidR="00E23318" w:rsidRPr="00E23318" w:rsidRDefault="00E23318" w:rsidP="00E23318">
      <w:pPr>
        <w:pStyle w:val="NoSpacing"/>
        <w:rPr>
          <w:sz w:val="20"/>
          <w:szCs w:val="20"/>
          <w:highlight w:val="yellow"/>
        </w:rPr>
      </w:pPr>
    </w:p>
    <w:p w14:paraId="1C2159F1" w14:textId="6A6FE586" w:rsidR="009252B0" w:rsidRPr="009252B0" w:rsidRDefault="009252B0" w:rsidP="00E62625">
      <w:pPr>
        <w:pStyle w:val="NoSpacing"/>
        <w:numPr>
          <w:ilvl w:val="0"/>
          <w:numId w:val="45"/>
        </w:numPr>
        <w:rPr>
          <w:rFonts w:eastAsia="Times New Roman"/>
        </w:rPr>
      </w:pPr>
      <w:r>
        <w:rPr>
          <w:rFonts w:eastAsia="Times New Roman"/>
        </w:rPr>
        <w:t xml:space="preserve">Using UK Shared Prosperity funding, the Council commissioned specialists to conduct a survey and report on Chichester’s evening and night-time economy (ENTE). </w:t>
      </w:r>
      <w:r w:rsidRPr="009252B0">
        <w:rPr>
          <w:rFonts w:eastAsia="Times New Roman"/>
        </w:rPr>
        <w:t>3,093 responses were received,</w:t>
      </w:r>
      <w:r>
        <w:rPr>
          <w:rFonts w:eastAsia="Times New Roman"/>
        </w:rPr>
        <w:t xml:space="preserve"> and r</w:t>
      </w:r>
      <w:r w:rsidRPr="009252B0">
        <w:rPr>
          <w:rFonts w:eastAsia="Times New Roman"/>
        </w:rPr>
        <w:t>esults provide a clear sign that there is appetite for more events and activities that support the local ENTE</w:t>
      </w:r>
      <w:r>
        <w:rPr>
          <w:rFonts w:eastAsia="Times New Roman"/>
        </w:rPr>
        <w:t xml:space="preserve">. </w:t>
      </w:r>
    </w:p>
    <w:p w14:paraId="468431A4" w14:textId="77777777" w:rsidR="009252B0" w:rsidRDefault="009252B0" w:rsidP="00E62625">
      <w:pPr>
        <w:pStyle w:val="NoSpacing"/>
        <w:numPr>
          <w:ilvl w:val="0"/>
          <w:numId w:val="45"/>
        </w:numPr>
        <w:rPr>
          <w:rFonts w:eastAsia="Times New Roman"/>
        </w:rPr>
      </w:pPr>
      <w:r>
        <w:rPr>
          <w:rFonts w:eastAsia="Times New Roman"/>
        </w:rPr>
        <w:t>The popular free lasers shows were delivered at Chichester Canal Basin and Petworth House during February half-term attracting approximately 15,000 attendees over the three performances. The events were also supported by local food and beverage companies, entertainers and arts and crafts for families to enjoy.</w:t>
      </w:r>
    </w:p>
    <w:p w14:paraId="3160C884" w14:textId="6ACB40CF" w:rsidR="00B96074" w:rsidRPr="00B96074" w:rsidRDefault="00B96074" w:rsidP="00E62625">
      <w:pPr>
        <w:pStyle w:val="NoSpacing"/>
        <w:numPr>
          <w:ilvl w:val="0"/>
          <w:numId w:val="45"/>
        </w:numPr>
      </w:pPr>
      <w:r w:rsidRPr="00B96074">
        <w:t>Launched a new consultation platform, which has helped significantly increase our response rates</w:t>
      </w:r>
      <w:r w:rsidR="00FA7FD8">
        <w:t>. T</w:t>
      </w:r>
      <w:r w:rsidRPr="00B96074">
        <w:t>he Climate Change consultation achieved a response rate that was seven times higher than the previous one.</w:t>
      </w:r>
    </w:p>
    <w:p w14:paraId="511DD0EE" w14:textId="5E139A80" w:rsidR="00B96074" w:rsidRDefault="00B96074" w:rsidP="00E62625">
      <w:pPr>
        <w:pStyle w:val="NoSpacing"/>
        <w:numPr>
          <w:ilvl w:val="0"/>
          <w:numId w:val="45"/>
        </w:numPr>
      </w:pPr>
      <w:r w:rsidRPr="00B96074">
        <w:t>The council’s website was again awarded a Plain English Crystal Mark and continued to comply with the Government’s accessibility standards, now a legal requirement for all public sector websites.</w:t>
      </w:r>
    </w:p>
    <w:p w14:paraId="4901FC98" w14:textId="7A65E544" w:rsidR="00B96074" w:rsidRDefault="00B96074" w:rsidP="00E62625">
      <w:pPr>
        <w:pStyle w:val="NoSpacing"/>
        <w:numPr>
          <w:ilvl w:val="0"/>
          <w:numId w:val="45"/>
        </w:numPr>
        <w:rPr>
          <w:rFonts w:eastAsia="Times New Roman"/>
        </w:rPr>
      </w:pPr>
      <w:r>
        <w:rPr>
          <w:rFonts w:eastAsia="Times New Roman"/>
        </w:rPr>
        <w:t xml:space="preserve">Application fees </w:t>
      </w:r>
      <w:r w:rsidR="009252B0">
        <w:rPr>
          <w:rFonts w:eastAsia="Times New Roman"/>
        </w:rPr>
        <w:t xml:space="preserve">and revised conditions </w:t>
      </w:r>
      <w:r>
        <w:rPr>
          <w:rFonts w:eastAsia="Times New Roman"/>
        </w:rPr>
        <w:t xml:space="preserve">for Pavement Licences </w:t>
      </w:r>
      <w:r w:rsidR="009252B0">
        <w:rPr>
          <w:rFonts w:eastAsia="Times New Roman"/>
        </w:rPr>
        <w:t xml:space="preserve">were </w:t>
      </w:r>
      <w:r>
        <w:rPr>
          <w:rFonts w:eastAsia="Times New Roman"/>
        </w:rPr>
        <w:t>approved by General Licensing Committee.</w:t>
      </w:r>
    </w:p>
    <w:p w14:paraId="6C4433CD" w14:textId="10049DC7" w:rsidR="00B96074" w:rsidRDefault="009252B0" w:rsidP="00E62625">
      <w:pPr>
        <w:pStyle w:val="NoSpacing"/>
        <w:numPr>
          <w:ilvl w:val="0"/>
          <w:numId w:val="45"/>
        </w:numPr>
        <w:rPr>
          <w:rFonts w:eastAsia="Times New Roman"/>
        </w:rPr>
      </w:pPr>
      <w:r>
        <w:rPr>
          <w:rFonts w:eastAsia="Times New Roman"/>
        </w:rPr>
        <w:t>I</w:t>
      </w:r>
      <w:r w:rsidR="00B96074">
        <w:rPr>
          <w:rFonts w:eastAsia="Times New Roman"/>
        </w:rPr>
        <w:t xml:space="preserve">ntroduced an online payment system for all hackney carriage and private hire application fees and charges. </w:t>
      </w:r>
    </w:p>
    <w:p w14:paraId="1B8B9DFA" w14:textId="4266D514" w:rsidR="009252B0" w:rsidRPr="00085ABB" w:rsidRDefault="00B96074" w:rsidP="00E62625">
      <w:pPr>
        <w:pStyle w:val="NoSpacing"/>
        <w:numPr>
          <w:ilvl w:val="0"/>
          <w:numId w:val="45"/>
        </w:numPr>
        <w:rPr>
          <w:rFonts w:eastAsia="Times New Roman"/>
        </w:rPr>
      </w:pPr>
      <w:r>
        <w:rPr>
          <w:rFonts w:eastAsia="Times New Roman"/>
        </w:rPr>
        <w:t xml:space="preserve">Undertook a comprehensive review of street trading restrictions in Chichester city centre to enable greater flexibility for events, markets, and activities. </w:t>
      </w:r>
    </w:p>
    <w:p w14:paraId="4D73BDDB" w14:textId="67D58B7F" w:rsidR="00B96074" w:rsidRDefault="00B96074" w:rsidP="00E62625">
      <w:pPr>
        <w:pStyle w:val="NoSpacing"/>
        <w:numPr>
          <w:ilvl w:val="0"/>
          <w:numId w:val="45"/>
        </w:numPr>
        <w:rPr>
          <w:rFonts w:eastAsia="Times New Roman"/>
        </w:rPr>
      </w:pPr>
      <w:r>
        <w:rPr>
          <w:rFonts w:eastAsia="Times New Roman"/>
        </w:rPr>
        <w:t xml:space="preserve">‘Good Food </w:t>
      </w:r>
      <w:proofErr w:type="gramStart"/>
      <w:r>
        <w:rPr>
          <w:rFonts w:eastAsia="Times New Roman"/>
        </w:rPr>
        <w:t>For</w:t>
      </w:r>
      <w:proofErr w:type="gramEnd"/>
      <w:r>
        <w:rPr>
          <w:rFonts w:eastAsia="Times New Roman"/>
        </w:rPr>
        <w:t xml:space="preserve"> All’</w:t>
      </w:r>
      <w:r w:rsidR="007E02C3">
        <w:rPr>
          <w:rFonts w:eastAsia="Times New Roman"/>
        </w:rPr>
        <w:t xml:space="preserve">, a new free event, </w:t>
      </w:r>
      <w:r>
        <w:rPr>
          <w:rFonts w:eastAsia="Times New Roman"/>
        </w:rPr>
        <w:t>showed people how to eat health</w:t>
      </w:r>
      <w:r w:rsidR="009252B0">
        <w:rPr>
          <w:rFonts w:eastAsia="Times New Roman"/>
        </w:rPr>
        <w:t>il</w:t>
      </w:r>
      <w:r>
        <w:rPr>
          <w:rFonts w:eastAsia="Times New Roman"/>
        </w:rPr>
        <w:t>y and cook satisfying meals on a budget</w:t>
      </w:r>
      <w:r w:rsidR="007E02C3">
        <w:rPr>
          <w:rFonts w:eastAsia="Times New Roman"/>
        </w:rPr>
        <w:t xml:space="preserve">. The event </w:t>
      </w:r>
      <w:r>
        <w:rPr>
          <w:rFonts w:eastAsia="Times New Roman"/>
        </w:rPr>
        <w:t>was delivered in partnership with the Goodwood Estate and UK Harvest</w:t>
      </w:r>
      <w:r w:rsidR="007E02C3">
        <w:rPr>
          <w:rFonts w:eastAsia="Times New Roman"/>
        </w:rPr>
        <w:t xml:space="preserve"> and </w:t>
      </w:r>
      <w:r>
        <w:rPr>
          <w:rFonts w:eastAsia="Times New Roman"/>
        </w:rPr>
        <w:t xml:space="preserve">featured cooking demonstrations, presentations and talks from local and celebrity chefs. </w:t>
      </w:r>
    </w:p>
    <w:p w14:paraId="6C475AD7" w14:textId="420630CA" w:rsidR="00B96074" w:rsidRDefault="00B96074" w:rsidP="00E62625">
      <w:pPr>
        <w:pStyle w:val="NoSpacing"/>
        <w:numPr>
          <w:ilvl w:val="0"/>
          <w:numId w:val="45"/>
        </w:numPr>
        <w:rPr>
          <w:rFonts w:eastAsia="Times New Roman"/>
        </w:rPr>
      </w:pPr>
      <w:r>
        <w:rPr>
          <w:rFonts w:eastAsia="Times New Roman"/>
        </w:rPr>
        <w:t xml:space="preserve">A new event to celebrate skateboarding, scooting and BMX biking took place at Chichester skatepark in September 2024. The event included displays by experts from South Coast Skate Club and opportunities </w:t>
      </w:r>
      <w:r w:rsidR="00085ABB">
        <w:rPr>
          <w:rFonts w:eastAsia="Times New Roman"/>
        </w:rPr>
        <w:t xml:space="preserve">for attendees </w:t>
      </w:r>
      <w:r>
        <w:rPr>
          <w:rFonts w:eastAsia="Times New Roman"/>
        </w:rPr>
        <w:t xml:space="preserve">to have a go. </w:t>
      </w:r>
    </w:p>
    <w:p w14:paraId="0874D39C" w14:textId="3D51EEE3" w:rsidR="00B96074" w:rsidRDefault="00085ABB" w:rsidP="00E62625">
      <w:pPr>
        <w:pStyle w:val="NoSpacing"/>
        <w:numPr>
          <w:ilvl w:val="0"/>
          <w:numId w:val="45"/>
        </w:numPr>
        <w:rPr>
          <w:rFonts w:eastAsia="Times New Roman"/>
        </w:rPr>
      </w:pPr>
      <w:r>
        <w:rPr>
          <w:rFonts w:eastAsia="Times New Roman"/>
        </w:rPr>
        <w:t xml:space="preserve">Supported a nine-day Christmas market in the City centre with appropriate street trading consent. </w:t>
      </w:r>
    </w:p>
    <w:p w14:paraId="21368308" w14:textId="7BE3D558" w:rsidR="00B96074" w:rsidRDefault="00B96074" w:rsidP="00E62625">
      <w:pPr>
        <w:pStyle w:val="NoSpacing"/>
        <w:numPr>
          <w:ilvl w:val="0"/>
          <w:numId w:val="45"/>
        </w:numPr>
        <w:rPr>
          <w:rFonts w:eastAsia="Times New Roman"/>
        </w:rPr>
      </w:pPr>
      <w:r>
        <w:rPr>
          <w:rFonts w:eastAsia="Times New Roman"/>
        </w:rPr>
        <w:t>Work</w:t>
      </w:r>
      <w:r w:rsidR="00085ABB">
        <w:rPr>
          <w:rFonts w:eastAsia="Times New Roman"/>
        </w:rPr>
        <w:t>ed</w:t>
      </w:r>
      <w:r>
        <w:rPr>
          <w:rFonts w:eastAsia="Times New Roman"/>
        </w:rPr>
        <w:t xml:space="preserve"> with Midhurst Town Council and partners to create and fund a series of events to support the local ENTE using funding from the UK</w:t>
      </w:r>
      <w:r w:rsidR="007E02C3">
        <w:rPr>
          <w:rFonts w:eastAsia="Times New Roman"/>
        </w:rPr>
        <w:t xml:space="preserve"> Shared Prosperity Fund</w:t>
      </w:r>
      <w:r>
        <w:rPr>
          <w:rFonts w:eastAsia="Times New Roman"/>
        </w:rPr>
        <w:t>.</w:t>
      </w:r>
    </w:p>
    <w:p w14:paraId="2FD740B8" w14:textId="1CC363C2" w:rsidR="00B96074" w:rsidRDefault="00B96074" w:rsidP="00E62625">
      <w:pPr>
        <w:pStyle w:val="NoSpacing"/>
        <w:numPr>
          <w:ilvl w:val="0"/>
          <w:numId w:val="45"/>
        </w:numPr>
        <w:rPr>
          <w:rFonts w:eastAsia="Times New Roman"/>
        </w:rPr>
      </w:pPr>
      <w:r>
        <w:rPr>
          <w:rFonts w:eastAsia="Times New Roman"/>
        </w:rPr>
        <w:t>The Web Team developed a more accessible</w:t>
      </w:r>
      <w:r w:rsidR="007E02C3">
        <w:rPr>
          <w:rFonts w:eastAsia="Times New Roman"/>
        </w:rPr>
        <w:t xml:space="preserve"> </w:t>
      </w:r>
      <w:r>
        <w:rPr>
          <w:rFonts w:eastAsia="Times New Roman"/>
        </w:rPr>
        <w:t>and informative events/what’s on website.</w:t>
      </w:r>
    </w:p>
    <w:p w14:paraId="65CF7F73" w14:textId="43556620" w:rsidR="00085ABB" w:rsidRPr="009252B0" w:rsidRDefault="009252B0" w:rsidP="00E62625">
      <w:pPr>
        <w:pStyle w:val="NoSpacing"/>
        <w:numPr>
          <w:ilvl w:val="0"/>
          <w:numId w:val="45"/>
        </w:numPr>
      </w:pPr>
      <w:r w:rsidRPr="00B96074">
        <w:t>Answered over 1,000 questions on social media.</w:t>
      </w:r>
    </w:p>
    <w:p w14:paraId="31C05426" w14:textId="7E49388C" w:rsidR="00231D25" w:rsidRPr="00E23318" w:rsidRDefault="00231D25" w:rsidP="00E23318">
      <w:pPr>
        <w:pStyle w:val="Heading3"/>
      </w:pPr>
      <w:r w:rsidRPr="00E23318">
        <w:t>Key Areas of Work for 202</w:t>
      </w:r>
      <w:r w:rsidR="00E23318" w:rsidRPr="00E23318">
        <w:t>5</w:t>
      </w:r>
      <w:r w:rsidRPr="00E23318">
        <w:t>/2</w:t>
      </w:r>
      <w:r w:rsidR="00E23318" w:rsidRPr="00E23318">
        <w:t>6</w:t>
      </w:r>
      <w:r w:rsidRPr="00E23318">
        <w:t>:</w:t>
      </w:r>
    </w:p>
    <w:p w14:paraId="7C25C518" w14:textId="77777777" w:rsidR="00E23318" w:rsidRPr="00E23318" w:rsidRDefault="00E23318" w:rsidP="00E23318">
      <w:pPr>
        <w:pStyle w:val="NoSpacing"/>
        <w:rPr>
          <w:sz w:val="20"/>
          <w:szCs w:val="20"/>
          <w:highlight w:val="yellow"/>
        </w:rPr>
      </w:pPr>
    </w:p>
    <w:p w14:paraId="6265FD40" w14:textId="400939DD" w:rsidR="00B96074" w:rsidRDefault="00B96074" w:rsidP="00E62625">
      <w:pPr>
        <w:pStyle w:val="NoSpacing"/>
        <w:numPr>
          <w:ilvl w:val="0"/>
          <w:numId w:val="46"/>
        </w:numPr>
      </w:pPr>
      <w:r>
        <w:t>Deliver communications on the new food waste collection service</w:t>
      </w:r>
      <w:r w:rsidR="00085ABB">
        <w:t xml:space="preserve"> to be implemented in early 2026</w:t>
      </w:r>
      <w:r w:rsidR="00077218">
        <w:t xml:space="preserve"> and </w:t>
      </w:r>
      <w:r w:rsidR="00D6065B">
        <w:t xml:space="preserve">on </w:t>
      </w:r>
      <w:r w:rsidR="00077218">
        <w:t>Local Government Reorganisation</w:t>
      </w:r>
      <w:r w:rsidR="00D6065B">
        <w:t>.</w:t>
      </w:r>
      <w:r w:rsidR="00077218">
        <w:t xml:space="preserve"> </w:t>
      </w:r>
    </w:p>
    <w:p w14:paraId="29E4742A" w14:textId="26491EA3" w:rsidR="00B96074" w:rsidRPr="00B96074" w:rsidRDefault="00B96074" w:rsidP="00E62625">
      <w:pPr>
        <w:pStyle w:val="NoSpacing"/>
        <w:numPr>
          <w:ilvl w:val="0"/>
          <w:numId w:val="46"/>
        </w:numPr>
      </w:pPr>
      <w:r w:rsidRPr="00B96074">
        <w:t xml:space="preserve">Support operators of licensed premises and event organisers/venues across the district with </w:t>
      </w:r>
      <w:r w:rsidR="007E02C3">
        <w:t xml:space="preserve">implementation </w:t>
      </w:r>
      <w:r w:rsidR="00085ABB">
        <w:t xml:space="preserve">of </w:t>
      </w:r>
      <w:r w:rsidRPr="00B96074">
        <w:t>Martyn’s Law</w:t>
      </w:r>
      <w:r w:rsidR="00085ABB">
        <w:t xml:space="preserve">, which will require </w:t>
      </w:r>
      <w:r w:rsidRPr="00B96074">
        <w:t xml:space="preserve">those responsible for certain premises and qualifying events to consider the terrorist risk and how they would respond to an attack. </w:t>
      </w:r>
    </w:p>
    <w:p w14:paraId="4F09B764" w14:textId="5E2926E9" w:rsidR="007E02C3" w:rsidRDefault="007E02C3" w:rsidP="007E02C3">
      <w:pPr>
        <w:pStyle w:val="NoSpacing"/>
        <w:numPr>
          <w:ilvl w:val="0"/>
          <w:numId w:val="46"/>
        </w:numPr>
      </w:pPr>
      <w:r>
        <w:t>Complete a review and readoption of a revised CDC Events Strategy.</w:t>
      </w:r>
    </w:p>
    <w:p w14:paraId="5A3F69D3" w14:textId="77777777" w:rsidR="007E02C3" w:rsidRDefault="007E02C3" w:rsidP="007E02C3">
      <w:pPr>
        <w:pStyle w:val="NoSpacing"/>
        <w:numPr>
          <w:ilvl w:val="0"/>
          <w:numId w:val="46"/>
        </w:numPr>
      </w:pPr>
      <w:r>
        <w:lastRenderedPageBreak/>
        <w:t>As part of the ENTE Working Group, review the ENTE Action Plan, including assessing the results of the ENTE survey and the potential of a live music and multi-purpose arts venue.</w:t>
      </w:r>
    </w:p>
    <w:p w14:paraId="79609226" w14:textId="1118D5BC" w:rsidR="007E02C3" w:rsidRDefault="007E02C3" w:rsidP="007E02C3">
      <w:pPr>
        <w:pStyle w:val="NoSpacing"/>
        <w:numPr>
          <w:ilvl w:val="0"/>
          <w:numId w:val="46"/>
        </w:numPr>
      </w:pPr>
      <w:r>
        <w:t>Deliver a series of festive activities in Chichester city centre including markets, arts &amp; crafts, silent discos, and pantomimes.</w:t>
      </w:r>
    </w:p>
    <w:p w14:paraId="3C494846" w14:textId="6A509CBD" w:rsidR="00B96074" w:rsidRPr="007E02C3" w:rsidRDefault="00085ABB" w:rsidP="00E62625">
      <w:pPr>
        <w:pStyle w:val="NoSpacing"/>
        <w:numPr>
          <w:ilvl w:val="0"/>
          <w:numId w:val="46"/>
        </w:numPr>
        <w:rPr>
          <w:b/>
          <w:bCs/>
        </w:rPr>
      </w:pPr>
      <w:r>
        <w:t>I</w:t>
      </w:r>
      <w:r w:rsidR="00B96074" w:rsidRPr="00B96074">
        <w:t>ntroduce a solely digital process for applicants to book, pay</w:t>
      </w:r>
      <w:r w:rsidR="007E02C3">
        <w:t xml:space="preserve"> for</w:t>
      </w:r>
      <w:r w:rsidR="00B96074" w:rsidRPr="00B96074">
        <w:t>, amend and cancel taxi licensing Knowledge Tests.</w:t>
      </w:r>
    </w:p>
    <w:p w14:paraId="15BE2E91" w14:textId="42731012" w:rsidR="007E02C3" w:rsidRPr="007E02C3" w:rsidRDefault="007E02C3" w:rsidP="007E02C3">
      <w:pPr>
        <w:pStyle w:val="NoSpacing"/>
        <w:numPr>
          <w:ilvl w:val="0"/>
          <w:numId w:val="46"/>
        </w:numPr>
      </w:pPr>
      <w:r w:rsidRPr="00B96074">
        <w:t>Review and consult on a revised Sex Establishment Policy prior to the current policy expiring 30 September 2025.</w:t>
      </w:r>
    </w:p>
    <w:p w14:paraId="03A93959" w14:textId="17D0DEB4" w:rsidR="0027375C" w:rsidRPr="00E676F0" w:rsidRDefault="0027375C" w:rsidP="0027375C">
      <w:pPr>
        <w:pStyle w:val="Heading2"/>
      </w:pPr>
      <w:r w:rsidRPr="00E676F0">
        <w:t>Property and Growth Division</w:t>
      </w:r>
      <w:r w:rsidR="00231D25">
        <w:t xml:space="preserve"> </w:t>
      </w:r>
      <w:r w:rsidR="00231D25" w:rsidRPr="00231D25">
        <w:rPr>
          <w:sz w:val="24"/>
          <w:szCs w:val="24"/>
        </w:rPr>
        <w:t>(Economic Development)</w:t>
      </w:r>
    </w:p>
    <w:p w14:paraId="282BCE63" w14:textId="1BB4187E" w:rsidR="0027375C" w:rsidRPr="00E23318" w:rsidRDefault="0027375C" w:rsidP="00E23318">
      <w:pPr>
        <w:pStyle w:val="Heading3"/>
      </w:pPr>
      <w:r w:rsidRPr="00DF1F9F">
        <w:t>Key Achievements in 202</w:t>
      </w:r>
      <w:r w:rsidR="00E23318" w:rsidRPr="00DF1F9F">
        <w:t>4</w:t>
      </w:r>
      <w:r w:rsidRPr="00DF1F9F">
        <w:t>/2</w:t>
      </w:r>
      <w:r w:rsidR="00E23318" w:rsidRPr="00DF1F9F">
        <w:t>5</w:t>
      </w:r>
      <w:r w:rsidRPr="00DF1F9F">
        <w:t>:</w:t>
      </w:r>
    </w:p>
    <w:p w14:paraId="474499F6" w14:textId="77777777" w:rsidR="00E23318" w:rsidRPr="00E23318" w:rsidRDefault="00E23318" w:rsidP="00E23318">
      <w:pPr>
        <w:pStyle w:val="NoSpacing"/>
        <w:rPr>
          <w:sz w:val="20"/>
          <w:szCs w:val="20"/>
          <w:highlight w:val="yellow"/>
        </w:rPr>
      </w:pPr>
    </w:p>
    <w:p w14:paraId="159B72BF" w14:textId="4ECCD27A" w:rsidR="00DF2BD6" w:rsidRPr="00DF2BD6" w:rsidRDefault="00DF2BD6" w:rsidP="00E62625">
      <w:pPr>
        <w:pStyle w:val="ListParagraph"/>
        <w:numPr>
          <w:ilvl w:val="0"/>
          <w:numId w:val="36"/>
        </w:numPr>
        <w:spacing w:after="0" w:line="240" w:lineRule="auto"/>
        <w:ind w:left="360"/>
        <w:rPr>
          <w:rFonts w:eastAsia="Times New Roman" w:cs="Arial"/>
          <w:szCs w:val="24"/>
          <w:lang w:eastAsia="en-GB"/>
        </w:rPr>
      </w:pPr>
      <w:r>
        <w:rPr>
          <w:rFonts w:eastAsia="Times New Roman" w:cs="Arial"/>
          <w:szCs w:val="24"/>
          <w:lang w:eastAsia="en-GB"/>
        </w:rPr>
        <w:t xml:space="preserve">Using </w:t>
      </w:r>
      <w:r w:rsidR="00DF1F9F">
        <w:rPr>
          <w:rFonts w:eastAsia="Times New Roman" w:cs="Arial"/>
          <w:szCs w:val="24"/>
          <w:lang w:eastAsia="en-GB"/>
        </w:rPr>
        <w:t xml:space="preserve">funding from the </w:t>
      </w:r>
      <w:r>
        <w:rPr>
          <w:rFonts w:eastAsia="Times New Roman" w:cs="Arial"/>
          <w:szCs w:val="24"/>
          <w:lang w:eastAsia="en-GB"/>
        </w:rPr>
        <w:t>UK</w:t>
      </w:r>
      <w:r w:rsidR="00DF1F9F">
        <w:rPr>
          <w:rFonts w:eastAsia="Times New Roman" w:cs="Arial"/>
          <w:szCs w:val="24"/>
          <w:lang w:eastAsia="en-GB"/>
        </w:rPr>
        <w:t xml:space="preserve"> </w:t>
      </w:r>
      <w:r>
        <w:rPr>
          <w:rFonts w:eastAsia="Times New Roman" w:cs="Arial"/>
          <w:szCs w:val="24"/>
          <w:lang w:eastAsia="en-GB"/>
        </w:rPr>
        <w:t>S</w:t>
      </w:r>
      <w:r w:rsidR="00DF1F9F">
        <w:rPr>
          <w:rFonts w:eastAsia="Times New Roman" w:cs="Arial"/>
          <w:szCs w:val="24"/>
          <w:lang w:eastAsia="en-GB"/>
        </w:rPr>
        <w:t xml:space="preserve">hared </w:t>
      </w:r>
      <w:r>
        <w:rPr>
          <w:rFonts w:eastAsia="Times New Roman" w:cs="Arial"/>
          <w:szCs w:val="24"/>
          <w:lang w:eastAsia="en-GB"/>
        </w:rPr>
        <w:t>P</w:t>
      </w:r>
      <w:r w:rsidR="00DF1F9F">
        <w:rPr>
          <w:rFonts w:eastAsia="Times New Roman" w:cs="Arial"/>
          <w:szCs w:val="24"/>
          <w:lang w:eastAsia="en-GB"/>
        </w:rPr>
        <w:t>rosperity Fund (UKSPF)</w:t>
      </w:r>
      <w:r>
        <w:rPr>
          <w:rFonts w:eastAsia="Times New Roman" w:cs="Arial"/>
          <w:szCs w:val="24"/>
          <w:lang w:eastAsia="en-GB"/>
        </w:rPr>
        <w:t>, l</w:t>
      </w:r>
      <w:r w:rsidRPr="009B340F">
        <w:rPr>
          <w:rFonts w:eastAsia="Times New Roman" w:cs="Arial"/>
          <w:szCs w:val="24"/>
          <w:lang w:eastAsia="en-GB"/>
        </w:rPr>
        <w:t>aunched</w:t>
      </w:r>
      <w:r>
        <w:rPr>
          <w:rFonts w:eastAsia="Times New Roman" w:cs="Arial"/>
          <w:szCs w:val="24"/>
          <w:lang w:eastAsia="en-GB"/>
        </w:rPr>
        <w:t xml:space="preserve"> the</w:t>
      </w:r>
      <w:r w:rsidRPr="009B340F">
        <w:rPr>
          <w:rFonts w:eastAsia="Times New Roman" w:cs="Arial"/>
          <w:szCs w:val="24"/>
          <w:lang w:eastAsia="en-GB"/>
        </w:rPr>
        <w:t xml:space="preserve"> ‘Sussex Six’ to deliver a focussed programme </w:t>
      </w:r>
      <w:r>
        <w:rPr>
          <w:rFonts w:eastAsia="Times New Roman" w:cs="Arial"/>
          <w:szCs w:val="24"/>
          <w:lang w:eastAsia="en-GB"/>
        </w:rPr>
        <w:t xml:space="preserve">encouraging </w:t>
      </w:r>
      <w:r w:rsidRPr="009B340F">
        <w:rPr>
          <w:rFonts w:eastAsia="Times New Roman" w:cs="Arial"/>
          <w:szCs w:val="24"/>
          <w:lang w:eastAsia="en-GB"/>
        </w:rPr>
        <w:t>the use of local products in retail, leisure and hospitality supply chains.</w:t>
      </w:r>
    </w:p>
    <w:p w14:paraId="62D5847E" w14:textId="509A40F1" w:rsidR="00DF2BD6" w:rsidRPr="00DF2BD6" w:rsidRDefault="00DF2BD6" w:rsidP="00E62625">
      <w:pPr>
        <w:pStyle w:val="ListParagraph"/>
        <w:numPr>
          <w:ilvl w:val="0"/>
          <w:numId w:val="36"/>
        </w:numPr>
        <w:spacing w:after="0" w:line="240" w:lineRule="auto"/>
        <w:ind w:left="360"/>
        <w:rPr>
          <w:rFonts w:eastAsia="Times New Roman" w:cs="Arial"/>
          <w:szCs w:val="24"/>
          <w:lang w:eastAsia="en-GB"/>
        </w:rPr>
      </w:pPr>
      <w:r>
        <w:rPr>
          <w:rFonts w:eastAsia="Times New Roman" w:cs="Arial"/>
          <w:szCs w:val="24"/>
          <w:lang w:eastAsia="en-GB"/>
        </w:rPr>
        <w:t>In partnership with Chichester College, d</w:t>
      </w:r>
      <w:r w:rsidRPr="009B340F">
        <w:rPr>
          <w:rFonts w:eastAsia="Times New Roman" w:cs="Arial"/>
          <w:szCs w:val="24"/>
          <w:lang w:eastAsia="en-GB"/>
        </w:rPr>
        <w:t>elivered ’All the Ingredients for Sustainable Success’</w:t>
      </w:r>
      <w:r>
        <w:rPr>
          <w:rFonts w:eastAsia="Times New Roman" w:cs="Arial"/>
          <w:szCs w:val="24"/>
          <w:lang w:eastAsia="en-GB"/>
        </w:rPr>
        <w:t xml:space="preserve">, an </w:t>
      </w:r>
      <w:r w:rsidRPr="009B340F">
        <w:rPr>
          <w:rFonts w:eastAsia="Times New Roman" w:cs="Arial"/>
          <w:szCs w:val="24"/>
          <w:lang w:eastAsia="en-GB"/>
        </w:rPr>
        <w:t xml:space="preserve">event for </w:t>
      </w:r>
      <w:r w:rsidR="00DF1F9F">
        <w:rPr>
          <w:rFonts w:eastAsia="Times New Roman" w:cs="Arial"/>
          <w:szCs w:val="24"/>
          <w:lang w:eastAsia="en-GB"/>
        </w:rPr>
        <w:t>f</w:t>
      </w:r>
      <w:r w:rsidRPr="009B340F">
        <w:rPr>
          <w:rFonts w:eastAsia="Times New Roman" w:cs="Arial"/>
          <w:szCs w:val="24"/>
          <w:lang w:eastAsia="en-GB"/>
        </w:rPr>
        <w:t xml:space="preserve">ood and </w:t>
      </w:r>
      <w:r w:rsidR="00DF1F9F">
        <w:rPr>
          <w:rFonts w:eastAsia="Times New Roman" w:cs="Arial"/>
          <w:szCs w:val="24"/>
          <w:lang w:eastAsia="en-GB"/>
        </w:rPr>
        <w:t>d</w:t>
      </w:r>
      <w:r w:rsidRPr="009B340F">
        <w:rPr>
          <w:rFonts w:eastAsia="Times New Roman" w:cs="Arial"/>
          <w:szCs w:val="24"/>
          <w:lang w:eastAsia="en-GB"/>
        </w:rPr>
        <w:t>rink businesses with expert guest speakers on sustainability.</w:t>
      </w:r>
    </w:p>
    <w:p w14:paraId="63F8E688" w14:textId="29595B1B" w:rsidR="00DF2BD6" w:rsidRPr="00DF2BD6" w:rsidRDefault="00DF2BD6" w:rsidP="00E62625">
      <w:pPr>
        <w:pStyle w:val="ListParagraph"/>
        <w:numPr>
          <w:ilvl w:val="0"/>
          <w:numId w:val="36"/>
        </w:numPr>
        <w:spacing w:after="0" w:line="240" w:lineRule="auto"/>
        <w:ind w:left="360"/>
        <w:rPr>
          <w:rFonts w:eastAsia="Times New Roman" w:cs="Arial"/>
          <w:szCs w:val="24"/>
          <w:lang w:eastAsia="en-GB"/>
        </w:rPr>
      </w:pPr>
      <w:r w:rsidRPr="009B340F">
        <w:rPr>
          <w:rFonts w:eastAsia="Times New Roman" w:cs="Arial"/>
          <w:szCs w:val="24"/>
          <w:lang w:eastAsia="en-GB"/>
        </w:rPr>
        <w:t xml:space="preserve">Launched a Sustainability Grant programme to support </w:t>
      </w:r>
      <w:r>
        <w:rPr>
          <w:rFonts w:eastAsia="Times New Roman" w:cs="Arial"/>
          <w:szCs w:val="24"/>
          <w:lang w:eastAsia="en-GB"/>
        </w:rPr>
        <w:t xml:space="preserve">small and medium sized enterprises (SMEs) </w:t>
      </w:r>
      <w:r w:rsidRPr="009B340F">
        <w:rPr>
          <w:rFonts w:eastAsia="Times New Roman" w:cs="Arial"/>
          <w:szCs w:val="24"/>
          <w:lang w:eastAsia="en-GB"/>
        </w:rPr>
        <w:t>with ‘green’ projects and help them adapt to climate change</w:t>
      </w:r>
      <w:r w:rsidR="00DF1F9F">
        <w:rPr>
          <w:rFonts w:eastAsia="Times New Roman" w:cs="Arial"/>
          <w:szCs w:val="24"/>
          <w:lang w:eastAsia="en-GB"/>
        </w:rPr>
        <w:t>.</w:t>
      </w:r>
    </w:p>
    <w:p w14:paraId="431ED9C7" w14:textId="71BC035F" w:rsidR="00DF2BD6" w:rsidRPr="00DF2BD6" w:rsidRDefault="00DF2BD6" w:rsidP="00E62625">
      <w:pPr>
        <w:pStyle w:val="ListParagraph"/>
        <w:numPr>
          <w:ilvl w:val="0"/>
          <w:numId w:val="36"/>
        </w:numPr>
        <w:spacing w:after="0" w:line="240" w:lineRule="auto"/>
        <w:ind w:left="360"/>
        <w:rPr>
          <w:rFonts w:eastAsia="Times New Roman" w:cs="Arial"/>
          <w:szCs w:val="24"/>
          <w:lang w:eastAsia="en-GB"/>
        </w:rPr>
      </w:pPr>
      <w:r w:rsidRPr="009B340F">
        <w:rPr>
          <w:rFonts w:eastAsia="Times New Roman" w:cs="Arial"/>
          <w:szCs w:val="24"/>
          <w:lang w:eastAsia="en-GB"/>
        </w:rPr>
        <w:t>Delivered a Business Sustainability Support Package, available to SMEs across the district which provide</w:t>
      </w:r>
      <w:r w:rsidR="00DF1F9F">
        <w:rPr>
          <w:rFonts w:eastAsia="Times New Roman" w:cs="Arial"/>
          <w:szCs w:val="24"/>
          <w:lang w:eastAsia="en-GB"/>
        </w:rPr>
        <w:t>d</w:t>
      </w:r>
      <w:r w:rsidRPr="009B340F">
        <w:rPr>
          <w:rFonts w:eastAsia="Times New Roman" w:cs="Arial"/>
          <w:szCs w:val="24"/>
          <w:lang w:eastAsia="en-GB"/>
        </w:rPr>
        <w:t xml:space="preserve"> them with a combination of digital content, on-line tools and ongoing support.</w:t>
      </w:r>
    </w:p>
    <w:p w14:paraId="2F4E499C" w14:textId="58D74F72" w:rsidR="00DF2BD6" w:rsidRPr="00DF2BD6" w:rsidRDefault="00DF2BD6" w:rsidP="00E62625">
      <w:pPr>
        <w:pStyle w:val="ListParagraph"/>
        <w:numPr>
          <w:ilvl w:val="0"/>
          <w:numId w:val="36"/>
        </w:numPr>
        <w:spacing w:after="0" w:line="240" w:lineRule="auto"/>
        <w:ind w:left="360"/>
        <w:rPr>
          <w:rFonts w:eastAsia="Times New Roman" w:cs="Arial"/>
          <w:szCs w:val="24"/>
          <w:lang w:eastAsia="en-GB"/>
        </w:rPr>
      </w:pPr>
      <w:r w:rsidRPr="009B340F">
        <w:rPr>
          <w:rFonts w:eastAsia="Times New Roman" w:cs="Arial"/>
          <w:szCs w:val="24"/>
          <w:lang w:eastAsia="en-GB"/>
        </w:rPr>
        <w:t>Delivered a mentoring programme for Independent High Street businesses and a further round of Enabling Grants</w:t>
      </w:r>
      <w:r>
        <w:rPr>
          <w:rFonts w:eastAsia="Times New Roman" w:cs="Arial"/>
          <w:szCs w:val="24"/>
          <w:lang w:eastAsia="en-GB"/>
        </w:rPr>
        <w:t>.</w:t>
      </w:r>
    </w:p>
    <w:p w14:paraId="400B0D36" w14:textId="62E621DC" w:rsidR="00DF2BD6" w:rsidRPr="00DF2BD6" w:rsidRDefault="00DF2BD6" w:rsidP="00E62625">
      <w:pPr>
        <w:pStyle w:val="ListParagraph"/>
        <w:numPr>
          <w:ilvl w:val="0"/>
          <w:numId w:val="36"/>
        </w:numPr>
        <w:spacing w:after="0" w:line="240" w:lineRule="auto"/>
        <w:ind w:left="360"/>
        <w:rPr>
          <w:rFonts w:eastAsia="Times New Roman" w:cs="Arial"/>
          <w:szCs w:val="24"/>
          <w:lang w:eastAsia="en-GB"/>
        </w:rPr>
      </w:pPr>
      <w:r w:rsidRPr="009B340F">
        <w:rPr>
          <w:rFonts w:eastAsia="Times New Roman" w:cs="Arial"/>
          <w:szCs w:val="24"/>
          <w:lang w:eastAsia="en-GB"/>
        </w:rPr>
        <w:t xml:space="preserve">Identified potential high growth businesses within the </w:t>
      </w:r>
      <w:r w:rsidR="00DF1F9F" w:rsidRPr="009B340F">
        <w:rPr>
          <w:rFonts w:eastAsia="Times New Roman" w:cs="Arial"/>
          <w:szCs w:val="24"/>
          <w:lang w:eastAsia="en-GB"/>
        </w:rPr>
        <w:t>district</w:t>
      </w:r>
      <w:r w:rsidRPr="009B340F">
        <w:rPr>
          <w:rFonts w:eastAsia="Times New Roman" w:cs="Arial"/>
          <w:szCs w:val="24"/>
          <w:lang w:eastAsia="en-GB"/>
        </w:rPr>
        <w:t xml:space="preserve"> and made introductions to relevant support for growth and other businesses in the district with whom they could collaborate</w:t>
      </w:r>
      <w:r w:rsidR="00DF1F9F">
        <w:rPr>
          <w:rFonts w:eastAsia="Times New Roman" w:cs="Arial"/>
          <w:szCs w:val="24"/>
          <w:lang w:eastAsia="en-GB"/>
        </w:rPr>
        <w:t>.</w:t>
      </w:r>
    </w:p>
    <w:p w14:paraId="2EB83F5B" w14:textId="29D2F598" w:rsidR="00DF2BD6" w:rsidRPr="00DF2BD6" w:rsidRDefault="00DF2BD6" w:rsidP="00E62625">
      <w:pPr>
        <w:pStyle w:val="ListParagraph"/>
        <w:numPr>
          <w:ilvl w:val="0"/>
          <w:numId w:val="34"/>
        </w:numPr>
        <w:spacing w:after="0" w:line="240" w:lineRule="auto"/>
        <w:ind w:left="360"/>
        <w:rPr>
          <w:rFonts w:eastAsia="Times New Roman" w:cs="Arial"/>
          <w:szCs w:val="24"/>
          <w:lang w:eastAsia="en-GB"/>
        </w:rPr>
      </w:pPr>
      <w:r w:rsidRPr="009B340F">
        <w:rPr>
          <w:rFonts w:eastAsia="Times New Roman" w:cs="Arial"/>
          <w:szCs w:val="24"/>
          <w:lang w:eastAsia="en-GB"/>
        </w:rPr>
        <w:t>Supported the 2024/25 UK</w:t>
      </w:r>
      <w:r w:rsidR="00DF1F9F">
        <w:rPr>
          <w:rFonts w:eastAsia="Times New Roman" w:cs="Arial"/>
          <w:szCs w:val="24"/>
          <w:lang w:eastAsia="en-GB"/>
        </w:rPr>
        <w:t xml:space="preserve">SPF and </w:t>
      </w:r>
      <w:r w:rsidRPr="009B340F">
        <w:rPr>
          <w:rFonts w:eastAsia="Times New Roman" w:cs="Arial"/>
          <w:szCs w:val="24"/>
          <w:lang w:eastAsia="en-GB"/>
        </w:rPr>
        <w:t>R</w:t>
      </w:r>
      <w:r w:rsidR="00DF1F9F">
        <w:rPr>
          <w:rFonts w:eastAsia="Times New Roman" w:cs="Arial"/>
          <w:szCs w:val="24"/>
          <w:lang w:eastAsia="en-GB"/>
        </w:rPr>
        <w:t xml:space="preserve">ural </w:t>
      </w:r>
      <w:r w:rsidRPr="009B340F">
        <w:rPr>
          <w:rFonts w:eastAsia="Times New Roman" w:cs="Arial"/>
          <w:szCs w:val="24"/>
          <w:lang w:eastAsia="en-GB"/>
        </w:rPr>
        <w:t>E</w:t>
      </w:r>
      <w:r w:rsidR="00DF1F9F">
        <w:rPr>
          <w:rFonts w:eastAsia="Times New Roman" w:cs="Arial"/>
          <w:szCs w:val="24"/>
          <w:lang w:eastAsia="en-GB"/>
        </w:rPr>
        <w:t xml:space="preserve">ngland </w:t>
      </w:r>
      <w:r w:rsidRPr="009B340F">
        <w:rPr>
          <w:rFonts w:eastAsia="Times New Roman" w:cs="Arial"/>
          <w:szCs w:val="24"/>
          <w:lang w:eastAsia="en-GB"/>
        </w:rPr>
        <w:t>P</w:t>
      </w:r>
      <w:r w:rsidR="00DF1F9F">
        <w:rPr>
          <w:rFonts w:eastAsia="Times New Roman" w:cs="Arial"/>
          <w:szCs w:val="24"/>
          <w:lang w:eastAsia="en-GB"/>
        </w:rPr>
        <w:t xml:space="preserve">rosperity Fund (REPF) </w:t>
      </w:r>
      <w:r w:rsidRPr="009B340F">
        <w:rPr>
          <w:rFonts w:eastAsia="Times New Roman" w:cs="Arial"/>
          <w:szCs w:val="24"/>
          <w:lang w:eastAsia="en-GB"/>
        </w:rPr>
        <w:t>Grant programme, ensuring the business community were aware of the opportunities and supporting them to bring forward successful applications</w:t>
      </w:r>
      <w:r w:rsidR="00F071B0">
        <w:rPr>
          <w:rFonts w:eastAsia="Times New Roman" w:cs="Arial"/>
          <w:szCs w:val="24"/>
          <w:lang w:eastAsia="en-GB"/>
        </w:rPr>
        <w:t>.</w:t>
      </w:r>
    </w:p>
    <w:p w14:paraId="646DEBC2" w14:textId="7E2FA44C" w:rsidR="0027375C" w:rsidRPr="00DF2BD6" w:rsidRDefault="00DF2BD6" w:rsidP="00E62625">
      <w:pPr>
        <w:pStyle w:val="ListParagraph"/>
        <w:numPr>
          <w:ilvl w:val="0"/>
          <w:numId w:val="34"/>
        </w:numPr>
        <w:spacing w:after="0" w:line="240" w:lineRule="auto"/>
        <w:ind w:left="360"/>
        <w:rPr>
          <w:rFonts w:eastAsia="Times New Roman" w:cs="Arial"/>
          <w:szCs w:val="24"/>
          <w:lang w:eastAsia="en-GB"/>
        </w:rPr>
      </w:pPr>
      <w:r w:rsidRPr="009B340F">
        <w:rPr>
          <w:rFonts w:eastAsia="Times New Roman" w:cs="Arial"/>
          <w:szCs w:val="24"/>
          <w:lang w:eastAsia="en-GB"/>
        </w:rPr>
        <w:t xml:space="preserve">Worked with the University of Chichester Business School to launch the first of a series of ‘Business Bitesize Boost’ lunchtime workshops. </w:t>
      </w:r>
    </w:p>
    <w:p w14:paraId="67FA5CD9" w14:textId="73438A71" w:rsidR="0027375C" w:rsidRPr="00E23318" w:rsidRDefault="0027375C" w:rsidP="00E23318">
      <w:pPr>
        <w:pStyle w:val="Heading3"/>
      </w:pPr>
      <w:r w:rsidRPr="00E23318">
        <w:t>Key Areas of Work for 202</w:t>
      </w:r>
      <w:r w:rsidR="00E23318" w:rsidRPr="00E23318">
        <w:t>5</w:t>
      </w:r>
      <w:r w:rsidRPr="00E23318">
        <w:t>/2</w:t>
      </w:r>
      <w:r w:rsidR="00E23318" w:rsidRPr="00E23318">
        <w:t>6</w:t>
      </w:r>
      <w:r w:rsidRPr="00E23318">
        <w:t>:</w:t>
      </w:r>
    </w:p>
    <w:p w14:paraId="3837697F" w14:textId="77777777" w:rsidR="00E23318" w:rsidRPr="00E23318" w:rsidRDefault="00E23318" w:rsidP="00E23318">
      <w:pPr>
        <w:pStyle w:val="NoSpacing"/>
        <w:rPr>
          <w:sz w:val="20"/>
          <w:szCs w:val="20"/>
          <w:highlight w:val="yellow"/>
        </w:rPr>
      </w:pPr>
    </w:p>
    <w:p w14:paraId="4838A46E" w14:textId="77777777" w:rsidR="00F071B0" w:rsidRDefault="00F071B0" w:rsidP="00E62625">
      <w:pPr>
        <w:pStyle w:val="NoSpacing"/>
        <w:numPr>
          <w:ilvl w:val="0"/>
          <w:numId w:val="35"/>
        </w:numPr>
        <w:ind w:left="360"/>
      </w:pPr>
      <w:r>
        <w:t>Produce a refreshed Economic Development Strategy.</w:t>
      </w:r>
    </w:p>
    <w:p w14:paraId="4E79716D" w14:textId="7F96689F" w:rsidR="00DF2BD6" w:rsidRDefault="00DF2BD6" w:rsidP="00E62625">
      <w:pPr>
        <w:pStyle w:val="NoSpacing"/>
        <w:numPr>
          <w:ilvl w:val="0"/>
          <w:numId w:val="35"/>
        </w:numPr>
        <w:ind w:left="360"/>
      </w:pPr>
      <w:r w:rsidRPr="009B340F">
        <w:t xml:space="preserve">Using UKSPF funding, deliver a further programme of support to assist </w:t>
      </w:r>
      <w:r w:rsidR="00F071B0">
        <w:t>businesses</w:t>
      </w:r>
      <w:r w:rsidRPr="009B340F">
        <w:t xml:space="preserve"> to reduce </w:t>
      </w:r>
      <w:r w:rsidR="00F071B0">
        <w:t xml:space="preserve">their </w:t>
      </w:r>
      <w:r w:rsidRPr="009B340F">
        <w:t xml:space="preserve">carbon </w:t>
      </w:r>
      <w:r w:rsidR="00F071B0">
        <w:t>emissions</w:t>
      </w:r>
      <w:r w:rsidRPr="009B340F">
        <w:t>.</w:t>
      </w:r>
    </w:p>
    <w:p w14:paraId="6132E6EE" w14:textId="4FA053D0" w:rsidR="00DF2BD6" w:rsidRDefault="00DF2BD6" w:rsidP="00E62625">
      <w:pPr>
        <w:pStyle w:val="NoSpacing"/>
        <w:numPr>
          <w:ilvl w:val="0"/>
          <w:numId w:val="35"/>
        </w:numPr>
        <w:ind w:left="360"/>
      </w:pPr>
      <w:r w:rsidRPr="009B340F">
        <w:t>Continue to work with the University of Chichester Business School on joint collaborations, including the lunchtime Business Bitesize Boost</w:t>
      </w:r>
      <w:r>
        <w:t>.</w:t>
      </w:r>
    </w:p>
    <w:p w14:paraId="5537D4C8" w14:textId="2CC0BAB7" w:rsidR="0027375C" w:rsidRPr="00F071B0" w:rsidRDefault="00DF2BD6" w:rsidP="00E62625">
      <w:pPr>
        <w:pStyle w:val="NoSpacing"/>
        <w:numPr>
          <w:ilvl w:val="0"/>
          <w:numId w:val="35"/>
        </w:numPr>
        <w:ind w:left="360"/>
        <w:sectPr w:rsidR="0027375C" w:rsidRPr="00F071B0" w:rsidSect="0027375C">
          <w:pgSz w:w="11906" w:h="16838"/>
          <w:pgMar w:top="1134" w:right="1134" w:bottom="1134" w:left="1134" w:header="708" w:footer="708" w:gutter="0"/>
          <w:cols w:space="708"/>
          <w:docGrid w:linePitch="360"/>
        </w:sectPr>
      </w:pPr>
      <w:r w:rsidRPr="009B340F">
        <w:t xml:space="preserve">Support the 2025/26 </w:t>
      </w:r>
      <w:r w:rsidR="00F071B0">
        <w:t>UKSPF/</w:t>
      </w:r>
      <w:r w:rsidRPr="009B340F">
        <w:t>REPF Grant programme</w:t>
      </w:r>
      <w:r>
        <w:t>.</w:t>
      </w:r>
    </w:p>
    <w:p w14:paraId="59EAECAC" w14:textId="1C9CE725" w:rsidR="0027375C" w:rsidRPr="00F71ADA" w:rsidRDefault="0027375C" w:rsidP="0027375C">
      <w:pPr>
        <w:pStyle w:val="Heading2"/>
      </w:pPr>
      <w:r w:rsidRPr="00E11D4B">
        <w:lastRenderedPageBreak/>
        <w:t>Performance Indicators: Growth</w:t>
      </w:r>
      <w:r w:rsidR="00916874">
        <w:t xml:space="preserve">, Economic Development, Communication, Licensing and Events </w:t>
      </w:r>
      <w:r w:rsidRPr="00E11D4B">
        <w:t>Cabinet Portfolio</w:t>
      </w:r>
    </w:p>
    <w:p w14:paraId="4CA871E3" w14:textId="77777777" w:rsidR="0027375C" w:rsidRDefault="0027375C" w:rsidP="0027375C">
      <w:pPr>
        <w:pStyle w:val="Heading3"/>
      </w:pPr>
      <w:r w:rsidRPr="00862B6C">
        <w:t>Economic Development</w:t>
      </w:r>
    </w:p>
    <w:p w14:paraId="4E9BCD3F" w14:textId="77777777" w:rsidR="00231D25" w:rsidRPr="00231D25" w:rsidRDefault="00231D25" w:rsidP="00231D25">
      <w:pPr>
        <w:pStyle w:val="NoSpacing"/>
        <w:rPr>
          <w:sz w:val="20"/>
          <w:szCs w:val="20"/>
        </w:rPr>
      </w:pPr>
    </w:p>
    <w:tbl>
      <w:tblPr>
        <w:tblW w:w="15220" w:type="dxa"/>
        <w:tblInd w:w="-434"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Economic Development Performance"/>
        <w:tblDescription w:val="This table shows the performance of the Economic Development Team in respect of their key performance indicators. "/>
      </w:tblPr>
      <w:tblGrid>
        <w:gridCol w:w="993"/>
        <w:gridCol w:w="2552"/>
        <w:gridCol w:w="1559"/>
        <w:gridCol w:w="1134"/>
        <w:gridCol w:w="1134"/>
        <w:gridCol w:w="1134"/>
        <w:gridCol w:w="992"/>
        <w:gridCol w:w="1418"/>
        <w:gridCol w:w="2693"/>
        <w:gridCol w:w="1611"/>
      </w:tblGrid>
      <w:tr w:rsidR="004E3860" w:rsidRPr="00CE6644" w14:paraId="5D7FF5A3" w14:textId="77777777" w:rsidTr="001C3C43">
        <w:tc>
          <w:tcPr>
            <w:tcW w:w="993" w:type="dxa"/>
            <w:shd w:val="clear" w:color="auto" w:fill="E1F4FF"/>
            <w:vAlign w:val="center"/>
          </w:tcPr>
          <w:p w14:paraId="7525EFF2" w14:textId="1772831C"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PI Code</w:t>
            </w:r>
          </w:p>
        </w:tc>
        <w:tc>
          <w:tcPr>
            <w:tcW w:w="2552" w:type="dxa"/>
            <w:shd w:val="clear" w:color="auto" w:fill="E1F4FF"/>
            <w:vAlign w:val="center"/>
          </w:tcPr>
          <w:p w14:paraId="4B7318FD" w14:textId="27506B27"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Short Name</w:t>
            </w:r>
          </w:p>
        </w:tc>
        <w:tc>
          <w:tcPr>
            <w:tcW w:w="1559" w:type="dxa"/>
            <w:shd w:val="clear" w:color="auto" w:fill="E1F4FF"/>
            <w:vAlign w:val="center"/>
          </w:tcPr>
          <w:p w14:paraId="19928857" w14:textId="48167A88" w:rsidR="004E3860" w:rsidRPr="00CE6644" w:rsidRDefault="004E3860" w:rsidP="004E3860">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258530B2" w14:textId="1A15F8EB"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01A9F442" w14:textId="55CE17CD"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700C486A" w14:textId="2318A892" w:rsidR="004E3860" w:rsidRPr="00FA2CE5" w:rsidRDefault="004E3860" w:rsidP="004E3860">
            <w:pPr>
              <w:pStyle w:val="NoSpacing"/>
              <w:jc w:val="center"/>
              <w:rPr>
                <w:rFonts w:ascii="Verdana" w:hAnsi="Verdana"/>
                <w:b/>
                <w:sz w:val="18"/>
                <w:highlight w:val="yellow"/>
              </w:rPr>
            </w:pPr>
            <w:r w:rsidRPr="004E3860">
              <w:rPr>
                <w:rFonts w:ascii="Verdana" w:hAnsi="Verdana"/>
                <w:b/>
                <w:sz w:val="18"/>
              </w:rPr>
              <w:t>2024/25 Outturn</w:t>
            </w:r>
          </w:p>
        </w:tc>
        <w:tc>
          <w:tcPr>
            <w:tcW w:w="992" w:type="dxa"/>
            <w:shd w:val="clear" w:color="auto" w:fill="E1F4FF"/>
            <w:vAlign w:val="center"/>
          </w:tcPr>
          <w:p w14:paraId="2242EC71" w14:textId="339EDF08"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Status</w:t>
            </w:r>
          </w:p>
        </w:tc>
        <w:tc>
          <w:tcPr>
            <w:tcW w:w="1418" w:type="dxa"/>
            <w:shd w:val="clear" w:color="auto" w:fill="E1F4FF"/>
            <w:vAlign w:val="center"/>
          </w:tcPr>
          <w:p w14:paraId="7C7579A6" w14:textId="359A6485"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Trend - 2024/25 v 2023/24</w:t>
            </w:r>
          </w:p>
        </w:tc>
        <w:tc>
          <w:tcPr>
            <w:tcW w:w="2693" w:type="dxa"/>
            <w:shd w:val="clear" w:color="auto" w:fill="E1F4FF"/>
            <w:vAlign w:val="center"/>
          </w:tcPr>
          <w:p w14:paraId="41C8C3E6" w14:textId="0172FF50"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Commentary</w:t>
            </w:r>
          </w:p>
        </w:tc>
        <w:tc>
          <w:tcPr>
            <w:tcW w:w="1611" w:type="dxa"/>
            <w:shd w:val="clear" w:color="auto" w:fill="E1F4FF"/>
            <w:vAlign w:val="center"/>
          </w:tcPr>
          <w:p w14:paraId="4E102C4A" w14:textId="654E4341" w:rsidR="004E3860" w:rsidRPr="00CE6644" w:rsidRDefault="004E3860" w:rsidP="004E3860">
            <w:pPr>
              <w:pStyle w:val="NoSpacing"/>
              <w:jc w:val="center"/>
              <w:rPr>
                <w:rFonts w:ascii="Verdana" w:hAnsi="Verdana"/>
                <w:b/>
                <w:sz w:val="18"/>
                <w:highlight w:val="yellow"/>
              </w:rPr>
            </w:pPr>
            <w:r w:rsidRPr="004E3860">
              <w:rPr>
                <w:rFonts w:ascii="Verdana" w:hAnsi="Verdana"/>
                <w:b/>
                <w:sz w:val="18"/>
              </w:rPr>
              <w:t>2025/26 Target</w:t>
            </w:r>
          </w:p>
        </w:tc>
      </w:tr>
      <w:tr w:rsidR="00481DAE" w:rsidRPr="00CE6644" w14:paraId="098504C4" w14:textId="77777777" w:rsidTr="001C3C43">
        <w:tc>
          <w:tcPr>
            <w:tcW w:w="993" w:type="dxa"/>
            <w:shd w:val="clear" w:color="auto" w:fill="auto"/>
            <w:vAlign w:val="center"/>
          </w:tcPr>
          <w:p w14:paraId="047E468F" w14:textId="4767B6C7" w:rsidR="00481DAE" w:rsidRPr="00153D59" w:rsidRDefault="00481DAE" w:rsidP="004F55CD">
            <w:pPr>
              <w:pStyle w:val="NoSpacing"/>
              <w:jc w:val="center"/>
              <w:rPr>
                <w:rFonts w:ascii="Verdana" w:eastAsia="Verdana" w:hAnsi="Verdana" w:cs="Verdana"/>
                <w:b/>
                <w:color w:val="000000"/>
                <w:sz w:val="18"/>
                <w:szCs w:val="18"/>
              </w:rPr>
            </w:pPr>
            <w:r>
              <w:rPr>
                <w:rFonts w:ascii="Verdana" w:eastAsia="Verdana" w:hAnsi="Verdana" w:cs="Verdana"/>
                <w:b/>
                <w:color w:val="000000"/>
                <w:sz w:val="18"/>
                <w:szCs w:val="18"/>
              </w:rPr>
              <w:t>LPI 016</w:t>
            </w:r>
          </w:p>
        </w:tc>
        <w:tc>
          <w:tcPr>
            <w:tcW w:w="2552" w:type="dxa"/>
            <w:shd w:val="clear" w:color="auto" w:fill="auto"/>
            <w:vAlign w:val="center"/>
          </w:tcPr>
          <w:p w14:paraId="7B6580A9" w14:textId="323A7EB4" w:rsidR="00481DAE" w:rsidRPr="00153D59" w:rsidRDefault="00DC2E3D" w:rsidP="004F55CD">
            <w:pPr>
              <w:pStyle w:val="NoSpacing"/>
              <w:jc w:val="left"/>
              <w:rPr>
                <w:rFonts w:ascii="Verdana" w:eastAsia="Verdana" w:hAnsi="Verdana" w:cs="Verdana"/>
                <w:color w:val="000000"/>
                <w:sz w:val="18"/>
                <w:szCs w:val="18"/>
              </w:rPr>
            </w:pPr>
            <w:r>
              <w:rPr>
                <w:rFonts w:ascii="Verdana" w:eastAsia="Verdana" w:hAnsi="Verdana" w:cs="Verdana"/>
                <w:color w:val="000000"/>
                <w:sz w:val="18"/>
                <w:szCs w:val="18"/>
              </w:rPr>
              <w:t xml:space="preserve">Increase in </w:t>
            </w:r>
            <w:r w:rsidR="00481DAE">
              <w:rPr>
                <w:rFonts w:ascii="Verdana" w:eastAsia="Verdana" w:hAnsi="Verdana" w:cs="Verdana"/>
                <w:color w:val="000000"/>
                <w:sz w:val="18"/>
                <w:szCs w:val="18"/>
              </w:rPr>
              <w:t>Labour Market</w:t>
            </w:r>
            <w:r>
              <w:rPr>
                <w:rFonts w:ascii="Verdana" w:eastAsia="Verdana" w:hAnsi="Verdana" w:cs="Verdana"/>
                <w:color w:val="000000"/>
                <w:sz w:val="18"/>
                <w:szCs w:val="18"/>
              </w:rPr>
              <w:t xml:space="preserve"> Productivity</w:t>
            </w:r>
          </w:p>
        </w:tc>
        <w:tc>
          <w:tcPr>
            <w:tcW w:w="1559" w:type="dxa"/>
            <w:shd w:val="clear" w:color="auto" w:fill="auto"/>
            <w:vAlign w:val="center"/>
          </w:tcPr>
          <w:p w14:paraId="0005D3C0" w14:textId="71C9A608" w:rsidR="00481DAE" w:rsidRPr="00153D59" w:rsidRDefault="001B3E5D" w:rsidP="004F55CD">
            <w:pPr>
              <w:pStyle w:val="NoSpacing"/>
              <w:jc w:val="center"/>
              <w:rPr>
                <w:rFonts w:ascii="Verdana" w:eastAsia="Verdana" w:hAnsi="Verdana" w:cs="Verdana"/>
                <w:color w:val="000000"/>
                <w:sz w:val="18"/>
                <w:szCs w:val="18"/>
              </w:rPr>
            </w:pPr>
            <w:r w:rsidRPr="00153D59">
              <w:rPr>
                <w:rFonts w:ascii="Verdana" w:hAnsi="Verdana"/>
                <w:sz w:val="18"/>
                <w:szCs w:val="18"/>
              </w:rPr>
              <w:t>Higher is better</w:t>
            </w:r>
          </w:p>
        </w:tc>
        <w:tc>
          <w:tcPr>
            <w:tcW w:w="1134" w:type="dxa"/>
            <w:shd w:val="clear" w:color="auto" w:fill="auto"/>
            <w:vAlign w:val="center"/>
          </w:tcPr>
          <w:p w14:paraId="7A992611" w14:textId="47F50FE7" w:rsidR="00481DAE" w:rsidRDefault="00EB6913" w:rsidP="004F55CD">
            <w:pPr>
              <w:pStyle w:val="NoSpacing"/>
              <w:jc w:val="center"/>
              <w:rPr>
                <w:rFonts w:ascii="Verdana" w:eastAsia="Verdana" w:hAnsi="Verdana" w:cs="Verdana"/>
                <w:color w:val="000000"/>
                <w:sz w:val="18"/>
                <w:szCs w:val="18"/>
              </w:rPr>
            </w:pPr>
            <w:r>
              <w:rPr>
                <w:rFonts w:ascii="Verdana" w:eastAsia="Verdana" w:hAnsi="Verdana" w:cs="Verdana"/>
                <w:color w:val="000000"/>
                <w:sz w:val="18"/>
                <w:szCs w:val="18"/>
              </w:rPr>
              <w:t>6.43</w:t>
            </w:r>
            <w:r w:rsidR="00DC2E3D">
              <w:rPr>
                <w:rFonts w:ascii="Verdana" w:eastAsia="Verdana" w:hAnsi="Verdana" w:cs="Verdana"/>
                <w:color w:val="000000"/>
                <w:sz w:val="18"/>
                <w:szCs w:val="18"/>
              </w:rPr>
              <w:t>% (202</w:t>
            </w:r>
            <w:r>
              <w:rPr>
                <w:rFonts w:ascii="Verdana" w:eastAsia="Verdana" w:hAnsi="Verdana" w:cs="Verdana"/>
                <w:color w:val="000000"/>
                <w:sz w:val="18"/>
                <w:szCs w:val="18"/>
              </w:rPr>
              <w:t>2</w:t>
            </w:r>
            <w:r w:rsidR="00DC2E3D">
              <w:rPr>
                <w:rFonts w:ascii="Verdana" w:eastAsia="Verdana" w:hAnsi="Verdana" w:cs="Verdana"/>
                <w:color w:val="000000"/>
                <w:sz w:val="18"/>
                <w:szCs w:val="18"/>
              </w:rPr>
              <w:t>)</w:t>
            </w:r>
          </w:p>
        </w:tc>
        <w:tc>
          <w:tcPr>
            <w:tcW w:w="1134" w:type="dxa"/>
            <w:shd w:val="clear" w:color="auto" w:fill="auto"/>
            <w:vAlign w:val="center"/>
          </w:tcPr>
          <w:p w14:paraId="605658A8" w14:textId="794C949B" w:rsidR="00481DAE" w:rsidRPr="00153D59" w:rsidRDefault="00EB6913" w:rsidP="004F55CD">
            <w:pPr>
              <w:pStyle w:val="NoSpacing"/>
              <w:jc w:val="center"/>
              <w:rPr>
                <w:rFonts w:ascii="Verdana" w:eastAsia="Verdana" w:hAnsi="Verdana" w:cs="Verdana"/>
                <w:color w:val="000000"/>
                <w:sz w:val="18"/>
                <w:szCs w:val="18"/>
              </w:rPr>
            </w:pPr>
            <w:r>
              <w:rPr>
                <w:rFonts w:ascii="Verdana" w:eastAsia="Verdana" w:hAnsi="Verdana" w:cs="Verdana"/>
                <w:color w:val="000000"/>
                <w:sz w:val="18"/>
                <w:szCs w:val="18"/>
              </w:rPr>
              <w:t>2.2</w:t>
            </w:r>
            <w:r w:rsidR="00DC2E3D">
              <w:rPr>
                <w:rFonts w:ascii="Verdana" w:eastAsia="Verdana" w:hAnsi="Verdana" w:cs="Verdana"/>
                <w:color w:val="000000"/>
                <w:sz w:val="18"/>
                <w:szCs w:val="18"/>
              </w:rPr>
              <w:t>% (202</w:t>
            </w:r>
            <w:r>
              <w:rPr>
                <w:rFonts w:ascii="Verdana" w:eastAsia="Verdana" w:hAnsi="Verdana" w:cs="Verdana"/>
                <w:color w:val="000000"/>
                <w:sz w:val="18"/>
                <w:szCs w:val="18"/>
              </w:rPr>
              <w:t>3</w:t>
            </w:r>
            <w:r w:rsidR="00DC2E3D">
              <w:rPr>
                <w:rFonts w:ascii="Verdana" w:eastAsia="Verdana" w:hAnsi="Verdana" w:cs="Verdana"/>
                <w:color w:val="000000"/>
                <w:sz w:val="18"/>
                <w:szCs w:val="18"/>
              </w:rPr>
              <w:t>)</w:t>
            </w:r>
          </w:p>
        </w:tc>
        <w:tc>
          <w:tcPr>
            <w:tcW w:w="1134" w:type="dxa"/>
            <w:shd w:val="clear" w:color="auto" w:fill="auto"/>
            <w:vAlign w:val="center"/>
          </w:tcPr>
          <w:p w14:paraId="6B93FDD2" w14:textId="2E88A665" w:rsidR="00481DAE" w:rsidRDefault="00EB6913" w:rsidP="004F55CD">
            <w:pPr>
              <w:pStyle w:val="NoSpacing"/>
              <w:jc w:val="center"/>
              <w:rPr>
                <w:rFonts w:ascii="Verdana" w:hAnsi="Verdana"/>
                <w:b/>
                <w:bCs/>
                <w:sz w:val="18"/>
                <w:szCs w:val="18"/>
              </w:rPr>
            </w:pPr>
            <w:r>
              <w:rPr>
                <w:rFonts w:ascii="Verdana" w:hAnsi="Verdana"/>
                <w:b/>
                <w:bCs/>
                <w:sz w:val="18"/>
                <w:szCs w:val="18"/>
              </w:rPr>
              <w:t>3</w:t>
            </w:r>
            <w:r w:rsidR="00DC2E3D">
              <w:rPr>
                <w:rFonts w:ascii="Verdana" w:hAnsi="Verdana"/>
                <w:b/>
                <w:bCs/>
                <w:sz w:val="18"/>
                <w:szCs w:val="18"/>
              </w:rPr>
              <w:t>.</w:t>
            </w:r>
            <w:r>
              <w:rPr>
                <w:rFonts w:ascii="Verdana" w:hAnsi="Verdana"/>
                <w:b/>
                <w:bCs/>
                <w:sz w:val="18"/>
                <w:szCs w:val="18"/>
              </w:rPr>
              <w:t>3%</w:t>
            </w:r>
            <w:r w:rsidR="00DC2E3D">
              <w:rPr>
                <w:rFonts w:ascii="Verdana" w:hAnsi="Verdana"/>
                <w:b/>
                <w:bCs/>
                <w:sz w:val="18"/>
                <w:szCs w:val="18"/>
              </w:rPr>
              <w:t xml:space="preserve"> (202</w:t>
            </w:r>
            <w:r>
              <w:rPr>
                <w:rFonts w:ascii="Verdana" w:hAnsi="Verdana"/>
                <w:b/>
                <w:bCs/>
                <w:sz w:val="18"/>
                <w:szCs w:val="18"/>
              </w:rPr>
              <w:t>3</w:t>
            </w:r>
            <w:r w:rsidR="00DC2E3D">
              <w:rPr>
                <w:rFonts w:ascii="Verdana" w:hAnsi="Verdana"/>
                <w:b/>
                <w:bCs/>
                <w:sz w:val="18"/>
                <w:szCs w:val="18"/>
              </w:rPr>
              <w:t>)</w:t>
            </w:r>
          </w:p>
        </w:tc>
        <w:tc>
          <w:tcPr>
            <w:tcW w:w="992" w:type="dxa"/>
            <w:shd w:val="clear" w:color="auto" w:fill="auto"/>
            <w:vAlign w:val="center"/>
          </w:tcPr>
          <w:p w14:paraId="277D447F" w14:textId="0DDF8570" w:rsidR="00481DAE" w:rsidRPr="00295419" w:rsidRDefault="00DC2E3D" w:rsidP="004F55CD">
            <w:pPr>
              <w:pStyle w:val="NoSpacing"/>
              <w:jc w:val="center"/>
              <w:rPr>
                <w:rFonts w:eastAsia="Verdana" w:cs="Verdana"/>
                <w:noProof/>
                <w:color w:val="000000"/>
                <w:sz w:val="18"/>
                <w:lang w:eastAsia="en-GB"/>
              </w:rPr>
            </w:pPr>
            <w:r w:rsidRPr="00171618">
              <w:rPr>
                <w:rFonts w:ascii="Verdana" w:hAnsi="Verdana"/>
                <w:noProof/>
                <w:sz w:val="18"/>
                <w:lang w:eastAsia="en-GB"/>
              </w:rPr>
              <w:drawing>
                <wp:inline distT="0" distB="0" distL="0" distR="0" wp14:anchorId="530ECA04" wp14:editId="7968DB5C">
                  <wp:extent cx="200025" cy="200025"/>
                  <wp:effectExtent l="0" t="0" r="9525" b="9525"/>
                  <wp:docPr id="183780515" name="Picture 183780515"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0BB9827F" w14:textId="4F6344E6" w:rsidR="00481DAE" w:rsidRDefault="00EB6913" w:rsidP="004F55CD">
            <w:pPr>
              <w:pStyle w:val="NoSpacing"/>
              <w:jc w:val="center"/>
              <w:rPr>
                <w:rFonts w:ascii="Verdana" w:hAnsi="Verdana"/>
                <w:sz w:val="18"/>
                <w:szCs w:val="18"/>
              </w:rPr>
            </w:pPr>
            <w:r>
              <w:rPr>
                <w:rFonts w:ascii="Verdana" w:hAnsi="Verdana"/>
                <w:sz w:val="18"/>
                <w:szCs w:val="18"/>
              </w:rPr>
              <w:t>Weak</w:t>
            </w:r>
            <w:r w:rsidR="00DC2E3D">
              <w:rPr>
                <w:rFonts w:ascii="Verdana" w:hAnsi="Verdana"/>
                <w:sz w:val="18"/>
                <w:szCs w:val="18"/>
              </w:rPr>
              <w:t>er</w:t>
            </w:r>
          </w:p>
        </w:tc>
        <w:tc>
          <w:tcPr>
            <w:tcW w:w="2693" w:type="dxa"/>
            <w:shd w:val="clear" w:color="auto" w:fill="auto"/>
            <w:vAlign w:val="center"/>
          </w:tcPr>
          <w:p w14:paraId="66D00B1D" w14:textId="47E7439D" w:rsidR="00481DAE" w:rsidRPr="00153D59" w:rsidRDefault="00DC2E3D" w:rsidP="004F55CD">
            <w:pPr>
              <w:pStyle w:val="NoSpacing"/>
              <w:jc w:val="left"/>
              <w:rPr>
                <w:rFonts w:ascii="Verdana" w:hAnsi="Verdana"/>
                <w:sz w:val="18"/>
                <w:szCs w:val="18"/>
              </w:rPr>
            </w:pPr>
            <w:r>
              <w:rPr>
                <w:rFonts w:ascii="Verdana" w:hAnsi="Verdana"/>
                <w:sz w:val="18"/>
                <w:szCs w:val="18"/>
              </w:rPr>
              <w:t>Government data released annually with a 2-year delay. 202</w:t>
            </w:r>
            <w:r w:rsidR="00EB6913">
              <w:rPr>
                <w:rFonts w:ascii="Verdana" w:hAnsi="Verdana"/>
                <w:sz w:val="18"/>
                <w:szCs w:val="18"/>
              </w:rPr>
              <w:t xml:space="preserve">3 data was released on 19 June 2025. </w:t>
            </w:r>
            <w:r>
              <w:rPr>
                <w:rFonts w:ascii="Verdana" w:hAnsi="Verdana"/>
                <w:sz w:val="18"/>
                <w:szCs w:val="18"/>
              </w:rPr>
              <w:t>202</w:t>
            </w:r>
            <w:r w:rsidR="00EB6913">
              <w:rPr>
                <w:rFonts w:ascii="Verdana" w:hAnsi="Verdana"/>
                <w:sz w:val="18"/>
                <w:szCs w:val="18"/>
              </w:rPr>
              <w:t>4</w:t>
            </w:r>
            <w:r>
              <w:rPr>
                <w:rFonts w:ascii="Verdana" w:hAnsi="Verdana"/>
                <w:sz w:val="18"/>
                <w:szCs w:val="18"/>
              </w:rPr>
              <w:t xml:space="preserve"> data is expected in Summer 202</w:t>
            </w:r>
            <w:r w:rsidR="00EB6913">
              <w:rPr>
                <w:rFonts w:ascii="Verdana" w:hAnsi="Verdana"/>
                <w:sz w:val="18"/>
                <w:szCs w:val="18"/>
              </w:rPr>
              <w:t>6</w:t>
            </w:r>
            <w:r>
              <w:rPr>
                <w:rFonts w:ascii="Verdana" w:hAnsi="Verdana"/>
                <w:sz w:val="18"/>
                <w:szCs w:val="18"/>
              </w:rPr>
              <w:t xml:space="preserve">. </w:t>
            </w:r>
          </w:p>
        </w:tc>
        <w:tc>
          <w:tcPr>
            <w:tcW w:w="1611" w:type="dxa"/>
            <w:shd w:val="clear" w:color="auto" w:fill="auto"/>
            <w:vAlign w:val="center"/>
          </w:tcPr>
          <w:p w14:paraId="56475497" w14:textId="4FADF1A1" w:rsidR="00481DAE" w:rsidRPr="00153D59" w:rsidRDefault="00BB3160" w:rsidP="004F55CD">
            <w:pPr>
              <w:pStyle w:val="NoSpacing"/>
              <w:jc w:val="center"/>
              <w:rPr>
                <w:rFonts w:ascii="Verdana" w:eastAsia="Verdana" w:hAnsi="Verdana" w:cs="Verdana"/>
                <w:color w:val="000000"/>
                <w:sz w:val="18"/>
                <w:szCs w:val="18"/>
              </w:rPr>
            </w:pPr>
            <w:r>
              <w:rPr>
                <w:rFonts w:ascii="Verdana" w:eastAsia="Verdana" w:hAnsi="Verdana" w:cs="Verdana"/>
                <w:color w:val="000000"/>
                <w:sz w:val="18"/>
                <w:szCs w:val="18"/>
              </w:rPr>
              <w:t xml:space="preserve">Annual </w:t>
            </w:r>
            <w:r w:rsidR="00DC2E3D">
              <w:rPr>
                <w:rFonts w:ascii="Verdana" w:eastAsia="Verdana" w:hAnsi="Verdana" w:cs="Verdana"/>
                <w:color w:val="000000"/>
                <w:sz w:val="18"/>
                <w:szCs w:val="18"/>
              </w:rPr>
              <w:t>i</w:t>
            </w:r>
            <w:r>
              <w:rPr>
                <w:rFonts w:ascii="Verdana" w:eastAsia="Verdana" w:hAnsi="Verdana" w:cs="Verdana"/>
                <w:color w:val="000000"/>
                <w:sz w:val="18"/>
                <w:szCs w:val="18"/>
              </w:rPr>
              <w:t>ncrease</w:t>
            </w:r>
            <w:r w:rsidR="00DC2E3D">
              <w:rPr>
                <w:rFonts w:ascii="Verdana" w:eastAsia="Verdana" w:hAnsi="Verdana" w:cs="Verdana"/>
                <w:color w:val="000000"/>
                <w:sz w:val="18"/>
                <w:szCs w:val="18"/>
              </w:rPr>
              <w:t xml:space="preserve"> exceeding national average</w:t>
            </w:r>
          </w:p>
        </w:tc>
      </w:tr>
      <w:tr w:rsidR="0027375C" w:rsidRPr="00CE6644" w14:paraId="653BB860" w14:textId="77777777" w:rsidTr="001C3C43">
        <w:tc>
          <w:tcPr>
            <w:tcW w:w="993" w:type="dxa"/>
            <w:shd w:val="clear" w:color="auto" w:fill="auto"/>
            <w:vAlign w:val="center"/>
          </w:tcPr>
          <w:p w14:paraId="1B960845" w14:textId="77777777" w:rsidR="0027375C" w:rsidRPr="00153D59" w:rsidRDefault="0027375C" w:rsidP="004F55CD">
            <w:pPr>
              <w:pStyle w:val="NoSpacing"/>
              <w:jc w:val="center"/>
              <w:rPr>
                <w:rFonts w:ascii="Verdana" w:eastAsia="Verdana" w:hAnsi="Verdana" w:cs="Verdana"/>
                <w:b/>
                <w:color w:val="000000"/>
                <w:sz w:val="18"/>
                <w:szCs w:val="18"/>
              </w:rPr>
            </w:pPr>
            <w:r w:rsidRPr="00153D59">
              <w:rPr>
                <w:rFonts w:ascii="Verdana" w:eastAsia="Verdana" w:hAnsi="Verdana" w:cs="Verdana"/>
                <w:b/>
                <w:color w:val="000000"/>
                <w:sz w:val="18"/>
                <w:szCs w:val="18"/>
              </w:rPr>
              <w:t>LPI 231b</w:t>
            </w:r>
          </w:p>
        </w:tc>
        <w:tc>
          <w:tcPr>
            <w:tcW w:w="2552" w:type="dxa"/>
            <w:shd w:val="clear" w:color="auto" w:fill="auto"/>
            <w:vAlign w:val="center"/>
          </w:tcPr>
          <w:p w14:paraId="65C7F9A9" w14:textId="77777777" w:rsidR="0027375C" w:rsidRPr="00153D59" w:rsidRDefault="0027375C" w:rsidP="004F55CD">
            <w:pPr>
              <w:pStyle w:val="NoSpacing"/>
              <w:jc w:val="left"/>
              <w:rPr>
                <w:rFonts w:ascii="Verdana" w:eastAsia="Verdana" w:hAnsi="Verdana" w:cs="Verdana"/>
                <w:color w:val="000000"/>
                <w:sz w:val="18"/>
                <w:szCs w:val="18"/>
              </w:rPr>
            </w:pPr>
            <w:r w:rsidRPr="00153D59">
              <w:rPr>
                <w:rFonts w:ascii="Verdana" w:eastAsia="Verdana" w:hAnsi="Verdana" w:cs="Verdana"/>
                <w:color w:val="000000"/>
                <w:sz w:val="18"/>
                <w:szCs w:val="18"/>
              </w:rPr>
              <w:t>Number of businesses supported in the sectors of renewable, retrofitting and the circular economy</w:t>
            </w:r>
          </w:p>
        </w:tc>
        <w:tc>
          <w:tcPr>
            <w:tcW w:w="1559" w:type="dxa"/>
            <w:shd w:val="clear" w:color="auto" w:fill="auto"/>
            <w:vAlign w:val="center"/>
          </w:tcPr>
          <w:p w14:paraId="43C1A3E2" w14:textId="77777777" w:rsidR="0027375C" w:rsidRPr="00153D59" w:rsidRDefault="0027375C" w:rsidP="004F55CD">
            <w:pPr>
              <w:pStyle w:val="NoSpacing"/>
              <w:jc w:val="center"/>
              <w:rPr>
                <w:rFonts w:ascii="Verdana" w:eastAsia="Verdana" w:hAnsi="Verdana" w:cs="Verdana"/>
                <w:color w:val="000000"/>
                <w:sz w:val="18"/>
                <w:szCs w:val="18"/>
              </w:rPr>
            </w:pPr>
            <w:r w:rsidRPr="00153D59">
              <w:rPr>
                <w:rFonts w:ascii="Verdana" w:hAnsi="Verdana"/>
                <w:sz w:val="18"/>
                <w:szCs w:val="18"/>
              </w:rPr>
              <w:t>Higher is better</w:t>
            </w:r>
          </w:p>
        </w:tc>
        <w:tc>
          <w:tcPr>
            <w:tcW w:w="1134" w:type="dxa"/>
            <w:shd w:val="clear" w:color="auto" w:fill="auto"/>
            <w:vAlign w:val="center"/>
          </w:tcPr>
          <w:p w14:paraId="76B8E69F" w14:textId="75B5B6E1" w:rsidR="0027375C" w:rsidRPr="00153D59" w:rsidRDefault="00DC2E3D" w:rsidP="004F55CD">
            <w:pPr>
              <w:pStyle w:val="NoSpacing"/>
              <w:jc w:val="center"/>
              <w:rPr>
                <w:rFonts w:ascii="Verdana" w:eastAsia="Verdana" w:hAnsi="Verdana" w:cs="Verdana"/>
                <w:color w:val="000000"/>
                <w:sz w:val="18"/>
                <w:szCs w:val="18"/>
              </w:rPr>
            </w:pPr>
            <w:r>
              <w:rPr>
                <w:rFonts w:ascii="Verdana" w:eastAsia="Verdana" w:hAnsi="Verdana" w:cs="Verdana"/>
                <w:color w:val="000000"/>
                <w:sz w:val="18"/>
                <w:szCs w:val="18"/>
              </w:rPr>
              <w:t>36</w:t>
            </w:r>
          </w:p>
        </w:tc>
        <w:tc>
          <w:tcPr>
            <w:tcW w:w="1134" w:type="dxa"/>
            <w:shd w:val="clear" w:color="auto" w:fill="auto"/>
            <w:vAlign w:val="center"/>
          </w:tcPr>
          <w:p w14:paraId="2E745394" w14:textId="77777777" w:rsidR="0027375C" w:rsidRPr="00153D59" w:rsidRDefault="0027375C" w:rsidP="004F55CD">
            <w:pPr>
              <w:pStyle w:val="NoSpacing"/>
              <w:jc w:val="center"/>
              <w:rPr>
                <w:rFonts w:ascii="Verdana" w:eastAsia="Verdana" w:hAnsi="Verdana" w:cs="Verdana"/>
                <w:color w:val="000000"/>
                <w:sz w:val="18"/>
                <w:szCs w:val="18"/>
              </w:rPr>
            </w:pPr>
            <w:r w:rsidRPr="00153D59">
              <w:rPr>
                <w:rFonts w:ascii="Verdana" w:eastAsia="Verdana" w:hAnsi="Verdana" w:cs="Verdana"/>
                <w:color w:val="000000"/>
                <w:sz w:val="18"/>
                <w:szCs w:val="18"/>
              </w:rPr>
              <w:t>10</w:t>
            </w:r>
          </w:p>
        </w:tc>
        <w:tc>
          <w:tcPr>
            <w:tcW w:w="1134" w:type="dxa"/>
            <w:shd w:val="clear" w:color="auto" w:fill="auto"/>
            <w:vAlign w:val="center"/>
          </w:tcPr>
          <w:p w14:paraId="3FB72B4F" w14:textId="45D0A225" w:rsidR="0027375C" w:rsidRPr="00153D59" w:rsidRDefault="0027375C" w:rsidP="004F55CD">
            <w:pPr>
              <w:pStyle w:val="NoSpacing"/>
              <w:jc w:val="center"/>
              <w:rPr>
                <w:rFonts w:ascii="Verdana" w:eastAsia="Verdana" w:hAnsi="Verdana" w:cs="Verdana"/>
                <w:b/>
                <w:color w:val="000000"/>
                <w:sz w:val="18"/>
                <w:szCs w:val="18"/>
              </w:rPr>
            </w:pPr>
            <w:r>
              <w:rPr>
                <w:rFonts w:ascii="Verdana" w:eastAsia="Verdana" w:hAnsi="Verdana" w:cs="Verdana"/>
                <w:b/>
                <w:color w:val="000000"/>
                <w:sz w:val="18"/>
                <w:szCs w:val="18"/>
              </w:rPr>
              <w:t>3</w:t>
            </w:r>
            <w:r w:rsidR="00DC2E3D">
              <w:rPr>
                <w:rFonts w:ascii="Verdana" w:eastAsia="Verdana" w:hAnsi="Verdana" w:cs="Verdana"/>
                <w:b/>
                <w:color w:val="000000"/>
                <w:sz w:val="18"/>
                <w:szCs w:val="18"/>
              </w:rPr>
              <w:t>2</w:t>
            </w:r>
          </w:p>
        </w:tc>
        <w:tc>
          <w:tcPr>
            <w:tcW w:w="992" w:type="dxa"/>
            <w:shd w:val="clear" w:color="auto" w:fill="auto"/>
            <w:vAlign w:val="center"/>
          </w:tcPr>
          <w:p w14:paraId="710547AB" w14:textId="77777777" w:rsidR="0027375C" w:rsidRPr="00153D59" w:rsidRDefault="0027375C" w:rsidP="004F55CD">
            <w:pPr>
              <w:pStyle w:val="NoSpacing"/>
              <w:jc w:val="center"/>
              <w:rPr>
                <w:rFonts w:ascii="Verdana" w:eastAsia="Verdana" w:hAnsi="Verdana" w:cs="Verdana"/>
                <w:color w:val="000000"/>
                <w:sz w:val="18"/>
                <w:szCs w:val="18"/>
              </w:rPr>
            </w:pPr>
            <w:r w:rsidRPr="00153D59">
              <w:rPr>
                <w:rFonts w:ascii="Verdana" w:eastAsia="Verdana" w:hAnsi="Verdana" w:cs="Verdana"/>
                <w:b/>
                <w:noProof/>
                <w:color w:val="000000"/>
                <w:sz w:val="18"/>
                <w:szCs w:val="18"/>
              </w:rPr>
              <w:drawing>
                <wp:inline distT="0" distB="0" distL="0" distR="0" wp14:anchorId="2DD8BF68" wp14:editId="6F33D564">
                  <wp:extent cx="198889" cy="198889"/>
                  <wp:effectExtent l="0" t="0" r="0" b="0"/>
                  <wp:docPr id="84" name="Picture 84"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4" descr="This is an image of a green circle with a white tick in the centre, indicating that performance is on target. " title="Green Circle with White Tick"/>
                          <pic:cNvPicPr>
                            <a:picLocks noChangeAspect="1" noChangeArrowheads="1"/>
                          </pic:cNvPicPr>
                        </pic:nvPicPr>
                        <pic:blipFill>
                          <a:blip r:embed="rId14"/>
                          <a:srcRect/>
                          <a:stretch>
                            <a:fillRect/>
                          </a:stretch>
                        </pic:blipFill>
                        <pic:spPr bwMode="auto">
                          <a:xfrm>
                            <a:off x="0" y="0"/>
                            <a:ext cx="198755" cy="198755"/>
                          </a:xfrm>
                          <a:prstGeom prst="rect">
                            <a:avLst/>
                          </a:prstGeom>
                          <a:noFill/>
                          <a:ln>
                            <a:noFill/>
                          </a:ln>
                        </pic:spPr>
                      </pic:pic>
                    </a:graphicData>
                  </a:graphic>
                </wp:inline>
              </w:drawing>
            </w:r>
          </w:p>
        </w:tc>
        <w:tc>
          <w:tcPr>
            <w:tcW w:w="1418" w:type="dxa"/>
            <w:shd w:val="clear" w:color="auto" w:fill="auto"/>
            <w:vAlign w:val="center"/>
          </w:tcPr>
          <w:p w14:paraId="729B6062" w14:textId="15D0D274" w:rsidR="0027375C" w:rsidRPr="00153D59" w:rsidRDefault="00DC2E3D" w:rsidP="004F55CD">
            <w:pPr>
              <w:pStyle w:val="NoSpacing"/>
              <w:jc w:val="center"/>
              <w:rPr>
                <w:rFonts w:ascii="Verdana" w:eastAsia="Verdana" w:hAnsi="Verdana" w:cs="Verdana"/>
                <w:color w:val="000000"/>
                <w:sz w:val="18"/>
                <w:szCs w:val="18"/>
              </w:rPr>
            </w:pPr>
            <w:r>
              <w:rPr>
                <w:rFonts w:ascii="Verdana" w:eastAsia="Verdana" w:hAnsi="Verdana" w:cs="Verdana"/>
                <w:color w:val="000000"/>
                <w:sz w:val="18"/>
                <w:szCs w:val="18"/>
              </w:rPr>
              <w:t>Weak</w:t>
            </w:r>
            <w:r w:rsidR="0027375C">
              <w:rPr>
                <w:rFonts w:ascii="Verdana" w:eastAsia="Verdana" w:hAnsi="Verdana" w:cs="Verdana"/>
                <w:color w:val="000000"/>
                <w:sz w:val="18"/>
                <w:szCs w:val="18"/>
              </w:rPr>
              <w:t>er</w:t>
            </w:r>
          </w:p>
        </w:tc>
        <w:tc>
          <w:tcPr>
            <w:tcW w:w="2693" w:type="dxa"/>
            <w:shd w:val="clear" w:color="auto" w:fill="auto"/>
            <w:vAlign w:val="center"/>
          </w:tcPr>
          <w:p w14:paraId="4DCD73C8" w14:textId="77777777" w:rsidR="0027375C" w:rsidRPr="00153D59" w:rsidRDefault="0027375C" w:rsidP="004F55CD">
            <w:pPr>
              <w:pStyle w:val="NoSpacing"/>
              <w:rPr>
                <w:rFonts w:ascii="Verdana" w:hAnsi="Verdana"/>
                <w:sz w:val="18"/>
                <w:szCs w:val="18"/>
                <w:highlight w:val="yellow"/>
              </w:rPr>
            </w:pPr>
          </w:p>
        </w:tc>
        <w:tc>
          <w:tcPr>
            <w:tcW w:w="1611" w:type="dxa"/>
            <w:shd w:val="clear" w:color="auto" w:fill="auto"/>
            <w:vAlign w:val="center"/>
          </w:tcPr>
          <w:p w14:paraId="5DDF93F3" w14:textId="77777777" w:rsidR="0027375C" w:rsidRPr="00153D59" w:rsidRDefault="0027375C" w:rsidP="004F55CD">
            <w:pPr>
              <w:pStyle w:val="NoSpacing"/>
              <w:jc w:val="center"/>
              <w:rPr>
                <w:rFonts w:ascii="Verdana" w:eastAsia="Verdana" w:hAnsi="Verdana" w:cs="Verdana"/>
                <w:color w:val="000000"/>
                <w:sz w:val="18"/>
                <w:szCs w:val="18"/>
              </w:rPr>
            </w:pPr>
            <w:r w:rsidRPr="00153D59">
              <w:rPr>
                <w:rFonts w:ascii="Verdana" w:eastAsia="Verdana" w:hAnsi="Verdana" w:cs="Verdana"/>
                <w:color w:val="000000"/>
                <w:sz w:val="18"/>
                <w:szCs w:val="18"/>
              </w:rPr>
              <w:t>10</w:t>
            </w:r>
          </w:p>
        </w:tc>
      </w:tr>
      <w:tr w:rsidR="0027375C" w:rsidRPr="00CE6644" w14:paraId="7B75B20B" w14:textId="77777777" w:rsidTr="001C3C43">
        <w:tc>
          <w:tcPr>
            <w:tcW w:w="993" w:type="dxa"/>
            <w:shd w:val="clear" w:color="auto" w:fill="auto"/>
            <w:vAlign w:val="center"/>
          </w:tcPr>
          <w:p w14:paraId="3F1D38AE" w14:textId="77777777" w:rsidR="0027375C" w:rsidRPr="00153D59" w:rsidRDefault="0027375C" w:rsidP="004F55CD">
            <w:pPr>
              <w:pStyle w:val="NoSpacing"/>
              <w:jc w:val="center"/>
              <w:rPr>
                <w:rFonts w:ascii="Verdana" w:hAnsi="Verdana"/>
                <w:b/>
                <w:sz w:val="18"/>
                <w:szCs w:val="18"/>
              </w:rPr>
            </w:pPr>
            <w:r w:rsidRPr="00153D59">
              <w:rPr>
                <w:rFonts w:ascii="Verdana" w:hAnsi="Verdana"/>
                <w:b/>
                <w:sz w:val="18"/>
                <w:szCs w:val="18"/>
              </w:rPr>
              <w:t>LPI 237</w:t>
            </w:r>
          </w:p>
        </w:tc>
        <w:tc>
          <w:tcPr>
            <w:tcW w:w="2552" w:type="dxa"/>
            <w:shd w:val="clear" w:color="auto" w:fill="auto"/>
            <w:vAlign w:val="center"/>
          </w:tcPr>
          <w:p w14:paraId="5F144413" w14:textId="77777777" w:rsidR="0027375C" w:rsidRPr="00153D59" w:rsidRDefault="0027375C" w:rsidP="004F55CD">
            <w:pPr>
              <w:pStyle w:val="NoSpacing"/>
              <w:jc w:val="left"/>
              <w:rPr>
                <w:rFonts w:ascii="Verdana" w:hAnsi="Verdana"/>
                <w:sz w:val="18"/>
                <w:szCs w:val="18"/>
              </w:rPr>
            </w:pPr>
            <w:r>
              <w:rPr>
                <w:rFonts w:ascii="Verdana" w:hAnsi="Verdana"/>
                <w:sz w:val="18"/>
                <w:szCs w:val="18"/>
              </w:rPr>
              <w:t>% Business planning applications responded to</w:t>
            </w:r>
          </w:p>
        </w:tc>
        <w:tc>
          <w:tcPr>
            <w:tcW w:w="1559" w:type="dxa"/>
            <w:shd w:val="clear" w:color="auto" w:fill="auto"/>
            <w:vAlign w:val="center"/>
          </w:tcPr>
          <w:p w14:paraId="27847714" w14:textId="77777777" w:rsidR="0027375C" w:rsidRPr="00153D59" w:rsidRDefault="0027375C" w:rsidP="004F55CD">
            <w:pPr>
              <w:pStyle w:val="NoSpacing"/>
              <w:jc w:val="center"/>
              <w:rPr>
                <w:rFonts w:ascii="Verdana" w:hAnsi="Verdana"/>
                <w:sz w:val="18"/>
                <w:szCs w:val="18"/>
              </w:rPr>
            </w:pPr>
            <w:r w:rsidRPr="00153D59">
              <w:rPr>
                <w:rFonts w:ascii="Verdana" w:hAnsi="Verdana"/>
                <w:sz w:val="18"/>
                <w:szCs w:val="18"/>
              </w:rPr>
              <w:t>Higher is better</w:t>
            </w:r>
          </w:p>
        </w:tc>
        <w:tc>
          <w:tcPr>
            <w:tcW w:w="1134" w:type="dxa"/>
            <w:shd w:val="clear" w:color="auto" w:fill="auto"/>
            <w:vAlign w:val="center"/>
          </w:tcPr>
          <w:p w14:paraId="1FD8FC81" w14:textId="79E0F0B0" w:rsidR="0027375C" w:rsidRPr="00153D59" w:rsidRDefault="0027375C" w:rsidP="004F55CD">
            <w:pPr>
              <w:pStyle w:val="NoSpacing"/>
              <w:jc w:val="center"/>
              <w:rPr>
                <w:rFonts w:ascii="Verdana" w:hAnsi="Verdana"/>
                <w:sz w:val="18"/>
                <w:szCs w:val="18"/>
              </w:rPr>
            </w:pPr>
            <w:r>
              <w:rPr>
                <w:rFonts w:ascii="Verdana" w:hAnsi="Verdana"/>
                <w:sz w:val="18"/>
                <w:szCs w:val="18"/>
              </w:rPr>
              <w:t>9</w:t>
            </w:r>
            <w:r w:rsidR="00DC2E3D">
              <w:rPr>
                <w:rFonts w:ascii="Verdana" w:hAnsi="Verdana"/>
                <w:sz w:val="18"/>
                <w:szCs w:val="18"/>
              </w:rPr>
              <w:t>3</w:t>
            </w:r>
            <w:r w:rsidRPr="00153D59">
              <w:rPr>
                <w:rFonts w:ascii="Verdana" w:hAnsi="Verdana"/>
                <w:sz w:val="18"/>
                <w:szCs w:val="18"/>
              </w:rPr>
              <w:t>%</w:t>
            </w:r>
          </w:p>
        </w:tc>
        <w:tc>
          <w:tcPr>
            <w:tcW w:w="1134" w:type="dxa"/>
            <w:shd w:val="clear" w:color="auto" w:fill="auto"/>
            <w:vAlign w:val="center"/>
          </w:tcPr>
          <w:p w14:paraId="625BAA37" w14:textId="77777777" w:rsidR="0027375C" w:rsidRPr="00153D59" w:rsidRDefault="0027375C" w:rsidP="004F55CD">
            <w:pPr>
              <w:pStyle w:val="NoSpacing"/>
              <w:jc w:val="center"/>
              <w:rPr>
                <w:rFonts w:ascii="Verdana" w:hAnsi="Verdana"/>
                <w:sz w:val="18"/>
                <w:szCs w:val="18"/>
              </w:rPr>
            </w:pPr>
            <w:r w:rsidRPr="00153D59">
              <w:rPr>
                <w:rFonts w:ascii="Verdana" w:hAnsi="Verdana"/>
                <w:sz w:val="18"/>
                <w:szCs w:val="18"/>
              </w:rPr>
              <w:t>90%</w:t>
            </w:r>
          </w:p>
        </w:tc>
        <w:tc>
          <w:tcPr>
            <w:tcW w:w="1134" w:type="dxa"/>
            <w:shd w:val="clear" w:color="auto" w:fill="auto"/>
            <w:vAlign w:val="center"/>
          </w:tcPr>
          <w:p w14:paraId="719DF983" w14:textId="7B83753A" w:rsidR="0027375C" w:rsidRPr="00153D59" w:rsidRDefault="00DC2E3D" w:rsidP="004F55CD">
            <w:pPr>
              <w:pStyle w:val="NoSpacing"/>
              <w:jc w:val="center"/>
              <w:rPr>
                <w:rFonts w:ascii="Verdana" w:hAnsi="Verdana"/>
                <w:b/>
                <w:bCs/>
                <w:sz w:val="18"/>
                <w:szCs w:val="18"/>
              </w:rPr>
            </w:pPr>
            <w:r>
              <w:rPr>
                <w:rFonts w:ascii="Verdana" w:hAnsi="Verdana"/>
                <w:b/>
                <w:bCs/>
                <w:sz w:val="18"/>
                <w:szCs w:val="18"/>
              </w:rPr>
              <w:t>100</w:t>
            </w:r>
            <w:r w:rsidR="0027375C" w:rsidRPr="00153D59">
              <w:rPr>
                <w:rFonts w:ascii="Verdana" w:hAnsi="Verdana"/>
                <w:b/>
                <w:bCs/>
                <w:sz w:val="18"/>
                <w:szCs w:val="18"/>
              </w:rPr>
              <w:t>%</w:t>
            </w:r>
          </w:p>
        </w:tc>
        <w:tc>
          <w:tcPr>
            <w:tcW w:w="992" w:type="dxa"/>
            <w:shd w:val="clear" w:color="auto" w:fill="auto"/>
            <w:vAlign w:val="center"/>
          </w:tcPr>
          <w:p w14:paraId="547A0841" w14:textId="77777777" w:rsidR="0027375C" w:rsidRPr="00153D59" w:rsidRDefault="0027375C" w:rsidP="004F55CD">
            <w:pPr>
              <w:pStyle w:val="NoSpacing"/>
              <w:jc w:val="center"/>
              <w:rPr>
                <w:rFonts w:ascii="Verdana" w:hAnsi="Verdana"/>
                <w:sz w:val="18"/>
                <w:szCs w:val="18"/>
              </w:rPr>
            </w:pPr>
            <w:r w:rsidRPr="00153D59">
              <w:rPr>
                <w:rFonts w:ascii="Verdana" w:hAnsi="Verdana"/>
                <w:noProof/>
                <w:sz w:val="18"/>
                <w:szCs w:val="18"/>
                <w:lang w:eastAsia="en-GB"/>
              </w:rPr>
              <w:drawing>
                <wp:inline distT="0" distB="0" distL="0" distR="0" wp14:anchorId="328E4AA6" wp14:editId="17D29CBF">
                  <wp:extent cx="200025" cy="200025"/>
                  <wp:effectExtent l="0" t="0" r="9525" b="9525"/>
                  <wp:docPr id="88" name="Picture 88"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689B9494" w14:textId="334A9CA7" w:rsidR="0027375C" w:rsidRPr="00153D59" w:rsidRDefault="00DC2E3D" w:rsidP="004F55CD">
            <w:pPr>
              <w:pStyle w:val="NoSpacing"/>
              <w:jc w:val="center"/>
              <w:rPr>
                <w:rFonts w:ascii="Verdana" w:hAnsi="Verdana"/>
                <w:sz w:val="18"/>
                <w:szCs w:val="18"/>
              </w:rPr>
            </w:pPr>
            <w:r>
              <w:rPr>
                <w:rFonts w:ascii="Verdana" w:hAnsi="Verdana"/>
                <w:sz w:val="18"/>
                <w:szCs w:val="18"/>
              </w:rPr>
              <w:t>Bett</w:t>
            </w:r>
            <w:r w:rsidR="0027375C" w:rsidRPr="00153D59">
              <w:rPr>
                <w:rFonts w:ascii="Verdana" w:hAnsi="Verdana"/>
                <w:sz w:val="18"/>
                <w:szCs w:val="18"/>
              </w:rPr>
              <w:t>er</w:t>
            </w:r>
          </w:p>
        </w:tc>
        <w:tc>
          <w:tcPr>
            <w:tcW w:w="2693" w:type="dxa"/>
            <w:shd w:val="clear" w:color="auto" w:fill="auto"/>
            <w:vAlign w:val="center"/>
          </w:tcPr>
          <w:p w14:paraId="339FF258" w14:textId="50688D08" w:rsidR="0027375C" w:rsidRPr="00153D59" w:rsidRDefault="0027375C" w:rsidP="004F55CD">
            <w:pPr>
              <w:pStyle w:val="NoSpacing"/>
              <w:jc w:val="left"/>
              <w:rPr>
                <w:rFonts w:ascii="Verdana" w:hAnsi="Verdana"/>
                <w:sz w:val="18"/>
                <w:szCs w:val="18"/>
                <w:highlight w:val="yellow"/>
              </w:rPr>
            </w:pPr>
          </w:p>
        </w:tc>
        <w:tc>
          <w:tcPr>
            <w:tcW w:w="1611" w:type="dxa"/>
            <w:shd w:val="clear" w:color="auto" w:fill="auto"/>
            <w:vAlign w:val="center"/>
          </w:tcPr>
          <w:p w14:paraId="1A20E81F" w14:textId="77777777" w:rsidR="0027375C" w:rsidRPr="00153D59" w:rsidRDefault="0027375C" w:rsidP="004F55CD">
            <w:pPr>
              <w:pStyle w:val="NoSpacing"/>
              <w:jc w:val="center"/>
              <w:rPr>
                <w:rFonts w:ascii="Verdana" w:hAnsi="Verdana"/>
                <w:sz w:val="18"/>
                <w:szCs w:val="18"/>
              </w:rPr>
            </w:pPr>
            <w:r w:rsidRPr="00153D59">
              <w:rPr>
                <w:rFonts w:ascii="Verdana" w:hAnsi="Verdana"/>
                <w:sz w:val="18"/>
                <w:szCs w:val="18"/>
              </w:rPr>
              <w:t>90%</w:t>
            </w:r>
          </w:p>
        </w:tc>
      </w:tr>
    </w:tbl>
    <w:p w14:paraId="5DAFA780" w14:textId="77777777" w:rsidR="00F03B01" w:rsidRDefault="00F03B01" w:rsidP="00F03B01">
      <w:pPr>
        <w:pStyle w:val="Heading3"/>
      </w:pPr>
      <w:r w:rsidRPr="0019007B">
        <w:t xml:space="preserve">Licensing </w:t>
      </w:r>
    </w:p>
    <w:p w14:paraId="36B9D369" w14:textId="77777777" w:rsidR="00F03B01" w:rsidRPr="00E23318" w:rsidRDefault="00F03B01" w:rsidP="00F03B01">
      <w:pPr>
        <w:pStyle w:val="NoSpacing"/>
        <w:rPr>
          <w:sz w:val="20"/>
          <w:szCs w:val="20"/>
        </w:rPr>
      </w:pPr>
    </w:p>
    <w:tbl>
      <w:tblPr>
        <w:tblW w:w="15220" w:type="dxa"/>
        <w:tblInd w:w="-434"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Licensing Performance"/>
        <w:tblDescription w:val="This table shows the performance of the Licensing Team in respect of their key performance indicators. "/>
      </w:tblPr>
      <w:tblGrid>
        <w:gridCol w:w="993"/>
        <w:gridCol w:w="2552"/>
        <w:gridCol w:w="1559"/>
        <w:gridCol w:w="1134"/>
        <w:gridCol w:w="1134"/>
        <w:gridCol w:w="1134"/>
        <w:gridCol w:w="992"/>
        <w:gridCol w:w="1418"/>
        <w:gridCol w:w="3118"/>
        <w:gridCol w:w="1186"/>
      </w:tblGrid>
      <w:tr w:rsidR="00F03B01" w:rsidRPr="00CE6644" w14:paraId="3AF98F16" w14:textId="77777777" w:rsidTr="007E40D2">
        <w:tc>
          <w:tcPr>
            <w:tcW w:w="993" w:type="dxa"/>
            <w:shd w:val="clear" w:color="auto" w:fill="E1F4FF"/>
            <w:vAlign w:val="center"/>
          </w:tcPr>
          <w:p w14:paraId="11F02AEE" w14:textId="77777777" w:rsidR="00F03B01" w:rsidRPr="00CE6644" w:rsidRDefault="00F03B01" w:rsidP="007E40D2">
            <w:pPr>
              <w:pStyle w:val="NoSpacing"/>
              <w:jc w:val="center"/>
              <w:rPr>
                <w:rFonts w:ascii="Verdana" w:hAnsi="Verdana"/>
                <w:b/>
                <w:sz w:val="18"/>
                <w:highlight w:val="yellow"/>
              </w:rPr>
            </w:pPr>
            <w:r w:rsidRPr="00873520">
              <w:rPr>
                <w:rFonts w:ascii="Verdana" w:hAnsi="Verdana"/>
                <w:b/>
                <w:sz w:val="18"/>
              </w:rPr>
              <w:t>PI Code</w:t>
            </w:r>
          </w:p>
        </w:tc>
        <w:tc>
          <w:tcPr>
            <w:tcW w:w="2552" w:type="dxa"/>
            <w:shd w:val="clear" w:color="auto" w:fill="E1F4FF"/>
            <w:vAlign w:val="center"/>
          </w:tcPr>
          <w:p w14:paraId="45ABA063" w14:textId="77777777" w:rsidR="00F03B01" w:rsidRPr="00CE6644" w:rsidRDefault="00F03B01" w:rsidP="007E40D2">
            <w:pPr>
              <w:pStyle w:val="NoSpacing"/>
              <w:jc w:val="center"/>
              <w:rPr>
                <w:rFonts w:ascii="Verdana" w:hAnsi="Verdana"/>
                <w:b/>
                <w:sz w:val="18"/>
                <w:highlight w:val="yellow"/>
              </w:rPr>
            </w:pPr>
            <w:r w:rsidRPr="00873520">
              <w:rPr>
                <w:rFonts w:ascii="Verdana" w:hAnsi="Verdana"/>
                <w:b/>
                <w:sz w:val="18"/>
              </w:rPr>
              <w:t>Short Name</w:t>
            </w:r>
          </w:p>
        </w:tc>
        <w:tc>
          <w:tcPr>
            <w:tcW w:w="1559" w:type="dxa"/>
            <w:shd w:val="clear" w:color="auto" w:fill="E1F4FF"/>
            <w:vAlign w:val="center"/>
          </w:tcPr>
          <w:p w14:paraId="6434CB15" w14:textId="77777777" w:rsidR="00F03B01" w:rsidRPr="00CE6644" w:rsidRDefault="00F03B01" w:rsidP="007E40D2">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585FCBA7" w14:textId="77777777" w:rsidR="00F03B01" w:rsidRPr="00FA2CE5" w:rsidRDefault="00F03B01" w:rsidP="007E40D2">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6E14BC80" w14:textId="77777777" w:rsidR="00F03B01" w:rsidRPr="00FA2CE5" w:rsidRDefault="00F03B01" w:rsidP="007E40D2">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2C907DDA" w14:textId="77777777" w:rsidR="00F03B01" w:rsidRPr="00FA2CE5" w:rsidRDefault="00F03B01" w:rsidP="007E40D2">
            <w:pPr>
              <w:pStyle w:val="NoSpacing"/>
              <w:jc w:val="center"/>
              <w:rPr>
                <w:rFonts w:ascii="Verdana" w:hAnsi="Verdana"/>
                <w:b/>
                <w:sz w:val="18"/>
                <w:highlight w:val="yellow"/>
              </w:rPr>
            </w:pPr>
            <w:r w:rsidRPr="004E3860">
              <w:rPr>
                <w:rFonts w:ascii="Verdana" w:hAnsi="Verdana"/>
                <w:b/>
                <w:sz w:val="18"/>
              </w:rPr>
              <w:t>2024/25 Outturn</w:t>
            </w:r>
          </w:p>
        </w:tc>
        <w:tc>
          <w:tcPr>
            <w:tcW w:w="992" w:type="dxa"/>
            <w:shd w:val="clear" w:color="auto" w:fill="E1F4FF"/>
            <w:vAlign w:val="center"/>
          </w:tcPr>
          <w:p w14:paraId="3E38D7B5" w14:textId="77777777" w:rsidR="00F03B01" w:rsidRPr="00CE6644" w:rsidRDefault="00F03B01" w:rsidP="007E40D2">
            <w:pPr>
              <w:pStyle w:val="NoSpacing"/>
              <w:jc w:val="center"/>
              <w:rPr>
                <w:rFonts w:ascii="Verdana" w:hAnsi="Verdana"/>
                <w:b/>
                <w:sz w:val="18"/>
                <w:highlight w:val="yellow"/>
              </w:rPr>
            </w:pPr>
            <w:r w:rsidRPr="004E3860">
              <w:rPr>
                <w:rFonts w:ascii="Verdana" w:hAnsi="Verdana"/>
                <w:b/>
                <w:sz w:val="18"/>
              </w:rPr>
              <w:t>Status</w:t>
            </w:r>
          </w:p>
        </w:tc>
        <w:tc>
          <w:tcPr>
            <w:tcW w:w="1418" w:type="dxa"/>
            <w:shd w:val="clear" w:color="auto" w:fill="E1F4FF"/>
            <w:vAlign w:val="center"/>
          </w:tcPr>
          <w:p w14:paraId="25B8077B" w14:textId="77777777" w:rsidR="00F03B01" w:rsidRPr="00CE6644" w:rsidRDefault="00F03B01" w:rsidP="007E40D2">
            <w:pPr>
              <w:pStyle w:val="NoSpacing"/>
              <w:jc w:val="center"/>
              <w:rPr>
                <w:rFonts w:ascii="Verdana" w:hAnsi="Verdana"/>
                <w:b/>
                <w:sz w:val="18"/>
                <w:highlight w:val="yellow"/>
              </w:rPr>
            </w:pPr>
            <w:r w:rsidRPr="004E3860">
              <w:rPr>
                <w:rFonts w:ascii="Verdana" w:hAnsi="Verdana"/>
                <w:b/>
                <w:sz w:val="18"/>
              </w:rPr>
              <w:t>Trend - 2024/25 v 2023/24</w:t>
            </w:r>
          </w:p>
        </w:tc>
        <w:tc>
          <w:tcPr>
            <w:tcW w:w="3118" w:type="dxa"/>
            <w:shd w:val="clear" w:color="auto" w:fill="E1F4FF"/>
            <w:vAlign w:val="center"/>
          </w:tcPr>
          <w:p w14:paraId="2003D386" w14:textId="77777777" w:rsidR="00F03B01" w:rsidRPr="00CE6644" w:rsidRDefault="00F03B01" w:rsidP="007E40D2">
            <w:pPr>
              <w:pStyle w:val="NoSpacing"/>
              <w:jc w:val="center"/>
              <w:rPr>
                <w:rFonts w:ascii="Verdana" w:hAnsi="Verdana"/>
                <w:b/>
                <w:sz w:val="18"/>
                <w:highlight w:val="yellow"/>
              </w:rPr>
            </w:pPr>
            <w:r w:rsidRPr="004E3860">
              <w:rPr>
                <w:rFonts w:ascii="Verdana" w:hAnsi="Verdana"/>
                <w:b/>
                <w:sz w:val="18"/>
              </w:rPr>
              <w:t>Commentary</w:t>
            </w:r>
          </w:p>
        </w:tc>
        <w:tc>
          <w:tcPr>
            <w:tcW w:w="1186" w:type="dxa"/>
            <w:shd w:val="clear" w:color="auto" w:fill="E1F4FF"/>
            <w:vAlign w:val="center"/>
          </w:tcPr>
          <w:p w14:paraId="4DD68D5A" w14:textId="77777777" w:rsidR="00F03B01" w:rsidRPr="00CE6644" w:rsidRDefault="00F03B01" w:rsidP="007E40D2">
            <w:pPr>
              <w:pStyle w:val="NoSpacing"/>
              <w:jc w:val="center"/>
              <w:rPr>
                <w:rFonts w:ascii="Verdana" w:hAnsi="Verdana"/>
                <w:b/>
                <w:sz w:val="18"/>
                <w:highlight w:val="yellow"/>
              </w:rPr>
            </w:pPr>
            <w:r w:rsidRPr="004E3860">
              <w:rPr>
                <w:rFonts w:ascii="Verdana" w:hAnsi="Verdana"/>
                <w:b/>
                <w:sz w:val="18"/>
              </w:rPr>
              <w:t>2025/26 Target</w:t>
            </w:r>
          </w:p>
        </w:tc>
      </w:tr>
      <w:tr w:rsidR="00F03B01" w:rsidRPr="00CE6644" w14:paraId="284BD0C0" w14:textId="77777777" w:rsidTr="007E40D2">
        <w:tc>
          <w:tcPr>
            <w:tcW w:w="993" w:type="dxa"/>
            <w:shd w:val="clear" w:color="auto" w:fill="auto"/>
            <w:vAlign w:val="center"/>
          </w:tcPr>
          <w:p w14:paraId="12F30D38" w14:textId="77777777" w:rsidR="00F03B01" w:rsidRPr="00EC53C4" w:rsidRDefault="00F03B01" w:rsidP="007E40D2">
            <w:pPr>
              <w:pStyle w:val="NoSpacing"/>
              <w:jc w:val="center"/>
              <w:rPr>
                <w:rFonts w:ascii="Verdana" w:hAnsi="Verdana"/>
                <w:b/>
                <w:sz w:val="18"/>
              </w:rPr>
            </w:pPr>
            <w:r w:rsidRPr="00EC53C4">
              <w:rPr>
                <w:rFonts w:ascii="Verdana" w:hAnsi="Verdana"/>
                <w:b/>
                <w:sz w:val="18"/>
              </w:rPr>
              <w:t>LPI 117</w:t>
            </w:r>
          </w:p>
        </w:tc>
        <w:tc>
          <w:tcPr>
            <w:tcW w:w="2552" w:type="dxa"/>
            <w:shd w:val="clear" w:color="auto" w:fill="auto"/>
            <w:vAlign w:val="center"/>
          </w:tcPr>
          <w:p w14:paraId="114EE919" w14:textId="77777777" w:rsidR="00F03B01" w:rsidRPr="00EC53C4" w:rsidRDefault="00F03B01" w:rsidP="007E40D2">
            <w:pPr>
              <w:pStyle w:val="NoSpacing"/>
              <w:jc w:val="left"/>
              <w:rPr>
                <w:rFonts w:ascii="Verdana" w:hAnsi="Verdana"/>
                <w:sz w:val="18"/>
              </w:rPr>
            </w:pPr>
            <w:r w:rsidRPr="00EC53C4">
              <w:rPr>
                <w:rFonts w:ascii="Verdana" w:hAnsi="Verdana"/>
                <w:sz w:val="18"/>
              </w:rPr>
              <w:t xml:space="preserve">% Licensing Act 2003 applications determined within </w:t>
            </w:r>
            <w:r>
              <w:rPr>
                <w:rFonts w:ascii="Verdana" w:hAnsi="Verdana"/>
                <w:sz w:val="18"/>
              </w:rPr>
              <w:t>56 days</w:t>
            </w:r>
          </w:p>
        </w:tc>
        <w:tc>
          <w:tcPr>
            <w:tcW w:w="1559" w:type="dxa"/>
            <w:shd w:val="clear" w:color="auto" w:fill="auto"/>
            <w:vAlign w:val="center"/>
          </w:tcPr>
          <w:p w14:paraId="1B513010" w14:textId="77777777" w:rsidR="00F03B01" w:rsidRPr="00EC53C4" w:rsidRDefault="00F03B01" w:rsidP="007E40D2">
            <w:pPr>
              <w:pStyle w:val="NoSpacing"/>
              <w:jc w:val="center"/>
              <w:rPr>
                <w:rFonts w:ascii="Verdana" w:hAnsi="Verdana"/>
                <w:sz w:val="18"/>
                <w:szCs w:val="18"/>
              </w:rPr>
            </w:pPr>
            <w:r w:rsidRPr="00EC53C4">
              <w:rPr>
                <w:rFonts w:ascii="Verdana" w:hAnsi="Verdana"/>
                <w:sz w:val="18"/>
                <w:szCs w:val="18"/>
              </w:rPr>
              <w:t>Higher is better</w:t>
            </w:r>
          </w:p>
        </w:tc>
        <w:tc>
          <w:tcPr>
            <w:tcW w:w="1134" w:type="dxa"/>
            <w:shd w:val="clear" w:color="auto" w:fill="auto"/>
            <w:vAlign w:val="center"/>
          </w:tcPr>
          <w:p w14:paraId="14AD9056" w14:textId="77777777" w:rsidR="00F03B01" w:rsidRPr="00EC53C4" w:rsidRDefault="00F03B01" w:rsidP="007E40D2">
            <w:pPr>
              <w:pStyle w:val="NoSpacing"/>
              <w:jc w:val="center"/>
              <w:rPr>
                <w:rFonts w:ascii="Verdana" w:hAnsi="Verdana"/>
                <w:sz w:val="18"/>
                <w:szCs w:val="18"/>
              </w:rPr>
            </w:pPr>
            <w:r>
              <w:rPr>
                <w:rFonts w:ascii="Verdana" w:hAnsi="Verdana"/>
                <w:sz w:val="18"/>
                <w:szCs w:val="18"/>
              </w:rPr>
              <w:t>98</w:t>
            </w:r>
            <w:r w:rsidRPr="00EC53C4">
              <w:rPr>
                <w:rFonts w:ascii="Verdana" w:hAnsi="Verdana"/>
                <w:sz w:val="18"/>
                <w:szCs w:val="18"/>
              </w:rPr>
              <w:t>.</w:t>
            </w:r>
            <w:r>
              <w:rPr>
                <w:rFonts w:ascii="Verdana" w:hAnsi="Verdana"/>
                <w:sz w:val="18"/>
                <w:szCs w:val="18"/>
              </w:rPr>
              <w:t>86</w:t>
            </w:r>
            <w:r w:rsidRPr="00EC53C4">
              <w:rPr>
                <w:rFonts w:ascii="Verdana" w:hAnsi="Verdana"/>
                <w:sz w:val="18"/>
                <w:szCs w:val="18"/>
              </w:rPr>
              <w:t>%</w:t>
            </w:r>
          </w:p>
        </w:tc>
        <w:tc>
          <w:tcPr>
            <w:tcW w:w="1134" w:type="dxa"/>
            <w:shd w:val="clear" w:color="auto" w:fill="auto"/>
            <w:vAlign w:val="center"/>
          </w:tcPr>
          <w:p w14:paraId="6186E165" w14:textId="77777777" w:rsidR="00F03B01" w:rsidRPr="00EC53C4" w:rsidRDefault="00F03B01" w:rsidP="007E40D2">
            <w:pPr>
              <w:pStyle w:val="NoSpacing"/>
              <w:jc w:val="center"/>
              <w:rPr>
                <w:rFonts w:ascii="Verdana" w:hAnsi="Verdana"/>
                <w:sz w:val="18"/>
                <w:szCs w:val="18"/>
              </w:rPr>
            </w:pPr>
            <w:r w:rsidRPr="00EC53C4">
              <w:rPr>
                <w:rFonts w:ascii="Verdana" w:hAnsi="Verdana"/>
                <w:sz w:val="18"/>
                <w:szCs w:val="18"/>
              </w:rPr>
              <w:t>100%</w:t>
            </w:r>
          </w:p>
        </w:tc>
        <w:tc>
          <w:tcPr>
            <w:tcW w:w="1134" w:type="dxa"/>
            <w:shd w:val="clear" w:color="auto" w:fill="auto"/>
            <w:vAlign w:val="center"/>
          </w:tcPr>
          <w:p w14:paraId="0E81DBB3" w14:textId="77777777" w:rsidR="00F03B01" w:rsidRPr="00EC53C4" w:rsidRDefault="00F03B01" w:rsidP="007E40D2">
            <w:pPr>
              <w:pStyle w:val="NoSpacing"/>
              <w:jc w:val="center"/>
              <w:rPr>
                <w:rFonts w:ascii="Verdana" w:hAnsi="Verdana"/>
                <w:b/>
                <w:sz w:val="18"/>
                <w:szCs w:val="18"/>
              </w:rPr>
            </w:pPr>
            <w:r>
              <w:rPr>
                <w:rFonts w:ascii="Verdana" w:hAnsi="Verdana"/>
                <w:b/>
                <w:sz w:val="18"/>
                <w:szCs w:val="18"/>
              </w:rPr>
              <w:t>99.26%</w:t>
            </w:r>
          </w:p>
        </w:tc>
        <w:tc>
          <w:tcPr>
            <w:tcW w:w="992" w:type="dxa"/>
            <w:shd w:val="clear" w:color="auto" w:fill="auto"/>
            <w:vAlign w:val="center"/>
          </w:tcPr>
          <w:p w14:paraId="26D62D1B" w14:textId="77777777" w:rsidR="00F03B01" w:rsidRPr="00EC53C4" w:rsidRDefault="00F03B01" w:rsidP="007E40D2">
            <w:pPr>
              <w:pStyle w:val="NoSpacing"/>
              <w:jc w:val="center"/>
              <w:rPr>
                <w:rFonts w:ascii="Verdana" w:hAnsi="Verdana"/>
                <w:noProof/>
                <w:sz w:val="18"/>
                <w:szCs w:val="18"/>
              </w:rPr>
            </w:pPr>
            <w:r w:rsidRPr="00686C5A">
              <w:rPr>
                <w:rFonts w:ascii="Verdana" w:hAnsi="Verdana"/>
                <w:noProof/>
                <w:sz w:val="18"/>
                <w:lang w:eastAsia="en-GB"/>
              </w:rPr>
              <w:drawing>
                <wp:inline distT="0" distB="0" distL="0" distR="0" wp14:anchorId="36DFAB45" wp14:editId="3DBA3442">
                  <wp:extent cx="200025" cy="200025"/>
                  <wp:effectExtent l="0" t="0" r="9525" b="9525"/>
                  <wp:docPr id="133" name="Picture 133"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018D3ECD" w14:textId="77777777" w:rsidR="00F03B01" w:rsidRPr="00EC53C4" w:rsidRDefault="00F03B01" w:rsidP="007E40D2">
            <w:pPr>
              <w:pStyle w:val="NoSpacing"/>
              <w:jc w:val="center"/>
              <w:rPr>
                <w:rFonts w:ascii="Verdana" w:hAnsi="Verdana"/>
                <w:sz w:val="18"/>
                <w:szCs w:val="18"/>
              </w:rPr>
            </w:pPr>
            <w:r>
              <w:rPr>
                <w:rFonts w:ascii="Verdana" w:hAnsi="Verdana"/>
                <w:sz w:val="18"/>
                <w:szCs w:val="18"/>
              </w:rPr>
              <w:t>Better</w:t>
            </w:r>
          </w:p>
        </w:tc>
        <w:tc>
          <w:tcPr>
            <w:tcW w:w="3118" w:type="dxa"/>
            <w:shd w:val="clear" w:color="auto" w:fill="auto"/>
            <w:vAlign w:val="center"/>
          </w:tcPr>
          <w:p w14:paraId="22AEF7B8" w14:textId="77777777" w:rsidR="00F03B01" w:rsidRPr="00623A60" w:rsidRDefault="00F03B01" w:rsidP="007E40D2">
            <w:pPr>
              <w:pStyle w:val="NoSpacing"/>
              <w:rPr>
                <w:rFonts w:ascii="Verdana" w:hAnsi="Verdana"/>
                <w:sz w:val="24"/>
                <w:szCs w:val="24"/>
                <w:lang w:eastAsia="en-GB"/>
              </w:rPr>
            </w:pPr>
          </w:p>
        </w:tc>
        <w:tc>
          <w:tcPr>
            <w:tcW w:w="1186" w:type="dxa"/>
            <w:shd w:val="clear" w:color="auto" w:fill="auto"/>
            <w:vAlign w:val="center"/>
          </w:tcPr>
          <w:p w14:paraId="2D621EFE" w14:textId="77777777" w:rsidR="00F03B01" w:rsidRPr="00EC53C4" w:rsidRDefault="00F03B01" w:rsidP="007E40D2">
            <w:pPr>
              <w:pStyle w:val="NoSpacing"/>
              <w:jc w:val="center"/>
              <w:rPr>
                <w:rFonts w:ascii="Verdana" w:hAnsi="Verdana"/>
                <w:sz w:val="18"/>
              </w:rPr>
            </w:pPr>
            <w:r w:rsidRPr="00EC53C4">
              <w:rPr>
                <w:rFonts w:ascii="Verdana" w:hAnsi="Verdana"/>
                <w:sz w:val="18"/>
              </w:rPr>
              <w:t>100%</w:t>
            </w:r>
          </w:p>
        </w:tc>
      </w:tr>
      <w:tr w:rsidR="00F03B01" w:rsidRPr="00CE6644" w14:paraId="24A3B190" w14:textId="77777777" w:rsidTr="00DF1F9F">
        <w:tc>
          <w:tcPr>
            <w:tcW w:w="993" w:type="dxa"/>
            <w:shd w:val="clear" w:color="auto" w:fill="auto"/>
            <w:vAlign w:val="center"/>
          </w:tcPr>
          <w:p w14:paraId="7F94291B" w14:textId="77777777" w:rsidR="00F03B01" w:rsidRPr="00EC53C4" w:rsidRDefault="00F03B01" w:rsidP="007E40D2">
            <w:pPr>
              <w:pStyle w:val="NoSpacing"/>
              <w:jc w:val="center"/>
              <w:rPr>
                <w:rFonts w:ascii="Verdana" w:hAnsi="Verdana"/>
                <w:b/>
                <w:sz w:val="18"/>
              </w:rPr>
            </w:pPr>
            <w:r w:rsidRPr="00EC53C4">
              <w:rPr>
                <w:rFonts w:ascii="Verdana" w:hAnsi="Verdana"/>
                <w:b/>
                <w:sz w:val="18"/>
              </w:rPr>
              <w:t>LPI 118</w:t>
            </w:r>
          </w:p>
        </w:tc>
        <w:tc>
          <w:tcPr>
            <w:tcW w:w="2552" w:type="dxa"/>
            <w:shd w:val="clear" w:color="auto" w:fill="auto"/>
            <w:vAlign w:val="center"/>
          </w:tcPr>
          <w:p w14:paraId="71F9E0B6" w14:textId="77777777" w:rsidR="00F03B01" w:rsidRPr="00EC53C4" w:rsidRDefault="00F03B01" w:rsidP="007E40D2">
            <w:pPr>
              <w:pStyle w:val="NoSpacing"/>
              <w:jc w:val="left"/>
              <w:rPr>
                <w:rFonts w:ascii="Verdana" w:hAnsi="Verdana"/>
                <w:sz w:val="18"/>
              </w:rPr>
            </w:pPr>
            <w:r w:rsidRPr="00EC53C4">
              <w:rPr>
                <w:rFonts w:ascii="Verdana" w:hAnsi="Verdana"/>
                <w:sz w:val="18"/>
              </w:rPr>
              <w:t xml:space="preserve">% Gambling Act 2005 applications determined within </w:t>
            </w:r>
            <w:r>
              <w:rPr>
                <w:rFonts w:ascii="Verdana" w:hAnsi="Verdana"/>
                <w:sz w:val="18"/>
              </w:rPr>
              <w:t>56 days</w:t>
            </w:r>
          </w:p>
        </w:tc>
        <w:tc>
          <w:tcPr>
            <w:tcW w:w="1559" w:type="dxa"/>
            <w:shd w:val="clear" w:color="auto" w:fill="auto"/>
            <w:vAlign w:val="center"/>
          </w:tcPr>
          <w:p w14:paraId="1A2E9DEE" w14:textId="77777777" w:rsidR="00F03B01" w:rsidRPr="00EC53C4" w:rsidRDefault="00F03B01" w:rsidP="007E40D2">
            <w:pPr>
              <w:pStyle w:val="NoSpacing"/>
              <w:jc w:val="center"/>
              <w:rPr>
                <w:rFonts w:ascii="Verdana" w:hAnsi="Verdana"/>
                <w:sz w:val="18"/>
                <w:szCs w:val="18"/>
              </w:rPr>
            </w:pPr>
            <w:r w:rsidRPr="00EC53C4">
              <w:rPr>
                <w:rFonts w:ascii="Verdana" w:hAnsi="Verdana"/>
                <w:sz w:val="18"/>
                <w:szCs w:val="18"/>
              </w:rPr>
              <w:t>Higher is better</w:t>
            </w:r>
          </w:p>
        </w:tc>
        <w:tc>
          <w:tcPr>
            <w:tcW w:w="1134" w:type="dxa"/>
            <w:shd w:val="clear" w:color="auto" w:fill="auto"/>
            <w:vAlign w:val="center"/>
          </w:tcPr>
          <w:p w14:paraId="096D7806" w14:textId="77777777" w:rsidR="00F03B01" w:rsidRPr="00EC53C4" w:rsidRDefault="00F03B01" w:rsidP="007E40D2">
            <w:pPr>
              <w:pStyle w:val="NoSpacing"/>
              <w:jc w:val="center"/>
              <w:rPr>
                <w:rFonts w:ascii="Verdana" w:hAnsi="Verdana"/>
                <w:sz w:val="18"/>
                <w:szCs w:val="18"/>
              </w:rPr>
            </w:pPr>
            <w:r>
              <w:rPr>
                <w:rFonts w:ascii="Verdana" w:hAnsi="Verdana"/>
                <w:sz w:val="18"/>
                <w:szCs w:val="18"/>
              </w:rPr>
              <w:t>91.43</w:t>
            </w:r>
            <w:r w:rsidRPr="00EC53C4">
              <w:rPr>
                <w:rFonts w:ascii="Verdana" w:hAnsi="Verdana"/>
                <w:sz w:val="18"/>
                <w:szCs w:val="18"/>
              </w:rPr>
              <w:t>%</w:t>
            </w:r>
          </w:p>
        </w:tc>
        <w:tc>
          <w:tcPr>
            <w:tcW w:w="1134" w:type="dxa"/>
            <w:shd w:val="clear" w:color="auto" w:fill="auto"/>
            <w:vAlign w:val="center"/>
          </w:tcPr>
          <w:p w14:paraId="47A2395F" w14:textId="77777777" w:rsidR="00F03B01" w:rsidRPr="00EC53C4" w:rsidRDefault="00F03B01" w:rsidP="007E40D2">
            <w:pPr>
              <w:pStyle w:val="NoSpacing"/>
              <w:jc w:val="center"/>
              <w:rPr>
                <w:rFonts w:ascii="Verdana" w:hAnsi="Verdana"/>
                <w:sz w:val="18"/>
                <w:szCs w:val="18"/>
              </w:rPr>
            </w:pPr>
            <w:r w:rsidRPr="00EC53C4">
              <w:rPr>
                <w:rFonts w:ascii="Verdana" w:hAnsi="Verdana"/>
                <w:sz w:val="18"/>
                <w:szCs w:val="18"/>
              </w:rPr>
              <w:t>100%</w:t>
            </w:r>
          </w:p>
        </w:tc>
        <w:tc>
          <w:tcPr>
            <w:tcW w:w="1134" w:type="dxa"/>
            <w:shd w:val="clear" w:color="auto" w:fill="auto"/>
            <w:vAlign w:val="center"/>
          </w:tcPr>
          <w:p w14:paraId="357FDE62" w14:textId="5BBECE7B" w:rsidR="00F03B01" w:rsidRPr="00EC53C4" w:rsidRDefault="00DF1F9F" w:rsidP="007E40D2">
            <w:pPr>
              <w:pStyle w:val="NoSpacing"/>
              <w:jc w:val="center"/>
              <w:rPr>
                <w:rFonts w:ascii="Verdana" w:hAnsi="Verdana"/>
                <w:b/>
                <w:sz w:val="18"/>
                <w:szCs w:val="18"/>
              </w:rPr>
            </w:pPr>
            <w:r>
              <w:rPr>
                <w:rFonts w:ascii="Verdana" w:hAnsi="Verdana"/>
                <w:b/>
                <w:sz w:val="18"/>
                <w:szCs w:val="18"/>
              </w:rPr>
              <w:t>100</w:t>
            </w:r>
            <w:r w:rsidR="00F03B01">
              <w:rPr>
                <w:rFonts w:ascii="Verdana" w:hAnsi="Verdana"/>
                <w:b/>
                <w:sz w:val="18"/>
                <w:szCs w:val="18"/>
              </w:rPr>
              <w:t>%</w:t>
            </w:r>
          </w:p>
        </w:tc>
        <w:tc>
          <w:tcPr>
            <w:tcW w:w="992" w:type="dxa"/>
            <w:shd w:val="clear" w:color="auto" w:fill="auto"/>
            <w:vAlign w:val="center"/>
          </w:tcPr>
          <w:p w14:paraId="05832C86" w14:textId="1D2D607F" w:rsidR="00F03B01" w:rsidRPr="00EC53C4" w:rsidRDefault="00DF1F9F" w:rsidP="007E40D2">
            <w:pPr>
              <w:pStyle w:val="NoSpacing"/>
              <w:jc w:val="center"/>
              <w:rPr>
                <w:rFonts w:ascii="Verdana" w:hAnsi="Verdana"/>
                <w:noProof/>
                <w:sz w:val="18"/>
                <w:szCs w:val="18"/>
              </w:rPr>
            </w:pPr>
            <w:r w:rsidRPr="00686C5A">
              <w:rPr>
                <w:rFonts w:ascii="Verdana" w:hAnsi="Verdana"/>
                <w:noProof/>
                <w:sz w:val="18"/>
                <w:lang w:eastAsia="en-GB"/>
              </w:rPr>
              <w:drawing>
                <wp:inline distT="0" distB="0" distL="0" distR="0" wp14:anchorId="70DBA5F3" wp14:editId="357A55DC">
                  <wp:extent cx="200025" cy="200025"/>
                  <wp:effectExtent l="0" t="0" r="9525" b="9525"/>
                  <wp:docPr id="912155931" name="Picture 912155931"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418" w:type="dxa"/>
            <w:shd w:val="clear" w:color="auto" w:fill="auto"/>
            <w:vAlign w:val="center"/>
          </w:tcPr>
          <w:p w14:paraId="144FB8C5" w14:textId="77777777" w:rsidR="00F03B01" w:rsidRPr="00EC53C4" w:rsidRDefault="00F03B01" w:rsidP="007E40D2">
            <w:pPr>
              <w:pStyle w:val="NoSpacing"/>
              <w:jc w:val="center"/>
              <w:rPr>
                <w:rFonts w:ascii="Verdana" w:hAnsi="Verdana"/>
                <w:sz w:val="18"/>
                <w:szCs w:val="18"/>
              </w:rPr>
            </w:pPr>
            <w:r>
              <w:rPr>
                <w:rFonts w:ascii="Verdana" w:hAnsi="Verdana"/>
                <w:sz w:val="18"/>
                <w:szCs w:val="18"/>
              </w:rPr>
              <w:t>Better</w:t>
            </w:r>
          </w:p>
        </w:tc>
        <w:tc>
          <w:tcPr>
            <w:tcW w:w="3118" w:type="dxa"/>
            <w:shd w:val="clear" w:color="auto" w:fill="auto"/>
            <w:vAlign w:val="center"/>
          </w:tcPr>
          <w:p w14:paraId="517017DC" w14:textId="2803A098" w:rsidR="00F03B01" w:rsidRPr="00EC53C4" w:rsidRDefault="00F03B01" w:rsidP="007E40D2">
            <w:pPr>
              <w:pStyle w:val="NoSpacing"/>
              <w:jc w:val="left"/>
              <w:rPr>
                <w:rFonts w:ascii="Verdana" w:hAnsi="Verdana"/>
                <w:sz w:val="18"/>
              </w:rPr>
            </w:pPr>
          </w:p>
        </w:tc>
        <w:tc>
          <w:tcPr>
            <w:tcW w:w="1186" w:type="dxa"/>
            <w:shd w:val="clear" w:color="auto" w:fill="auto"/>
            <w:vAlign w:val="center"/>
          </w:tcPr>
          <w:p w14:paraId="545038E6" w14:textId="77777777" w:rsidR="00F03B01" w:rsidRPr="00EC53C4" w:rsidRDefault="00F03B01" w:rsidP="007E40D2">
            <w:pPr>
              <w:pStyle w:val="NoSpacing"/>
              <w:jc w:val="center"/>
              <w:rPr>
                <w:rFonts w:ascii="Verdana" w:hAnsi="Verdana"/>
                <w:sz w:val="18"/>
              </w:rPr>
            </w:pPr>
            <w:r w:rsidRPr="00EC53C4">
              <w:rPr>
                <w:rFonts w:ascii="Verdana" w:hAnsi="Verdana"/>
                <w:sz w:val="18"/>
              </w:rPr>
              <w:t>100%</w:t>
            </w:r>
          </w:p>
        </w:tc>
      </w:tr>
    </w:tbl>
    <w:p w14:paraId="25847117" w14:textId="77777777" w:rsidR="007E02C3" w:rsidRDefault="007E02C3" w:rsidP="00231D25">
      <w:pPr>
        <w:pStyle w:val="Heading3"/>
      </w:pPr>
    </w:p>
    <w:p w14:paraId="664A297D" w14:textId="77777777" w:rsidR="007E02C3" w:rsidRDefault="007E02C3">
      <w:pPr>
        <w:jc w:val="left"/>
        <w:rPr>
          <w:rFonts w:eastAsiaTheme="majorEastAsia" w:cstheme="majorBidi"/>
          <w:b/>
          <w:bCs/>
          <w:sz w:val="24"/>
        </w:rPr>
      </w:pPr>
      <w:r>
        <w:br w:type="page"/>
      </w:r>
    </w:p>
    <w:p w14:paraId="1E2A7520" w14:textId="64F3567F" w:rsidR="00231D25" w:rsidRDefault="00231D25" w:rsidP="00231D25">
      <w:pPr>
        <w:pStyle w:val="Heading3"/>
      </w:pPr>
      <w:r>
        <w:lastRenderedPageBreak/>
        <w:t>Events</w:t>
      </w:r>
    </w:p>
    <w:p w14:paraId="3EFA1B0C" w14:textId="77777777" w:rsidR="00E23318" w:rsidRPr="00E23318" w:rsidRDefault="00E23318" w:rsidP="00E23318">
      <w:pPr>
        <w:pStyle w:val="NoSpacing"/>
        <w:rPr>
          <w:sz w:val="20"/>
          <w:szCs w:val="20"/>
        </w:rPr>
      </w:pPr>
    </w:p>
    <w:tbl>
      <w:tblPr>
        <w:tblW w:w="15220" w:type="dxa"/>
        <w:tblInd w:w="-434"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A0" w:firstRow="1" w:lastRow="0" w:firstColumn="1" w:lastColumn="0" w:noHBand="0" w:noVBand="1"/>
        <w:tblCaption w:val="Events Performance"/>
        <w:tblDescription w:val="This table shows the performance of the Events Team in respect of their key performance indicators. "/>
      </w:tblPr>
      <w:tblGrid>
        <w:gridCol w:w="993"/>
        <w:gridCol w:w="2127"/>
        <w:gridCol w:w="1559"/>
        <w:gridCol w:w="1134"/>
        <w:gridCol w:w="1134"/>
        <w:gridCol w:w="1134"/>
        <w:gridCol w:w="992"/>
        <w:gridCol w:w="1559"/>
        <w:gridCol w:w="3377"/>
        <w:gridCol w:w="1211"/>
      </w:tblGrid>
      <w:tr w:rsidR="00231D25" w:rsidRPr="00CE6644" w14:paraId="44E0B567" w14:textId="77777777" w:rsidTr="00C32D11">
        <w:tc>
          <w:tcPr>
            <w:tcW w:w="993" w:type="dxa"/>
            <w:shd w:val="clear" w:color="auto" w:fill="E1F4FF"/>
            <w:vAlign w:val="center"/>
          </w:tcPr>
          <w:p w14:paraId="5DDC153B" w14:textId="77777777" w:rsidR="00231D25" w:rsidRPr="00CE6644" w:rsidRDefault="00231D25" w:rsidP="00C32D11">
            <w:pPr>
              <w:pStyle w:val="NoSpacing"/>
              <w:jc w:val="center"/>
              <w:rPr>
                <w:rFonts w:ascii="Verdana" w:hAnsi="Verdana"/>
                <w:b/>
                <w:sz w:val="18"/>
                <w:highlight w:val="yellow"/>
              </w:rPr>
            </w:pPr>
            <w:r w:rsidRPr="00873520">
              <w:rPr>
                <w:rFonts w:ascii="Verdana" w:hAnsi="Verdana"/>
                <w:b/>
                <w:sz w:val="18"/>
              </w:rPr>
              <w:t>PI Code</w:t>
            </w:r>
          </w:p>
        </w:tc>
        <w:tc>
          <w:tcPr>
            <w:tcW w:w="2127" w:type="dxa"/>
            <w:shd w:val="clear" w:color="auto" w:fill="E1F4FF"/>
            <w:vAlign w:val="center"/>
          </w:tcPr>
          <w:p w14:paraId="5F2752A5" w14:textId="77777777" w:rsidR="00231D25" w:rsidRPr="00CE6644" w:rsidRDefault="00231D25" w:rsidP="00C32D11">
            <w:pPr>
              <w:pStyle w:val="NoSpacing"/>
              <w:jc w:val="center"/>
              <w:rPr>
                <w:rFonts w:ascii="Verdana" w:hAnsi="Verdana"/>
                <w:b/>
                <w:sz w:val="18"/>
                <w:highlight w:val="yellow"/>
              </w:rPr>
            </w:pPr>
            <w:r w:rsidRPr="00873520">
              <w:rPr>
                <w:rFonts w:ascii="Verdana" w:hAnsi="Verdana"/>
                <w:b/>
                <w:sz w:val="18"/>
              </w:rPr>
              <w:t>Short Name</w:t>
            </w:r>
          </w:p>
        </w:tc>
        <w:tc>
          <w:tcPr>
            <w:tcW w:w="1559" w:type="dxa"/>
            <w:shd w:val="clear" w:color="auto" w:fill="E1F4FF"/>
            <w:vAlign w:val="center"/>
          </w:tcPr>
          <w:p w14:paraId="029A7875" w14:textId="77777777" w:rsidR="00231D25" w:rsidRPr="00CE6644" w:rsidRDefault="00231D25" w:rsidP="00C32D11">
            <w:pPr>
              <w:pStyle w:val="NoSpacing"/>
              <w:jc w:val="center"/>
              <w:rPr>
                <w:rFonts w:ascii="Verdana" w:hAnsi="Verdana"/>
                <w:b/>
                <w:sz w:val="18"/>
                <w:highlight w:val="yellow"/>
              </w:rPr>
            </w:pPr>
            <w:r w:rsidRPr="00873520">
              <w:rPr>
                <w:rFonts w:ascii="Verdana" w:hAnsi="Verdana"/>
                <w:b/>
                <w:sz w:val="18"/>
              </w:rPr>
              <w:t>Assessment</w:t>
            </w:r>
          </w:p>
        </w:tc>
        <w:tc>
          <w:tcPr>
            <w:tcW w:w="1134" w:type="dxa"/>
            <w:shd w:val="clear" w:color="auto" w:fill="E1F4FF"/>
            <w:vAlign w:val="center"/>
          </w:tcPr>
          <w:p w14:paraId="7B0BE549" w14:textId="77777777" w:rsidR="00231D25" w:rsidRPr="00FA2CE5" w:rsidRDefault="00231D25" w:rsidP="00C32D11">
            <w:pPr>
              <w:pStyle w:val="NoSpacing"/>
              <w:jc w:val="center"/>
              <w:rPr>
                <w:rFonts w:ascii="Verdana" w:hAnsi="Verdana"/>
                <w:b/>
                <w:sz w:val="18"/>
                <w:highlight w:val="yellow"/>
              </w:rPr>
            </w:pPr>
            <w:r w:rsidRPr="004E3860">
              <w:rPr>
                <w:rFonts w:ascii="Verdana" w:hAnsi="Verdana"/>
                <w:b/>
                <w:sz w:val="18"/>
              </w:rPr>
              <w:t>2023/24 Outturn</w:t>
            </w:r>
          </w:p>
        </w:tc>
        <w:tc>
          <w:tcPr>
            <w:tcW w:w="1134" w:type="dxa"/>
            <w:shd w:val="clear" w:color="auto" w:fill="E1F4FF"/>
            <w:vAlign w:val="center"/>
          </w:tcPr>
          <w:p w14:paraId="126817FD" w14:textId="77777777" w:rsidR="00231D25" w:rsidRPr="00FA2CE5" w:rsidRDefault="00231D25" w:rsidP="00C32D11">
            <w:pPr>
              <w:pStyle w:val="NoSpacing"/>
              <w:jc w:val="center"/>
              <w:rPr>
                <w:rFonts w:ascii="Verdana" w:hAnsi="Verdana"/>
                <w:b/>
                <w:sz w:val="18"/>
                <w:highlight w:val="yellow"/>
              </w:rPr>
            </w:pPr>
            <w:r w:rsidRPr="004E3860">
              <w:rPr>
                <w:rFonts w:ascii="Verdana" w:hAnsi="Verdana"/>
                <w:b/>
                <w:sz w:val="18"/>
              </w:rPr>
              <w:t>2024/25 Target</w:t>
            </w:r>
          </w:p>
        </w:tc>
        <w:tc>
          <w:tcPr>
            <w:tcW w:w="1134" w:type="dxa"/>
            <w:shd w:val="clear" w:color="auto" w:fill="E1F4FF"/>
            <w:vAlign w:val="center"/>
          </w:tcPr>
          <w:p w14:paraId="3E6CEFB2" w14:textId="77777777" w:rsidR="00231D25" w:rsidRPr="00FA2CE5" w:rsidRDefault="00231D25" w:rsidP="00C32D11">
            <w:pPr>
              <w:pStyle w:val="NoSpacing"/>
              <w:jc w:val="center"/>
              <w:rPr>
                <w:rFonts w:ascii="Verdana" w:hAnsi="Verdana"/>
                <w:b/>
                <w:sz w:val="18"/>
                <w:highlight w:val="yellow"/>
              </w:rPr>
            </w:pPr>
            <w:r w:rsidRPr="004E3860">
              <w:rPr>
                <w:rFonts w:ascii="Verdana" w:hAnsi="Verdana"/>
                <w:b/>
                <w:sz w:val="18"/>
              </w:rPr>
              <w:t>2024/25 Outturn</w:t>
            </w:r>
          </w:p>
        </w:tc>
        <w:tc>
          <w:tcPr>
            <w:tcW w:w="992" w:type="dxa"/>
            <w:shd w:val="clear" w:color="auto" w:fill="E1F4FF"/>
            <w:vAlign w:val="center"/>
          </w:tcPr>
          <w:p w14:paraId="74344EA3" w14:textId="77777777" w:rsidR="00231D25" w:rsidRPr="00CE6644" w:rsidRDefault="00231D25" w:rsidP="00C32D11">
            <w:pPr>
              <w:pStyle w:val="NoSpacing"/>
              <w:jc w:val="center"/>
              <w:rPr>
                <w:rFonts w:ascii="Verdana" w:hAnsi="Verdana"/>
                <w:b/>
                <w:sz w:val="18"/>
                <w:highlight w:val="yellow"/>
              </w:rPr>
            </w:pPr>
            <w:r w:rsidRPr="004E3860">
              <w:rPr>
                <w:rFonts w:ascii="Verdana" w:hAnsi="Verdana"/>
                <w:b/>
                <w:sz w:val="18"/>
              </w:rPr>
              <w:t>Status</w:t>
            </w:r>
          </w:p>
        </w:tc>
        <w:tc>
          <w:tcPr>
            <w:tcW w:w="1559" w:type="dxa"/>
            <w:shd w:val="clear" w:color="auto" w:fill="E1F4FF"/>
            <w:vAlign w:val="center"/>
          </w:tcPr>
          <w:p w14:paraId="15B9AE4A" w14:textId="77777777" w:rsidR="00231D25" w:rsidRPr="00CE6644" w:rsidRDefault="00231D25" w:rsidP="00C32D11">
            <w:pPr>
              <w:pStyle w:val="NoSpacing"/>
              <w:jc w:val="center"/>
              <w:rPr>
                <w:rFonts w:ascii="Verdana" w:hAnsi="Verdana"/>
                <w:b/>
                <w:sz w:val="18"/>
                <w:highlight w:val="yellow"/>
              </w:rPr>
            </w:pPr>
            <w:r w:rsidRPr="004E3860">
              <w:rPr>
                <w:rFonts w:ascii="Verdana" w:hAnsi="Verdana"/>
                <w:b/>
                <w:sz w:val="18"/>
              </w:rPr>
              <w:t>Trend - 2024/25 v 2023/24</w:t>
            </w:r>
          </w:p>
        </w:tc>
        <w:tc>
          <w:tcPr>
            <w:tcW w:w="3377" w:type="dxa"/>
            <w:shd w:val="clear" w:color="auto" w:fill="E1F4FF"/>
            <w:vAlign w:val="center"/>
          </w:tcPr>
          <w:p w14:paraId="0F601617" w14:textId="77777777" w:rsidR="00231D25" w:rsidRPr="00CE6644" w:rsidRDefault="00231D25" w:rsidP="00C32D11">
            <w:pPr>
              <w:pStyle w:val="NoSpacing"/>
              <w:jc w:val="center"/>
              <w:rPr>
                <w:rFonts w:ascii="Verdana" w:hAnsi="Verdana"/>
                <w:b/>
                <w:sz w:val="18"/>
                <w:highlight w:val="yellow"/>
              </w:rPr>
            </w:pPr>
            <w:r w:rsidRPr="004E3860">
              <w:rPr>
                <w:rFonts w:ascii="Verdana" w:hAnsi="Verdana"/>
                <w:b/>
                <w:sz w:val="18"/>
              </w:rPr>
              <w:t>Commentary</w:t>
            </w:r>
          </w:p>
        </w:tc>
        <w:tc>
          <w:tcPr>
            <w:tcW w:w="1211" w:type="dxa"/>
            <w:shd w:val="clear" w:color="auto" w:fill="E1F4FF"/>
            <w:vAlign w:val="center"/>
          </w:tcPr>
          <w:p w14:paraId="743C3596" w14:textId="77777777" w:rsidR="00231D25" w:rsidRPr="00CE6644" w:rsidRDefault="00231D25" w:rsidP="00C32D11">
            <w:pPr>
              <w:pStyle w:val="NoSpacing"/>
              <w:jc w:val="center"/>
              <w:rPr>
                <w:rFonts w:ascii="Verdana" w:hAnsi="Verdana"/>
                <w:b/>
                <w:sz w:val="18"/>
                <w:highlight w:val="yellow"/>
              </w:rPr>
            </w:pPr>
            <w:r w:rsidRPr="004E3860">
              <w:rPr>
                <w:rFonts w:ascii="Verdana" w:hAnsi="Verdana"/>
                <w:b/>
                <w:sz w:val="18"/>
              </w:rPr>
              <w:t>2025/26 Target</w:t>
            </w:r>
          </w:p>
        </w:tc>
      </w:tr>
      <w:tr w:rsidR="00231D25" w:rsidRPr="00EC53C4" w14:paraId="63268007" w14:textId="77777777" w:rsidTr="009B7EB5">
        <w:tc>
          <w:tcPr>
            <w:tcW w:w="993" w:type="dxa"/>
            <w:shd w:val="clear" w:color="auto" w:fill="auto"/>
            <w:vAlign w:val="center"/>
          </w:tcPr>
          <w:p w14:paraId="7B9BF845" w14:textId="77777777" w:rsidR="00231D25" w:rsidRPr="000B53CE" w:rsidRDefault="00231D25" w:rsidP="00C32D11">
            <w:pPr>
              <w:pStyle w:val="NoSpacing"/>
              <w:jc w:val="center"/>
              <w:rPr>
                <w:rFonts w:ascii="Verdana" w:hAnsi="Verdana"/>
                <w:b/>
                <w:sz w:val="18"/>
                <w:szCs w:val="18"/>
              </w:rPr>
            </w:pPr>
            <w:r w:rsidRPr="000B53CE">
              <w:rPr>
                <w:rFonts w:ascii="Verdana" w:hAnsi="Verdana"/>
                <w:b/>
                <w:sz w:val="18"/>
                <w:szCs w:val="18"/>
              </w:rPr>
              <w:t>LPI 008a</w:t>
            </w:r>
          </w:p>
        </w:tc>
        <w:tc>
          <w:tcPr>
            <w:tcW w:w="2127" w:type="dxa"/>
            <w:shd w:val="clear" w:color="auto" w:fill="auto"/>
            <w:vAlign w:val="center"/>
          </w:tcPr>
          <w:p w14:paraId="299076B0" w14:textId="77777777" w:rsidR="00231D25" w:rsidRPr="000B53CE" w:rsidRDefault="00231D25" w:rsidP="00C32D11">
            <w:pPr>
              <w:pStyle w:val="NoSpacing"/>
              <w:jc w:val="left"/>
              <w:rPr>
                <w:rFonts w:ascii="Verdana" w:hAnsi="Verdana"/>
                <w:sz w:val="18"/>
                <w:szCs w:val="18"/>
              </w:rPr>
            </w:pPr>
            <w:r w:rsidRPr="000B53CE">
              <w:rPr>
                <w:rFonts w:ascii="Verdana" w:eastAsia="Verdana" w:hAnsi="Verdana" w:cs="Verdana"/>
                <w:color w:val="000000"/>
                <w:sz w:val="18"/>
                <w:szCs w:val="18"/>
              </w:rPr>
              <w:t>Number of Feature Events held in the district each year</w:t>
            </w:r>
          </w:p>
        </w:tc>
        <w:tc>
          <w:tcPr>
            <w:tcW w:w="1559" w:type="dxa"/>
            <w:shd w:val="clear" w:color="auto" w:fill="auto"/>
            <w:vAlign w:val="center"/>
          </w:tcPr>
          <w:p w14:paraId="26260F16" w14:textId="77777777" w:rsidR="00231D25" w:rsidRPr="000B53CE" w:rsidRDefault="00231D25" w:rsidP="00C32D11">
            <w:pPr>
              <w:pStyle w:val="NoSpacing"/>
              <w:jc w:val="center"/>
              <w:rPr>
                <w:rFonts w:ascii="Verdana" w:hAnsi="Verdana"/>
                <w:sz w:val="18"/>
                <w:szCs w:val="18"/>
              </w:rPr>
            </w:pPr>
            <w:r w:rsidRPr="000B53CE">
              <w:rPr>
                <w:rFonts w:ascii="Verdana" w:hAnsi="Verdana"/>
                <w:sz w:val="18"/>
                <w:szCs w:val="18"/>
              </w:rPr>
              <w:t>Higher is better</w:t>
            </w:r>
          </w:p>
        </w:tc>
        <w:tc>
          <w:tcPr>
            <w:tcW w:w="1134" w:type="dxa"/>
            <w:shd w:val="clear" w:color="auto" w:fill="auto"/>
            <w:vAlign w:val="center"/>
          </w:tcPr>
          <w:p w14:paraId="1D1D8DF8" w14:textId="70C22B3D" w:rsidR="00231D25" w:rsidRPr="000B53CE" w:rsidRDefault="004C564C" w:rsidP="00C32D11">
            <w:pPr>
              <w:pStyle w:val="NoSpacing"/>
              <w:jc w:val="center"/>
              <w:rPr>
                <w:rFonts w:ascii="Verdana" w:hAnsi="Verdana"/>
                <w:sz w:val="18"/>
                <w:szCs w:val="18"/>
              </w:rPr>
            </w:pPr>
            <w:r>
              <w:rPr>
                <w:rFonts w:ascii="Verdana" w:eastAsia="Verdana" w:hAnsi="Verdana" w:cs="Verdana"/>
                <w:color w:val="000000"/>
                <w:sz w:val="18"/>
                <w:szCs w:val="18"/>
              </w:rPr>
              <w:t>10</w:t>
            </w:r>
          </w:p>
        </w:tc>
        <w:tc>
          <w:tcPr>
            <w:tcW w:w="1134" w:type="dxa"/>
            <w:shd w:val="clear" w:color="auto" w:fill="auto"/>
            <w:vAlign w:val="center"/>
          </w:tcPr>
          <w:p w14:paraId="11DC27CE" w14:textId="77777777" w:rsidR="00231D25" w:rsidRPr="000B53CE" w:rsidRDefault="00231D25" w:rsidP="00C32D11">
            <w:pPr>
              <w:pStyle w:val="NoSpacing"/>
              <w:jc w:val="center"/>
              <w:rPr>
                <w:rFonts w:ascii="Verdana" w:hAnsi="Verdana"/>
                <w:sz w:val="18"/>
                <w:szCs w:val="18"/>
              </w:rPr>
            </w:pPr>
            <w:r w:rsidRPr="000B53CE">
              <w:rPr>
                <w:rFonts w:ascii="Verdana" w:hAnsi="Verdana"/>
                <w:sz w:val="18"/>
                <w:szCs w:val="18"/>
              </w:rPr>
              <w:t>5</w:t>
            </w:r>
          </w:p>
        </w:tc>
        <w:tc>
          <w:tcPr>
            <w:tcW w:w="1134" w:type="dxa"/>
            <w:shd w:val="clear" w:color="auto" w:fill="auto"/>
            <w:vAlign w:val="center"/>
          </w:tcPr>
          <w:p w14:paraId="45EFD2F7" w14:textId="22711663" w:rsidR="00231D25" w:rsidRPr="000B53CE" w:rsidRDefault="00231D25" w:rsidP="00C32D11">
            <w:pPr>
              <w:pStyle w:val="NoSpacing"/>
              <w:jc w:val="center"/>
              <w:rPr>
                <w:rFonts w:ascii="Verdana" w:hAnsi="Verdana"/>
                <w:b/>
                <w:sz w:val="18"/>
                <w:szCs w:val="18"/>
              </w:rPr>
            </w:pPr>
            <w:r>
              <w:rPr>
                <w:rFonts w:ascii="Verdana" w:hAnsi="Verdana"/>
                <w:b/>
                <w:sz w:val="18"/>
                <w:szCs w:val="18"/>
              </w:rPr>
              <w:t>1</w:t>
            </w:r>
            <w:r w:rsidR="009B7EB5">
              <w:rPr>
                <w:rFonts w:ascii="Verdana" w:hAnsi="Verdana"/>
                <w:b/>
                <w:sz w:val="18"/>
                <w:szCs w:val="18"/>
              </w:rPr>
              <w:t>3</w:t>
            </w:r>
          </w:p>
        </w:tc>
        <w:tc>
          <w:tcPr>
            <w:tcW w:w="992" w:type="dxa"/>
            <w:shd w:val="clear" w:color="auto" w:fill="auto"/>
            <w:vAlign w:val="center"/>
          </w:tcPr>
          <w:p w14:paraId="1C7D325D" w14:textId="77777777" w:rsidR="00231D25" w:rsidRPr="000B53CE" w:rsidRDefault="00231D25" w:rsidP="00C32D11">
            <w:pPr>
              <w:pStyle w:val="NoSpacing"/>
              <w:jc w:val="center"/>
              <w:rPr>
                <w:rFonts w:ascii="Verdana" w:hAnsi="Verdana"/>
                <w:noProof/>
                <w:sz w:val="18"/>
                <w:szCs w:val="18"/>
              </w:rPr>
            </w:pPr>
            <w:r w:rsidRPr="00753F06">
              <w:rPr>
                <w:rFonts w:ascii="Verdana" w:hAnsi="Verdana"/>
                <w:noProof/>
                <w:sz w:val="18"/>
                <w:lang w:eastAsia="en-GB"/>
              </w:rPr>
              <w:drawing>
                <wp:inline distT="0" distB="0" distL="0" distR="0" wp14:anchorId="2D4C0692" wp14:editId="58A4EA60">
                  <wp:extent cx="200025" cy="200025"/>
                  <wp:effectExtent l="0" t="0" r="9525" b="9525"/>
                  <wp:docPr id="19" name="Picture 19"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559" w:type="dxa"/>
            <w:shd w:val="clear" w:color="auto" w:fill="auto"/>
            <w:vAlign w:val="center"/>
          </w:tcPr>
          <w:p w14:paraId="0A01CB17" w14:textId="77777777" w:rsidR="00231D25" w:rsidRPr="000B53CE" w:rsidRDefault="00231D25" w:rsidP="00C32D11">
            <w:pPr>
              <w:pStyle w:val="NoSpacing"/>
              <w:jc w:val="center"/>
              <w:rPr>
                <w:rFonts w:ascii="Verdana" w:hAnsi="Verdana"/>
                <w:sz w:val="18"/>
                <w:szCs w:val="18"/>
              </w:rPr>
            </w:pPr>
            <w:r w:rsidRPr="006C01F6">
              <w:rPr>
                <w:rFonts w:ascii="Verdana" w:hAnsi="Verdana"/>
                <w:sz w:val="18"/>
                <w:szCs w:val="18"/>
              </w:rPr>
              <w:t>Better</w:t>
            </w:r>
          </w:p>
        </w:tc>
        <w:tc>
          <w:tcPr>
            <w:tcW w:w="3377" w:type="dxa"/>
            <w:shd w:val="clear" w:color="auto" w:fill="auto"/>
            <w:vAlign w:val="center"/>
          </w:tcPr>
          <w:p w14:paraId="30481EC4" w14:textId="77777777" w:rsidR="009B7EB5" w:rsidRDefault="009B7EB5" w:rsidP="009B7EB5">
            <w:pPr>
              <w:pStyle w:val="NoSpacing"/>
              <w:rPr>
                <w:rFonts w:ascii="Verdana" w:hAnsi="Verdana"/>
                <w:sz w:val="18"/>
                <w:szCs w:val="18"/>
                <w:lang w:eastAsia="en-GB"/>
              </w:rPr>
            </w:pPr>
            <w:r w:rsidRPr="009B7EB5">
              <w:rPr>
                <w:rFonts w:ascii="Verdana" w:hAnsi="Verdana"/>
                <w:sz w:val="18"/>
                <w:szCs w:val="18"/>
                <w:lang w:eastAsia="en-GB"/>
              </w:rPr>
              <w:t>Feature events held</w:t>
            </w:r>
            <w:r>
              <w:rPr>
                <w:rFonts w:ascii="Verdana" w:hAnsi="Verdana"/>
                <w:sz w:val="18"/>
                <w:szCs w:val="18"/>
                <w:lang w:eastAsia="en-GB"/>
              </w:rPr>
              <w:t xml:space="preserve"> in 2024/5 have included:</w:t>
            </w:r>
          </w:p>
          <w:p w14:paraId="0A7F255F" w14:textId="77777777" w:rsidR="009B7EB5" w:rsidRDefault="009B7EB5" w:rsidP="00E62625">
            <w:pPr>
              <w:pStyle w:val="NoSpacing"/>
              <w:numPr>
                <w:ilvl w:val="0"/>
                <w:numId w:val="47"/>
              </w:numPr>
              <w:rPr>
                <w:rFonts w:ascii="Verdana" w:hAnsi="Verdana"/>
                <w:sz w:val="18"/>
                <w:szCs w:val="18"/>
                <w:lang w:eastAsia="en-GB"/>
              </w:rPr>
            </w:pPr>
            <w:r>
              <w:rPr>
                <w:rFonts w:ascii="Verdana" w:hAnsi="Verdana"/>
                <w:sz w:val="18"/>
                <w:szCs w:val="18"/>
                <w:lang w:eastAsia="en-GB"/>
              </w:rPr>
              <w:t>Goodwoof</w:t>
            </w:r>
          </w:p>
          <w:p w14:paraId="2239BD32" w14:textId="77777777" w:rsidR="009B7EB5" w:rsidRDefault="009B7EB5" w:rsidP="00E62625">
            <w:pPr>
              <w:pStyle w:val="NoSpacing"/>
              <w:numPr>
                <w:ilvl w:val="0"/>
                <w:numId w:val="47"/>
              </w:numPr>
              <w:rPr>
                <w:rFonts w:ascii="Verdana" w:hAnsi="Verdana"/>
                <w:sz w:val="18"/>
                <w:szCs w:val="18"/>
                <w:lang w:eastAsia="en-GB"/>
              </w:rPr>
            </w:pPr>
            <w:r>
              <w:rPr>
                <w:rFonts w:ascii="Verdana" w:hAnsi="Verdana"/>
                <w:sz w:val="18"/>
                <w:szCs w:val="18"/>
                <w:lang w:eastAsia="en-GB"/>
              </w:rPr>
              <w:t>Goodwood 3 Friday nights</w:t>
            </w:r>
          </w:p>
          <w:p w14:paraId="3E634223" w14:textId="661C1861" w:rsidR="009B7EB5" w:rsidRDefault="009B7EB5" w:rsidP="00E62625">
            <w:pPr>
              <w:pStyle w:val="NoSpacing"/>
              <w:numPr>
                <w:ilvl w:val="0"/>
                <w:numId w:val="47"/>
              </w:numPr>
              <w:rPr>
                <w:rFonts w:ascii="Verdana" w:hAnsi="Verdana"/>
                <w:sz w:val="18"/>
                <w:szCs w:val="18"/>
                <w:lang w:eastAsia="en-GB"/>
              </w:rPr>
            </w:pPr>
            <w:r>
              <w:rPr>
                <w:rFonts w:ascii="Verdana" w:hAnsi="Verdana"/>
                <w:sz w:val="18"/>
                <w:szCs w:val="18"/>
                <w:lang w:eastAsia="en-GB"/>
              </w:rPr>
              <w:t>Goodwood Festival of Speed</w:t>
            </w:r>
          </w:p>
          <w:p w14:paraId="68EE88F4" w14:textId="77777777" w:rsidR="009B7EB5" w:rsidRDefault="009B7EB5" w:rsidP="00E62625">
            <w:pPr>
              <w:pStyle w:val="NoSpacing"/>
              <w:numPr>
                <w:ilvl w:val="0"/>
                <w:numId w:val="47"/>
              </w:numPr>
              <w:rPr>
                <w:rFonts w:ascii="Verdana" w:hAnsi="Verdana"/>
                <w:sz w:val="18"/>
                <w:szCs w:val="18"/>
                <w:lang w:eastAsia="en-GB"/>
              </w:rPr>
            </w:pPr>
            <w:r>
              <w:rPr>
                <w:rFonts w:ascii="Verdana" w:hAnsi="Verdana"/>
                <w:sz w:val="18"/>
                <w:szCs w:val="18"/>
                <w:lang w:eastAsia="en-GB"/>
              </w:rPr>
              <w:t>Goodwood Revival</w:t>
            </w:r>
          </w:p>
          <w:p w14:paraId="38B41010" w14:textId="0C3BD5EA" w:rsidR="00641DC8" w:rsidRDefault="00641DC8" w:rsidP="00E62625">
            <w:pPr>
              <w:pStyle w:val="NoSpacing"/>
              <w:numPr>
                <w:ilvl w:val="0"/>
                <w:numId w:val="47"/>
              </w:numPr>
              <w:rPr>
                <w:rFonts w:ascii="Verdana" w:hAnsi="Verdana"/>
                <w:sz w:val="18"/>
                <w:szCs w:val="18"/>
                <w:lang w:eastAsia="en-GB"/>
              </w:rPr>
            </w:pPr>
            <w:r>
              <w:rPr>
                <w:rFonts w:ascii="Verdana" w:hAnsi="Verdana"/>
                <w:sz w:val="18"/>
                <w:szCs w:val="18"/>
                <w:lang w:eastAsia="en-GB"/>
              </w:rPr>
              <w:t>‘Madhurst’</w:t>
            </w:r>
          </w:p>
          <w:p w14:paraId="04CEFD97" w14:textId="77777777" w:rsidR="009B7EB5" w:rsidRDefault="009B7EB5" w:rsidP="00E62625">
            <w:pPr>
              <w:pStyle w:val="NoSpacing"/>
              <w:numPr>
                <w:ilvl w:val="0"/>
                <w:numId w:val="47"/>
              </w:numPr>
              <w:rPr>
                <w:rFonts w:ascii="Verdana" w:hAnsi="Verdana"/>
                <w:sz w:val="18"/>
                <w:szCs w:val="18"/>
                <w:lang w:eastAsia="en-GB"/>
              </w:rPr>
            </w:pPr>
            <w:r>
              <w:rPr>
                <w:rFonts w:ascii="Verdana" w:hAnsi="Verdana"/>
                <w:sz w:val="18"/>
                <w:szCs w:val="18"/>
                <w:lang w:eastAsia="en-GB"/>
              </w:rPr>
              <w:t>Christmas Market (Chichester)</w:t>
            </w:r>
          </w:p>
          <w:p w14:paraId="01D8F8C4" w14:textId="6B867CB2" w:rsidR="00231D25" w:rsidRPr="00333B6B" w:rsidRDefault="009B7EB5" w:rsidP="00E62625">
            <w:pPr>
              <w:pStyle w:val="NoSpacing"/>
              <w:numPr>
                <w:ilvl w:val="0"/>
                <w:numId w:val="47"/>
              </w:numPr>
              <w:rPr>
                <w:rFonts w:ascii="Verdana" w:hAnsi="Verdana"/>
                <w:sz w:val="18"/>
                <w:szCs w:val="18"/>
                <w:lang w:eastAsia="en-GB"/>
              </w:rPr>
            </w:pPr>
            <w:r>
              <w:rPr>
                <w:rFonts w:ascii="Verdana" w:hAnsi="Verdana"/>
                <w:sz w:val="18"/>
                <w:szCs w:val="18"/>
                <w:lang w:eastAsia="en-GB"/>
              </w:rPr>
              <w:t>Laser Shows (Chichester and Petworth)</w:t>
            </w:r>
          </w:p>
        </w:tc>
        <w:tc>
          <w:tcPr>
            <w:tcW w:w="1211" w:type="dxa"/>
            <w:shd w:val="clear" w:color="auto" w:fill="auto"/>
            <w:vAlign w:val="center"/>
          </w:tcPr>
          <w:p w14:paraId="7BCC2EA6" w14:textId="77777777" w:rsidR="00231D25" w:rsidRPr="000B53CE" w:rsidRDefault="00231D25" w:rsidP="00C32D11">
            <w:pPr>
              <w:pStyle w:val="NoSpacing"/>
              <w:jc w:val="center"/>
              <w:rPr>
                <w:rFonts w:ascii="Verdana" w:hAnsi="Verdana"/>
                <w:sz w:val="18"/>
                <w:szCs w:val="18"/>
              </w:rPr>
            </w:pPr>
            <w:r w:rsidRPr="000B53CE">
              <w:rPr>
                <w:rFonts w:ascii="Verdana" w:hAnsi="Verdana"/>
                <w:sz w:val="18"/>
                <w:szCs w:val="18"/>
              </w:rPr>
              <w:t>5</w:t>
            </w:r>
          </w:p>
        </w:tc>
      </w:tr>
      <w:tr w:rsidR="00231D25" w:rsidRPr="00EC53C4" w14:paraId="5F4D0C27" w14:textId="77777777" w:rsidTr="00F03B01">
        <w:tc>
          <w:tcPr>
            <w:tcW w:w="993" w:type="dxa"/>
            <w:shd w:val="clear" w:color="auto" w:fill="auto"/>
            <w:vAlign w:val="center"/>
          </w:tcPr>
          <w:p w14:paraId="570A88B3" w14:textId="77777777" w:rsidR="00231D25" w:rsidRPr="000B53CE" w:rsidRDefault="00231D25" w:rsidP="00C32D11">
            <w:pPr>
              <w:pStyle w:val="NoSpacing"/>
              <w:jc w:val="center"/>
              <w:rPr>
                <w:rFonts w:ascii="Verdana" w:hAnsi="Verdana"/>
                <w:b/>
                <w:sz w:val="18"/>
                <w:szCs w:val="18"/>
              </w:rPr>
            </w:pPr>
            <w:r w:rsidRPr="000B53CE">
              <w:rPr>
                <w:rFonts w:ascii="Verdana" w:hAnsi="Verdana"/>
                <w:b/>
                <w:sz w:val="18"/>
                <w:szCs w:val="18"/>
              </w:rPr>
              <w:t>LPI 008b</w:t>
            </w:r>
          </w:p>
        </w:tc>
        <w:tc>
          <w:tcPr>
            <w:tcW w:w="2127" w:type="dxa"/>
            <w:shd w:val="clear" w:color="auto" w:fill="auto"/>
            <w:vAlign w:val="center"/>
          </w:tcPr>
          <w:p w14:paraId="4A2B140B" w14:textId="77777777" w:rsidR="00231D25" w:rsidRPr="000B53CE" w:rsidRDefault="00231D25" w:rsidP="00C32D11">
            <w:pPr>
              <w:pStyle w:val="NoSpacing"/>
              <w:jc w:val="left"/>
              <w:rPr>
                <w:rFonts w:ascii="Verdana" w:hAnsi="Verdana"/>
                <w:sz w:val="18"/>
                <w:szCs w:val="18"/>
              </w:rPr>
            </w:pPr>
            <w:r w:rsidRPr="000B53CE">
              <w:rPr>
                <w:rFonts w:ascii="Verdana" w:eastAsia="Verdana" w:hAnsi="Verdana" w:cs="Verdana"/>
                <w:color w:val="000000"/>
                <w:sz w:val="18"/>
                <w:szCs w:val="18"/>
              </w:rPr>
              <w:t>Number of Town and City Events and Markets held in the district each year</w:t>
            </w:r>
          </w:p>
        </w:tc>
        <w:tc>
          <w:tcPr>
            <w:tcW w:w="1559" w:type="dxa"/>
            <w:shd w:val="clear" w:color="auto" w:fill="auto"/>
            <w:vAlign w:val="center"/>
          </w:tcPr>
          <w:p w14:paraId="71ACBBBD" w14:textId="77777777" w:rsidR="00231D25" w:rsidRPr="000B53CE" w:rsidRDefault="00231D25" w:rsidP="00C32D11">
            <w:pPr>
              <w:pStyle w:val="NoSpacing"/>
              <w:jc w:val="center"/>
              <w:rPr>
                <w:rFonts w:ascii="Verdana" w:hAnsi="Verdana"/>
                <w:sz w:val="18"/>
                <w:szCs w:val="18"/>
              </w:rPr>
            </w:pPr>
            <w:r w:rsidRPr="000B53CE">
              <w:rPr>
                <w:rFonts w:ascii="Verdana" w:hAnsi="Verdana"/>
                <w:sz w:val="18"/>
                <w:szCs w:val="18"/>
              </w:rPr>
              <w:t>Higher is better</w:t>
            </w:r>
          </w:p>
        </w:tc>
        <w:tc>
          <w:tcPr>
            <w:tcW w:w="1134" w:type="dxa"/>
            <w:shd w:val="clear" w:color="auto" w:fill="auto"/>
            <w:vAlign w:val="center"/>
          </w:tcPr>
          <w:p w14:paraId="0AAB4863" w14:textId="1A95B6CF" w:rsidR="00231D25" w:rsidRPr="000B53CE" w:rsidRDefault="004C564C" w:rsidP="00C32D11">
            <w:pPr>
              <w:pStyle w:val="NoSpacing"/>
              <w:jc w:val="center"/>
              <w:rPr>
                <w:rFonts w:ascii="Verdana" w:hAnsi="Verdana"/>
                <w:sz w:val="18"/>
                <w:szCs w:val="18"/>
              </w:rPr>
            </w:pPr>
            <w:r>
              <w:rPr>
                <w:rFonts w:ascii="Verdana" w:eastAsia="Verdana" w:hAnsi="Verdana" w:cs="Verdana"/>
                <w:color w:val="000000"/>
                <w:sz w:val="18"/>
                <w:szCs w:val="18"/>
              </w:rPr>
              <w:t>13</w:t>
            </w:r>
          </w:p>
        </w:tc>
        <w:tc>
          <w:tcPr>
            <w:tcW w:w="1134" w:type="dxa"/>
            <w:shd w:val="clear" w:color="auto" w:fill="auto"/>
            <w:vAlign w:val="center"/>
          </w:tcPr>
          <w:p w14:paraId="6804A1DA" w14:textId="77777777" w:rsidR="00231D25" w:rsidRPr="000B53CE" w:rsidRDefault="00231D25" w:rsidP="00C32D11">
            <w:pPr>
              <w:pStyle w:val="NoSpacing"/>
              <w:jc w:val="center"/>
              <w:rPr>
                <w:rFonts w:ascii="Verdana" w:hAnsi="Verdana"/>
                <w:sz w:val="18"/>
                <w:szCs w:val="18"/>
              </w:rPr>
            </w:pPr>
            <w:r w:rsidRPr="000B53CE">
              <w:rPr>
                <w:rFonts w:ascii="Verdana" w:hAnsi="Verdana"/>
                <w:sz w:val="18"/>
                <w:szCs w:val="18"/>
              </w:rPr>
              <w:t>5</w:t>
            </w:r>
          </w:p>
        </w:tc>
        <w:tc>
          <w:tcPr>
            <w:tcW w:w="1134" w:type="dxa"/>
            <w:shd w:val="clear" w:color="auto" w:fill="auto"/>
            <w:vAlign w:val="center"/>
          </w:tcPr>
          <w:p w14:paraId="14C228A0" w14:textId="1310160F" w:rsidR="00231D25" w:rsidRPr="000B53CE" w:rsidRDefault="00F03B01" w:rsidP="00C32D11">
            <w:pPr>
              <w:pStyle w:val="NoSpacing"/>
              <w:jc w:val="center"/>
              <w:rPr>
                <w:rFonts w:ascii="Verdana" w:hAnsi="Verdana"/>
                <w:b/>
                <w:sz w:val="18"/>
                <w:szCs w:val="18"/>
              </w:rPr>
            </w:pPr>
            <w:r>
              <w:rPr>
                <w:rFonts w:ascii="Verdana" w:hAnsi="Verdana"/>
                <w:b/>
                <w:sz w:val="18"/>
                <w:szCs w:val="18"/>
              </w:rPr>
              <w:t>21</w:t>
            </w:r>
          </w:p>
        </w:tc>
        <w:tc>
          <w:tcPr>
            <w:tcW w:w="992" w:type="dxa"/>
            <w:shd w:val="clear" w:color="auto" w:fill="auto"/>
            <w:vAlign w:val="center"/>
          </w:tcPr>
          <w:p w14:paraId="779D4256" w14:textId="77777777" w:rsidR="00231D25" w:rsidRPr="000B53CE" w:rsidRDefault="00231D25" w:rsidP="00C32D11">
            <w:pPr>
              <w:pStyle w:val="NoSpacing"/>
              <w:jc w:val="center"/>
              <w:rPr>
                <w:rFonts w:ascii="Verdana" w:hAnsi="Verdana"/>
                <w:noProof/>
                <w:sz w:val="18"/>
                <w:szCs w:val="18"/>
              </w:rPr>
            </w:pPr>
            <w:r w:rsidRPr="00753F06">
              <w:rPr>
                <w:rFonts w:ascii="Verdana" w:hAnsi="Verdana"/>
                <w:noProof/>
                <w:sz w:val="18"/>
                <w:lang w:eastAsia="en-GB"/>
              </w:rPr>
              <w:drawing>
                <wp:inline distT="0" distB="0" distL="0" distR="0" wp14:anchorId="49C04ED3" wp14:editId="719CC858">
                  <wp:extent cx="200025" cy="200025"/>
                  <wp:effectExtent l="0" t="0" r="9525" b="9525"/>
                  <wp:docPr id="20" name="Picture 20" descr="This is an image of a green circle with a white tick in the centre, indicating that performance is on target. " title="Green Circle with Whit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559" w:type="dxa"/>
            <w:shd w:val="clear" w:color="auto" w:fill="auto"/>
            <w:vAlign w:val="center"/>
          </w:tcPr>
          <w:p w14:paraId="6706D0A1" w14:textId="77777777" w:rsidR="00231D25" w:rsidRPr="000B53CE" w:rsidRDefault="00231D25" w:rsidP="00C32D11">
            <w:pPr>
              <w:pStyle w:val="NoSpacing"/>
              <w:jc w:val="center"/>
              <w:rPr>
                <w:rFonts w:ascii="Verdana" w:hAnsi="Verdana"/>
                <w:sz w:val="18"/>
                <w:szCs w:val="18"/>
              </w:rPr>
            </w:pPr>
            <w:r w:rsidRPr="006C01F6">
              <w:rPr>
                <w:rFonts w:ascii="Verdana" w:hAnsi="Verdana"/>
                <w:sz w:val="18"/>
                <w:szCs w:val="18"/>
              </w:rPr>
              <w:t>Better</w:t>
            </w:r>
          </w:p>
        </w:tc>
        <w:tc>
          <w:tcPr>
            <w:tcW w:w="3377" w:type="dxa"/>
            <w:shd w:val="clear" w:color="auto" w:fill="auto"/>
            <w:vAlign w:val="center"/>
          </w:tcPr>
          <w:p w14:paraId="25F42CBE" w14:textId="1B8184AD" w:rsidR="007A69CC" w:rsidRPr="007A69CC" w:rsidRDefault="007A69CC" w:rsidP="007A69CC">
            <w:pPr>
              <w:pStyle w:val="NoSpacing"/>
              <w:rPr>
                <w:rFonts w:ascii="Verdana" w:hAnsi="Verdana"/>
                <w:sz w:val="18"/>
                <w:szCs w:val="18"/>
                <w:lang w:eastAsia="en-GB"/>
              </w:rPr>
            </w:pPr>
            <w:r>
              <w:rPr>
                <w:rFonts w:ascii="Verdana" w:hAnsi="Verdana"/>
                <w:sz w:val="18"/>
                <w:szCs w:val="18"/>
                <w:lang w:eastAsia="en-GB"/>
              </w:rPr>
              <w:t xml:space="preserve">Unique </w:t>
            </w:r>
            <w:r w:rsidRPr="007A69CC">
              <w:rPr>
                <w:rFonts w:ascii="Verdana" w:hAnsi="Verdana"/>
                <w:sz w:val="18"/>
                <w:szCs w:val="18"/>
                <w:lang w:eastAsia="en-GB"/>
              </w:rPr>
              <w:t>Town and City events held</w:t>
            </w:r>
            <w:r>
              <w:rPr>
                <w:rFonts w:ascii="Verdana" w:hAnsi="Verdana"/>
                <w:sz w:val="18"/>
                <w:szCs w:val="18"/>
                <w:lang w:eastAsia="en-GB"/>
              </w:rPr>
              <w:t xml:space="preserve"> in 2024/5 have included: </w:t>
            </w:r>
          </w:p>
          <w:p w14:paraId="35626882" w14:textId="77777777" w:rsidR="007A69CC" w:rsidRDefault="007A69CC" w:rsidP="00E62625">
            <w:pPr>
              <w:pStyle w:val="NoSpacing"/>
              <w:numPr>
                <w:ilvl w:val="0"/>
                <w:numId w:val="48"/>
              </w:numPr>
              <w:rPr>
                <w:rFonts w:ascii="Verdana" w:hAnsi="Verdana"/>
                <w:sz w:val="18"/>
                <w:szCs w:val="18"/>
                <w:lang w:eastAsia="en-GB"/>
              </w:rPr>
            </w:pPr>
            <w:r>
              <w:rPr>
                <w:rFonts w:ascii="Verdana" w:hAnsi="Verdana"/>
                <w:sz w:val="18"/>
                <w:szCs w:val="18"/>
                <w:lang w:eastAsia="en-GB"/>
              </w:rPr>
              <w:t>Farmers Markets</w:t>
            </w:r>
          </w:p>
          <w:p w14:paraId="32235070" w14:textId="1F08DC93" w:rsidR="007A69CC" w:rsidRDefault="007A69CC" w:rsidP="00E62625">
            <w:pPr>
              <w:pStyle w:val="NoSpacing"/>
              <w:numPr>
                <w:ilvl w:val="0"/>
                <w:numId w:val="48"/>
              </w:numPr>
              <w:rPr>
                <w:rFonts w:ascii="Verdana" w:hAnsi="Verdana"/>
                <w:sz w:val="18"/>
                <w:szCs w:val="18"/>
                <w:lang w:eastAsia="en-GB"/>
              </w:rPr>
            </w:pPr>
            <w:r>
              <w:rPr>
                <w:rFonts w:ascii="Verdana" w:hAnsi="Verdana"/>
                <w:sz w:val="18"/>
                <w:szCs w:val="18"/>
                <w:lang w:eastAsia="en-GB"/>
              </w:rPr>
              <w:t>Cheese and Chilli Festival</w:t>
            </w:r>
          </w:p>
          <w:p w14:paraId="3B4611A9" w14:textId="77777777" w:rsidR="007A69CC" w:rsidRDefault="007A69CC" w:rsidP="00E62625">
            <w:pPr>
              <w:pStyle w:val="NoSpacing"/>
              <w:numPr>
                <w:ilvl w:val="0"/>
                <w:numId w:val="48"/>
              </w:numPr>
              <w:rPr>
                <w:rFonts w:ascii="Verdana" w:hAnsi="Verdana"/>
                <w:sz w:val="18"/>
                <w:szCs w:val="18"/>
                <w:lang w:eastAsia="en-GB"/>
              </w:rPr>
            </w:pPr>
            <w:r>
              <w:rPr>
                <w:rFonts w:ascii="Verdana" w:hAnsi="Verdana"/>
                <w:sz w:val="18"/>
                <w:szCs w:val="18"/>
                <w:lang w:eastAsia="en-GB"/>
              </w:rPr>
              <w:t>Circus Zyair</w:t>
            </w:r>
          </w:p>
          <w:p w14:paraId="0432F4E6" w14:textId="77777777" w:rsidR="007A69CC" w:rsidRDefault="007A69CC" w:rsidP="00E62625">
            <w:pPr>
              <w:pStyle w:val="NoSpacing"/>
              <w:numPr>
                <w:ilvl w:val="0"/>
                <w:numId w:val="48"/>
              </w:numPr>
              <w:rPr>
                <w:rFonts w:ascii="Verdana" w:hAnsi="Verdana"/>
                <w:sz w:val="18"/>
                <w:szCs w:val="18"/>
                <w:lang w:eastAsia="en-GB"/>
              </w:rPr>
            </w:pPr>
            <w:r>
              <w:rPr>
                <w:rFonts w:ascii="Verdana" w:hAnsi="Verdana"/>
                <w:sz w:val="18"/>
                <w:szCs w:val="18"/>
                <w:lang w:eastAsia="en-GB"/>
              </w:rPr>
              <w:t>Chichester PRIDE</w:t>
            </w:r>
          </w:p>
          <w:p w14:paraId="0ACC7B3E" w14:textId="77777777" w:rsidR="007A69CC" w:rsidRDefault="007A69CC" w:rsidP="00E62625">
            <w:pPr>
              <w:pStyle w:val="NoSpacing"/>
              <w:numPr>
                <w:ilvl w:val="0"/>
                <w:numId w:val="48"/>
              </w:numPr>
              <w:rPr>
                <w:rFonts w:ascii="Verdana" w:hAnsi="Verdana"/>
                <w:sz w:val="18"/>
                <w:szCs w:val="18"/>
                <w:lang w:eastAsia="en-GB"/>
              </w:rPr>
            </w:pPr>
            <w:r>
              <w:rPr>
                <w:rFonts w:ascii="Verdana" w:hAnsi="Verdana"/>
                <w:sz w:val="18"/>
                <w:szCs w:val="18"/>
                <w:lang w:eastAsia="en-GB"/>
              </w:rPr>
              <w:t>Cross Market and More</w:t>
            </w:r>
          </w:p>
          <w:p w14:paraId="23654B45" w14:textId="0FC6EF23" w:rsidR="007A69CC" w:rsidRPr="007A69CC" w:rsidRDefault="007A69CC" w:rsidP="00E62625">
            <w:pPr>
              <w:pStyle w:val="NoSpacing"/>
              <w:numPr>
                <w:ilvl w:val="0"/>
                <w:numId w:val="48"/>
              </w:numPr>
              <w:rPr>
                <w:rFonts w:ascii="Verdana" w:hAnsi="Verdana"/>
                <w:sz w:val="18"/>
                <w:szCs w:val="18"/>
                <w:lang w:eastAsia="en-GB"/>
              </w:rPr>
            </w:pPr>
            <w:r w:rsidRPr="007A69CC">
              <w:rPr>
                <w:rFonts w:ascii="Verdana" w:hAnsi="Verdana"/>
                <w:sz w:val="18"/>
                <w:szCs w:val="18"/>
                <w:lang w:eastAsia="en-GB"/>
              </w:rPr>
              <w:t>Sloe Fair</w:t>
            </w:r>
          </w:p>
          <w:p w14:paraId="6647C6A4" w14:textId="5DD0C065" w:rsidR="007A69CC" w:rsidRPr="007A69CC" w:rsidRDefault="007A69CC" w:rsidP="00E62625">
            <w:pPr>
              <w:pStyle w:val="NoSpacing"/>
              <w:numPr>
                <w:ilvl w:val="0"/>
                <w:numId w:val="48"/>
              </w:numPr>
              <w:rPr>
                <w:rFonts w:ascii="Verdana" w:hAnsi="Verdana"/>
                <w:sz w:val="18"/>
                <w:szCs w:val="18"/>
                <w:lang w:eastAsia="en-GB"/>
              </w:rPr>
            </w:pPr>
            <w:r w:rsidRPr="007A69CC">
              <w:rPr>
                <w:rFonts w:ascii="Verdana" w:hAnsi="Verdana"/>
                <w:sz w:val="18"/>
                <w:szCs w:val="18"/>
                <w:lang w:eastAsia="en-GB"/>
              </w:rPr>
              <w:t>Chichester Christmas Lights Switch-On and After Party</w:t>
            </w:r>
          </w:p>
          <w:p w14:paraId="229ACA30" w14:textId="2C71C2C0" w:rsidR="007A69CC" w:rsidRPr="007A69CC" w:rsidRDefault="007A69CC" w:rsidP="00E62625">
            <w:pPr>
              <w:pStyle w:val="NoSpacing"/>
              <w:numPr>
                <w:ilvl w:val="0"/>
                <w:numId w:val="48"/>
              </w:numPr>
              <w:rPr>
                <w:rFonts w:ascii="Verdana" w:hAnsi="Verdana"/>
                <w:sz w:val="18"/>
                <w:szCs w:val="18"/>
                <w:lang w:eastAsia="en-GB"/>
              </w:rPr>
            </w:pPr>
            <w:r w:rsidRPr="007A69CC">
              <w:rPr>
                <w:rFonts w:ascii="Verdana" w:hAnsi="Verdana"/>
                <w:sz w:val="18"/>
                <w:szCs w:val="18"/>
                <w:lang w:eastAsia="en-GB"/>
              </w:rPr>
              <w:t xml:space="preserve">Midhurst March Mayhem </w:t>
            </w:r>
          </w:p>
          <w:p w14:paraId="0B7EA634" w14:textId="1789C61A" w:rsidR="00231D25" w:rsidRPr="00333B6B" w:rsidRDefault="007A69CC" w:rsidP="00E62625">
            <w:pPr>
              <w:pStyle w:val="NoSpacing"/>
              <w:numPr>
                <w:ilvl w:val="0"/>
                <w:numId w:val="48"/>
              </w:numPr>
              <w:rPr>
                <w:rFonts w:ascii="Verdana" w:hAnsi="Verdana"/>
                <w:sz w:val="18"/>
                <w:szCs w:val="18"/>
                <w:lang w:eastAsia="en-GB"/>
              </w:rPr>
            </w:pPr>
            <w:r w:rsidRPr="007A69CC">
              <w:rPr>
                <w:rFonts w:ascii="Verdana" w:hAnsi="Verdana"/>
                <w:sz w:val="18"/>
                <w:szCs w:val="18"/>
                <w:lang w:eastAsia="en-GB"/>
              </w:rPr>
              <w:t>Good Food for All Feastival</w:t>
            </w:r>
          </w:p>
        </w:tc>
        <w:tc>
          <w:tcPr>
            <w:tcW w:w="1211" w:type="dxa"/>
            <w:shd w:val="clear" w:color="auto" w:fill="auto"/>
            <w:vAlign w:val="center"/>
          </w:tcPr>
          <w:p w14:paraId="14BADA15" w14:textId="2E901709" w:rsidR="00231D25" w:rsidRPr="000B53CE" w:rsidRDefault="00BB3160" w:rsidP="00C32D11">
            <w:pPr>
              <w:pStyle w:val="NoSpacing"/>
              <w:jc w:val="center"/>
              <w:rPr>
                <w:rFonts w:ascii="Verdana" w:hAnsi="Verdana"/>
                <w:sz w:val="18"/>
                <w:szCs w:val="18"/>
              </w:rPr>
            </w:pPr>
            <w:r>
              <w:rPr>
                <w:rFonts w:ascii="Verdana" w:hAnsi="Verdana"/>
                <w:sz w:val="18"/>
                <w:szCs w:val="18"/>
              </w:rPr>
              <w:t>12</w:t>
            </w:r>
          </w:p>
        </w:tc>
      </w:tr>
    </w:tbl>
    <w:p w14:paraId="11B9C0E9" w14:textId="77777777" w:rsidR="00231D25" w:rsidRPr="00231D25" w:rsidRDefault="00231D25" w:rsidP="00231D25">
      <w:pPr>
        <w:tabs>
          <w:tab w:val="left" w:pos="1230"/>
        </w:tabs>
      </w:pPr>
    </w:p>
    <w:sectPr w:rsidR="00231D25" w:rsidRPr="00231D25" w:rsidSect="0027375C">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9FD2" w14:textId="77777777" w:rsidR="00B22CD2" w:rsidRDefault="00B22CD2" w:rsidP="00CD57A5">
      <w:pPr>
        <w:spacing w:after="0" w:line="240" w:lineRule="auto"/>
      </w:pPr>
      <w:r>
        <w:separator/>
      </w:r>
    </w:p>
  </w:endnote>
  <w:endnote w:type="continuationSeparator" w:id="0">
    <w:p w14:paraId="7CDC9670" w14:textId="77777777" w:rsidR="00B22CD2" w:rsidRDefault="00B22CD2" w:rsidP="00CD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7844" w14:textId="329D677C" w:rsidR="00B22CD2" w:rsidRDefault="00B22CD2" w:rsidP="00AB7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432377"/>
      <w:docPartObj>
        <w:docPartGallery w:val="Page Numbers (Bottom of Page)"/>
        <w:docPartUnique/>
      </w:docPartObj>
    </w:sdtPr>
    <w:sdtEndPr>
      <w:rPr>
        <w:noProof/>
      </w:rPr>
    </w:sdtEndPr>
    <w:sdtContent>
      <w:p w14:paraId="71CEE285" w14:textId="77777777" w:rsidR="00916874" w:rsidRDefault="00916874" w:rsidP="00CD57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703497"/>
      <w:docPartObj>
        <w:docPartGallery w:val="Page Numbers (Bottom of Page)"/>
        <w:docPartUnique/>
      </w:docPartObj>
    </w:sdtPr>
    <w:sdtEndPr>
      <w:rPr>
        <w:noProof/>
      </w:rPr>
    </w:sdtEndPr>
    <w:sdtContent>
      <w:p w14:paraId="4E8ABD7A" w14:textId="77777777" w:rsidR="00220F67" w:rsidRDefault="00220F67" w:rsidP="00CD57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2F61" w14:textId="77777777" w:rsidR="00B22CD2" w:rsidRDefault="00B22CD2" w:rsidP="00CD57A5">
      <w:pPr>
        <w:spacing w:after="0" w:line="240" w:lineRule="auto"/>
      </w:pPr>
      <w:r>
        <w:separator/>
      </w:r>
    </w:p>
  </w:footnote>
  <w:footnote w:type="continuationSeparator" w:id="0">
    <w:p w14:paraId="415D3FDF" w14:textId="77777777" w:rsidR="00B22CD2" w:rsidRDefault="00B22CD2" w:rsidP="00CD57A5">
      <w:pPr>
        <w:spacing w:after="0" w:line="240" w:lineRule="auto"/>
      </w:pPr>
      <w:r>
        <w:continuationSeparator/>
      </w:r>
    </w:p>
  </w:footnote>
  <w:footnote w:id="1">
    <w:p w14:paraId="5CE4E8DB" w14:textId="033509E5" w:rsidR="00C41532" w:rsidRDefault="00C41532">
      <w:pPr>
        <w:pStyle w:val="FootnoteText"/>
      </w:pPr>
      <w:r>
        <w:rPr>
          <w:rStyle w:val="FootnoteReference"/>
        </w:rPr>
        <w:footnoteRef/>
      </w:r>
      <w:r>
        <w:t xml:space="preserve"> Source: ONS Mid-2023 Population Estimates –  </w:t>
      </w:r>
      <w:hyperlink r:id="rId1" w:history="1">
        <w:r w:rsidRPr="00C41532">
          <w:rPr>
            <w:rStyle w:val="Hyperlink"/>
          </w:rPr>
          <w:t>Estimates of the population for England and Wales - Office for National Statistics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8AD"/>
    <w:multiLevelType w:val="hybridMultilevel"/>
    <w:tmpl w:val="F028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3048"/>
    <w:multiLevelType w:val="hybridMultilevel"/>
    <w:tmpl w:val="E8104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AE1745"/>
    <w:multiLevelType w:val="hybridMultilevel"/>
    <w:tmpl w:val="6352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278AE"/>
    <w:multiLevelType w:val="hybridMultilevel"/>
    <w:tmpl w:val="18E0A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C07BD7"/>
    <w:multiLevelType w:val="hybridMultilevel"/>
    <w:tmpl w:val="417A7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4F0754"/>
    <w:multiLevelType w:val="hybridMultilevel"/>
    <w:tmpl w:val="89A64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E2259A"/>
    <w:multiLevelType w:val="hybridMultilevel"/>
    <w:tmpl w:val="59849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6B4A2B"/>
    <w:multiLevelType w:val="hybridMultilevel"/>
    <w:tmpl w:val="6DBA0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4B7C92"/>
    <w:multiLevelType w:val="hybridMultilevel"/>
    <w:tmpl w:val="1256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718B9"/>
    <w:multiLevelType w:val="hybridMultilevel"/>
    <w:tmpl w:val="648E1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BB2E4A"/>
    <w:multiLevelType w:val="hybridMultilevel"/>
    <w:tmpl w:val="2FCA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9C76CE"/>
    <w:multiLevelType w:val="hybridMultilevel"/>
    <w:tmpl w:val="230CF4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385568"/>
    <w:multiLevelType w:val="hybridMultilevel"/>
    <w:tmpl w:val="AE88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61BED"/>
    <w:multiLevelType w:val="hybridMultilevel"/>
    <w:tmpl w:val="17FA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022C16"/>
    <w:multiLevelType w:val="hybridMultilevel"/>
    <w:tmpl w:val="FCB8C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C43B25"/>
    <w:multiLevelType w:val="hybridMultilevel"/>
    <w:tmpl w:val="E894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63035"/>
    <w:multiLevelType w:val="hybridMultilevel"/>
    <w:tmpl w:val="4C78F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EE20B3"/>
    <w:multiLevelType w:val="hybridMultilevel"/>
    <w:tmpl w:val="90CC49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6E46D4"/>
    <w:multiLevelType w:val="hybridMultilevel"/>
    <w:tmpl w:val="FE56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BF3B22"/>
    <w:multiLevelType w:val="hybridMultilevel"/>
    <w:tmpl w:val="0AD86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32137"/>
    <w:multiLevelType w:val="hybridMultilevel"/>
    <w:tmpl w:val="F4F4EB7C"/>
    <w:lvl w:ilvl="0" w:tplc="E3B4FBB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707531"/>
    <w:multiLevelType w:val="hybridMultilevel"/>
    <w:tmpl w:val="4A10A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BA72BAD"/>
    <w:multiLevelType w:val="hybridMultilevel"/>
    <w:tmpl w:val="8FCE5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E208C2"/>
    <w:multiLevelType w:val="hybridMultilevel"/>
    <w:tmpl w:val="389AE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7575FC"/>
    <w:multiLevelType w:val="hybridMultilevel"/>
    <w:tmpl w:val="4F049D1C"/>
    <w:lvl w:ilvl="0" w:tplc="BF384DD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0B32FA"/>
    <w:multiLevelType w:val="hybridMultilevel"/>
    <w:tmpl w:val="BE9C0F14"/>
    <w:lvl w:ilvl="0" w:tplc="B5667E0A">
      <w:start w:val="1"/>
      <w:numFmt w:val="bullet"/>
      <w:lvlText w:val=""/>
      <w:lvlJc w:val="left"/>
      <w:pPr>
        <w:ind w:left="360" w:hanging="360"/>
      </w:pPr>
      <w:rPr>
        <w:rFonts w:ascii="Symbol" w:hAnsi="Symbol" w:hint="default"/>
        <w:color w:val="auto"/>
        <w:sz w:val="22"/>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4F7361"/>
    <w:multiLevelType w:val="hybridMultilevel"/>
    <w:tmpl w:val="4D02A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571342"/>
    <w:multiLevelType w:val="hybridMultilevel"/>
    <w:tmpl w:val="F30EF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03664C"/>
    <w:multiLevelType w:val="hybridMultilevel"/>
    <w:tmpl w:val="70085A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4EBC4FE7"/>
    <w:multiLevelType w:val="hybridMultilevel"/>
    <w:tmpl w:val="4FEC6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FED0AB9"/>
    <w:multiLevelType w:val="hybridMultilevel"/>
    <w:tmpl w:val="284AF5D0"/>
    <w:lvl w:ilvl="0" w:tplc="3112DCF4">
      <w:start w:val="1"/>
      <w:numFmt w:val="bullet"/>
      <w:lvlText w:val=""/>
      <w:lvlJc w:val="left"/>
      <w:pPr>
        <w:ind w:left="360" w:hanging="360"/>
      </w:pPr>
      <w:rPr>
        <w:rFonts w:ascii="Symbol" w:hAnsi="Symbol" w:hint="default"/>
        <w:color w:val="auto"/>
        <w:sz w:val="22"/>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DB5D88"/>
    <w:multiLevelType w:val="hybridMultilevel"/>
    <w:tmpl w:val="FAEE2172"/>
    <w:lvl w:ilvl="0" w:tplc="08090001">
      <w:start w:val="1"/>
      <w:numFmt w:val="bullet"/>
      <w:lvlText w:val=""/>
      <w:lvlJc w:val="left"/>
      <w:pPr>
        <w:ind w:left="360" w:hanging="360"/>
      </w:pPr>
      <w:rPr>
        <w:rFonts w:ascii="Symbol" w:hAnsi="Symbol" w:hint="default"/>
      </w:rPr>
    </w:lvl>
    <w:lvl w:ilvl="1" w:tplc="7C46E79E">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4F3C6C"/>
    <w:multiLevelType w:val="hybridMultilevel"/>
    <w:tmpl w:val="86C81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74940E8"/>
    <w:multiLevelType w:val="hybridMultilevel"/>
    <w:tmpl w:val="811C8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9E7E04"/>
    <w:multiLevelType w:val="hybridMultilevel"/>
    <w:tmpl w:val="5C4C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DC61BA"/>
    <w:multiLevelType w:val="hybridMultilevel"/>
    <w:tmpl w:val="C8C8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8404C18"/>
    <w:multiLevelType w:val="hybridMultilevel"/>
    <w:tmpl w:val="1878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D7742C"/>
    <w:multiLevelType w:val="hybridMultilevel"/>
    <w:tmpl w:val="FB2E9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C433E56"/>
    <w:multiLevelType w:val="hybridMultilevel"/>
    <w:tmpl w:val="7712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C52E25"/>
    <w:multiLevelType w:val="hybridMultilevel"/>
    <w:tmpl w:val="1BCE0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18C10AA"/>
    <w:multiLevelType w:val="hybridMultilevel"/>
    <w:tmpl w:val="D8500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2ED776E"/>
    <w:multiLevelType w:val="hybridMultilevel"/>
    <w:tmpl w:val="2160A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3131C6C"/>
    <w:multiLevelType w:val="hybridMultilevel"/>
    <w:tmpl w:val="DD5A7A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680E2788"/>
    <w:multiLevelType w:val="hybridMultilevel"/>
    <w:tmpl w:val="CFB85AE4"/>
    <w:lvl w:ilvl="0" w:tplc="3112DCF4">
      <w:start w:val="1"/>
      <w:numFmt w:val="bullet"/>
      <w:lvlText w:val=""/>
      <w:lvlJc w:val="left"/>
      <w:pPr>
        <w:ind w:left="360" w:hanging="360"/>
      </w:pPr>
      <w:rPr>
        <w:rFonts w:ascii="Symbol" w:hAnsi="Symbol" w:hint="default"/>
        <w:color w:val="auto"/>
        <w:sz w:val="22"/>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24A6468"/>
    <w:multiLevelType w:val="hybridMultilevel"/>
    <w:tmpl w:val="47C84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3A5586"/>
    <w:multiLevelType w:val="hybridMultilevel"/>
    <w:tmpl w:val="6F463C7E"/>
    <w:lvl w:ilvl="0" w:tplc="3112DCF4">
      <w:start w:val="1"/>
      <w:numFmt w:val="bullet"/>
      <w:lvlText w:val=""/>
      <w:lvlJc w:val="left"/>
      <w:pPr>
        <w:ind w:left="360" w:hanging="360"/>
      </w:pPr>
      <w:rPr>
        <w:rFonts w:ascii="Symbol" w:hAnsi="Symbol" w:hint="default"/>
        <w:color w:val="auto"/>
        <w:sz w:val="22"/>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79866EBC"/>
    <w:multiLevelType w:val="hybridMultilevel"/>
    <w:tmpl w:val="F2509EE2"/>
    <w:lvl w:ilvl="0" w:tplc="3112DCF4">
      <w:start w:val="1"/>
      <w:numFmt w:val="bullet"/>
      <w:lvlText w:val=""/>
      <w:lvlJc w:val="left"/>
      <w:pPr>
        <w:ind w:left="360" w:hanging="360"/>
      </w:pPr>
      <w:rPr>
        <w:rFonts w:ascii="Symbol" w:hAnsi="Symbol" w:hint="default"/>
        <w:color w:val="auto"/>
        <w:sz w:val="22"/>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7A3E0105"/>
    <w:multiLevelType w:val="hybridMultilevel"/>
    <w:tmpl w:val="7BF25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BC6175"/>
    <w:multiLevelType w:val="hybridMultilevel"/>
    <w:tmpl w:val="0DEC8CE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7F1F15A9"/>
    <w:multiLevelType w:val="hybridMultilevel"/>
    <w:tmpl w:val="9048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277563">
    <w:abstractNumId w:val="12"/>
  </w:num>
  <w:num w:numId="2" w16cid:durableId="2081444033">
    <w:abstractNumId w:val="36"/>
  </w:num>
  <w:num w:numId="3" w16cid:durableId="1492140202">
    <w:abstractNumId w:val="15"/>
  </w:num>
  <w:num w:numId="4" w16cid:durableId="974139807">
    <w:abstractNumId w:val="19"/>
  </w:num>
  <w:num w:numId="5" w16cid:durableId="131867397">
    <w:abstractNumId w:val="8"/>
  </w:num>
  <w:num w:numId="6" w16cid:durableId="1187017762">
    <w:abstractNumId w:val="49"/>
  </w:num>
  <w:num w:numId="7" w16cid:durableId="1015575407">
    <w:abstractNumId w:val="44"/>
  </w:num>
  <w:num w:numId="8" w16cid:durableId="224339572">
    <w:abstractNumId w:val="17"/>
  </w:num>
  <w:num w:numId="9" w16cid:durableId="1069501405">
    <w:abstractNumId w:val="0"/>
  </w:num>
  <w:num w:numId="10" w16cid:durableId="1000307602">
    <w:abstractNumId w:val="1"/>
  </w:num>
  <w:num w:numId="11" w16cid:durableId="1957520646">
    <w:abstractNumId w:val="24"/>
  </w:num>
  <w:num w:numId="12" w16cid:durableId="1047415965">
    <w:abstractNumId w:val="35"/>
  </w:num>
  <w:num w:numId="13" w16cid:durableId="119568381">
    <w:abstractNumId w:val="48"/>
  </w:num>
  <w:num w:numId="14" w16cid:durableId="658117015">
    <w:abstractNumId w:val="5"/>
  </w:num>
  <w:num w:numId="15" w16cid:durableId="972831930">
    <w:abstractNumId w:val="43"/>
  </w:num>
  <w:num w:numId="16" w16cid:durableId="1360929835">
    <w:abstractNumId w:val="27"/>
  </w:num>
  <w:num w:numId="17" w16cid:durableId="129907177">
    <w:abstractNumId w:val="39"/>
  </w:num>
  <w:num w:numId="18" w16cid:durableId="1324118567">
    <w:abstractNumId w:val="10"/>
  </w:num>
  <w:num w:numId="19" w16cid:durableId="75715935">
    <w:abstractNumId w:val="40"/>
  </w:num>
  <w:num w:numId="20" w16cid:durableId="1438137938">
    <w:abstractNumId w:val="6"/>
  </w:num>
  <w:num w:numId="21" w16cid:durableId="1935742918">
    <w:abstractNumId w:val="26"/>
  </w:num>
  <w:num w:numId="22" w16cid:durableId="1752464340">
    <w:abstractNumId w:val="23"/>
  </w:num>
  <w:num w:numId="23" w16cid:durableId="1561090458">
    <w:abstractNumId w:val="14"/>
  </w:num>
  <w:num w:numId="24" w16cid:durableId="2008551068">
    <w:abstractNumId w:val="42"/>
  </w:num>
  <w:num w:numId="25" w16cid:durableId="213544903">
    <w:abstractNumId w:val="3"/>
  </w:num>
  <w:num w:numId="26" w16cid:durableId="2061897898">
    <w:abstractNumId w:val="2"/>
  </w:num>
  <w:num w:numId="27" w16cid:durableId="1254050924">
    <w:abstractNumId w:val="7"/>
  </w:num>
  <w:num w:numId="28" w16cid:durableId="1475444435">
    <w:abstractNumId w:val="25"/>
  </w:num>
  <w:num w:numId="29" w16cid:durableId="180706124">
    <w:abstractNumId w:val="4"/>
  </w:num>
  <w:num w:numId="30" w16cid:durableId="333799142">
    <w:abstractNumId w:val="47"/>
  </w:num>
  <w:num w:numId="31" w16cid:durableId="982125258">
    <w:abstractNumId w:val="18"/>
  </w:num>
  <w:num w:numId="32" w16cid:durableId="1466316975">
    <w:abstractNumId w:val="41"/>
  </w:num>
  <w:num w:numId="33" w16cid:durableId="1778215132">
    <w:abstractNumId w:val="13"/>
  </w:num>
  <w:num w:numId="34" w16cid:durableId="899554208">
    <w:abstractNumId w:val="34"/>
  </w:num>
  <w:num w:numId="35" w16cid:durableId="1980259269">
    <w:abstractNumId w:val="38"/>
  </w:num>
  <w:num w:numId="36" w16cid:durableId="832647581">
    <w:abstractNumId w:val="21"/>
  </w:num>
  <w:num w:numId="37" w16cid:durableId="1743405352">
    <w:abstractNumId w:val="29"/>
  </w:num>
  <w:num w:numId="38" w16cid:durableId="2069374914">
    <w:abstractNumId w:val="28"/>
  </w:num>
  <w:num w:numId="39" w16cid:durableId="1511333844">
    <w:abstractNumId w:val="22"/>
  </w:num>
  <w:num w:numId="40" w16cid:durableId="627124920">
    <w:abstractNumId w:val="20"/>
  </w:num>
  <w:num w:numId="41" w16cid:durableId="1503475294">
    <w:abstractNumId w:val="30"/>
  </w:num>
  <w:num w:numId="42" w16cid:durableId="443614645">
    <w:abstractNumId w:val="45"/>
  </w:num>
  <w:num w:numId="43" w16cid:durableId="289941970">
    <w:abstractNumId w:val="46"/>
  </w:num>
  <w:num w:numId="44" w16cid:durableId="600647536">
    <w:abstractNumId w:val="16"/>
  </w:num>
  <w:num w:numId="45" w16cid:durableId="388502250">
    <w:abstractNumId w:val="37"/>
  </w:num>
  <w:num w:numId="46" w16cid:durableId="1000083602">
    <w:abstractNumId w:val="31"/>
  </w:num>
  <w:num w:numId="47" w16cid:durableId="1133136535">
    <w:abstractNumId w:val="32"/>
  </w:num>
  <w:num w:numId="48" w16cid:durableId="1083801441">
    <w:abstractNumId w:val="9"/>
  </w:num>
  <w:num w:numId="49" w16cid:durableId="8920095">
    <w:abstractNumId w:val="11"/>
  </w:num>
  <w:num w:numId="50" w16cid:durableId="867986104">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CF"/>
    <w:rsid w:val="00001CFD"/>
    <w:rsid w:val="00005F5B"/>
    <w:rsid w:val="00006C43"/>
    <w:rsid w:val="000077D4"/>
    <w:rsid w:val="00007C69"/>
    <w:rsid w:val="00007CCA"/>
    <w:rsid w:val="000119F7"/>
    <w:rsid w:val="000144E5"/>
    <w:rsid w:val="00014762"/>
    <w:rsid w:val="00026184"/>
    <w:rsid w:val="000303EB"/>
    <w:rsid w:val="00032C15"/>
    <w:rsid w:val="0003788E"/>
    <w:rsid w:val="00041744"/>
    <w:rsid w:val="00044BD6"/>
    <w:rsid w:val="00046D92"/>
    <w:rsid w:val="00056341"/>
    <w:rsid w:val="000628E4"/>
    <w:rsid w:val="00067765"/>
    <w:rsid w:val="000717D9"/>
    <w:rsid w:val="000720BA"/>
    <w:rsid w:val="00073D51"/>
    <w:rsid w:val="00076592"/>
    <w:rsid w:val="00076F9F"/>
    <w:rsid w:val="00077218"/>
    <w:rsid w:val="0008452D"/>
    <w:rsid w:val="00085ABB"/>
    <w:rsid w:val="00087C87"/>
    <w:rsid w:val="0009397E"/>
    <w:rsid w:val="000A170B"/>
    <w:rsid w:val="000B1C38"/>
    <w:rsid w:val="000B2E11"/>
    <w:rsid w:val="000B5297"/>
    <w:rsid w:val="000B53CE"/>
    <w:rsid w:val="000B63B6"/>
    <w:rsid w:val="000C1098"/>
    <w:rsid w:val="000C19A8"/>
    <w:rsid w:val="000C6F1E"/>
    <w:rsid w:val="000C72A5"/>
    <w:rsid w:val="000D3342"/>
    <w:rsid w:val="000D3D34"/>
    <w:rsid w:val="000D3FA5"/>
    <w:rsid w:val="000E04B1"/>
    <w:rsid w:val="000E2D2A"/>
    <w:rsid w:val="000E4E7F"/>
    <w:rsid w:val="000E5867"/>
    <w:rsid w:val="000F2FF2"/>
    <w:rsid w:val="001014C1"/>
    <w:rsid w:val="001016D4"/>
    <w:rsid w:val="001030A6"/>
    <w:rsid w:val="00104B22"/>
    <w:rsid w:val="00106648"/>
    <w:rsid w:val="00106704"/>
    <w:rsid w:val="00107E51"/>
    <w:rsid w:val="00107F86"/>
    <w:rsid w:val="00110A53"/>
    <w:rsid w:val="001113D9"/>
    <w:rsid w:val="00112EFA"/>
    <w:rsid w:val="0011339E"/>
    <w:rsid w:val="0011601F"/>
    <w:rsid w:val="00116B3E"/>
    <w:rsid w:val="00121536"/>
    <w:rsid w:val="0012216E"/>
    <w:rsid w:val="001244A0"/>
    <w:rsid w:val="001347B1"/>
    <w:rsid w:val="00135594"/>
    <w:rsid w:val="00136EFD"/>
    <w:rsid w:val="00136F51"/>
    <w:rsid w:val="001425EA"/>
    <w:rsid w:val="00144AF7"/>
    <w:rsid w:val="0014663B"/>
    <w:rsid w:val="001478BA"/>
    <w:rsid w:val="0015195D"/>
    <w:rsid w:val="00151A79"/>
    <w:rsid w:val="00153BD6"/>
    <w:rsid w:val="00153D59"/>
    <w:rsid w:val="00155742"/>
    <w:rsid w:val="00157A32"/>
    <w:rsid w:val="00163536"/>
    <w:rsid w:val="001643C8"/>
    <w:rsid w:val="00164B66"/>
    <w:rsid w:val="00167E7C"/>
    <w:rsid w:val="00171618"/>
    <w:rsid w:val="00185457"/>
    <w:rsid w:val="0019007B"/>
    <w:rsid w:val="001908AB"/>
    <w:rsid w:val="00190CB4"/>
    <w:rsid w:val="0019692A"/>
    <w:rsid w:val="001971D7"/>
    <w:rsid w:val="001A08C7"/>
    <w:rsid w:val="001A2971"/>
    <w:rsid w:val="001A36E0"/>
    <w:rsid w:val="001A4AE5"/>
    <w:rsid w:val="001A7C0A"/>
    <w:rsid w:val="001B0182"/>
    <w:rsid w:val="001B3E5D"/>
    <w:rsid w:val="001C2144"/>
    <w:rsid w:val="001C3C43"/>
    <w:rsid w:val="001C50A8"/>
    <w:rsid w:val="001C569F"/>
    <w:rsid w:val="001D3C6F"/>
    <w:rsid w:val="001D5CC9"/>
    <w:rsid w:val="001D6789"/>
    <w:rsid w:val="001E377D"/>
    <w:rsid w:val="001E4897"/>
    <w:rsid w:val="001E4FAA"/>
    <w:rsid w:val="001E5C0F"/>
    <w:rsid w:val="001E6A4D"/>
    <w:rsid w:val="001E7B96"/>
    <w:rsid w:val="001F06EF"/>
    <w:rsid w:val="001F0CC2"/>
    <w:rsid w:val="001F509A"/>
    <w:rsid w:val="001F6369"/>
    <w:rsid w:val="001F6D55"/>
    <w:rsid w:val="001F6EAB"/>
    <w:rsid w:val="00201C22"/>
    <w:rsid w:val="0020350B"/>
    <w:rsid w:val="002042AB"/>
    <w:rsid w:val="00211A5D"/>
    <w:rsid w:val="00217ABB"/>
    <w:rsid w:val="00220785"/>
    <w:rsid w:val="00220F67"/>
    <w:rsid w:val="0022126F"/>
    <w:rsid w:val="00223B01"/>
    <w:rsid w:val="00225CEE"/>
    <w:rsid w:val="00230A79"/>
    <w:rsid w:val="00231D25"/>
    <w:rsid w:val="00232BF7"/>
    <w:rsid w:val="002364F5"/>
    <w:rsid w:val="00236A85"/>
    <w:rsid w:val="0024767B"/>
    <w:rsid w:val="00251BD9"/>
    <w:rsid w:val="00255859"/>
    <w:rsid w:val="00260EEB"/>
    <w:rsid w:val="00264141"/>
    <w:rsid w:val="0026448F"/>
    <w:rsid w:val="00264E73"/>
    <w:rsid w:val="00265B01"/>
    <w:rsid w:val="0027375C"/>
    <w:rsid w:val="00277539"/>
    <w:rsid w:val="00277894"/>
    <w:rsid w:val="00280559"/>
    <w:rsid w:val="002807AC"/>
    <w:rsid w:val="00281EEC"/>
    <w:rsid w:val="0028389C"/>
    <w:rsid w:val="00285DE3"/>
    <w:rsid w:val="00290A40"/>
    <w:rsid w:val="00292BE0"/>
    <w:rsid w:val="00295419"/>
    <w:rsid w:val="002965DD"/>
    <w:rsid w:val="00297180"/>
    <w:rsid w:val="00297CFF"/>
    <w:rsid w:val="002A1149"/>
    <w:rsid w:val="002A25B9"/>
    <w:rsid w:val="002A2CE0"/>
    <w:rsid w:val="002B0CE4"/>
    <w:rsid w:val="002B1204"/>
    <w:rsid w:val="002B43A5"/>
    <w:rsid w:val="002B474C"/>
    <w:rsid w:val="002B5DA1"/>
    <w:rsid w:val="002C24D0"/>
    <w:rsid w:val="002C30A2"/>
    <w:rsid w:val="002C43E7"/>
    <w:rsid w:val="002C5D0C"/>
    <w:rsid w:val="002C682A"/>
    <w:rsid w:val="002C7320"/>
    <w:rsid w:val="002D267C"/>
    <w:rsid w:val="002D6ECF"/>
    <w:rsid w:val="002E15CF"/>
    <w:rsid w:val="002E19D0"/>
    <w:rsid w:val="002E2902"/>
    <w:rsid w:val="002E62DA"/>
    <w:rsid w:val="002E6708"/>
    <w:rsid w:val="002E72A8"/>
    <w:rsid w:val="002F1200"/>
    <w:rsid w:val="002F298E"/>
    <w:rsid w:val="002F4821"/>
    <w:rsid w:val="002F4E69"/>
    <w:rsid w:val="002F5721"/>
    <w:rsid w:val="002F7319"/>
    <w:rsid w:val="0030199A"/>
    <w:rsid w:val="00301BB4"/>
    <w:rsid w:val="00301BE3"/>
    <w:rsid w:val="00306681"/>
    <w:rsid w:val="003067C9"/>
    <w:rsid w:val="00312C0C"/>
    <w:rsid w:val="00316F7D"/>
    <w:rsid w:val="00320258"/>
    <w:rsid w:val="00323271"/>
    <w:rsid w:val="003232F5"/>
    <w:rsid w:val="00323A1A"/>
    <w:rsid w:val="003242F0"/>
    <w:rsid w:val="0032644E"/>
    <w:rsid w:val="003267F7"/>
    <w:rsid w:val="0032755F"/>
    <w:rsid w:val="00331850"/>
    <w:rsid w:val="0033287E"/>
    <w:rsid w:val="00333B6B"/>
    <w:rsid w:val="0033423C"/>
    <w:rsid w:val="003350A3"/>
    <w:rsid w:val="00335B20"/>
    <w:rsid w:val="003371E1"/>
    <w:rsid w:val="00341D02"/>
    <w:rsid w:val="00342ABF"/>
    <w:rsid w:val="00345E72"/>
    <w:rsid w:val="0034606B"/>
    <w:rsid w:val="00347B30"/>
    <w:rsid w:val="00347FF3"/>
    <w:rsid w:val="0035056A"/>
    <w:rsid w:val="003520CC"/>
    <w:rsid w:val="00352561"/>
    <w:rsid w:val="00353112"/>
    <w:rsid w:val="003542D2"/>
    <w:rsid w:val="003547C8"/>
    <w:rsid w:val="0035666C"/>
    <w:rsid w:val="00361A09"/>
    <w:rsid w:val="003628C1"/>
    <w:rsid w:val="0036586A"/>
    <w:rsid w:val="00365939"/>
    <w:rsid w:val="00371443"/>
    <w:rsid w:val="00371F9A"/>
    <w:rsid w:val="003812F1"/>
    <w:rsid w:val="00381EC5"/>
    <w:rsid w:val="00384CDF"/>
    <w:rsid w:val="00385FFE"/>
    <w:rsid w:val="003869F0"/>
    <w:rsid w:val="00394701"/>
    <w:rsid w:val="00394753"/>
    <w:rsid w:val="00395FC8"/>
    <w:rsid w:val="00397E5C"/>
    <w:rsid w:val="003A23A1"/>
    <w:rsid w:val="003A66E7"/>
    <w:rsid w:val="003B0825"/>
    <w:rsid w:val="003B1C04"/>
    <w:rsid w:val="003B31AD"/>
    <w:rsid w:val="003B6CFB"/>
    <w:rsid w:val="003C012E"/>
    <w:rsid w:val="003D43D7"/>
    <w:rsid w:val="003D4588"/>
    <w:rsid w:val="003D5A95"/>
    <w:rsid w:val="003D68E0"/>
    <w:rsid w:val="003E4951"/>
    <w:rsid w:val="003E5370"/>
    <w:rsid w:val="00401D58"/>
    <w:rsid w:val="00402FC3"/>
    <w:rsid w:val="004104B4"/>
    <w:rsid w:val="00412900"/>
    <w:rsid w:val="00415C47"/>
    <w:rsid w:val="004161FC"/>
    <w:rsid w:val="00417FB8"/>
    <w:rsid w:val="00421F74"/>
    <w:rsid w:val="00422F30"/>
    <w:rsid w:val="004230FF"/>
    <w:rsid w:val="00424073"/>
    <w:rsid w:val="004310BC"/>
    <w:rsid w:val="0043281F"/>
    <w:rsid w:val="00432E5B"/>
    <w:rsid w:val="00436668"/>
    <w:rsid w:val="0043704E"/>
    <w:rsid w:val="004425FC"/>
    <w:rsid w:val="00443410"/>
    <w:rsid w:val="00445BB9"/>
    <w:rsid w:val="00446240"/>
    <w:rsid w:val="004519A7"/>
    <w:rsid w:val="00451CEA"/>
    <w:rsid w:val="00455B88"/>
    <w:rsid w:val="00455DC5"/>
    <w:rsid w:val="004641AF"/>
    <w:rsid w:val="00467689"/>
    <w:rsid w:val="00475B60"/>
    <w:rsid w:val="004777F8"/>
    <w:rsid w:val="00481DAE"/>
    <w:rsid w:val="00482252"/>
    <w:rsid w:val="00482559"/>
    <w:rsid w:val="00485E21"/>
    <w:rsid w:val="0049602E"/>
    <w:rsid w:val="00496D45"/>
    <w:rsid w:val="004A04DB"/>
    <w:rsid w:val="004A2B07"/>
    <w:rsid w:val="004A39A2"/>
    <w:rsid w:val="004A6816"/>
    <w:rsid w:val="004A79D1"/>
    <w:rsid w:val="004A7AAA"/>
    <w:rsid w:val="004B0E8F"/>
    <w:rsid w:val="004B4DAC"/>
    <w:rsid w:val="004C3AA2"/>
    <w:rsid w:val="004C564C"/>
    <w:rsid w:val="004D3AB5"/>
    <w:rsid w:val="004D467B"/>
    <w:rsid w:val="004D5D8F"/>
    <w:rsid w:val="004D7568"/>
    <w:rsid w:val="004D790F"/>
    <w:rsid w:val="004E01F9"/>
    <w:rsid w:val="004E1D8C"/>
    <w:rsid w:val="004E3860"/>
    <w:rsid w:val="004E66E9"/>
    <w:rsid w:val="004F3A8E"/>
    <w:rsid w:val="004F4E6C"/>
    <w:rsid w:val="004F5915"/>
    <w:rsid w:val="004F6B77"/>
    <w:rsid w:val="004F7516"/>
    <w:rsid w:val="005009E1"/>
    <w:rsid w:val="00501158"/>
    <w:rsid w:val="00501912"/>
    <w:rsid w:val="0051107C"/>
    <w:rsid w:val="005149F9"/>
    <w:rsid w:val="0051727A"/>
    <w:rsid w:val="0052354D"/>
    <w:rsid w:val="00524D47"/>
    <w:rsid w:val="00525F54"/>
    <w:rsid w:val="00525FC8"/>
    <w:rsid w:val="00527631"/>
    <w:rsid w:val="00527F5F"/>
    <w:rsid w:val="005314EF"/>
    <w:rsid w:val="005325C8"/>
    <w:rsid w:val="0053404A"/>
    <w:rsid w:val="00536818"/>
    <w:rsid w:val="00540DC9"/>
    <w:rsid w:val="00541D3F"/>
    <w:rsid w:val="00551FD8"/>
    <w:rsid w:val="00555073"/>
    <w:rsid w:val="005569D9"/>
    <w:rsid w:val="00561E1A"/>
    <w:rsid w:val="005620AF"/>
    <w:rsid w:val="00573462"/>
    <w:rsid w:val="005817A2"/>
    <w:rsid w:val="00581DD9"/>
    <w:rsid w:val="005833EC"/>
    <w:rsid w:val="00586032"/>
    <w:rsid w:val="00591CC4"/>
    <w:rsid w:val="00597901"/>
    <w:rsid w:val="005A33C8"/>
    <w:rsid w:val="005A3E05"/>
    <w:rsid w:val="005A44F6"/>
    <w:rsid w:val="005A5292"/>
    <w:rsid w:val="005A54DB"/>
    <w:rsid w:val="005A73A4"/>
    <w:rsid w:val="005B1DCB"/>
    <w:rsid w:val="005B4282"/>
    <w:rsid w:val="005B63F6"/>
    <w:rsid w:val="005C294B"/>
    <w:rsid w:val="005C2F44"/>
    <w:rsid w:val="005C3F08"/>
    <w:rsid w:val="005C445B"/>
    <w:rsid w:val="005C5962"/>
    <w:rsid w:val="005C5DBD"/>
    <w:rsid w:val="005C5E22"/>
    <w:rsid w:val="005D00F2"/>
    <w:rsid w:val="005D56F8"/>
    <w:rsid w:val="005D5F93"/>
    <w:rsid w:val="005F10BF"/>
    <w:rsid w:val="005F743E"/>
    <w:rsid w:val="0060127E"/>
    <w:rsid w:val="0060471F"/>
    <w:rsid w:val="006134E6"/>
    <w:rsid w:val="00616A98"/>
    <w:rsid w:val="00616F85"/>
    <w:rsid w:val="00622671"/>
    <w:rsid w:val="00623A60"/>
    <w:rsid w:val="00633639"/>
    <w:rsid w:val="0063587B"/>
    <w:rsid w:val="00636E46"/>
    <w:rsid w:val="00637DE3"/>
    <w:rsid w:val="00641040"/>
    <w:rsid w:val="00641DC8"/>
    <w:rsid w:val="00644834"/>
    <w:rsid w:val="006460CF"/>
    <w:rsid w:val="00647A99"/>
    <w:rsid w:val="006509B8"/>
    <w:rsid w:val="00651D8F"/>
    <w:rsid w:val="00651EBC"/>
    <w:rsid w:val="00652EA8"/>
    <w:rsid w:val="0065366F"/>
    <w:rsid w:val="00657897"/>
    <w:rsid w:val="00661AA8"/>
    <w:rsid w:val="0066239F"/>
    <w:rsid w:val="0067093C"/>
    <w:rsid w:val="0068021C"/>
    <w:rsid w:val="00681AD9"/>
    <w:rsid w:val="00682368"/>
    <w:rsid w:val="00684DFC"/>
    <w:rsid w:val="006855A6"/>
    <w:rsid w:val="00686224"/>
    <w:rsid w:val="00686C5A"/>
    <w:rsid w:val="00686EAF"/>
    <w:rsid w:val="0069281C"/>
    <w:rsid w:val="006B3757"/>
    <w:rsid w:val="006B7827"/>
    <w:rsid w:val="006C01F6"/>
    <w:rsid w:val="006C5016"/>
    <w:rsid w:val="006D006E"/>
    <w:rsid w:val="006D0436"/>
    <w:rsid w:val="006D4175"/>
    <w:rsid w:val="006D5EDB"/>
    <w:rsid w:val="006D627D"/>
    <w:rsid w:val="006E19D6"/>
    <w:rsid w:val="006E3141"/>
    <w:rsid w:val="006F1805"/>
    <w:rsid w:val="006F1C34"/>
    <w:rsid w:val="006F5E91"/>
    <w:rsid w:val="006F6145"/>
    <w:rsid w:val="00703018"/>
    <w:rsid w:val="007143D1"/>
    <w:rsid w:val="0072310A"/>
    <w:rsid w:val="00725265"/>
    <w:rsid w:val="007275C4"/>
    <w:rsid w:val="00737DE1"/>
    <w:rsid w:val="00751777"/>
    <w:rsid w:val="00753F06"/>
    <w:rsid w:val="00753F4F"/>
    <w:rsid w:val="0075558C"/>
    <w:rsid w:val="007627C4"/>
    <w:rsid w:val="00767213"/>
    <w:rsid w:val="007674CC"/>
    <w:rsid w:val="0076790F"/>
    <w:rsid w:val="00776B70"/>
    <w:rsid w:val="007772D0"/>
    <w:rsid w:val="007775EF"/>
    <w:rsid w:val="0078119F"/>
    <w:rsid w:val="007814DD"/>
    <w:rsid w:val="007821CB"/>
    <w:rsid w:val="00782CB8"/>
    <w:rsid w:val="0078423F"/>
    <w:rsid w:val="00784ED7"/>
    <w:rsid w:val="007870EA"/>
    <w:rsid w:val="00791252"/>
    <w:rsid w:val="007921A9"/>
    <w:rsid w:val="00793265"/>
    <w:rsid w:val="00795CEC"/>
    <w:rsid w:val="007A4ED1"/>
    <w:rsid w:val="007A69CC"/>
    <w:rsid w:val="007A7C95"/>
    <w:rsid w:val="007B0569"/>
    <w:rsid w:val="007B11FD"/>
    <w:rsid w:val="007B490F"/>
    <w:rsid w:val="007B73FC"/>
    <w:rsid w:val="007C06A9"/>
    <w:rsid w:val="007C4F02"/>
    <w:rsid w:val="007D0DF1"/>
    <w:rsid w:val="007D3AFD"/>
    <w:rsid w:val="007D580D"/>
    <w:rsid w:val="007D5E79"/>
    <w:rsid w:val="007D71DD"/>
    <w:rsid w:val="007E02C3"/>
    <w:rsid w:val="007E0A75"/>
    <w:rsid w:val="007E0E10"/>
    <w:rsid w:val="007E464B"/>
    <w:rsid w:val="007E61A4"/>
    <w:rsid w:val="007E7B48"/>
    <w:rsid w:val="007E7B85"/>
    <w:rsid w:val="007F030E"/>
    <w:rsid w:val="007F1BBF"/>
    <w:rsid w:val="007F3B6B"/>
    <w:rsid w:val="007F444A"/>
    <w:rsid w:val="007F4FB4"/>
    <w:rsid w:val="007F57EB"/>
    <w:rsid w:val="007F580A"/>
    <w:rsid w:val="00810678"/>
    <w:rsid w:val="008113AC"/>
    <w:rsid w:val="008129DA"/>
    <w:rsid w:val="00814CE6"/>
    <w:rsid w:val="00816372"/>
    <w:rsid w:val="008164FA"/>
    <w:rsid w:val="00816631"/>
    <w:rsid w:val="00821926"/>
    <w:rsid w:val="00827B31"/>
    <w:rsid w:val="00830C99"/>
    <w:rsid w:val="00831A46"/>
    <w:rsid w:val="00832268"/>
    <w:rsid w:val="00833275"/>
    <w:rsid w:val="00836A0E"/>
    <w:rsid w:val="00843AC9"/>
    <w:rsid w:val="0085220A"/>
    <w:rsid w:val="00852703"/>
    <w:rsid w:val="00861573"/>
    <w:rsid w:val="00862B6C"/>
    <w:rsid w:val="00862C61"/>
    <w:rsid w:val="00863737"/>
    <w:rsid w:val="00863AE2"/>
    <w:rsid w:val="00865173"/>
    <w:rsid w:val="00865A62"/>
    <w:rsid w:val="00866F9D"/>
    <w:rsid w:val="0086789B"/>
    <w:rsid w:val="00871CDF"/>
    <w:rsid w:val="00873520"/>
    <w:rsid w:val="00877B02"/>
    <w:rsid w:val="0088122C"/>
    <w:rsid w:val="00882782"/>
    <w:rsid w:val="0088315D"/>
    <w:rsid w:val="008839D8"/>
    <w:rsid w:val="00883FE6"/>
    <w:rsid w:val="00892BCE"/>
    <w:rsid w:val="00892D5A"/>
    <w:rsid w:val="0089381A"/>
    <w:rsid w:val="00893A96"/>
    <w:rsid w:val="00894038"/>
    <w:rsid w:val="008968F5"/>
    <w:rsid w:val="008A0D6E"/>
    <w:rsid w:val="008A460D"/>
    <w:rsid w:val="008A498A"/>
    <w:rsid w:val="008B39ED"/>
    <w:rsid w:val="008B4F16"/>
    <w:rsid w:val="008B5EED"/>
    <w:rsid w:val="008C08CA"/>
    <w:rsid w:val="008C43E6"/>
    <w:rsid w:val="008C57F8"/>
    <w:rsid w:val="008C611E"/>
    <w:rsid w:val="008C6A1C"/>
    <w:rsid w:val="008C70B0"/>
    <w:rsid w:val="008C7E54"/>
    <w:rsid w:val="008D3420"/>
    <w:rsid w:val="008D4815"/>
    <w:rsid w:val="008E1EAB"/>
    <w:rsid w:val="008E5F7C"/>
    <w:rsid w:val="008F719E"/>
    <w:rsid w:val="008F7AE3"/>
    <w:rsid w:val="008F7B13"/>
    <w:rsid w:val="009009A1"/>
    <w:rsid w:val="00900D4C"/>
    <w:rsid w:val="00902ECC"/>
    <w:rsid w:val="0091511B"/>
    <w:rsid w:val="00916874"/>
    <w:rsid w:val="00920FB5"/>
    <w:rsid w:val="009219DE"/>
    <w:rsid w:val="0092366E"/>
    <w:rsid w:val="0092447D"/>
    <w:rsid w:val="009252B0"/>
    <w:rsid w:val="009307E0"/>
    <w:rsid w:val="00931BAA"/>
    <w:rsid w:val="00934A55"/>
    <w:rsid w:val="00934D6D"/>
    <w:rsid w:val="00936BF7"/>
    <w:rsid w:val="00947CCC"/>
    <w:rsid w:val="00952A5C"/>
    <w:rsid w:val="00954699"/>
    <w:rsid w:val="00962266"/>
    <w:rsid w:val="00964252"/>
    <w:rsid w:val="0096430C"/>
    <w:rsid w:val="00971349"/>
    <w:rsid w:val="00974F46"/>
    <w:rsid w:val="0097560A"/>
    <w:rsid w:val="00976BB7"/>
    <w:rsid w:val="009772F3"/>
    <w:rsid w:val="00977904"/>
    <w:rsid w:val="0098065A"/>
    <w:rsid w:val="00983380"/>
    <w:rsid w:val="009833FF"/>
    <w:rsid w:val="00984B8D"/>
    <w:rsid w:val="009909AC"/>
    <w:rsid w:val="00995484"/>
    <w:rsid w:val="009A3856"/>
    <w:rsid w:val="009A5551"/>
    <w:rsid w:val="009A676D"/>
    <w:rsid w:val="009A71B0"/>
    <w:rsid w:val="009B6EFD"/>
    <w:rsid w:val="009B71DF"/>
    <w:rsid w:val="009B72DC"/>
    <w:rsid w:val="009B7EB5"/>
    <w:rsid w:val="009C0D87"/>
    <w:rsid w:val="009C427C"/>
    <w:rsid w:val="009C64CE"/>
    <w:rsid w:val="009D250F"/>
    <w:rsid w:val="009D46E7"/>
    <w:rsid w:val="009D583F"/>
    <w:rsid w:val="009D6C2A"/>
    <w:rsid w:val="009E7460"/>
    <w:rsid w:val="009E7D4B"/>
    <w:rsid w:val="009F28E6"/>
    <w:rsid w:val="009F2A05"/>
    <w:rsid w:val="009F3598"/>
    <w:rsid w:val="009F3CE7"/>
    <w:rsid w:val="009F5758"/>
    <w:rsid w:val="009F6360"/>
    <w:rsid w:val="00A06DE6"/>
    <w:rsid w:val="00A07104"/>
    <w:rsid w:val="00A163B0"/>
    <w:rsid w:val="00A174E4"/>
    <w:rsid w:val="00A22F7C"/>
    <w:rsid w:val="00A2314E"/>
    <w:rsid w:val="00A25090"/>
    <w:rsid w:val="00A25C07"/>
    <w:rsid w:val="00A25F0F"/>
    <w:rsid w:val="00A26510"/>
    <w:rsid w:val="00A271BE"/>
    <w:rsid w:val="00A27228"/>
    <w:rsid w:val="00A3034A"/>
    <w:rsid w:val="00A340DC"/>
    <w:rsid w:val="00A41BEC"/>
    <w:rsid w:val="00A42ABE"/>
    <w:rsid w:val="00A445AB"/>
    <w:rsid w:val="00A46DD5"/>
    <w:rsid w:val="00A47C96"/>
    <w:rsid w:val="00A5042E"/>
    <w:rsid w:val="00A534E3"/>
    <w:rsid w:val="00A561BE"/>
    <w:rsid w:val="00A603D5"/>
    <w:rsid w:val="00A648E1"/>
    <w:rsid w:val="00A65554"/>
    <w:rsid w:val="00A65A41"/>
    <w:rsid w:val="00A70156"/>
    <w:rsid w:val="00A71C76"/>
    <w:rsid w:val="00A721D5"/>
    <w:rsid w:val="00A72836"/>
    <w:rsid w:val="00A73039"/>
    <w:rsid w:val="00A74339"/>
    <w:rsid w:val="00A744FF"/>
    <w:rsid w:val="00A83B7B"/>
    <w:rsid w:val="00A85D40"/>
    <w:rsid w:val="00A85E70"/>
    <w:rsid w:val="00A90C9C"/>
    <w:rsid w:val="00A92677"/>
    <w:rsid w:val="00AA1A43"/>
    <w:rsid w:val="00AA6ABA"/>
    <w:rsid w:val="00AB1B54"/>
    <w:rsid w:val="00AB601D"/>
    <w:rsid w:val="00AB6799"/>
    <w:rsid w:val="00AB759D"/>
    <w:rsid w:val="00AC42CD"/>
    <w:rsid w:val="00AC5F1D"/>
    <w:rsid w:val="00AD1450"/>
    <w:rsid w:val="00AD5F85"/>
    <w:rsid w:val="00AE2262"/>
    <w:rsid w:val="00AE2426"/>
    <w:rsid w:val="00AE2920"/>
    <w:rsid w:val="00AE4421"/>
    <w:rsid w:val="00AE486E"/>
    <w:rsid w:val="00AE50A8"/>
    <w:rsid w:val="00AF20D5"/>
    <w:rsid w:val="00B02A9C"/>
    <w:rsid w:val="00B04FE1"/>
    <w:rsid w:val="00B108EE"/>
    <w:rsid w:val="00B10B2D"/>
    <w:rsid w:val="00B10F04"/>
    <w:rsid w:val="00B14488"/>
    <w:rsid w:val="00B149F5"/>
    <w:rsid w:val="00B15214"/>
    <w:rsid w:val="00B155E9"/>
    <w:rsid w:val="00B160C2"/>
    <w:rsid w:val="00B21C6C"/>
    <w:rsid w:val="00B22CD2"/>
    <w:rsid w:val="00B25D1D"/>
    <w:rsid w:val="00B37925"/>
    <w:rsid w:val="00B40443"/>
    <w:rsid w:val="00B41055"/>
    <w:rsid w:val="00B43997"/>
    <w:rsid w:val="00B46F7E"/>
    <w:rsid w:val="00B471CD"/>
    <w:rsid w:val="00B53DC8"/>
    <w:rsid w:val="00B62AC9"/>
    <w:rsid w:val="00B63DD5"/>
    <w:rsid w:val="00B643B3"/>
    <w:rsid w:val="00B64B57"/>
    <w:rsid w:val="00B702B6"/>
    <w:rsid w:val="00B702DE"/>
    <w:rsid w:val="00B70921"/>
    <w:rsid w:val="00B722A2"/>
    <w:rsid w:val="00B753DD"/>
    <w:rsid w:val="00B75CB7"/>
    <w:rsid w:val="00B8114F"/>
    <w:rsid w:val="00B85854"/>
    <w:rsid w:val="00B8718F"/>
    <w:rsid w:val="00B90161"/>
    <w:rsid w:val="00B905A7"/>
    <w:rsid w:val="00B9269F"/>
    <w:rsid w:val="00B92D59"/>
    <w:rsid w:val="00B93BF0"/>
    <w:rsid w:val="00B94F39"/>
    <w:rsid w:val="00B96074"/>
    <w:rsid w:val="00B96406"/>
    <w:rsid w:val="00BA15C0"/>
    <w:rsid w:val="00BB1628"/>
    <w:rsid w:val="00BB1EF5"/>
    <w:rsid w:val="00BB3160"/>
    <w:rsid w:val="00BC0F90"/>
    <w:rsid w:val="00BC388C"/>
    <w:rsid w:val="00BC7630"/>
    <w:rsid w:val="00BC7925"/>
    <w:rsid w:val="00BD1391"/>
    <w:rsid w:val="00BE11B5"/>
    <w:rsid w:val="00BE262E"/>
    <w:rsid w:val="00BE53F6"/>
    <w:rsid w:val="00BE5770"/>
    <w:rsid w:val="00BF1548"/>
    <w:rsid w:val="00BF29D2"/>
    <w:rsid w:val="00C00BAD"/>
    <w:rsid w:val="00C01531"/>
    <w:rsid w:val="00C05A11"/>
    <w:rsid w:val="00C10E62"/>
    <w:rsid w:val="00C13F55"/>
    <w:rsid w:val="00C1666E"/>
    <w:rsid w:val="00C1727B"/>
    <w:rsid w:val="00C23C7B"/>
    <w:rsid w:val="00C30977"/>
    <w:rsid w:val="00C33813"/>
    <w:rsid w:val="00C34405"/>
    <w:rsid w:val="00C35456"/>
    <w:rsid w:val="00C4050D"/>
    <w:rsid w:val="00C41532"/>
    <w:rsid w:val="00C41568"/>
    <w:rsid w:val="00C434D1"/>
    <w:rsid w:val="00C46A85"/>
    <w:rsid w:val="00C570ED"/>
    <w:rsid w:val="00C575BF"/>
    <w:rsid w:val="00C60785"/>
    <w:rsid w:val="00C64426"/>
    <w:rsid w:val="00C72FAF"/>
    <w:rsid w:val="00C7410A"/>
    <w:rsid w:val="00C774CC"/>
    <w:rsid w:val="00C81017"/>
    <w:rsid w:val="00C81EE1"/>
    <w:rsid w:val="00C8308D"/>
    <w:rsid w:val="00C836F8"/>
    <w:rsid w:val="00C8374D"/>
    <w:rsid w:val="00C91B64"/>
    <w:rsid w:val="00C92955"/>
    <w:rsid w:val="00C92BC2"/>
    <w:rsid w:val="00C96A8B"/>
    <w:rsid w:val="00C974AA"/>
    <w:rsid w:val="00CA6C48"/>
    <w:rsid w:val="00CA7FE7"/>
    <w:rsid w:val="00CB2270"/>
    <w:rsid w:val="00CB3EBA"/>
    <w:rsid w:val="00CB72D8"/>
    <w:rsid w:val="00CC1400"/>
    <w:rsid w:val="00CC1487"/>
    <w:rsid w:val="00CC2F09"/>
    <w:rsid w:val="00CC72D5"/>
    <w:rsid w:val="00CD21A2"/>
    <w:rsid w:val="00CD3055"/>
    <w:rsid w:val="00CD3167"/>
    <w:rsid w:val="00CD57A5"/>
    <w:rsid w:val="00CE1820"/>
    <w:rsid w:val="00CE2AD0"/>
    <w:rsid w:val="00CE2E5C"/>
    <w:rsid w:val="00CE34B1"/>
    <w:rsid w:val="00CE37D7"/>
    <w:rsid w:val="00CE4EF5"/>
    <w:rsid w:val="00CE5618"/>
    <w:rsid w:val="00CE5C95"/>
    <w:rsid w:val="00CE6644"/>
    <w:rsid w:val="00CE71BB"/>
    <w:rsid w:val="00CF1BCF"/>
    <w:rsid w:val="00CF759B"/>
    <w:rsid w:val="00D0612E"/>
    <w:rsid w:val="00D10A4F"/>
    <w:rsid w:val="00D12469"/>
    <w:rsid w:val="00D125BB"/>
    <w:rsid w:val="00D1515D"/>
    <w:rsid w:val="00D16E17"/>
    <w:rsid w:val="00D22AB1"/>
    <w:rsid w:val="00D239F3"/>
    <w:rsid w:val="00D24832"/>
    <w:rsid w:val="00D24923"/>
    <w:rsid w:val="00D251F0"/>
    <w:rsid w:val="00D261C4"/>
    <w:rsid w:val="00D27185"/>
    <w:rsid w:val="00D30031"/>
    <w:rsid w:val="00D36999"/>
    <w:rsid w:val="00D40865"/>
    <w:rsid w:val="00D40971"/>
    <w:rsid w:val="00D41E42"/>
    <w:rsid w:val="00D424CC"/>
    <w:rsid w:val="00D44924"/>
    <w:rsid w:val="00D45503"/>
    <w:rsid w:val="00D5095F"/>
    <w:rsid w:val="00D56B11"/>
    <w:rsid w:val="00D6065B"/>
    <w:rsid w:val="00D60B6C"/>
    <w:rsid w:val="00D667B2"/>
    <w:rsid w:val="00D67F4E"/>
    <w:rsid w:val="00D70E40"/>
    <w:rsid w:val="00D71FBF"/>
    <w:rsid w:val="00D743F4"/>
    <w:rsid w:val="00D756EB"/>
    <w:rsid w:val="00D80BA2"/>
    <w:rsid w:val="00D818B6"/>
    <w:rsid w:val="00D82999"/>
    <w:rsid w:val="00D85349"/>
    <w:rsid w:val="00D85B5C"/>
    <w:rsid w:val="00D85FE5"/>
    <w:rsid w:val="00D8640B"/>
    <w:rsid w:val="00D9049E"/>
    <w:rsid w:val="00D90B32"/>
    <w:rsid w:val="00D951E5"/>
    <w:rsid w:val="00D95488"/>
    <w:rsid w:val="00D97BD5"/>
    <w:rsid w:val="00DA2B2B"/>
    <w:rsid w:val="00DA38D5"/>
    <w:rsid w:val="00DA3F81"/>
    <w:rsid w:val="00DA602A"/>
    <w:rsid w:val="00DA62EE"/>
    <w:rsid w:val="00DA6C2C"/>
    <w:rsid w:val="00DA6C64"/>
    <w:rsid w:val="00DB7E03"/>
    <w:rsid w:val="00DC075C"/>
    <w:rsid w:val="00DC0ACC"/>
    <w:rsid w:val="00DC1A08"/>
    <w:rsid w:val="00DC2E3D"/>
    <w:rsid w:val="00DC3D07"/>
    <w:rsid w:val="00DC55A2"/>
    <w:rsid w:val="00DC585E"/>
    <w:rsid w:val="00DD0F34"/>
    <w:rsid w:val="00DD2955"/>
    <w:rsid w:val="00DD36A2"/>
    <w:rsid w:val="00DD6A36"/>
    <w:rsid w:val="00DD6C16"/>
    <w:rsid w:val="00DE04DA"/>
    <w:rsid w:val="00DE1FB1"/>
    <w:rsid w:val="00DE2EB3"/>
    <w:rsid w:val="00DE4DC4"/>
    <w:rsid w:val="00DF0666"/>
    <w:rsid w:val="00DF1F9F"/>
    <w:rsid w:val="00DF2141"/>
    <w:rsid w:val="00DF2BD6"/>
    <w:rsid w:val="00DF7DC3"/>
    <w:rsid w:val="00E00A95"/>
    <w:rsid w:val="00E0114A"/>
    <w:rsid w:val="00E02D72"/>
    <w:rsid w:val="00E05D41"/>
    <w:rsid w:val="00E0746F"/>
    <w:rsid w:val="00E07862"/>
    <w:rsid w:val="00E07C51"/>
    <w:rsid w:val="00E11D4B"/>
    <w:rsid w:val="00E1505A"/>
    <w:rsid w:val="00E150A3"/>
    <w:rsid w:val="00E15551"/>
    <w:rsid w:val="00E16ED3"/>
    <w:rsid w:val="00E1777E"/>
    <w:rsid w:val="00E17A15"/>
    <w:rsid w:val="00E20F3E"/>
    <w:rsid w:val="00E2109B"/>
    <w:rsid w:val="00E219BD"/>
    <w:rsid w:val="00E21C2B"/>
    <w:rsid w:val="00E22F4D"/>
    <w:rsid w:val="00E23318"/>
    <w:rsid w:val="00E23B71"/>
    <w:rsid w:val="00E2699B"/>
    <w:rsid w:val="00E36603"/>
    <w:rsid w:val="00E37DBB"/>
    <w:rsid w:val="00E41195"/>
    <w:rsid w:val="00E414B3"/>
    <w:rsid w:val="00E41559"/>
    <w:rsid w:val="00E46271"/>
    <w:rsid w:val="00E46C4F"/>
    <w:rsid w:val="00E55185"/>
    <w:rsid w:val="00E5530E"/>
    <w:rsid w:val="00E555C1"/>
    <w:rsid w:val="00E555D2"/>
    <w:rsid w:val="00E572CE"/>
    <w:rsid w:val="00E62625"/>
    <w:rsid w:val="00E63E93"/>
    <w:rsid w:val="00E676F0"/>
    <w:rsid w:val="00E775D8"/>
    <w:rsid w:val="00E83199"/>
    <w:rsid w:val="00E87688"/>
    <w:rsid w:val="00E93928"/>
    <w:rsid w:val="00E954AF"/>
    <w:rsid w:val="00E95DEF"/>
    <w:rsid w:val="00EA1228"/>
    <w:rsid w:val="00EA26C7"/>
    <w:rsid w:val="00EA57EF"/>
    <w:rsid w:val="00EA69E3"/>
    <w:rsid w:val="00EA7383"/>
    <w:rsid w:val="00EB082C"/>
    <w:rsid w:val="00EB23A1"/>
    <w:rsid w:val="00EB5811"/>
    <w:rsid w:val="00EB6913"/>
    <w:rsid w:val="00EC53C4"/>
    <w:rsid w:val="00ED1E51"/>
    <w:rsid w:val="00ED2847"/>
    <w:rsid w:val="00ED302C"/>
    <w:rsid w:val="00ED3626"/>
    <w:rsid w:val="00ED398C"/>
    <w:rsid w:val="00ED45B9"/>
    <w:rsid w:val="00ED656E"/>
    <w:rsid w:val="00EE41EB"/>
    <w:rsid w:val="00EE5AF7"/>
    <w:rsid w:val="00EE5FC6"/>
    <w:rsid w:val="00EE75C7"/>
    <w:rsid w:val="00EF276C"/>
    <w:rsid w:val="00EF54E7"/>
    <w:rsid w:val="00EF615E"/>
    <w:rsid w:val="00EF7619"/>
    <w:rsid w:val="00F00260"/>
    <w:rsid w:val="00F01094"/>
    <w:rsid w:val="00F02318"/>
    <w:rsid w:val="00F031A2"/>
    <w:rsid w:val="00F03A93"/>
    <w:rsid w:val="00F03B01"/>
    <w:rsid w:val="00F071B0"/>
    <w:rsid w:val="00F1039C"/>
    <w:rsid w:val="00F1272B"/>
    <w:rsid w:val="00F14AAD"/>
    <w:rsid w:val="00F25C78"/>
    <w:rsid w:val="00F26840"/>
    <w:rsid w:val="00F34F85"/>
    <w:rsid w:val="00F35C3D"/>
    <w:rsid w:val="00F36A81"/>
    <w:rsid w:val="00F37412"/>
    <w:rsid w:val="00F44CDC"/>
    <w:rsid w:val="00F51A88"/>
    <w:rsid w:val="00F52DD9"/>
    <w:rsid w:val="00F53C20"/>
    <w:rsid w:val="00F54F24"/>
    <w:rsid w:val="00F60038"/>
    <w:rsid w:val="00F609B9"/>
    <w:rsid w:val="00F65266"/>
    <w:rsid w:val="00F662C1"/>
    <w:rsid w:val="00F67AA9"/>
    <w:rsid w:val="00F71ADA"/>
    <w:rsid w:val="00F7250E"/>
    <w:rsid w:val="00F75594"/>
    <w:rsid w:val="00F75FC7"/>
    <w:rsid w:val="00F76163"/>
    <w:rsid w:val="00F80204"/>
    <w:rsid w:val="00F812F7"/>
    <w:rsid w:val="00F81C8D"/>
    <w:rsid w:val="00F875E3"/>
    <w:rsid w:val="00F90560"/>
    <w:rsid w:val="00F9156E"/>
    <w:rsid w:val="00F930AC"/>
    <w:rsid w:val="00F93801"/>
    <w:rsid w:val="00F9391A"/>
    <w:rsid w:val="00FA0DF5"/>
    <w:rsid w:val="00FA2CE5"/>
    <w:rsid w:val="00FA7A66"/>
    <w:rsid w:val="00FA7FD8"/>
    <w:rsid w:val="00FB2FC3"/>
    <w:rsid w:val="00FC0266"/>
    <w:rsid w:val="00FC430B"/>
    <w:rsid w:val="00FC4475"/>
    <w:rsid w:val="00FC5CEC"/>
    <w:rsid w:val="00FC6C2F"/>
    <w:rsid w:val="00FC77A3"/>
    <w:rsid w:val="00FD1ED4"/>
    <w:rsid w:val="00FD21CC"/>
    <w:rsid w:val="00FD2F9F"/>
    <w:rsid w:val="00FD57D9"/>
    <w:rsid w:val="00FD71ED"/>
    <w:rsid w:val="00FE0CEB"/>
    <w:rsid w:val="00FE56D3"/>
    <w:rsid w:val="00FE709C"/>
    <w:rsid w:val="00FF2759"/>
    <w:rsid w:val="00FF2F27"/>
    <w:rsid w:val="00FF32D3"/>
    <w:rsid w:val="00FF52A2"/>
    <w:rsid w:val="00FF60A3"/>
    <w:rsid w:val="00FF667B"/>
    <w:rsid w:val="00FF7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D6D1"/>
  <w15:docId w15:val="{CF88B748-BE81-494F-A05A-BC44DF4E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43E"/>
    <w:pPr>
      <w:jc w:val="both"/>
    </w:pPr>
    <w:rPr>
      <w:rFonts w:ascii="Arial" w:hAnsi="Arial"/>
    </w:rPr>
  </w:style>
  <w:style w:type="paragraph" w:styleId="Heading1">
    <w:name w:val="heading 1"/>
    <w:basedOn w:val="Normal"/>
    <w:next w:val="Normal"/>
    <w:link w:val="Heading1Char"/>
    <w:uiPriority w:val="9"/>
    <w:qFormat/>
    <w:rsid w:val="00D251F0"/>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D251F0"/>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5F743E"/>
    <w:pPr>
      <w:keepNext/>
      <w:keepLines/>
      <w:spacing w:before="200" w:after="0"/>
      <w:outlineLvl w:val="2"/>
    </w:pPr>
    <w:rPr>
      <w:rFonts w:eastAsiaTheme="majorEastAsia" w:cstheme="majorBidi"/>
      <w:b/>
      <w:bCs/>
      <w:sz w:val="24"/>
    </w:rPr>
  </w:style>
  <w:style w:type="paragraph" w:styleId="Heading4">
    <w:name w:val="heading 4"/>
    <w:aliases w:val="Emphasis in text"/>
    <w:basedOn w:val="Normal"/>
    <w:next w:val="Normal"/>
    <w:link w:val="Heading4Char"/>
    <w:uiPriority w:val="9"/>
    <w:unhideWhenUsed/>
    <w:qFormat/>
    <w:rsid w:val="005F743E"/>
    <w:pPr>
      <w:keepNext/>
      <w:keepLines/>
      <w:spacing w:before="200" w:after="0"/>
      <w:outlineLvl w:val="3"/>
    </w:pPr>
    <w:rPr>
      <w:rFonts w:eastAsiaTheme="majorEastAsia" w:cstheme="majorBidi"/>
      <w:b/>
      <w:bCs/>
      <w:iCs/>
    </w:rPr>
  </w:style>
  <w:style w:type="paragraph" w:styleId="Heading9">
    <w:name w:val="heading 9"/>
    <w:basedOn w:val="Normal"/>
    <w:next w:val="Normal"/>
    <w:link w:val="Heading9Char"/>
    <w:uiPriority w:val="9"/>
    <w:semiHidden/>
    <w:unhideWhenUsed/>
    <w:qFormat/>
    <w:rsid w:val="00DA602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1F0"/>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D251F0"/>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5F743E"/>
    <w:rPr>
      <w:rFonts w:ascii="Arial" w:eastAsiaTheme="majorEastAsia" w:hAnsi="Arial" w:cstheme="majorBidi"/>
      <w:b/>
      <w:bCs/>
      <w:sz w:val="24"/>
    </w:rPr>
  </w:style>
  <w:style w:type="character" w:styleId="SubtleEmphasis">
    <w:name w:val="Subtle Emphasis"/>
    <w:aliases w:val="Main Text"/>
    <w:basedOn w:val="DefaultParagraphFont"/>
    <w:uiPriority w:val="19"/>
    <w:qFormat/>
    <w:rsid w:val="005F743E"/>
    <w:rPr>
      <w:rFonts w:ascii="Arial" w:hAnsi="Arial"/>
      <w:i w:val="0"/>
      <w:iCs/>
      <w:color w:val="auto"/>
      <w:sz w:val="22"/>
    </w:rPr>
  </w:style>
  <w:style w:type="character" w:customStyle="1" w:styleId="Heading4Char">
    <w:name w:val="Heading 4 Char"/>
    <w:aliases w:val="Emphasis in text Char"/>
    <w:basedOn w:val="DefaultParagraphFont"/>
    <w:link w:val="Heading4"/>
    <w:uiPriority w:val="9"/>
    <w:rsid w:val="005F743E"/>
    <w:rPr>
      <w:rFonts w:ascii="Arial" w:eastAsiaTheme="majorEastAsia" w:hAnsi="Arial" w:cstheme="majorBidi"/>
      <w:b/>
      <w:bCs/>
      <w:iCs/>
    </w:rPr>
  </w:style>
  <w:style w:type="paragraph" w:styleId="NoSpacing">
    <w:name w:val="No Spacing"/>
    <w:uiPriority w:val="1"/>
    <w:qFormat/>
    <w:rsid w:val="005F743E"/>
    <w:pPr>
      <w:spacing w:after="0" w:line="240" w:lineRule="auto"/>
      <w:jc w:val="both"/>
    </w:pPr>
    <w:rPr>
      <w:rFonts w:ascii="Arial" w:hAnsi="Arial"/>
    </w:rPr>
  </w:style>
  <w:style w:type="paragraph" w:styleId="BalloonText">
    <w:name w:val="Balloon Text"/>
    <w:basedOn w:val="Normal"/>
    <w:link w:val="BalloonTextChar"/>
    <w:uiPriority w:val="99"/>
    <w:semiHidden/>
    <w:unhideWhenUsed/>
    <w:rsid w:val="005F7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3E"/>
    <w:rPr>
      <w:rFonts w:ascii="Tahoma" w:hAnsi="Tahoma" w:cs="Tahoma"/>
      <w:sz w:val="16"/>
      <w:szCs w:val="16"/>
    </w:rPr>
  </w:style>
  <w:style w:type="paragraph" w:styleId="ListParagraph">
    <w:name w:val="List Paragraph"/>
    <w:basedOn w:val="Normal"/>
    <w:uiPriority w:val="34"/>
    <w:qFormat/>
    <w:rsid w:val="005F743E"/>
    <w:pPr>
      <w:ind w:left="720"/>
      <w:contextualSpacing/>
    </w:pPr>
  </w:style>
  <w:style w:type="table" w:styleId="LightList">
    <w:name w:val="Light List"/>
    <w:basedOn w:val="TableNormal"/>
    <w:uiPriority w:val="61"/>
    <w:rsid w:val="003B08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947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3F81"/>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Emphasis">
    <w:name w:val="Emphasis"/>
    <w:qFormat/>
    <w:rsid w:val="0022126F"/>
    <w:rPr>
      <w:i/>
      <w:iCs/>
    </w:rPr>
  </w:style>
  <w:style w:type="character" w:styleId="CommentReference">
    <w:name w:val="annotation reference"/>
    <w:basedOn w:val="DefaultParagraphFont"/>
    <w:uiPriority w:val="99"/>
    <w:semiHidden/>
    <w:unhideWhenUsed/>
    <w:rsid w:val="00C64426"/>
    <w:rPr>
      <w:sz w:val="16"/>
      <w:szCs w:val="16"/>
    </w:rPr>
  </w:style>
  <w:style w:type="paragraph" w:styleId="CommentText">
    <w:name w:val="annotation text"/>
    <w:basedOn w:val="Normal"/>
    <w:link w:val="CommentTextChar"/>
    <w:uiPriority w:val="99"/>
    <w:unhideWhenUsed/>
    <w:rsid w:val="00C64426"/>
    <w:pPr>
      <w:spacing w:line="240" w:lineRule="auto"/>
    </w:pPr>
    <w:rPr>
      <w:sz w:val="20"/>
      <w:szCs w:val="20"/>
    </w:rPr>
  </w:style>
  <w:style w:type="character" w:customStyle="1" w:styleId="CommentTextChar">
    <w:name w:val="Comment Text Char"/>
    <w:basedOn w:val="DefaultParagraphFont"/>
    <w:link w:val="CommentText"/>
    <w:uiPriority w:val="99"/>
    <w:rsid w:val="00C644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64426"/>
    <w:rPr>
      <w:b/>
      <w:bCs/>
    </w:rPr>
  </w:style>
  <w:style w:type="character" w:customStyle="1" w:styleId="CommentSubjectChar">
    <w:name w:val="Comment Subject Char"/>
    <w:basedOn w:val="CommentTextChar"/>
    <w:link w:val="CommentSubject"/>
    <w:uiPriority w:val="99"/>
    <w:semiHidden/>
    <w:rsid w:val="00C64426"/>
    <w:rPr>
      <w:rFonts w:ascii="Arial" w:hAnsi="Arial"/>
      <w:b/>
      <w:bCs/>
      <w:sz w:val="20"/>
      <w:szCs w:val="20"/>
    </w:rPr>
  </w:style>
  <w:style w:type="paragraph" w:styleId="Header">
    <w:name w:val="header"/>
    <w:basedOn w:val="Normal"/>
    <w:link w:val="HeaderChar"/>
    <w:uiPriority w:val="99"/>
    <w:unhideWhenUsed/>
    <w:rsid w:val="00CD5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7A5"/>
    <w:rPr>
      <w:rFonts w:ascii="Arial" w:hAnsi="Arial"/>
    </w:rPr>
  </w:style>
  <w:style w:type="paragraph" w:styleId="Footer">
    <w:name w:val="footer"/>
    <w:basedOn w:val="Normal"/>
    <w:link w:val="FooterChar"/>
    <w:uiPriority w:val="99"/>
    <w:unhideWhenUsed/>
    <w:rsid w:val="00CD5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7A5"/>
    <w:rPr>
      <w:rFonts w:ascii="Arial" w:hAnsi="Arial"/>
    </w:rPr>
  </w:style>
  <w:style w:type="paragraph" w:customStyle="1" w:styleId="xmsolistparagraph">
    <w:name w:val="x_msolistparagraph"/>
    <w:basedOn w:val="Normal"/>
    <w:rsid w:val="004E1D8C"/>
    <w:pPr>
      <w:ind w:left="720"/>
    </w:pPr>
    <w:rPr>
      <w:rFonts w:cs="Arial"/>
      <w:lang w:eastAsia="en-GB"/>
    </w:rPr>
  </w:style>
  <w:style w:type="character" w:styleId="Hyperlink">
    <w:name w:val="Hyperlink"/>
    <w:basedOn w:val="DefaultParagraphFont"/>
    <w:uiPriority w:val="99"/>
    <w:unhideWhenUsed/>
    <w:rsid w:val="00C575BF"/>
    <w:rPr>
      <w:color w:val="0563C1"/>
      <w:u w:val="single"/>
    </w:rPr>
  </w:style>
  <w:style w:type="character" w:customStyle="1" w:styleId="fontstyle21">
    <w:name w:val="fontstyle21"/>
    <w:basedOn w:val="DefaultParagraphFont"/>
    <w:rsid w:val="00230A79"/>
    <w:rPr>
      <w:rFonts w:ascii="Symbol" w:hAnsi="Symbol" w:hint="default"/>
      <w:b w:val="0"/>
      <w:bCs w:val="0"/>
      <w:i w:val="0"/>
      <w:iCs w:val="0"/>
      <w:color w:val="000000"/>
      <w:sz w:val="22"/>
      <w:szCs w:val="22"/>
    </w:rPr>
  </w:style>
  <w:style w:type="character" w:customStyle="1" w:styleId="fontstyle31">
    <w:name w:val="fontstyle31"/>
    <w:basedOn w:val="DefaultParagraphFont"/>
    <w:rsid w:val="00230A79"/>
    <w:rPr>
      <w:rFonts w:ascii="Arial" w:hAnsi="Arial" w:cs="Arial" w:hint="default"/>
      <w:b w:val="0"/>
      <w:bCs w:val="0"/>
      <w:i w:val="0"/>
      <w:iCs w:val="0"/>
      <w:color w:val="000000"/>
      <w:sz w:val="22"/>
      <w:szCs w:val="22"/>
    </w:rPr>
  </w:style>
  <w:style w:type="paragraph" w:styleId="BodyText">
    <w:name w:val="Body Text"/>
    <w:aliases w:val="Body Text Char Char, Char Char Char, Char Char1, Char Char, Char"/>
    <w:basedOn w:val="Normal"/>
    <w:link w:val="BodyTextChar"/>
    <w:unhideWhenUsed/>
    <w:rsid w:val="00A73039"/>
    <w:pPr>
      <w:spacing w:after="0" w:line="240" w:lineRule="auto"/>
      <w:jc w:val="left"/>
    </w:pPr>
    <w:rPr>
      <w:rFonts w:eastAsia="Times New Roman" w:cs="Arial"/>
    </w:rPr>
  </w:style>
  <w:style w:type="character" w:customStyle="1" w:styleId="BodyTextChar">
    <w:name w:val="Body Text Char"/>
    <w:aliases w:val="Body Text Char Char Char, Char Char Char Char, Char Char1 Char, Char Char Char1, Char Char2"/>
    <w:basedOn w:val="DefaultParagraphFont"/>
    <w:link w:val="BodyText"/>
    <w:rsid w:val="00A73039"/>
    <w:rPr>
      <w:rFonts w:ascii="Arial" w:eastAsia="Times New Roman" w:hAnsi="Arial" w:cs="Arial"/>
    </w:rPr>
  </w:style>
  <w:style w:type="paragraph" w:styleId="Revision">
    <w:name w:val="Revision"/>
    <w:hidden/>
    <w:uiPriority w:val="99"/>
    <w:semiHidden/>
    <w:rsid w:val="00316F7D"/>
    <w:pPr>
      <w:spacing w:after="0" w:line="240" w:lineRule="auto"/>
    </w:pPr>
    <w:rPr>
      <w:rFonts w:ascii="Arial" w:hAnsi="Arial"/>
    </w:rPr>
  </w:style>
  <w:style w:type="paragraph" w:styleId="FootnoteText">
    <w:name w:val="footnote text"/>
    <w:basedOn w:val="Normal"/>
    <w:link w:val="FootnoteTextChar"/>
    <w:uiPriority w:val="99"/>
    <w:semiHidden/>
    <w:unhideWhenUsed/>
    <w:rsid w:val="00C415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532"/>
    <w:rPr>
      <w:rFonts w:ascii="Arial" w:hAnsi="Arial"/>
      <w:sz w:val="20"/>
      <w:szCs w:val="20"/>
    </w:rPr>
  </w:style>
  <w:style w:type="character" w:styleId="FootnoteReference">
    <w:name w:val="footnote reference"/>
    <w:basedOn w:val="DefaultParagraphFont"/>
    <w:uiPriority w:val="99"/>
    <w:semiHidden/>
    <w:unhideWhenUsed/>
    <w:rsid w:val="00C41532"/>
    <w:rPr>
      <w:vertAlign w:val="superscript"/>
    </w:rPr>
  </w:style>
  <w:style w:type="character" w:styleId="UnresolvedMention">
    <w:name w:val="Unresolved Mention"/>
    <w:basedOn w:val="DefaultParagraphFont"/>
    <w:uiPriority w:val="99"/>
    <w:semiHidden/>
    <w:unhideWhenUsed/>
    <w:rsid w:val="00C41532"/>
    <w:rPr>
      <w:color w:val="605E5C"/>
      <w:shd w:val="clear" w:color="auto" w:fill="E1DFDD"/>
    </w:rPr>
  </w:style>
  <w:style w:type="paragraph" w:customStyle="1" w:styleId="xmsonormal">
    <w:name w:val="x_msonormal"/>
    <w:basedOn w:val="Normal"/>
    <w:rsid w:val="00892D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9Char">
    <w:name w:val="Heading 9 Char"/>
    <w:basedOn w:val="DefaultParagraphFont"/>
    <w:link w:val="Heading9"/>
    <w:uiPriority w:val="9"/>
    <w:semiHidden/>
    <w:rsid w:val="00DA602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147">
      <w:bodyDiv w:val="1"/>
      <w:marLeft w:val="0"/>
      <w:marRight w:val="0"/>
      <w:marTop w:val="0"/>
      <w:marBottom w:val="0"/>
      <w:divBdr>
        <w:top w:val="none" w:sz="0" w:space="0" w:color="auto"/>
        <w:left w:val="none" w:sz="0" w:space="0" w:color="auto"/>
        <w:bottom w:val="none" w:sz="0" w:space="0" w:color="auto"/>
        <w:right w:val="none" w:sz="0" w:space="0" w:color="auto"/>
      </w:divBdr>
    </w:div>
    <w:div w:id="42752939">
      <w:bodyDiv w:val="1"/>
      <w:marLeft w:val="0"/>
      <w:marRight w:val="0"/>
      <w:marTop w:val="0"/>
      <w:marBottom w:val="0"/>
      <w:divBdr>
        <w:top w:val="none" w:sz="0" w:space="0" w:color="auto"/>
        <w:left w:val="none" w:sz="0" w:space="0" w:color="auto"/>
        <w:bottom w:val="none" w:sz="0" w:space="0" w:color="auto"/>
        <w:right w:val="none" w:sz="0" w:space="0" w:color="auto"/>
      </w:divBdr>
    </w:div>
    <w:div w:id="57021827">
      <w:bodyDiv w:val="1"/>
      <w:marLeft w:val="0"/>
      <w:marRight w:val="0"/>
      <w:marTop w:val="0"/>
      <w:marBottom w:val="0"/>
      <w:divBdr>
        <w:top w:val="none" w:sz="0" w:space="0" w:color="auto"/>
        <w:left w:val="none" w:sz="0" w:space="0" w:color="auto"/>
        <w:bottom w:val="none" w:sz="0" w:space="0" w:color="auto"/>
        <w:right w:val="none" w:sz="0" w:space="0" w:color="auto"/>
      </w:divBdr>
    </w:div>
    <w:div w:id="62726281">
      <w:bodyDiv w:val="1"/>
      <w:marLeft w:val="0"/>
      <w:marRight w:val="0"/>
      <w:marTop w:val="0"/>
      <w:marBottom w:val="0"/>
      <w:divBdr>
        <w:top w:val="none" w:sz="0" w:space="0" w:color="auto"/>
        <w:left w:val="none" w:sz="0" w:space="0" w:color="auto"/>
        <w:bottom w:val="none" w:sz="0" w:space="0" w:color="auto"/>
        <w:right w:val="none" w:sz="0" w:space="0" w:color="auto"/>
      </w:divBdr>
    </w:div>
    <w:div w:id="69543762">
      <w:bodyDiv w:val="1"/>
      <w:marLeft w:val="0"/>
      <w:marRight w:val="0"/>
      <w:marTop w:val="0"/>
      <w:marBottom w:val="0"/>
      <w:divBdr>
        <w:top w:val="none" w:sz="0" w:space="0" w:color="auto"/>
        <w:left w:val="none" w:sz="0" w:space="0" w:color="auto"/>
        <w:bottom w:val="none" w:sz="0" w:space="0" w:color="auto"/>
        <w:right w:val="none" w:sz="0" w:space="0" w:color="auto"/>
      </w:divBdr>
    </w:div>
    <w:div w:id="91515656">
      <w:bodyDiv w:val="1"/>
      <w:marLeft w:val="0"/>
      <w:marRight w:val="0"/>
      <w:marTop w:val="0"/>
      <w:marBottom w:val="0"/>
      <w:divBdr>
        <w:top w:val="none" w:sz="0" w:space="0" w:color="auto"/>
        <w:left w:val="none" w:sz="0" w:space="0" w:color="auto"/>
        <w:bottom w:val="none" w:sz="0" w:space="0" w:color="auto"/>
        <w:right w:val="none" w:sz="0" w:space="0" w:color="auto"/>
      </w:divBdr>
    </w:div>
    <w:div w:id="105541176">
      <w:bodyDiv w:val="1"/>
      <w:marLeft w:val="0"/>
      <w:marRight w:val="0"/>
      <w:marTop w:val="0"/>
      <w:marBottom w:val="0"/>
      <w:divBdr>
        <w:top w:val="none" w:sz="0" w:space="0" w:color="auto"/>
        <w:left w:val="none" w:sz="0" w:space="0" w:color="auto"/>
        <w:bottom w:val="none" w:sz="0" w:space="0" w:color="auto"/>
        <w:right w:val="none" w:sz="0" w:space="0" w:color="auto"/>
      </w:divBdr>
    </w:div>
    <w:div w:id="112749725">
      <w:bodyDiv w:val="1"/>
      <w:marLeft w:val="0"/>
      <w:marRight w:val="0"/>
      <w:marTop w:val="0"/>
      <w:marBottom w:val="0"/>
      <w:divBdr>
        <w:top w:val="none" w:sz="0" w:space="0" w:color="auto"/>
        <w:left w:val="none" w:sz="0" w:space="0" w:color="auto"/>
        <w:bottom w:val="none" w:sz="0" w:space="0" w:color="auto"/>
        <w:right w:val="none" w:sz="0" w:space="0" w:color="auto"/>
      </w:divBdr>
    </w:div>
    <w:div w:id="115219913">
      <w:bodyDiv w:val="1"/>
      <w:marLeft w:val="0"/>
      <w:marRight w:val="0"/>
      <w:marTop w:val="0"/>
      <w:marBottom w:val="0"/>
      <w:divBdr>
        <w:top w:val="none" w:sz="0" w:space="0" w:color="auto"/>
        <w:left w:val="none" w:sz="0" w:space="0" w:color="auto"/>
        <w:bottom w:val="none" w:sz="0" w:space="0" w:color="auto"/>
        <w:right w:val="none" w:sz="0" w:space="0" w:color="auto"/>
      </w:divBdr>
    </w:div>
    <w:div w:id="131871941">
      <w:bodyDiv w:val="1"/>
      <w:marLeft w:val="0"/>
      <w:marRight w:val="0"/>
      <w:marTop w:val="0"/>
      <w:marBottom w:val="0"/>
      <w:divBdr>
        <w:top w:val="none" w:sz="0" w:space="0" w:color="auto"/>
        <w:left w:val="none" w:sz="0" w:space="0" w:color="auto"/>
        <w:bottom w:val="none" w:sz="0" w:space="0" w:color="auto"/>
        <w:right w:val="none" w:sz="0" w:space="0" w:color="auto"/>
      </w:divBdr>
    </w:div>
    <w:div w:id="131873341">
      <w:bodyDiv w:val="1"/>
      <w:marLeft w:val="0"/>
      <w:marRight w:val="0"/>
      <w:marTop w:val="0"/>
      <w:marBottom w:val="0"/>
      <w:divBdr>
        <w:top w:val="none" w:sz="0" w:space="0" w:color="auto"/>
        <w:left w:val="none" w:sz="0" w:space="0" w:color="auto"/>
        <w:bottom w:val="none" w:sz="0" w:space="0" w:color="auto"/>
        <w:right w:val="none" w:sz="0" w:space="0" w:color="auto"/>
      </w:divBdr>
    </w:div>
    <w:div w:id="139924166">
      <w:bodyDiv w:val="1"/>
      <w:marLeft w:val="0"/>
      <w:marRight w:val="0"/>
      <w:marTop w:val="0"/>
      <w:marBottom w:val="0"/>
      <w:divBdr>
        <w:top w:val="none" w:sz="0" w:space="0" w:color="auto"/>
        <w:left w:val="none" w:sz="0" w:space="0" w:color="auto"/>
        <w:bottom w:val="none" w:sz="0" w:space="0" w:color="auto"/>
        <w:right w:val="none" w:sz="0" w:space="0" w:color="auto"/>
      </w:divBdr>
    </w:div>
    <w:div w:id="141165727">
      <w:bodyDiv w:val="1"/>
      <w:marLeft w:val="0"/>
      <w:marRight w:val="0"/>
      <w:marTop w:val="0"/>
      <w:marBottom w:val="0"/>
      <w:divBdr>
        <w:top w:val="none" w:sz="0" w:space="0" w:color="auto"/>
        <w:left w:val="none" w:sz="0" w:space="0" w:color="auto"/>
        <w:bottom w:val="none" w:sz="0" w:space="0" w:color="auto"/>
        <w:right w:val="none" w:sz="0" w:space="0" w:color="auto"/>
      </w:divBdr>
    </w:div>
    <w:div w:id="154422413">
      <w:bodyDiv w:val="1"/>
      <w:marLeft w:val="0"/>
      <w:marRight w:val="0"/>
      <w:marTop w:val="0"/>
      <w:marBottom w:val="0"/>
      <w:divBdr>
        <w:top w:val="none" w:sz="0" w:space="0" w:color="auto"/>
        <w:left w:val="none" w:sz="0" w:space="0" w:color="auto"/>
        <w:bottom w:val="none" w:sz="0" w:space="0" w:color="auto"/>
        <w:right w:val="none" w:sz="0" w:space="0" w:color="auto"/>
      </w:divBdr>
    </w:div>
    <w:div w:id="158230501">
      <w:bodyDiv w:val="1"/>
      <w:marLeft w:val="0"/>
      <w:marRight w:val="0"/>
      <w:marTop w:val="0"/>
      <w:marBottom w:val="0"/>
      <w:divBdr>
        <w:top w:val="none" w:sz="0" w:space="0" w:color="auto"/>
        <w:left w:val="none" w:sz="0" w:space="0" w:color="auto"/>
        <w:bottom w:val="none" w:sz="0" w:space="0" w:color="auto"/>
        <w:right w:val="none" w:sz="0" w:space="0" w:color="auto"/>
      </w:divBdr>
    </w:div>
    <w:div w:id="160392080">
      <w:bodyDiv w:val="1"/>
      <w:marLeft w:val="0"/>
      <w:marRight w:val="0"/>
      <w:marTop w:val="0"/>
      <w:marBottom w:val="0"/>
      <w:divBdr>
        <w:top w:val="none" w:sz="0" w:space="0" w:color="auto"/>
        <w:left w:val="none" w:sz="0" w:space="0" w:color="auto"/>
        <w:bottom w:val="none" w:sz="0" w:space="0" w:color="auto"/>
        <w:right w:val="none" w:sz="0" w:space="0" w:color="auto"/>
      </w:divBdr>
    </w:div>
    <w:div w:id="182717237">
      <w:bodyDiv w:val="1"/>
      <w:marLeft w:val="0"/>
      <w:marRight w:val="0"/>
      <w:marTop w:val="0"/>
      <w:marBottom w:val="0"/>
      <w:divBdr>
        <w:top w:val="none" w:sz="0" w:space="0" w:color="auto"/>
        <w:left w:val="none" w:sz="0" w:space="0" w:color="auto"/>
        <w:bottom w:val="none" w:sz="0" w:space="0" w:color="auto"/>
        <w:right w:val="none" w:sz="0" w:space="0" w:color="auto"/>
      </w:divBdr>
    </w:div>
    <w:div w:id="186721393">
      <w:bodyDiv w:val="1"/>
      <w:marLeft w:val="0"/>
      <w:marRight w:val="0"/>
      <w:marTop w:val="0"/>
      <w:marBottom w:val="0"/>
      <w:divBdr>
        <w:top w:val="none" w:sz="0" w:space="0" w:color="auto"/>
        <w:left w:val="none" w:sz="0" w:space="0" w:color="auto"/>
        <w:bottom w:val="none" w:sz="0" w:space="0" w:color="auto"/>
        <w:right w:val="none" w:sz="0" w:space="0" w:color="auto"/>
      </w:divBdr>
    </w:div>
    <w:div w:id="189532204">
      <w:bodyDiv w:val="1"/>
      <w:marLeft w:val="0"/>
      <w:marRight w:val="0"/>
      <w:marTop w:val="0"/>
      <w:marBottom w:val="0"/>
      <w:divBdr>
        <w:top w:val="none" w:sz="0" w:space="0" w:color="auto"/>
        <w:left w:val="none" w:sz="0" w:space="0" w:color="auto"/>
        <w:bottom w:val="none" w:sz="0" w:space="0" w:color="auto"/>
        <w:right w:val="none" w:sz="0" w:space="0" w:color="auto"/>
      </w:divBdr>
    </w:div>
    <w:div w:id="189994309">
      <w:bodyDiv w:val="1"/>
      <w:marLeft w:val="0"/>
      <w:marRight w:val="0"/>
      <w:marTop w:val="0"/>
      <w:marBottom w:val="0"/>
      <w:divBdr>
        <w:top w:val="none" w:sz="0" w:space="0" w:color="auto"/>
        <w:left w:val="none" w:sz="0" w:space="0" w:color="auto"/>
        <w:bottom w:val="none" w:sz="0" w:space="0" w:color="auto"/>
        <w:right w:val="none" w:sz="0" w:space="0" w:color="auto"/>
      </w:divBdr>
    </w:div>
    <w:div w:id="198473505">
      <w:bodyDiv w:val="1"/>
      <w:marLeft w:val="0"/>
      <w:marRight w:val="0"/>
      <w:marTop w:val="0"/>
      <w:marBottom w:val="0"/>
      <w:divBdr>
        <w:top w:val="none" w:sz="0" w:space="0" w:color="auto"/>
        <w:left w:val="none" w:sz="0" w:space="0" w:color="auto"/>
        <w:bottom w:val="none" w:sz="0" w:space="0" w:color="auto"/>
        <w:right w:val="none" w:sz="0" w:space="0" w:color="auto"/>
      </w:divBdr>
    </w:div>
    <w:div w:id="201210237">
      <w:bodyDiv w:val="1"/>
      <w:marLeft w:val="0"/>
      <w:marRight w:val="0"/>
      <w:marTop w:val="0"/>
      <w:marBottom w:val="0"/>
      <w:divBdr>
        <w:top w:val="none" w:sz="0" w:space="0" w:color="auto"/>
        <w:left w:val="none" w:sz="0" w:space="0" w:color="auto"/>
        <w:bottom w:val="none" w:sz="0" w:space="0" w:color="auto"/>
        <w:right w:val="none" w:sz="0" w:space="0" w:color="auto"/>
      </w:divBdr>
    </w:div>
    <w:div w:id="211432644">
      <w:bodyDiv w:val="1"/>
      <w:marLeft w:val="0"/>
      <w:marRight w:val="0"/>
      <w:marTop w:val="0"/>
      <w:marBottom w:val="0"/>
      <w:divBdr>
        <w:top w:val="none" w:sz="0" w:space="0" w:color="auto"/>
        <w:left w:val="none" w:sz="0" w:space="0" w:color="auto"/>
        <w:bottom w:val="none" w:sz="0" w:space="0" w:color="auto"/>
        <w:right w:val="none" w:sz="0" w:space="0" w:color="auto"/>
      </w:divBdr>
    </w:div>
    <w:div w:id="238098964">
      <w:bodyDiv w:val="1"/>
      <w:marLeft w:val="0"/>
      <w:marRight w:val="0"/>
      <w:marTop w:val="0"/>
      <w:marBottom w:val="0"/>
      <w:divBdr>
        <w:top w:val="none" w:sz="0" w:space="0" w:color="auto"/>
        <w:left w:val="none" w:sz="0" w:space="0" w:color="auto"/>
        <w:bottom w:val="none" w:sz="0" w:space="0" w:color="auto"/>
        <w:right w:val="none" w:sz="0" w:space="0" w:color="auto"/>
      </w:divBdr>
    </w:div>
    <w:div w:id="242104925">
      <w:bodyDiv w:val="1"/>
      <w:marLeft w:val="0"/>
      <w:marRight w:val="0"/>
      <w:marTop w:val="0"/>
      <w:marBottom w:val="0"/>
      <w:divBdr>
        <w:top w:val="none" w:sz="0" w:space="0" w:color="auto"/>
        <w:left w:val="none" w:sz="0" w:space="0" w:color="auto"/>
        <w:bottom w:val="none" w:sz="0" w:space="0" w:color="auto"/>
        <w:right w:val="none" w:sz="0" w:space="0" w:color="auto"/>
      </w:divBdr>
    </w:div>
    <w:div w:id="278027774">
      <w:bodyDiv w:val="1"/>
      <w:marLeft w:val="0"/>
      <w:marRight w:val="0"/>
      <w:marTop w:val="0"/>
      <w:marBottom w:val="0"/>
      <w:divBdr>
        <w:top w:val="none" w:sz="0" w:space="0" w:color="auto"/>
        <w:left w:val="none" w:sz="0" w:space="0" w:color="auto"/>
        <w:bottom w:val="none" w:sz="0" w:space="0" w:color="auto"/>
        <w:right w:val="none" w:sz="0" w:space="0" w:color="auto"/>
      </w:divBdr>
    </w:div>
    <w:div w:id="331955498">
      <w:bodyDiv w:val="1"/>
      <w:marLeft w:val="0"/>
      <w:marRight w:val="0"/>
      <w:marTop w:val="0"/>
      <w:marBottom w:val="0"/>
      <w:divBdr>
        <w:top w:val="none" w:sz="0" w:space="0" w:color="auto"/>
        <w:left w:val="none" w:sz="0" w:space="0" w:color="auto"/>
        <w:bottom w:val="none" w:sz="0" w:space="0" w:color="auto"/>
        <w:right w:val="none" w:sz="0" w:space="0" w:color="auto"/>
      </w:divBdr>
    </w:div>
    <w:div w:id="334193279">
      <w:bodyDiv w:val="1"/>
      <w:marLeft w:val="0"/>
      <w:marRight w:val="0"/>
      <w:marTop w:val="0"/>
      <w:marBottom w:val="0"/>
      <w:divBdr>
        <w:top w:val="none" w:sz="0" w:space="0" w:color="auto"/>
        <w:left w:val="none" w:sz="0" w:space="0" w:color="auto"/>
        <w:bottom w:val="none" w:sz="0" w:space="0" w:color="auto"/>
        <w:right w:val="none" w:sz="0" w:space="0" w:color="auto"/>
      </w:divBdr>
    </w:div>
    <w:div w:id="339743807">
      <w:bodyDiv w:val="1"/>
      <w:marLeft w:val="0"/>
      <w:marRight w:val="0"/>
      <w:marTop w:val="0"/>
      <w:marBottom w:val="0"/>
      <w:divBdr>
        <w:top w:val="none" w:sz="0" w:space="0" w:color="auto"/>
        <w:left w:val="none" w:sz="0" w:space="0" w:color="auto"/>
        <w:bottom w:val="none" w:sz="0" w:space="0" w:color="auto"/>
        <w:right w:val="none" w:sz="0" w:space="0" w:color="auto"/>
      </w:divBdr>
    </w:div>
    <w:div w:id="360477891">
      <w:bodyDiv w:val="1"/>
      <w:marLeft w:val="0"/>
      <w:marRight w:val="0"/>
      <w:marTop w:val="0"/>
      <w:marBottom w:val="0"/>
      <w:divBdr>
        <w:top w:val="none" w:sz="0" w:space="0" w:color="auto"/>
        <w:left w:val="none" w:sz="0" w:space="0" w:color="auto"/>
        <w:bottom w:val="none" w:sz="0" w:space="0" w:color="auto"/>
        <w:right w:val="none" w:sz="0" w:space="0" w:color="auto"/>
      </w:divBdr>
    </w:div>
    <w:div w:id="380979782">
      <w:bodyDiv w:val="1"/>
      <w:marLeft w:val="0"/>
      <w:marRight w:val="0"/>
      <w:marTop w:val="0"/>
      <w:marBottom w:val="0"/>
      <w:divBdr>
        <w:top w:val="none" w:sz="0" w:space="0" w:color="auto"/>
        <w:left w:val="none" w:sz="0" w:space="0" w:color="auto"/>
        <w:bottom w:val="none" w:sz="0" w:space="0" w:color="auto"/>
        <w:right w:val="none" w:sz="0" w:space="0" w:color="auto"/>
      </w:divBdr>
    </w:div>
    <w:div w:id="384107806">
      <w:bodyDiv w:val="1"/>
      <w:marLeft w:val="0"/>
      <w:marRight w:val="0"/>
      <w:marTop w:val="0"/>
      <w:marBottom w:val="0"/>
      <w:divBdr>
        <w:top w:val="none" w:sz="0" w:space="0" w:color="auto"/>
        <w:left w:val="none" w:sz="0" w:space="0" w:color="auto"/>
        <w:bottom w:val="none" w:sz="0" w:space="0" w:color="auto"/>
        <w:right w:val="none" w:sz="0" w:space="0" w:color="auto"/>
      </w:divBdr>
    </w:div>
    <w:div w:id="386153276">
      <w:bodyDiv w:val="1"/>
      <w:marLeft w:val="0"/>
      <w:marRight w:val="0"/>
      <w:marTop w:val="0"/>
      <w:marBottom w:val="0"/>
      <w:divBdr>
        <w:top w:val="none" w:sz="0" w:space="0" w:color="auto"/>
        <w:left w:val="none" w:sz="0" w:space="0" w:color="auto"/>
        <w:bottom w:val="none" w:sz="0" w:space="0" w:color="auto"/>
        <w:right w:val="none" w:sz="0" w:space="0" w:color="auto"/>
      </w:divBdr>
    </w:div>
    <w:div w:id="388114886">
      <w:bodyDiv w:val="1"/>
      <w:marLeft w:val="0"/>
      <w:marRight w:val="0"/>
      <w:marTop w:val="0"/>
      <w:marBottom w:val="0"/>
      <w:divBdr>
        <w:top w:val="none" w:sz="0" w:space="0" w:color="auto"/>
        <w:left w:val="none" w:sz="0" w:space="0" w:color="auto"/>
        <w:bottom w:val="none" w:sz="0" w:space="0" w:color="auto"/>
        <w:right w:val="none" w:sz="0" w:space="0" w:color="auto"/>
      </w:divBdr>
    </w:div>
    <w:div w:id="395978638">
      <w:bodyDiv w:val="1"/>
      <w:marLeft w:val="0"/>
      <w:marRight w:val="0"/>
      <w:marTop w:val="0"/>
      <w:marBottom w:val="0"/>
      <w:divBdr>
        <w:top w:val="none" w:sz="0" w:space="0" w:color="auto"/>
        <w:left w:val="none" w:sz="0" w:space="0" w:color="auto"/>
        <w:bottom w:val="none" w:sz="0" w:space="0" w:color="auto"/>
        <w:right w:val="none" w:sz="0" w:space="0" w:color="auto"/>
      </w:divBdr>
    </w:div>
    <w:div w:id="396514957">
      <w:bodyDiv w:val="1"/>
      <w:marLeft w:val="0"/>
      <w:marRight w:val="0"/>
      <w:marTop w:val="0"/>
      <w:marBottom w:val="0"/>
      <w:divBdr>
        <w:top w:val="none" w:sz="0" w:space="0" w:color="auto"/>
        <w:left w:val="none" w:sz="0" w:space="0" w:color="auto"/>
        <w:bottom w:val="none" w:sz="0" w:space="0" w:color="auto"/>
        <w:right w:val="none" w:sz="0" w:space="0" w:color="auto"/>
      </w:divBdr>
    </w:div>
    <w:div w:id="400904738">
      <w:bodyDiv w:val="1"/>
      <w:marLeft w:val="0"/>
      <w:marRight w:val="0"/>
      <w:marTop w:val="0"/>
      <w:marBottom w:val="0"/>
      <w:divBdr>
        <w:top w:val="none" w:sz="0" w:space="0" w:color="auto"/>
        <w:left w:val="none" w:sz="0" w:space="0" w:color="auto"/>
        <w:bottom w:val="none" w:sz="0" w:space="0" w:color="auto"/>
        <w:right w:val="none" w:sz="0" w:space="0" w:color="auto"/>
      </w:divBdr>
    </w:div>
    <w:div w:id="415715310">
      <w:bodyDiv w:val="1"/>
      <w:marLeft w:val="0"/>
      <w:marRight w:val="0"/>
      <w:marTop w:val="0"/>
      <w:marBottom w:val="0"/>
      <w:divBdr>
        <w:top w:val="none" w:sz="0" w:space="0" w:color="auto"/>
        <w:left w:val="none" w:sz="0" w:space="0" w:color="auto"/>
        <w:bottom w:val="none" w:sz="0" w:space="0" w:color="auto"/>
        <w:right w:val="none" w:sz="0" w:space="0" w:color="auto"/>
      </w:divBdr>
    </w:div>
    <w:div w:id="416024426">
      <w:bodyDiv w:val="1"/>
      <w:marLeft w:val="0"/>
      <w:marRight w:val="0"/>
      <w:marTop w:val="0"/>
      <w:marBottom w:val="0"/>
      <w:divBdr>
        <w:top w:val="none" w:sz="0" w:space="0" w:color="auto"/>
        <w:left w:val="none" w:sz="0" w:space="0" w:color="auto"/>
        <w:bottom w:val="none" w:sz="0" w:space="0" w:color="auto"/>
        <w:right w:val="none" w:sz="0" w:space="0" w:color="auto"/>
      </w:divBdr>
    </w:div>
    <w:div w:id="434327948">
      <w:bodyDiv w:val="1"/>
      <w:marLeft w:val="0"/>
      <w:marRight w:val="0"/>
      <w:marTop w:val="0"/>
      <w:marBottom w:val="0"/>
      <w:divBdr>
        <w:top w:val="none" w:sz="0" w:space="0" w:color="auto"/>
        <w:left w:val="none" w:sz="0" w:space="0" w:color="auto"/>
        <w:bottom w:val="none" w:sz="0" w:space="0" w:color="auto"/>
        <w:right w:val="none" w:sz="0" w:space="0" w:color="auto"/>
      </w:divBdr>
    </w:div>
    <w:div w:id="440300100">
      <w:bodyDiv w:val="1"/>
      <w:marLeft w:val="0"/>
      <w:marRight w:val="0"/>
      <w:marTop w:val="0"/>
      <w:marBottom w:val="0"/>
      <w:divBdr>
        <w:top w:val="none" w:sz="0" w:space="0" w:color="auto"/>
        <w:left w:val="none" w:sz="0" w:space="0" w:color="auto"/>
        <w:bottom w:val="none" w:sz="0" w:space="0" w:color="auto"/>
        <w:right w:val="none" w:sz="0" w:space="0" w:color="auto"/>
      </w:divBdr>
    </w:div>
    <w:div w:id="440341159">
      <w:bodyDiv w:val="1"/>
      <w:marLeft w:val="0"/>
      <w:marRight w:val="0"/>
      <w:marTop w:val="0"/>
      <w:marBottom w:val="0"/>
      <w:divBdr>
        <w:top w:val="none" w:sz="0" w:space="0" w:color="auto"/>
        <w:left w:val="none" w:sz="0" w:space="0" w:color="auto"/>
        <w:bottom w:val="none" w:sz="0" w:space="0" w:color="auto"/>
        <w:right w:val="none" w:sz="0" w:space="0" w:color="auto"/>
      </w:divBdr>
    </w:div>
    <w:div w:id="440489777">
      <w:bodyDiv w:val="1"/>
      <w:marLeft w:val="0"/>
      <w:marRight w:val="0"/>
      <w:marTop w:val="0"/>
      <w:marBottom w:val="0"/>
      <w:divBdr>
        <w:top w:val="none" w:sz="0" w:space="0" w:color="auto"/>
        <w:left w:val="none" w:sz="0" w:space="0" w:color="auto"/>
        <w:bottom w:val="none" w:sz="0" w:space="0" w:color="auto"/>
        <w:right w:val="none" w:sz="0" w:space="0" w:color="auto"/>
      </w:divBdr>
    </w:div>
    <w:div w:id="455414005">
      <w:bodyDiv w:val="1"/>
      <w:marLeft w:val="0"/>
      <w:marRight w:val="0"/>
      <w:marTop w:val="0"/>
      <w:marBottom w:val="0"/>
      <w:divBdr>
        <w:top w:val="none" w:sz="0" w:space="0" w:color="auto"/>
        <w:left w:val="none" w:sz="0" w:space="0" w:color="auto"/>
        <w:bottom w:val="none" w:sz="0" w:space="0" w:color="auto"/>
        <w:right w:val="none" w:sz="0" w:space="0" w:color="auto"/>
      </w:divBdr>
    </w:div>
    <w:div w:id="458766692">
      <w:bodyDiv w:val="1"/>
      <w:marLeft w:val="0"/>
      <w:marRight w:val="0"/>
      <w:marTop w:val="0"/>
      <w:marBottom w:val="0"/>
      <w:divBdr>
        <w:top w:val="none" w:sz="0" w:space="0" w:color="auto"/>
        <w:left w:val="none" w:sz="0" w:space="0" w:color="auto"/>
        <w:bottom w:val="none" w:sz="0" w:space="0" w:color="auto"/>
        <w:right w:val="none" w:sz="0" w:space="0" w:color="auto"/>
      </w:divBdr>
    </w:div>
    <w:div w:id="471756454">
      <w:bodyDiv w:val="1"/>
      <w:marLeft w:val="0"/>
      <w:marRight w:val="0"/>
      <w:marTop w:val="0"/>
      <w:marBottom w:val="0"/>
      <w:divBdr>
        <w:top w:val="none" w:sz="0" w:space="0" w:color="auto"/>
        <w:left w:val="none" w:sz="0" w:space="0" w:color="auto"/>
        <w:bottom w:val="none" w:sz="0" w:space="0" w:color="auto"/>
        <w:right w:val="none" w:sz="0" w:space="0" w:color="auto"/>
      </w:divBdr>
    </w:div>
    <w:div w:id="479082447">
      <w:bodyDiv w:val="1"/>
      <w:marLeft w:val="0"/>
      <w:marRight w:val="0"/>
      <w:marTop w:val="0"/>
      <w:marBottom w:val="0"/>
      <w:divBdr>
        <w:top w:val="none" w:sz="0" w:space="0" w:color="auto"/>
        <w:left w:val="none" w:sz="0" w:space="0" w:color="auto"/>
        <w:bottom w:val="none" w:sz="0" w:space="0" w:color="auto"/>
        <w:right w:val="none" w:sz="0" w:space="0" w:color="auto"/>
      </w:divBdr>
    </w:div>
    <w:div w:id="486551176">
      <w:bodyDiv w:val="1"/>
      <w:marLeft w:val="0"/>
      <w:marRight w:val="0"/>
      <w:marTop w:val="0"/>
      <w:marBottom w:val="0"/>
      <w:divBdr>
        <w:top w:val="none" w:sz="0" w:space="0" w:color="auto"/>
        <w:left w:val="none" w:sz="0" w:space="0" w:color="auto"/>
        <w:bottom w:val="none" w:sz="0" w:space="0" w:color="auto"/>
        <w:right w:val="none" w:sz="0" w:space="0" w:color="auto"/>
      </w:divBdr>
    </w:div>
    <w:div w:id="497963279">
      <w:bodyDiv w:val="1"/>
      <w:marLeft w:val="0"/>
      <w:marRight w:val="0"/>
      <w:marTop w:val="0"/>
      <w:marBottom w:val="0"/>
      <w:divBdr>
        <w:top w:val="none" w:sz="0" w:space="0" w:color="auto"/>
        <w:left w:val="none" w:sz="0" w:space="0" w:color="auto"/>
        <w:bottom w:val="none" w:sz="0" w:space="0" w:color="auto"/>
        <w:right w:val="none" w:sz="0" w:space="0" w:color="auto"/>
      </w:divBdr>
    </w:div>
    <w:div w:id="504516853">
      <w:bodyDiv w:val="1"/>
      <w:marLeft w:val="0"/>
      <w:marRight w:val="0"/>
      <w:marTop w:val="0"/>
      <w:marBottom w:val="0"/>
      <w:divBdr>
        <w:top w:val="none" w:sz="0" w:space="0" w:color="auto"/>
        <w:left w:val="none" w:sz="0" w:space="0" w:color="auto"/>
        <w:bottom w:val="none" w:sz="0" w:space="0" w:color="auto"/>
        <w:right w:val="none" w:sz="0" w:space="0" w:color="auto"/>
      </w:divBdr>
    </w:div>
    <w:div w:id="517500826">
      <w:bodyDiv w:val="1"/>
      <w:marLeft w:val="0"/>
      <w:marRight w:val="0"/>
      <w:marTop w:val="0"/>
      <w:marBottom w:val="0"/>
      <w:divBdr>
        <w:top w:val="none" w:sz="0" w:space="0" w:color="auto"/>
        <w:left w:val="none" w:sz="0" w:space="0" w:color="auto"/>
        <w:bottom w:val="none" w:sz="0" w:space="0" w:color="auto"/>
        <w:right w:val="none" w:sz="0" w:space="0" w:color="auto"/>
      </w:divBdr>
    </w:div>
    <w:div w:id="519590258">
      <w:bodyDiv w:val="1"/>
      <w:marLeft w:val="0"/>
      <w:marRight w:val="0"/>
      <w:marTop w:val="0"/>
      <w:marBottom w:val="0"/>
      <w:divBdr>
        <w:top w:val="none" w:sz="0" w:space="0" w:color="auto"/>
        <w:left w:val="none" w:sz="0" w:space="0" w:color="auto"/>
        <w:bottom w:val="none" w:sz="0" w:space="0" w:color="auto"/>
        <w:right w:val="none" w:sz="0" w:space="0" w:color="auto"/>
      </w:divBdr>
    </w:div>
    <w:div w:id="525951345">
      <w:bodyDiv w:val="1"/>
      <w:marLeft w:val="0"/>
      <w:marRight w:val="0"/>
      <w:marTop w:val="0"/>
      <w:marBottom w:val="0"/>
      <w:divBdr>
        <w:top w:val="none" w:sz="0" w:space="0" w:color="auto"/>
        <w:left w:val="none" w:sz="0" w:space="0" w:color="auto"/>
        <w:bottom w:val="none" w:sz="0" w:space="0" w:color="auto"/>
        <w:right w:val="none" w:sz="0" w:space="0" w:color="auto"/>
      </w:divBdr>
    </w:div>
    <w:div w:id="542518177">
      <w:bodyDiv w:val="1"/>
      <w:marLeft w:val="0"/>
      <w:marRight w:val="0"/>
      <w:marTop w:val="0"/>
      <w:marBottom w:val="0"/>
      <w:divBdr>
        <w:top w:val="none" w:sz="0" w:space="0" w:color="auto"/>
        <w:left w:val="none" w:sz="0" w:space="0" w:color="auto"/>
        <w:bottom w:val="none" w:sz="0" w:space="0" w:color="auto"/>
        <w:right w:val="none" w:sz="0" w:space="0" w:color="auto"/>
      </w:divBdr>
    </w:div>
    <w:div w:id="555702337">
      <w:bodyDiv w:val="1"/>
      <w:marLeft w:val="0"/>
      <w:marRight w:val="0"/>
      <w:marTop w:val="0"/>
      <w:marBottom w:val="0"/>
      <w:divBdr>
        <w:top w:val="none" w:sz="0" w:space="0" w:color="auto"/>
        <w:left w:val="none" w:sz="0" w:space="0" w:color="auto"/>
        <w:bottom w:val="none" w:sz="0" w:space="0" w:color="auto"/>
        <w:right w:val="none" w:sz="0" w:space="0" w:color="auto"/>
      </w:divBdr>
    </w:div>
    <w:div w:id="564069161">
      <w:bodyDiv w:val="1"/>
      <w:marLeft w:val="0"/>
      <w:marRight w:val="0"/>
      <w:marTop w:val="0"/>
      <w:marBottom w:val="0"/>
      <w:divBdr>
        <w:top w:val="none" w:sz="0" w:space="0" w:color="auto"/>
        <w:left w:val="none" w:sz="0" w:space="0" w:color="auto"/>
        <w:bottom w:val="none" w:sz="0" w:space="0" w:color="auto"/>
        <w:right w:val="none" w:sz="0" w:space="0" w:color="auto"/>
      </w:divBdr>
    </w:div>
    <w:div w:id="584267376">
      <w:bodyDiv w:val="1"/>
      <w:marLeft w:val="0"/>
      <w:marRight w:val="0"/>
      <w:marTop w:val="0"/>
      <w:marBottom w:val="0"/>
      <w:divBdr>
        <w:top w:val="none" w:sz="0" w:space="0" w:color="auto"/>
        <w:left w:val="none" w:sz="0" w:space="0" w:color="auto"/>
        <w:bottom w:val="none" w:sz="0" w:space="0" w:color="auto"/>
        <w:right w:val="none" w:sz="0" w:space="0" w:color="auto"/>
      </w:divBdr>
    </w:div>
    <w:div w:id="588275175">
      <w:bodyDiv w:val="1"/>
      <w:marLeft w:val="0"/>
      <w:marRight w:val="0"/>
      <w:marTop w:val="0"/>
      <w:marBottom w:val="0"/>
      <w:divBdr>
        <w:top w:val="none" w:sz="0" w:space="0" w:color="auto"/>
        <w:left w:val="none" w:sz="0" w:space="0" w:color="auto"/>
        <w:bottom w:val="none" w:sz="0" w:space="0" w:color="auto"/>
        <w:right w:val="none" w:sz="0" w:space="0" w:color="auto"/>
      </w:divBdr>
    </w:div>
    <w:div w:id="603999086">
      <w:bodyDiv w:val="1"/>
      <w:marLeft w:val="0"/>
      <w:marRight w:val="0"/>
      <w:marTop w:val="0"/>
      <w:marBottom w:val="0"/>
      <w:divBdr>
        <w:top w:val="none" w:sz="0" w:space="0" w:color="auto"/>
        <w:left w:val="none" w:sz="0" w:space="0" w:color="auto"/>
        <w:bottom w:val="none" w:sz="0" w:space="0" w:color="auto"/>
        <w:right w:val="none" w:sz="0" w:space="0" w:color="auto"/>
      </w:divBdr>
    </w:div>
    <w:div w:id="607855470">
      <w:bodyDiv w:val="1"/>
      <w:marLeft w:val="0"/>
      <w:marRight w:val="0"/>
      <w:marTop w:val="0"/>
      <w:marBottom w:val="0"/>
      <w:divBdr>
        <w:top w:val="none" w:sz="0" w:space="0" w:color="auto"/>
        <w:left w:val="none" w:sz="0" w:space="0" w:color="auto"/>
        <w:bottom w:val="none" w:sz="0" w:space="0" w:color="auto"/>
        <w:right w:val="none" w:sz="0" w:space="0" w:color="auto"/>
      </w:divBdr>
    </w:div>
    <w:div w:id="614563330">
      <w:bodyDiv w:val="1"/>
      <w:marLeft w:val="0"/>
      <w:marRight w:val="0"/>
      <w:marTop w:val="0"/>
      <w:marBottom w:val="0"/>
      <w:divBdr>
        <w:top w:val="none" w:sz="0" w:space="0" w:color="auto"/>
        <w:left w:val="none" w:sz="0" w:space="0" w:color="auto"/>
        <w:bottom w:val="none" w:sz="0" w:space="0" w:color="auto"/>
        <w:right w:val="none" w:sz="0" w:space="0" w:color="auto"/>
      </w:divBdr>
    </w:div>
    <w:div w:id="620303601">
      <w:bodyDiv w:val="1"/>
      <w:marLeft w:val="0"/>
      <w:marRight w:val="0"/>
      <w:marTop w:val="0"/>
      <w:marBottom w:val="0"/>
      <w:divBdr>
        <w:top w:val="none" w:sz="0" w:space="0" w:color="auto"/>
        <w:left w:val="none" w:sz="0" w:space="0" w:color="auto"/>
        <w:bottom w:val="none" w:sz="0" w:space="0" w:color="auto"/>
        <w:right w:val="none" w:sz="0" w:space="0" w:color="auto"/>
      </w:divBdr>
    </w:div>
    <w:div w:id="646932542">
      <w:bodyDiv w:val="1"/>
      <w:marLeft w:val="0"/>
      <w:marRight w:val="0"/>
      <w:marTop w:val="0"/>
      <w:marBottom w:val="0"/>
      <w:divBdr>
        <w:top w:val="none" w:sz="0" w:space="0" w:color="auto"/>
        <w:left w:val="none" w:sz="0" w:space="0" w:color="auto"/>
        <w:bottom w:val="none" w:sz="0" w:space="0" w:color="auto"/>
        <w:right w:val="none" w:sz="0" w:space="0" w:color="auto"/>
      </w:divBdr>
    </w:div>
    <w:div w:id="658191230">
      <w:bodyDiv w:val="1"/>
      <w:marLeft w:val="0"/>
      <w:marRight w:val="0"/>
      <w:marTop w:val="0"/>
      <w:marBottom w:val="0"/>
      <w:divBdr>
        <w:top w:val="none" w:sz="0" w:space="0" w:color="auto"/>
        <w:left w:val="none" w:sz="0" w:space="0" w:color="auto"/>
        <w:bottom w:val="none" w:sz="0" w:space="0" w:color="auto"/>
        <w:right w:val="none" w:sz="0" w:space="0" w:color="auto"/>
      </w:divBdr>
    </w:div>
    <w:div w:id="670907897">
      <w:bodyDiv w:val="1"/>
      <w:marLeft w:val="0"/>
      <w:marRight w:val="0"/>
      <w:marTop w:val="0"/>
      <w:marBottom w:val="0"/>
      <w:divBdr>
        <w:top w:val="none" w:sz="0" w:space="0" w:color="auto"/>
        <w:left w:val="none" w:sz="0" w:space="0" w:color="auto"/>
        <w:bottom w:val="none" w:sz="0" w:space="0" w:color="auto"/>
        <w:right w:val="none" w:sz="0" w:space="0" w:color="auto"/>
      </w:divBdr>
    </w:div>
    <w:div w:id="690716295">
      <w:bodyDiv w:val="1"/>
      <w:marLeft w:val="0"/>
      <w:marRight w:val="0"/>
      <w:marTop w:val="0"/>
      <w:marBottom w:val="0"/>
      <w:divBdr>
        <w:top w:val="none" w:sz="0" w:space="0" w:color="auto"/>
        <w:left w:val="none" w:sz="0" w:space="0" w:color="auto"/>
        <w:bottom w:val="none" w:sz="0" w:space="0" w:color="auto"/>
        <w:right w:val="none" w:sz="0" w:space="0" w:color="auto"/>
      </w:divBdr>
    </w:div>
    <w:div w:id="741489777">
      <w:bodyDiv w:val="1"/>
      <w:marLeft w:val="0"/>
      <w:marRight w:val="0"/>
      <w:marTop w:val="0"/>
      <w:marBottom w:val="0"/>
      <w:divBdr>
        <w:top w:val="none" w:sz="0" w:space="0" w:color="auto"/>
        <w:left w:val="none" w:sz="0" w:space="0" w:color="auto"/>
        <w:bottom w:val="none" w:sz="0" w:space="0" w:color="auto"/>
        <w:right w:val="none" w:sz="0" w:space="0" w:color="auto"/>
      </w:divBdr>
    </w:div>
    <w:div w:id="770129582">
      <w:bodyDiv w:val="1"/>
      <w:marLeft w:val="0"/>
      <w:marRight w:val="0"/>
      <w:marTop w:val="0"/>
      <w:marBottom w:val="0"/>
      <w:divBdr>
        <w:top w:val="none" w:sz="0" w:space="0" w:color="auto"/>
        <w:left w:val="none" w:sz="0" w:space="0" w:color="auto"/>
        <w:bottom w:val="none" w:sz="0" w:space="0" w:color="auto"/>
        <w:right w:val="none" w:sz="0" w:space="0" w:color="auto"/>
      </w:divBdr>
    </w:div>
    <w:div w:id="801575643">
      <w:bodyDiv w:val="1"/>
      <w:marLeft w:val="0"/>
      <w:marRight w:val="0"/>
      <w:marTop w:val="0"/>
      <w:marBottom w:val="0"/>
      <w:divBdr>
        <w:top w:val="none" w:sz="0" w:space="0" w:color="auto"/>
        <w:left w:val="none" w:sz="0" w:space="0" w:color="auto"/>
        <w:bottom w:val="none" w:sz="0" w:space="0" w:color="auto"/>
        <w:right w:val="none" w:sz="0" w:space="0" w:color="auto"/>
      </w:divBdr>
    </w:div>
    <w:div w:id="808403943">
      <w:bodyDiv w:val="1"/>
      <w:marLeft w:val="0"/>
      <w:marRight w:val="0"/>
      <w:marTop w:val="0"/>
      <w:marBottom w:val="0"/>
      <w:divBdr>
        <w:top w:val="none" w:sz="0" w:space="0" w:color="auto"/>
        <w:left w:val="none" w:sz="0" w:space="0" w:color="auto"/>
        <w:bottom w:val="none" w:sz="0" w:space="0" w:color="auto"/>
        <w:right w:val="none" w:sz="0" w:space="0" w:color="auto"/>
      </w:divBdr>
    </w:div>
    <w:div w:id="824443363">
      <w:bodyDiv w:val="1"/>
      <w:marLeft w:val="0"/>
      <w:marRight w:val="0"/>
      <w:marTop w:val="0"/>
      <w:marBottom w:val="0"/>
      <w:divBdr>
        <w:top w:val="none" w:sz="0" w:space="0" w:color="auto"/>
        <w:left w:val="none" w:sz="0" w:space="0" w:color="auto"/>
        <w:bottom w:val="none" w:sz="0" w:space="0" w:color="auto"/>
        <w:right w:val="none" w:sz="0" w:space="0" w:color="auto"/>
      </w:divBdr>
    </w:div>
    <w:div w:id="860898516">
      <w:bodyDiv w:val="1"/>
      <w:marLeft w:val="0"/>
      <w:marRight w:val="0"/>
      <w:marTop w:val="0"/>
      <w:marBottom w:val="0"/>
      <w:divBdr>
        <w:top w:val="none" w:sz="0" w:space="0" w:color="auto"/>
        <w:left w:val="none" w:sz="0" w:space="0" w:color="auto"/>
        <w:bottom w:val="none" w:sz="0" w:space="0" w:color="auto"/>
        <w:right w:val="none" w:sz="0" w:space="0" w:color="auto"/>
      </w:divBdr>
    </w:div>
    <w:div w:id="862128804">
      <w:bodyDiv w:val="1"/>
      <w:marLeft w:val="0"/>
      <w:marRight w:val="0"/>
      <w:marTop w:val="0"/>
      <w:marBottom w:val="0"/>
      <w:divBdr>
        <w:top w:val="none" w:sz="0" w:space="0" w:color="auto"/>
        <w:left w:val="none" w:sz="0" w:space="0" w:color="auto"/>
        <w:bottom w:val="none" w:sz="0" w:space="0" w:color="auto"/>
        <w:right w:val="none" w:sz="0" w:space="0" w:color="auto"/>
      </w:divBdr>
    </w:div>
    <w:div w:id="865364399">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904951834">
      <w:bodyDiv w:val="1"/>
      <w:marLeft w:val="0"/>
      <w:marRight w:val="0"/>
      <w:marTop w:val="0"/>
      <w:marBottom w:val="0"/>
      <w:divBdr>
        <w:top w:val="none" w:sz="0" w:space="0" w:color="auto"/>
        <w:left w:val="none" w:sz="0" w:space="0" w:color="auto"/>
        <w:bottom w:val="none" w:sz="0" w:space="0" w:color="auto"/>
        <w:right w:val="none" w:sz="0" w:space="0" w:color="auto"/>
      </w:divBdr>
    </w:div>
    <w:div w:id="916480813">
      <w:bodyDiv w:val="1"/>
      <w:marLeft w:val="0"/>
      <w:marRight w:val="0"/>
      <w:marTop w:val="0"/>
      <w:marBottom w:val="0"/>
      <w:divBdr>
        <w:top w:val="none" w:sz="0" w:space="0" w:color="auto"/>
        <w:left w:val="none" w:sz="0" w:space="0" w:color="auto"/>
        <w:bottom w:val="none" w:sz="0" w:space="0" w:color="auto"/>
        <w:right w:val="none" w:sz="0" w:space="0" w:color="auto"/>
      </w:divBdr>
    </w:div>
    <w:div w:id="932126527">
      <w:bodyDiv w:val="1"/>
      <w:marLeft w:val="0"/>
      <w:marRight w:val="0"/>
      <w:marTop w:val="0"/>
      <w:marBottom w:val="0"/>
      <w:divBdr>
        <w:top w:val="none" w:sz="0" w:space="0" w:color="auto"/>
        <w:left w:val="none" w:sz="0" w:space="0" w:color="auto"/>
        <w:bottom w:val="none" w:sz="0" w:space="0" w:color="auto"/>
        <w:right w:val="none" w:sz="0" w:space="0" w:color="auto"/>
      </w:divBdr>
    </w:div>
    <w:div w:id="941840995">
      <w:bodyDiv w:val="1"/>
      <w:marLeft w:val="0"/>
      <w:marRight w:val="0"/>
      <w:marTop w:val="0"/>
      <w:marBottom w:val="0"/>
      <w:divBdr>
        <w:top w:val="none" w:sz="0" w:space="0" w:color="auto"/>
        <w:left w:val="none" w:sz="0" w:space="0" w:color="auto"/>
        <w:bottom w:val="none" w:sz="0" w:space="0" w:color="auto"/>
        <w:right w:val="none" w:sz="0" w:space="0" w:color="auto"/>
      </w:divBdr>
    </w:div>
    <w:div w:id="963003517">
      <w:bodyDiv w:val="1"/>
      <w:marLeft w:val="0"/>
      <w:marRight w:val="0"/>
      <w:marTop w:val="0"/>
      <w:marBottom w:val="0"/>
      <w:divBdr>
        <w:top w:val="none" w:sz="0" w:space="0" w:color="auto"/>
        <w:left w:val="none" w:sz="0" w:space="0" w:color="auto"/>
        <w:bottom w:val="none" w:sz="0" w:space="0" w:color="auto"/>
        <w:right w:val="none" w:sz="0" w:space="0" w:color="auto"/>
      </w:divBdr>
    </w:div>
    <w:div w:id="982805691">
      <w:bodyDiv w:val="1"/>
      <w:marLeft w:val="0"/>
      <w:marRight w:val="0"/>
      <w:marTop w:val="0"/>
      <w:marBottom w:val="0"/>
      <w:divBdr>
        <w:top w:val="none" w:sz="0" w:space="0" w:color="auto"/>
        <w:left w:val="none" w:sz="0" w:space="0" w:color="auto"/>
        <w:bottom w:val="none" w:sz="0" w:space="0" w:color="auto"/>
        <w:right w:val="none" w:sz="0" w:space="0" w:color="auto"/>
      </w:divBdr>
    </w:div>
    <w:div w:id="988677624">
      <w:bodyDiv w:val="1"/>
      <w:marLeft w:val="0"/>
      <w:marRight w:val="0"/>
      <w:marTop w:val="0"/>
      <w:marBottom w:val="0"/>
      <w:divBdr>
        <w:top w:val="none" w:sz="0" w:space="0" w:color="auto"/>
        <w:left w:val="none" w:sz="0" w:space="0" w:color="auto"/>
        <w:bottom w:val="none" w:sz="0" w:space="0" w:color="auto"/>
        <w:right w:val="none" w:sz="0" w:space="0" w:color="auto"/>
      </w:divBdr>
    </w:div>
    <w:div w:id="989987782">
      <w:bodyDiv w:val="1"/>
      <w:marLeft w:val="0"/>
      <w:marRight w:val="0"/>
      <w:marTop w:val="0"/>
      <w:marBottom w:val="0"/>
      <w:divBdr>
        <w:top w:val="none" w:sz="0" w:space="0" w:color="auto"/>
        <w:left w:val="none" w:sz="0" w:space="0" w:color="auto"/>
        <w:bottom w:val="none" w:sz="0" w:space="0" w:color="auto"/>
        <w:right w:val="none" w:sz="0" w:space="0" w:color="auto"/>
      </w:divBdr>
    </w:div>
    <w:div w:id="1000083854">
      <w:bodyDiv w:val="1"/>
      <w:marLeft w:val="0"/>
      <w:marRight w:val="0"/>
      <w:marTop w:val="0"/>
      <w:marBottom w:val="0"/>
      <w:divBdr>
        <w:top w:val="none" w:sz="0" w:space="0" w:color="auto"/>
        <w:left w:val="none" w:sz="0" w:space="0" w:color="auto"/>
        <w:bottom w:val="none" w:sz="0" w:space="0" w:color="auto"/>
        <w:right w:val="none" w:sz="0" w:space="0" w:color="auto"/>
      </w:divBdr>
    </w:div>
    <w:div w:id="1009865798">
      <w:bodyDiv w:val="1"/>
      <w:marLeft w:val="0"/>
      <w:marRight w:val="0"/>
      <w:marTop w:val="0"/>
      <w:marBottom w:val="0"/>
      <w:divBdr>
        <w:top w:val="none" w:sz="0" w:space="0" w:color="auto"/>
        <w:left w:val="none" w:sz="0" w:space="0" w:color="auto"/>
        <w:bottom w:val="none" w:sz="0" w:space="0" w:color="auto"/>
        <w:right w:val="none" w:sz="0" w:space="0" w:color="auto"/>
      </w:divBdr>
    </w:div>
    <w:div w:id="1013144116">
      <w:bodyDiv w:val="1"/>
      <w:marLeft w:val="0"/>
      <w:marRight w:val="0"/>
      <w:marTop w:val="0"/>
      <w:marBottom w:val="0"/>
      <w:divBdr>
        <w:top w:val="none" w:sz="0" w:space="0" w:color="auto"/>
        <w:left w:val="none" w:sz="0" w:space="0" w:color="auto"/>
        <w:bottom w:val="none" w:sz="0" w:space="0" w:color="auto"/>
        <w:right w:val="none" w:sz="0" w:space="0" w:color="auto"/>
      </w:divBdr>
    </w:div>
    <w:div w:id="1043021873">
      <w:bodyDiv w:val="1"/>
      <w:marLeft w:val="0"/>
      <w:marRight w:val="0"/>
      <w:marTop w:val="0"/>
      <w:marBottom w:val="0"/>
      <w:divBdr>
        <w:top w:val="none" w:sz="0" w:space="0" w:color="auto"/>
        <w:left w:val="none" w:sz="0" w:space="0" w:color="auto"/>
        <w:bottom w:val="none" w:sz="0" w:space="0" w:color="auto"/>
        <w:right w:val="none" w:sz="0" w:space="0" w:color="auto"/>
      </w:divBdr>
    </w:div>
    <w:div w:id="1043824395">
      <w:bodyDiv w:val="1"/>
      <w:marLeft w:val="0"/>
      <w:marRight w:val="0"/>
      <w:marTop w:val="0"/>
      <w:marBottom w:val="0"/>
      <w:divBdr>
        <w:top w:val="none" w:sz="0" w:space="0" w:color="auto"/>
        <w:left w:val="none" w:sz="0" w:space="0" w:color="auto"/>
        <w:bottom w:val="none" w:sz="0" w:space="0" w:color="auto"/>
        <w:right w:val="none" w:sz="0" w:space="0" w:color="auto"/>
      </w:divBdr>
    </w:div>
    <w:div w:id="1069573289">
      <w:bodyDiv w:val="1"/>
      <w:marLeft w:val="0"/>
      <w:marRight w:val="0"/>
      <w:marTop w:val="0"/>
      <w:marBottom w:val="0"/>
      <w:divBdr>
        <w:top w:val="none" w:sz="0" w:space="0" w:color="auto"/>
        <w:left w:val="none" w:sz="0" w:space="0" w:color="auto"/>
        <w:bottom w:val="none" w:sz="0" w:space="0" w:color="auto"/>
        <w:right w:val="none" w:sz="0" w:space="0" w:color="auto"/>
      </w:divBdr>
    </w:div>
    <w:div w:id="1080443850">
      <w:bodyDiv w:val="1"/>
      <w:marLeft w:val="0"/>
      <w:marRight w:val="0"/>
      <w:marTop w:val="0"/>
      <w:marBottom w:val="0"/>
      <w:divBdr>
        <w:top w:val="none" w:sz="0" w:space="0" w:color="auto"/>
        <w:left w:val="none" w:sz="0" w:space="0" w:color="auto"/>
        <w:bottom w:val="none" w:sz="0" w:space="0" w:color="auto"/>
        <w:right w:val="none" w:sz="0" w:space="0" w:color="auto"/>
      </w:divBdr>
    </w:div>
    <w:div w:id="1107772816">
      <w:bodyDiv w:val="1"/>
      <w:marLeft w:val="0"/>
      <w:marRight w:val="0"/>
      <w:marTop w:val="0"/>
      <w:marBottom w:val="0"/>
      <w:divBdr>
        <w:top w:val="none" w:sz="0" w:space="0" w:color="auto"/>
        <w:left w:val="none" w:sz="0" w:space="0" w:color="auto"/>
        <w:bottom w:val="none" w:sz="0" w:space="0" w:color="auto"/>
        <w:right w:val="none" w:sz="0" w:space="0" w:color="auto"/>
      </w:divBdr>
    </w:div>
    <w:div w:id="1117261431">
      <w:bodyDiv w:val="1"/>
      <w:marLeft w:val="0"/>
      <w:marRight w:val="0"/>
      <w:marTop w:val="0"/>
      <w:marBottom w:val="0"/>
      <w:divBdr>
        <w:top w:val="none" w:sz="0" w:space="0" w:color="auto"/>
        <w:left w:val="none" w:sz="0" w:space="0" w:color="auto"/>
        <w:bottom w:val="none" w:sz="0" w:space="0" w:color="auto"/>
        <w:right w:val="none" w:sz="0" w:space="0" w:color="auto"/>
      </w:divBdr>
    </w:div>
    <w:div w:id="1125268390">
      <w:bodyDiv w:val="1"/>
      <w:marLeft w:val="0"/>
      <w:marRight w:val="0"/>
      <w:marTop w:val="0"/>
      <w:marBottom w:val="0"/>
      <w:divBdr>
        <w:top w:val="none" w:sz="0" w:space="0" w:color="auto"/>
        <w:left w:val="none" w:sz="0" w:space="0" w:color="auto"/>
        <w:bottom w:val="none" w:sz="0" w:space="0" w:color="auto"/>
        <w:right w:val="none" w:sz="0" w:space="0" w:color="auto"/>
      </w:divBdr>
    </w:div>
    <w:div w:id="1131483709">
      <w:bodyDiv w:val="1"/>
      <w:marLeft w:val="0"/>
      <w:marRight w:val="0"/>
      <w:marTop w:val="0"/>
      <w:marBottom w:val="0"/>
      <w:divBdr>
        <w:top w:val="none" w:sz="0" w:space="0" w:color="auto"/>
        <w:left w:val="none" w:sz="0" w:space="0" w:color="auto"/>
        <w:bottom w:val="none" w:sz="0" w:space="0" w:color="auto"/>
        <w:right w:val="none" w:sz="0" w:space="0" w:color="auto"/>
      </w:divBdr>
    </w:div>
    <w:div w:id="1148741627">
      <w:bodyDiv w:val="1"/>
      <w:marLeft w:val="0"/>
      <w:marRight w:val="0"/>
      <w:marTop w:val="0"/>
      <w:marBottom w:val="0"/>
      <w:divBdr>
        <w:top w:val="none" w:sz="0" w:space="0" w:color="auto"/>
        <w:left w:val="none" w:sz="0" w:space="0" w:color="auto"/>
        <w:bottom w:val="none" w:sz="0" w:space="0" w:color="auto"/>
        <w:right w:val="none" w:sz="0" w:space="0" w:color="auto"/>
      </w:divBdr>
    </w:div>
    <w:div w:id="1149054576">
      <w:bodyDiv w:val="1"/>
      <w:marLeft w:val="0"/>
      <w:marRight w:val="0"/>
      <w:marTop w:val="0"/>
      <w:marBottom w:val="0"/>
      <w:divBdr>
        <w:top w:val="none" w:sz="0" w:space="0" w:color="auto"/>
        <w:left w:val="none" w:sz="0" w:space="0" w:color="auto"/>
        <w:bottom w:val="none" w:sz="0" w:space="0" w:color="auto"/>
        <w:right w:val="none" w:sz="0" w:space="0" w:color="auto"/>
      </w:divBdr>
    </w:div>
    <w:div w:id="1157577242">
      <w:bodyDiv w:val="1"/>
      <w:marLeft w:val="0"/>
      <w:marRight w:val="0"/>
      <w:marTop w:val="0"/>
      <w:marBottom w:val="0"/>
      <w:divBdr>
        <w:top w:val="none" w:sz="0" w:space="0" w:color="auto"/>
        <w:left w:val="none" w:sz="0" w:space="0" w:color="auto"/>
        <w:bottom w:val="none" w:sz="0" w:space="0" w:color="auto"/>
        <w:right w:val="none" w:sz="0" w:space="0" w:color="auto"/>
      </w:divBdr>
    </w:div>
    <w:div w:id="1185483376">
      <w:bodyDiv w:val="1"/>
      <w:marLeft w:val="0"/>
      <w:marRight w:val="0"/>
      <w:marTop w:val="0"/>
      <w:marBottom w:val="0"/>
      <w:divBdr>
        <w:top w:val="none" w:sz="0" w:space="0" w:color="auto"/>
        <w:left w:val="none" w:sz="0" w:space="0" w:color="auto"/>
        <w:bottom w:val="none" w:sz="0" w:space="0" w:color="auto"/>
        <w:right w:val="none" w:sz="0" w:space="0" w:color="auto"/>
      </w:divBdr>
    </w:div>
    <w:div w:id="1190297274">
      <w:bodyDiv w:val="1"/>
      <w:marLeft w:val="0"/>
      <w:marRight w:val="0"/>
      <w:marTop w:val="0"/>
      <w:marBottom w:val="0"/>
      <w:divBdr>
        <w:top w:val="none" w:sz="0" w:space="0" w:color="auto"/>
        <w:left w:val="none" w:sz="0" w:space="0" w:color="auto"/>
        <w:bottom w:val="none" w:sz="0" w:space="0" w:color="auto"/>
        <w:right w:val="none" w:sz="0" w:space="0" w:color="auto"/>
      </w:divBdr>
    </w:div>
    <w:div w:id="1194880806">
      <w:bodyDiv w:val="1"/>
      <w:marLeft w:val="0"/>
      <w:marRight w:val="0"/>
      <w:marTop w:val="0"/>
      <w:marBottom w:val="0"/>
      <w:divBdr>
        <w:top w:val="none" w:sz="0" w:space="0" w:color="auto"/>
        <w:left w:val="none" w:sz="0" w:space="0" w:color="auto"/>
        <w:bottom w:val="none" w:sz="0" w:space="0" w:color="auto"/>
        <w:right w:val="none" w:sz="0" w:space="0" w:color="auto"/>
      </w:divBdr>
    </w:div>
    <w:div w:id="1210338165">
      <w:bodyDiv w:val="1"/>
      <w:marLeft w:val="0"/>
      <w:marRight w:val="0"/>
      <w:marTop w:val="0"/>
      <w:marBottom w:val="0"/>
      <w:divBdr>
        <w:top w:val="none" w:sz="0" w:space="0" w:color="auto"/>
        <w:left w:val="none" w:sz="0" w:space="0" w:color="auto"/>
        <w:bottom w:val="none" w:sz="0" w:space="0" w:color="auto"/>
        <w:right w:val="none" w:sz="0" w:space="0" w:color="auto"/>
      </w:divBdr>
    </w:div>
    <w:div w:id="1245064970">
      <w:bodyDiv w:val="1"/>
      <w:marLeft w:val="0"/>
      <w:marRight w:val="0"/>
      <w:marTop w:val="0"/>
      <w:marBottom w:val="0"/>
      <w:divBdr>
        <w:top w:val="none" w:sz="0" w:space="0" w:color="auto"/>
        <w:left w:val="none" w:sz="0" w:space="0" w:color="auto"/>
        <w:bottom w:val="none" w:sz="0" w:space="0" w:color="auto"/>
        <w:right w:val="none" w:sz="0" w:space="0" w:color="auto"/>
      </w:divBdr>
    </w:div>
    <w:div w:id="1254973153">
      <w:bodyDiv w:val="1"/>
      <w:marLeft w:val="0"/>
      <w:marRight w:val="0"/>
      <w:marTop w:val="0"/>
      <w:marBottom w:val="0"/>
      <w:divBdr>
        <w:top w:val="none" w:sz="0" w:space="0" w:color="auto"/>
        <w:left w:val="none" w:sz="0" w:space="0" w:color="auto"/>
        <w:bottom w:val="none" w:sz="0" w:space="0" w:color="auto"/>
        <w:right w:val="none" w:sz="0" w:space="0" w:color="auto"/>
      </w:divBdr>
    </w:div>
    <w:div w:id="1276672962">
      <w:bodyDiv w:val="1"/>
      <w:marLeft w:val="0"/>
      <w:marRight w:val="0"/>
      <w:marTop w:val="0"/>
      <w:marBottom w:val="0"/>
      <w:divBdr>
        <w:top w:val="none" w:sz="0" w:space="0" w:color="auto"/>
        <w:left w:val="none" w:sz="0" w:space="0" w:color="auto"/>
        <w:bottom w:val="none" w:sz="0" w:space="0" w:color="auto"/>
        <w:right w:val="none" w:sz="0" w:space="0" w:color="auto"/>
      </w:divBdr>
    </w:div>
    <w:div w:id="1294095315">
      <w:bodyDiv w:val="1"/>
      <w:marLeft w:val="0"/>
      <w:marRight w:val="0"/>
      <w:marTop w:val="0"/>
      <w:marBottom w:val="0"/>
      <w:divBdr>
        <w:top w:val="none" w:sz="0" w:space="0" w:color="auto"/>
        <w:left w:val="none" w:sz="0" w:space="0" w:color="auto"/>
        <w:bottom w:val="none" w:sz="0" w:space="0" w:color="auto"/>
        <w:right w:val="none" w:sz="0" w:space="0" w:color="auto"/>
      </w:divBdr>
    </w:div>
    <w:div w:id="1311206138">
      <w:bodyDiv w:val="1"/>
      <w:marLeft w:val="0"/>
      <w:marRight w:val="0"/>
      <w:marTop w:val="0"/>
      <w:marBottom w:val="0"/>
      <w:divBdr>
        <w:top w:val="none" w:sz="0" w:space="0" w:color="auto"/>
        <w:left w:val="none" w:sz="0" w:space="0" w:color="auto"/>
        <w:bottom w:val="none" w:sz="0" w:space="0" w:color="auto"/>
        <w:right w:val="none" w:sz="0" w:space="0" w:color="auto"/>
      </w:divBdr>
    </w:div>
    <w:div w:id="1314529510">
      <w:bodyDiv w:val="1"/>
      <w:marLeft w:val="0"/>
      <w:marRight w:val="0"/>
      <w:marTop w:val="0"/>
      <w:marBottom w:val="0"/>
      <w:divBdr>
        <w:top w:val="none" w:sz="0" w:space="0" w:color="auto"/>
        <w:left w:val="none" w:sz="0" w:space="0" w:color="auto"/>
        <w:bottom w:val="none" w:sz="0" w:space="0" w:color="auto"/>
        <w:right w:val="none" w:sz="0" w:space="0" w:color="auto"/>
      </w:divBdr>
    </w:div>
    <w:div w:id="1347290916">
      <w:bodyDiv w:val="1"/>
      <w:marLeft w:val="0"/>
      <w:marRight w:val="0"/>
      <w:marTop w:val="0"/>
      <w:marBottom w:val="0"/>
      <w:divBdr>
        <w:top w:val="none" w:sz="0" w:space="0" w:color="auto"/>
        <w:left w:val="none" w:sz="0" w:space="0" w:color="auto"/>
        <w:bottom w:val="none" w:sz="0" w:space="0" w:color="auto"/>
        <w:right w:val="none" w:sz="0" w:space="0" w:color="auto"/>
      </w:divBdr>
    </w:div>
    <w:div w:id="1367674852">
      <w:bodyDiv w:val="1"/>
      <w:marLeft w:val="0"/>
      <w:marRight w:val="0"/>
      <w:marTop w:val="0"/>
      <w:marBottom w:val="0"/>
      <w:divBdr>
        <w:top w:val="none" w:sz="0" w:space="0" w:color="auto"/>
        <w:left w:val="none" w:sz="0" w:space="0" w:color="auto"/>
        <w:bottom w:val="none" w:sz="0" w:space="0" w:color="auto"/>
        <w:right w:val="none" w:sz="0" w:space="0" w:color="auto"/>
      </w:divBdr>
    </w:div>
    <w:div w:id="1368025280">
      <w:bodyDiv w:val="1"/>
      <w:marLeft w:val="0"/>
      <w:marRight w:val="0"/>
      <w:marTop w:val="0"/>
      <w:marBottom w:val="0"/>
      <w:divBdr>
        <w:top w:val="none" w:sz="0" w:space="0" w:color="auto"/>
        <w:left w:val="none" w:sz="0" w:space="0" w:color="auto"/>
        <w:bottom w:val="none" w:sz="0" w:space="0" w:color="auto"/>
        <w:right w:val="none" w:sz="0" w:space="0" w:color="auto"/>
      </w:divBdr>
    </w:div>
    <w:div w:id="1381590055">
      <w:bodyDiv w:val="1"/>
      <w:marLeft w:val="0"/>
      <w:marRight w:val="0"/>
      <w:marTop w:val="0"/>
      <w:marBottom w:val="0"/>
      <w:divBdr>
        <w:top w:val="none" w:sz="0" w:space="0" w:color="auto"/>
        <w:left w:val="none" w:sz="0" w:space="0" w:color="auto"/>
        <w:bottom w:val="none" w:sz="0" w:space="0" w:color="auto"/>
        <w:right w:val="none" w:sz="0" w:space="0" w:color="auto"/>
      </w:divBdr>
    </w:div>
    <w:div w:id="1388147447">
      <w:bodyDiv w:val="1"/>
      <w:marLeft w:val="0"/>
      <w:marRight w:val="0"/>
      <w:marTop w:val="0"/>
      <w:marBottom w:val="0"/>
      <w:divBdr>
        <w:top w:val="none" w:sz="0" w:space="0" w:color="auto"/>
        <w:left w:val="none" w:sz="0" w:space="0" w:color="auto"/>
        <w:bottom w:val="none" w:sz="0" w:space="0" w:color="auto"/>
        <w:right w:val="none" w:sz="0" w:space="0" w:color="auto"/>
      </w:divBdr>
    </w:div>
    <w:div w:id="1404529152">
      <w:bodyDiv w:val="1"/>
      <w:marLeft w:val="0"/>
      <w:marRight w:val="0"/>
      <w:marTop w:val="0"/>
      <w:marBottom w:val="0"/>
      <w:divBdr>
        <w:top w:val="none" w:sz="0" w:space="0" w:color="auto"/>
        <w:left w:val="none" w:sz="0" w:space="0" w:color="auto"/>
        <w:bottom w:val="none" w:sz="0" w:space="0" w:color="auto"/>
        <w:right w:val="none" w:sz="0" w:space="0" w:color="auto"/>
      </w:divBdr>
    </w:div>
    <w:div w:id="1405370224">
      <w:bodyDiv w:val="1"/>
      <w:marLeft w:val="0"/>
      <w:marRight w:val="0"/>
      <w:marTop w:val="0"/>
      <w:marBottom w:val="0"/>
      <w:divBdr>
        <w:top w:val="none" w:sz="0" w:space="0" w:color="auto"/>
        <w:left w:val="none" w:sz="0" w:space="0" w:color="auto"/>
        <w:bottom w:val="none" w:sz="0" w:space="0" w:color="auto"/>
        <w:right w:val="none" w:sz="0" w:space="0" w:color="auto"/>
      </w:divBdr>
    </w:div>
    <w:div w:id="1416898928">
      <w:bodyDiv w:val="1"/>
      <w:marLeft w:val="0"/>
      <w:marRight w:val="0"/>
      <w:marTop w:val="0"/>
      <w:marBottom w:val="0"/>
      <w:divBdr>
        <w:top w:val="none" w:sz="0" w:space="0" w:color="auto"/>
        <w:left w:val="none" w:sz="0" w:space="0" w:color="auto"/>
        <w:bottom w:val="none" w:sz="0" w:space="0" w:color="auto"/>
        <w:right w:val="none" w:sz="0" w:space="0" w:color="auto"/>
      </w:divBdr>
    </w:div>
    <w:div w:id="1437867384">
      <w:bodyDiv w:val="1"/>
      <w:marLeft w:val="0"/>
      <w:marRight w:val="0"/>
      <w:marTop w:val="0"/>
      <w:marBottom w:val="0"/>
      <w:divBdr>
        <w:top w:val="none" w:sz="0" w:space="0" w:color="auto"/>
        <w:left w:val="none" w:sz="0" w:space="0" w:color="auto"/>
        <w:bottom w:val="none" w:sz="0" w:space="0" w:color="auto"/>
        <w:right w:val="none" w:sz="0" w:space="0" w:color="auto"/>
      </w:divBdr>
    </w:div>
    <w:div w:id="1449466052">
      <w:bodyDiv w:val="1"/>
      <w:marLeft w:val="0"/>
      <w:marRight w:val="0"/>
      <w:marTop w:val="0"/>
      <w:marBottom w:val="0"/>
      <w:divBdr>
        <w:top w:val="none" w:sz="0" w:space="0" w:color="auto"/>
        <w:left w:val="none" w:sz="0" w:space="0" w:color="auto"/>
        <w:bottom w:val="none" w:sz="0" w:space="0" w:color="auto"/>
        <w:right w:val="none" w:sz="0" w:space="0" w:color="auto"/>
      </w:divBdr>
    </w:div>
    <w:div w:id="1465660419">
      <w:bodyDiv w:val="1"/>
      <w:marLeft w:val="0"/>
      <w:marRight w:val="0"/>
      <w:marTop w:val="0"/>
      <w:marBottom w:val="0"/>
      <w:divBdr>
        <w:top w:val="none" w:sz="0" w:space="0" w:color="auto"/>
        <w:left w:val="none" w:sz="0" w:space="0" w:color="auto"/>
        <w:bottom w:val="none" w:sz="0" w:space="0" w:color="auto"/>
        <w:right w:val="none" w:sz="0" w:space="0" w:color="auto"/>
      </w:divBdr>
    </w:div>
    <w:div w:id="1477531745">
      <w:bodyDiv w:val="1"/>
      <w:marLeft w:val="0"/>
      <w:marRight w:val="0"/>
      <w:marTop w:val="0"/>
      <w:marBottom w:val="0"/>
      <w:divBdr>
        <w:top w:val="none" w:sz="0" w:space="0" w:color="auto"/>
        <w:left w:val="none" w:sz="0" w:space="0" w:color="auto"/>
        <w:bottom w:val="none" w:sz="0" w:space="0" w:color="auto"/>
        <w:right w:val="none" w:sz="0" w:space="0" w:color="auto"/>
      </w:divBdr>
    </w:div>
    <w:div w:id="1481459720">
      <w:bodyDiv w:val="1"/>
      <w:marLeft w:val="0"/>
      <w:marRight w:val="0"/>
      <w:marTop w:val="0"/>
      <w:marBottom w:val="0"/>
      <w:divBdr>
        <w:top w:val="none" w:sz="0" w:space="0" w:color="auto"/>
        <w:left w:val="none" w:sz="0" w:space="0" w:color="auto"/>
        <w:bottom w:val="none" w:sz="0" w:space="0" w:color="auto"/>
        <w:right w:val="none" w:sz="0" w:space="0" w:color="auto"/>
      </w:divBdr>
    </w:div>
    <w:div w:id="1489590226">
      <w:bodyDiv w:val="1"/>
      <w:marLeft w:val="0"/>
      <w:marRight w:val="0"/>
      <w:marTop w:val="0"/>
      <w:marBottom w:val="0"/>
      <w:divBdr>
        <w:top w:val="none" w:sz="0" w:space="0" w:color="auto"/>
        <w:left w:val="none" w:sz="0" w:space="0" w:color="auto"/>
        <w:bottom w:val="none" w:sz="0" w:space="0" w:color="auto"/>
        <w:right w:val="none" w:sz="0" w:space="0" w:color="auto"/>
      </w:divBdr>
    </w:div>
    <w:div w:id="1504471820">
      <w:bodyDiv w:val="1"/>
      <w:marLeft w:val="0"/>
      <w:marRight w:val="0"/>
      <w:marTop w:val="0"/>
      <w:marBottom w:val="0"/>
      <w:divBdr>
        <w:top w:val="none" w:sz="0" w:space="0" w:color="auto"/>
        <w:left w:val="none" w:sz="0" w:space="0" w:color="auto"/>
        <w:bottom w:val="none" w:sz="0" w:space="0" w:color="auto"/>
        <w:right w:val="none" w:sz="0" w:space="0" w:color="auto"/>
      </w:divBdr>
    </w:div>
    <w:div w:id="1519346873">
      <w:bodyDiv w:val="1"/>
      <w:marLeft w:val="0"/>
      <w:marRight w:val="0"/>
      <w:marTop w:val="0"/>
      <w:marBottom w:val="0"/>
      <w:divBdr>
        <w:top w:val="none" w:sz="0" w:space="0" w:color="auto"/>
        <w:left w:val="none" w:sz="0" w:space="0" w:color="auto"/>
        <w:bottom w:val="none" w:sz="0" w:space="0" w:color="auto"/>
        <w:right w:val="none" w:sz="0" w:space="0" w:color="auto"/>
      </w:divBdr>
    </w:div>
    <w:div w:id="1521359595">
      <w:bodyDiv w:val="1"/>
      <w:marLeft w:val="0"/>
      <w:marRight w:val="0"/>
      <w:marTop w:val="0"/>
      <w:marBottom w:val="0"/>
      <w:divBdr>
        <w:top w:val="none" w:sz="0" w:space="0" w:color="auto"/>
        <w:left w:val="none" w:sz="0" w:space="0" w:color="auto"/>
        <w:bottom w:val="none" w:sz="0" w:space="0" w:color="auto"/>
        <w:right w:val="none" w:sz="0" w:space="0" w:color="auto"/>
      </w:divBdr>
    </w:div>
    <w:div w:id="1524325420">
      <w:bodyDiv w:val="1"/>
      <w:marLeft w:val="0"/>
      <w:marRight w:val="0"/>
      <w:marTop w:val="0"/>
      <w:marBottom w:val="0"/>
      <w:divBdr>
        <w:top w:val="none" w:sz="0" w:space="0" w:color="auto"/>
        <w:left w:val="none" w:sz="0" w:space="0" w:color="auto"/>
        <w:bottom w:val="none" w:sz="0" w:space="0" w:color="auto"/>
        <w:right w:val="none" w:sz="0" w:space="0" w:color="auto"/>
      </w:divBdr>
    </w:div>
    <w:div w:id="1531067503">
      <w:bodyDiv w:val="1"/>
      <w:marLeft w:val="0"/>
      <w:marRight w:val="0"/>
      <w:marTop w:val="0"/>
      <w:marBottom w:val="0"/>
      <w:divBdr>
        <w:top w:val="none" w:sz="0" w:space="0" w:color="auto"/>
        <w:left w:val="none" w:sz="0" w:space="0" w:color="auto"/>
        <w:bottom w:val="none" w:sz="0" w:space="0" w:color="auto"/>
        <w:right w:val="none" w:sz="0" w:space="0" w:color="auto"/>
      </w:divBdr>
    </w:div>
    <w:div w:id="1553614261">
      <w:bodyDiv w:val="1"/>
      <w:marLeft w:val="0"/>
      <w:marRight w:val="0"/>
      <w:marTop w:val="0"/>
      <w:marBottom w:val="0"/>
      <w:divBdr>
        <w:top w:val="none" w:sz="0" w:space="0" w:color="auto"/>
        <w:left w:val="none" w:sz="0" w:space="0" w:color="auto"/>
        <w:bottom w:val="none" w:sz="0" w:space="0" w:color="auto"/>
        <w:right w:val="none" w:sz="0" w:space="0" w:color="auto"/>
      </w:divBdr>
    </w:div>
    <w:div w:id="1570261299">
      <w:bodyDiv w:val="1"/>
      <w:marLeft w:val="0"/>
      <w:marRight w:val="0"/>
      <w:marTop w:val="0"/>
      <w:marBottom w:val="0"/>
      <w:divBdr>
        <w:top w:val="none" w:sz="0" w:space="0" w:color="auto"/>
        <w:left w:val="none" w:sz="0" w:space="0" w:color="auto"/>
        <w:bottom w:val="none" w:sz="0" w:space="0" w:color="auto"/>
        <w:right w:val="none" w:sz="0" w:space="0" w:color="auto"/>
      </w:divBdr>
    </w:div>
    <w:div w:id="1600720991">
      <w:bodyDiv w:val="1"/>
      <w:marLeft w:val="0"/>
      <w:marRight w:val="0"/>
      <w:marTop w:val="0"/>
      <w:marBottom w:val="0"/>
      <w:divBdr>
        <w:top w:val="none" w:sz="0" w:space="0" w:color="auto"/>
        <w:left w:val="none" w:sz="0" w:space="0" w:color="auto"/>
        <w:bottom w:val="none" w:sz="0" w:space="0" w:color="auto"/>
        <w:right w:val="none" w:sz="0" w:space="0" w:color="auto"/>
      </w:divBdr>
    </w:div>
    <w:div w:id="1606302457">
      <w:bodyDiv w:val="1"/>
      <w:marLeft w:val="0"/>
      <w:marRight w:val="0"/>
      <w:marTop w:val="0"/>
      <w:marBottom w:val="0"/>
      <w:divBdr>
        <w:top w:val="none" w:sz="0" w:space="0" w:color="auto"/>
        <w:left w:val="none" w:sz="0" w:space="0" w:color="auto"/>
        <w:bottom w:val="none" w:sz="0" w:space="0" w:color="auto"/>
        <w:right w:val="none" w:sz="0" w:space="0" w:color="auto"/>
      </w:divBdr>
    </w:div>
    <w:div w:id="1629704824">
      <w:bodyDiv w:val="1"/>
      <w:marLeft w:val="0"/>
      <w:marRight w:val="0"/>
      <w:marTop w:val="0"/>
      <w:marBottom w:val="0"/>
      <w:divBdr>
        <w:top w:val="none" w:sz="0" w:space="0" w:color="auto"/>
        <w:left w:val="none" w:sz="0" w:space="0" w:color="auto"/>
        <w:bottom w:val="none" w:sz="0" w:space="0" w:color="auto"/>
        <w:right w:val="none" w:sz="0" w:space="0" w:color="auto"/>
      </w:divBdr>
    </w:div>
    <w:div w:id="1645692244">
      <w:bodyDiv w:val="1"/>
      <w:marLeft w:val="0"/>
      <w:marRight w:val="0"/>
      <w:marTop w:val="0"/>
      <w:marBottom w:val="0"/>
      <w:divBdr>
        <w:top w:val="none" w:sz="0" w:space="0" w:color="auto"/>
        <w:left w:val="none" w:sz="0" w:space="0" w:color="auto"/>
        <w:bottom w:val="none" w:sz="0" w:space="0" w:color="auto"/>
        <w:right w:val="none" w:sz="0" w:space="0" w:color="auto"/>
      </w:divBdr>
    </w:div>
    <w:div w:id="1695351184">
      <w:bodyDiv w:val="1"/>
      <w:marLeft w:val="0"/>
      <w:marRight w:val="0"/>
      <w:marTop w:val="0"/>
      <w:marBottom w:val="0"/>
      <w:divBdr>
        <w:top w:val="none" w:sz="0" w:space="0" w:color="auto"/>
        <w:left w:val="none" w:sz="0" w:space="0" w:color="auto"/>
        <w:bottom w:val="none" w:sz="0" w:space="0" w:color="auto"/>
        <w:right w:val="none" w:sz="0" w:space="0" w:color="auto"/>
      </w:divBdr>
    </w:div>
    <w:div w:id="1707753895">
      <w:bodyDiv w:val="1"/>
      <w:marLeft w:val="0"/>
      <w:marRight w:val="0"/>
      <w:marTop w:val="0"/>
      <w:marBottom w:val="0"/>
      <w:divBdr>
        <w:top w:val="none" w:sz="0" w:space="0" w:color="auto"/>
        <w:left w:val="none" w:sz="0" w:space="0" w:color="auto"/>
        <w:bottom w:val="none" w:sz="0" w:space="0" w:color="auto"/>
        <w:right w:val="none" w:sz="0" w:space="0" w:color="auto"/>
      </w:divBdr>
    </w:div>
    <w:div w:id="1723822503">
      <w:bodyDiv w:val="1"/>
      <w:marLeft w:val="0"/>
      <w:marRight w:val="0"/>
      <w:marTop w:val="0"/>
      <w:marBottom w:val="0"/>
      <w:divBdr>
        <w:top w:val="none" w:sz="0" w:space="0" w:color="auto"/>
        <w:left w:val="none" w:sz="0" w:space="0" w:color="auto"/>
        <w:bottom w:val="none" w:sz="0" w:space="0" w:color="auto"/>
        <w:right w:val="none" w:sz="0" w:space="0" w:color="auto"/>
      </w:divBdr>
    </w:div>
    <w:div w:id="1736782529">
      <w:bodyDiv w:val="1"/>
      <w:marLeft w:val="0"/>
      <w:marRight w:val="0"/>
      <w:marTop w:val="0"/>
      <w:marBottom w:val="0"/>
      <w:divBdr>
        <w:top w:val="none" w:sz="0" w:space="0" w:color="auto"/>
        <w:left w:val="none" w:sz="0" w:space="0" w:color="auto"/>
        <w:bottom w:val="none" w:sz="0" w:space="0" w:color="auto"/>
        <w:right w:val="none" w:sz="0" w:space="0" w:color="auto"/>
      </w:divBdr>
    </w:div>
    <w:div w:id="1745907396">
      <w:bodyDiv w:val="1"/>
      <w:marLeft w:val="0"/>
      <w:marRight w:val="0"/>
      <w:marTop w:val="0"/>
      <w:marBottom w:val="0"/>
      <w:divBdr>
        <w:top w:val="none" w:sz="0" w:space="0" w:color="auto"/>
        <w:left w:val="none" w:sz="0" w:space="0" w:color="auto"/>
        <w:bottom w:val="none" w:sz="0" w:space="0" w:color="auto"/>
        <w:right w:val="none" w:sz="0" w:space="0" w:color="auto"/>
      </w:divBdr>
    </w:div>
    <w:div w:id="1788041554">
      <w:bodyDiv w:val="1"/>
      <w:marLeft w:val="0"/>
      <w:marRight w:val="0"/>
      <w:marTop w:val="0"/>
      <w:marBottom w:val="0"/>
      <w:divBdr>
        <w:top w:val="none" w:sz="0" w:space="0" w:color="auto"/>
        <w:left w:val="none" w:sz="0" w:space="0" w:color="auto"/>
        <w:bottom w:val="none" w:sz="0" w:space="0" w:color="auto"/>
        <w:right w:val="none" w:sz="0" w:space="0" w:color="auto"/>
      </w:divBdr>
    </w:div>
    <w:div w:id="1796363304">
      <w:bodyDiv w:val="1"/>
      <w:marLeft w:val="0"/>
      <w:marRight w:val="0"/>
      <w:marTop w:val="0"/>
      <w:marBottom w:val="0"/>
      <w:divBdr>
        <w:top w:val="none" w:sz="0" w:space="0" w:color="auto"/>
        <w:left w:val="none" w:sz="0" w:space="0" w:color="auto"/>
        <w:bottom w:val="none" w:sz="0" w:space="0" w:color="auto"/>
        <w:right w:val="none" w:sz="0" w:space="0" w:color="auto"/>
      </w:divBdr>
    </w:div>
    <w:div w:id="1839150349">
      <w:bodyDiv w:val="1"/>
      <w:marLeft w:val="0"/>
      <w:marRight w:val="0"/>
      <w:marTop w:val="0"/>
      <w:marBottom w:val="0"/>
      <w:divBdr>
        <w:top w:val="none" w:sz="0" w:space="0" w:color="auto"/>
        <w:left w:val="none" w:sz="0" w:space="0" w:color="auto"/>
        <w:bottom w:val="none" w:sz="0" w:space="0" w:color="auto"/>
        <w:right w:val="none" w:sz="0" w:space="0" w:color="auto"/>
      </w:divBdr>
    </w:div>
    <w:div w:id="1843544643">
      <w:bodyDiv w:val="1"/>
      <w:marLeft w:val="0"/>
      <w:marRight w:val="0"/>
      <w:marTop w:val="0"/>
      <w:marBottom w:val="0"/>
      <w:divBdr>
        <w:top w:val="none" w:sz="0" w:space="0" w:color="auto"/>
        <w:left w:val="none" w:sz="0" w:space="0" w:color="auto"/>
        <w:bottom w:val="none" w:sz="0" w:space="0" w:color="auto"/>
        <w:right w:val="none" w:sz="0" w:space="0" w:color="auto"/>
      </w:divBdr>
    </w:div>
    <w:div w:id="1844860811">
      <w:bodyDiv w:val="1"/>
      <w:marLeft w:val="0"/>
      <w:marRight w:val="0"/>
      <w:marTop w:val="0"/>
      <w:marBottom w:val="0"/>
      <w:divBdr>
        <w:top w:val="none" w:sz="0" w:space="0" w:color="auto"/>
        <w:left w:val="none" w:sz="0" w:space="0" w:color="auto"/>
        <w:bottom w:val="none" w:sz="0" w:space="0" w:color="auto"/>
        <w:right w:val="none" w:sz="0" w:space="0" w:color="auto"/>
      </w:divBdr>
    </w:div>
    <w:div w:id="1889028486">
      <w:bodyDiv w:val="1"/>
      <w:marLeft w:val="0"/>
      <w:marRight w:val="0"/>
      <w:marTop w:val="0"/>
      <w:marBottom w:val="0"/>
      <w:divBdr>
        <w:top w:val="none" w:sz="0" w:space="0" w:color="auto"/>
        <w:left w:val="none" w:sz="0" w:space="0" w:color="auto"/>
        <w:bottom w:val="none" w:sz="0" w:space="0" w:color="auto"/>
        <w:right w:val="none" w:sz="0" w:space="0" w:color="auto"/>
      </w:divBdr>
    </w:div>
    <w:div w:id="1911504373">
      <w:bodyDiv w:val="1"/>
      <w:marLeft w:val="0"/>
      <w:marRight w:val="0"/>
      <w:marTop w:val="0"/>
      <w:marBottom w:val="0"/>
      <w:divBdr>
        <w:top w:val="none" w:sz="0" w:space="0" w:color="auto"/>
        <w:left w:val="none" w:sz="0" w:space="0" w:color="auto"/>
        <w:bottom w:val="none" w:sz="0" w:space="0" w:color="auto"/>
        <w:right w:val="none" w:sz="0" w:space="0" w:color="auto"/>
      </w:divBdr>
    </w:div>
    <w:div w:id="1915505101">
      <w:bodyDiv w:val="1"/>
      <w:marLeft w:val="0"/>
      <w:marRight w:val="0"/>
      <w:marTop w:val="0"/>
      <w:marBottom w:val="0"/>
      <w:divBdr>
        <w:top w:val="none" w:sz="0" w:space="0" w:color="auto"/>
        <w:left w:val="none" w:sz="0" w:space="0" w:color="auto"/>
        <w:bottom w:val="none" w:sz="0" w:space="0" w:color="auto"/>
        <w:right w:val="none" w:sz="0" w:space="0" w:color="auto"/>
      </w:divBdr>
    </w:div>
    <w:div w:id="1915624388">
      <w:bodyDiv w:val="1"/>
      <w:marLeft w:val="0"/>
      <w:marRight w:val="0"/>
      <w:marTop w:val="0"/>
      <w:marBottom w:val="0"/>
      <w:divBdr>
        <w:top w:val="none" w:sz="0" w:space="0" w:color="auto"/>
        <w:left w:val="none" w:sz="0" w:space="0" w:color="auto"/>
        <w:bottom w:val="none" w:sz="0" w:space="0" w:color="auto"/>
        <w:right w:val="none" w:sz="0" w:space="0" w:color="auto"/>
      </w:divBdr>
    </w:div>
    <w:div w:id="1921330017">
      <w:bodyDiv w:val="1"/>
      <w:marLeft w:val="0"/>
      <w:marRight w:val="0"/>
      <w:marTop w:val="0"/>
      <w:marBottom w:val="0"/>
      <w:divBdr>
        <w:top w:val="none" w:sz="0" w:space="0" w:color="auto"/>
        <w:left w:val="none" w:sz="0" w:space="0" w:color="auto"/>
        <w:bottom w:val="none" w:sz="0" w:space="0" w:color="auto"/>
        <w:right w:val="none" w:sz="0" w:space="0" w:color="auto"/>
      </w:divBdr>
    </w:div>
    <w:div w:id="1924102303">
      <w:bodyDiv w:val="1"/>
      <w:marLeft w:val="0"/>
      <w:marRight w:val="0"/>
      <w:marTop w:val="0"/>
      <w:marBottom w:val="0"/>
      <w:divBdr>
        <w:top w:val="none" w:sz="0" w:space="0" w:color="auto"/>
        <w:left w:val="none" w:sz="0" w:space="0" w:color="auto"/>
        <w:bottom w:val="none" w:sz="0" w:space="0" w:color="auto"/>
        <w:right w:val="none" w:sz="0" w:space="0" w:color="auto"/>
      </w:divBdr>
    </w:div>
    <w:div w:id="1934820041">
      <w:bodyDiv w:val="1"/>
      <w:marLeft w:val="0"/>
      <w:marRight w:val="0"/>
      <w:marTop w:val="0"/>
      <w:marBottom w:val="0"/>
      <w:divBdr>
        <w:top w:val="none" w:sz="0" w:space="0" w:color="auto"/>
        <w:left w:val="none" w:sz="0" w:space="0" w:color="auto"/>
        <w:bottom w:val="none" w:sz="0" w:space="0" w:color="auto"/>
        <w:right w:val="none" w:sz="0" w:space="0" w:color="auto"/>
      </w:divBdr>
    </w:div>
    <w:div w:id="1935287262">
      <w:bodyDiv w:val="1"/>
      <w:marLeft w:val="0"/>
      <w:marRight w:val="0"/>
      <w:marTop w:val="0"/>
      <w:marBottom w:val="0"/>
      <w:divBdr>
        <w:top w:val="none" w:sz="0" w:space="0" w:color="auto"/>
        <w:left w:val="none" w:sz="0" w:space="0" w:color="auto"/>
        <w:bottom w:val="none" w:sz="0" w:space="0" w:color="auto"/>
        <w:right w:val="none" w:sz="0" w:space="0" w:color="auto"/>
      </w:divBdr>
    </w:div>
    <w:div w:id="1942182568">
      <w:bodyDiv w:val="1"/>
      <w:marLeft w:val="0"/>
      <w:marRight w:val="0"/>
      <w:marTop w:val="0"/>
      <w:marBottom w:val="0"/>
      <w:divBdr>
        <w:top w:val="none" w:sz="0" w:space="0" w:color="auto"/>
        <w:left w:val="none" w:sz="0" w:space="0" w:color="auto"/>
        <w:bottom w:val="none" w:sz="0" w:space="0" w:color="auto"/>
        <w:right w:val="none" w:sz="0" w:space="0" w:color="auto"/>
      </w:divBdr>
    </w:div>
    <w:div w:id="1975058565">
      <w:bodyDiv w:val="1"/>
      <w:marLeft w:val="0"/>
      <w:marRight w:val="0"/>
      <w:marTop w:val="0"/>
      <w:marBottom w:val="0"/>
      <w:divBdr>
        <w:top w:val="none" w:sz="0" w:space="0" w:color="auto"/>
        <w:left w:val="none" w:sz="0" w:space="0" w:color="auto"/>
        <w:bottom w:val="none" w:sz="0" w:space="0" w:color="auto"/>
        <w:right w:val="none" w:sz="0" w:space="0" w:color="auto"/>
      </w:divBdr>
    </w:div>
    <w:div w:id="1992709656">
      <w:bodyDiv w:val="1"/>
      <w:marLeft w:val="0"/>
      <w:marRight w:val="0"/>
      <w:marTop w:val="0"/>
      <w:marBottom w:val="0"/>
      <w:divBdr>
        <w:top w:val="none" w:sz="0" w:space="0" w:color="auto"/>
        <w:left w:val="none" w:sz="0" w:space="0" w:color="auto"/>
        <w:bottom w:val="none" w:sz="0" w:space="0" w:color="auto"/>
        <w:right w:val="none" w:sz="0" w:space="0" w:color="auto"/>
      </w:divBdr>
    </w:div>
    <w:div w:id="1993021491">
      <w:bodyDiv w:val="1"/>
      <w:marLeft w:val="0"/>
      <w:marRight w:val="0"/>
      <w:marTop w:val="0"/>
      <w:marBottom w:val="0"/>
      <w:divBdr>
        <w:top w:val="none" w:sz="0" w:space="0" w:color="auto"/>
        <w:left w:val="none" w:sz="0" w:space="0" w:color="auto"/>
        <w:bottom w:val="none" w:sz="0" w:space="0" w:color="auto"/>
        <w:right w:val="none" w:sz="0" w:space="0" w:color="auto"/>
      </w:divBdr>
    </w:div>
    <w:div w:id="1999574334">
      <w:bodyDiv w:val="1"/>
      <w:marLeft w:val="0"/>
      <w:marRight w:val="0"/>
      <w:marTop w:val="0"/>
      <w:marBottom w:val="0"/>
      <w:divBdr>
        <w:top w:val="none" w:sz="0" w:space="0" w:color="auto"/>
        <w:left w:val="none" w:sz="0" w:space="0" w:color="auto"/>
        <w:bottom w:val="none" w:sz="0" w:space="0" w:color="auto"/>
        <w:right w:val="none" w:sz="0" w:space="0" w:color="auto"/>
      </w:divBdr>
    </w:div>
    <w:div w:id="2019771888">
      <w:bodyDiv w:val="1"/>
      <w:marLeft w:val="0"/>
      <w:marRight w:val="0"/>
      <w:marTop w:val="0"/>
      <w:marBottom w:val="0"/>
      <w:divBdr>
        <w:top w:val="none" w:sz="0" w:space="0" w:color="auto"/>
        <w:left w:val="none" w:sz="0" w:space="0" w:color="auto"/>
        <w:bottom w:val="none" w:sz="0" w:space="0" w:color="auto"/>
        <w:right w:val="none" w:sz="0" w:space="0" w:color="auto"/>
      </w:divBdr>
    </w:div>
    <w:div w:id="2020500584">
      <w:bodyDiv w:val="1"/>
      <w:marLeft w:val="0"/>
      <w:marRight w:val="0"/>
      <w:marTop w:val="0"/>
      <w:marBottom w:val="0"/>
      <w:divBdr>
        <w:top w:val="none" w:sz="0" w:space="0" w:color="auto"/>
        <w:left w:val="none" w:sz="0" w:space="0" w:color="auto"/>
        <w:bottom w:val="none" w:sz="0" w:space="0" w:color="auto"/>
        <w:right w:val="none" w:sz="0" w:space="0" w:color="auto"/>
      </w:divBdr>
    </w:div>
    <w:div w:id="2025738693">
      <w:bodyDiv w:val="1"/>
      <w:marLeft w:val="0"/>
      <w:marRight w:val="0"/>
      <w:marTop w:val="0"/>
      <w:marBottom w:val="0"/>
      <w:divBdr>
        <w:top w:val="none" w:sz="0" w:space="0" w:color="auto"/>
        <w:left w:val="none" w:sz="0" w:space="0" w:color="auto"/>
        <w:bottom w:val="none" w:sz="0" w:space="0" w:color="auto"/>
        <w:right w:val="none" w:sz="0" w:space="0" w:color="auto"/>
      </w:divBdr>
    </w:div>
    <w:div w:id="2032369621">
      <w:bodyDiv w:val="1"/>
      <w:marLeft w:val="0"/>
      <w:marRight w:val="0"/>
      <w:marTop w:val="0"/>
      <w:marBottom w:val="0"/>
      <w:divBdr>
        <w:top w:val="none" w:sz="0" w:space="0" w:color="auto"/>
        <w:left w:val="none" w:sz="0" w:space="0" w:color="auto"/>
        <w:bottom w:val="none" w:sz="0" w:space="0" w:color="auto"/>
        <w:right w:val="none" w:sz="0" w:space="0" w:color="auto"/>
      </w:divBdr>
    </w:div>
    <w:div w:id="2045519138">
      <w:bodyDiv w:val="1"/>
      <w:marLeft w:val="0"/>
      <w:marRight w:val="0"/>
      <w:marTop w:val="0"/>
      <w:marBottom w:val="0"/>
      <w:divBdr>
        <w:top w:val="none" w:sz="0" w:space="0" w:color="auto"/>
        <w:left w:val="none" w:sz="0" w:space="0" w:color="auto"/>
        <w:bottom w:val="none" w:sz="0" w:space="0" w:color="auto"/>
        <w:right w:val="none" w:sz="0" w:space="0" w:color="auto"/>
      </w:divBdr>
    </w:div>
    <w:div w:id="2048292882">
      <w:bodyDiv w:val="1"/>
      <w:marLeft w:val="0"/>
      <w:marRight w:val="0"/>
      <w:marTop w:val="0"/>
      <w:marBottom w:val="0"/>
      <w:divBdr>
        <w:top w:val="none" w:sz="0" w:space="0" w:color="auto"/>
        <w:left w:val="none" w:sz="0" w:space="0" w:color="auto"/>
        <w:bottom w:val="none" w:sz="0" w:space="0" w:color="auto"/>
        <w:right w:val="none" w:sz="0" w:space="0" w:color="auto"/>
      </w:divBdr>
    </w:div>
    <w:div w:id="2067793922">
      <w:bodyDiv w:val="1"/>
      <w:marLeft w:val="0"/>
      <w:marRight w:val="0"/>
      <w:marTop w:val="0"/>
      <w:marBottom w:val="0"/>
      <w:divBdr>
        <w:top w:val="none" w:sz="0" w:space="0" w:color="auto"/>
        <w:left w:val="none" w:sz="0" w:space="0" w:color="auto"/>
        <w:bottom w:val="none" w:sz="0" w:space="0" w:color="auto"/>
        <w:right w:val="none" w:sz="0" w:space="0" w:color="auto"/>
      </w:divBdr>
    </w:div>
    <w:div w:id="2071805436">
      <w:bodyDiv w:val="1"/>
      <w:marLeft w:val="0"/>
      <w:marRight w:val="0"/>
      <w:marTop w:val="0"/>
      <w:marBottom w:val="0"/>
      <w:divBdr>
        <w:top w:val="none" w:sz="0" w:space="0" w:color="auto"/>
        <w:left w:val="none" w:sz="0" w:space="0" w:color="auto"/>
        <w:bottom w:val="none" w:sz="0" w:space="0" w:color="auto"/>
        <w:right w:val="none" w:sz="0" w:space="0" w:color="auto"/>
      </w:divBdr>
    </w:div>
    <w:div w:id="2076735899">
      <w:bodyDiv w:val="1"/>
      <w:marLeft w:val="0"/>
      <w:marRight w:val="0"/>
      <w:marTop w:val="0"/>
      <w:marBottom w:val="0"/>
      <w:divBdr>
        <w:top w:val="none" w:sz="0" w:space="0" w:color="auto"/>
        <w:left w:val="none" w:sz="0" w:space="0" w:color="auto"/>
        <w:bottom w:val="none" w:sz="0" w:space="0" w:color="auto"/>
        <w:right w:val="none" w:sz="0" w:space="0" w:color="auto"/>
      </w:divBdr>
    </w:div>
    <w:div w:id="2088184174">
      <w:bodyDiv w:val="1"/>
      <w:marLeft w:val="0"/>
      <w:marRight w:val="0"/>
      <w:marTop w:val="0"/>
      <w:marBottom w:val="0"/>
      <w:divBdr>
        <w:top w:val="none" w:sz="0" w:space="0" w:color="auto"/>
        <w:left w:val="none" w:sz="0" w:space="0" w:color="auto"/>
        <w:bottom w:val="none" w:sz="0" w:space="0" w:color="auto"/>
        <w:right w:val="none" w:sz="0" w:space="0" w:color="auto"/>
      </w:divBdr>
    </w:div>
    <w:div w:id="2097240932">
      <w:bodyDiv w:val="1"/>
      <w:marLeft w:val="0"/>
      <w:marRight w:val="0"/>
      <w:marTop w:val="0"/>
      <w:marBottom w:val="0"/>
      <w:divBdr>
        <w:top w:val="none" w:sz="0" w:space="0" w:color="auto"/>
        <w:left w:val="none" w:sz="0" w:space="0" w:color="auto"/>
        <w:bottom w:val="none" w:sz="0" w:space="0" w:color="auto"/>
        <w:right w:val="none" w:sz="0" w:space="0" w:color="auto"/>
      </w:divBdr>
    </w:div>
    <w:div w:id="2118475940">
      <w:bodyDiv w:val="1"/>
      <w:marLeft w:val="0"/>
      <w:marRight w:val="0"/>
      <w:marTop w:val="0"/>
      <w:marBottom w:val="0"/>
      <w:divBdr>
        <w:top w:val="none" w:sz="0" w:space="0" w:color="auto"/>
        <w:left w:val="none" w:sz="0" w:space="0" w:color="auto"/>
        <w:bottom w:val="none" w:sz="0" w:space="0" w:color="auto"/>
        <w:right w:val="none" w:sz="0" w:space="0" w:color="auto"/>
      </w:divBdr>
    </w:div>
    <w:div w:id="2146316792">
      <w:bodyDiv w:val="1"/>
      <w:marLeft w:val="0"/>
      <w:marRight w:val="0"/>
      <w:marTop w:val="0"/>
      <w:marBottom w:val="0"/>
      <w:divBdr>
        <w:top w:val="none" w:sz="0" w:space="0" w:color="auto"/>
        <w:left w:val="none" w:sz="0" w:space="0" w:color="auto"/>
        <w:bottom w:val="none" w:sz="0" w:space="0" w:color="auto"/>
        <w:right w:val="none" w:sz="0" w:space="0" w:color="auto"/>
      </w:divBdr>
    </w:div>
    <w:div w:id="21464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chichester.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ichester.gov.uk/corporateplan"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peoplepopulationandcommunity/populationandmigration/populationestimates/datasets/estimatesofthepopulationforengland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B6D85-84B2-48F5-ABBF-4BB0CB30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36</Pages>
  <Words>10917</Words>
  <Characters>62232</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73003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Westbrook</dc:creator>
  <cp:lastModifiedBy>Jennifer Westbrook</cp:lastModifiedBy>
  <cp:revision>87</cp:revision>
  <dcterms:created xsi:type="dcterms:W3CDTF">2025-05-08T16:30:00Z</dcterms:created>
  <dcterms:modified xsi:type="dcterms:W3CDTF">2025-07-16T11:50:00Z</dcterms:modified>
</cp:coreProperties>
</file>