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8297" w14:textId="77777777" w:rsidR="004F12CF" w:rsidRDefault="004F12CF">
      <w:pPr>
        <w:pStyle w:val="BodyText"/>
        <w:spacing w:before="10"/>
        <w:rPr>
          <w:rFonts w:ascii="Times New Roman"/>
          <w:sz w:val="25"/>
        </w:rPr>
      </w:pPr>
    </w:p>
    <w:tbl>
      <w:tblPr>
        <w:tblW w:w="0" w:type="auto"/>
        <w:tblInd w:w="1339" w:type="dxa"/>
        <w:tblLayout w:type="fixed"/>
        <w:tblCellMar>
          <w:left w:w="0" w:type="dxa"/>
          <w:right w:w="0" w:type="dxa"/>
        </w:tblCellMar>
        <w:tblLook w:val="01E0" w:firstRow="1" w:lastRow="1" w:firstColumn="1" w:lastColumn="1" w:noHBand="0" w:noVBand="0"/>
      </w:tblPr>
      <w:tblGrid>
        <w:gridCol w:w="9246"/>
      </w:tblGrid>
      <w:tr w:rsidR="004F12CF" w14:paraId="58021A34" w14:textId="77777777">
        <w:trPr>
          <w:trHeight w:val="274"/>
        </w:trPr>
        <w:tc>
          <w:tcPr>
            <w:tcW w:w="9246" w:type="dxa"/>
            <w:shd w:val="clear" w:color="auto" w:fill="D9D9D9"/>
          </w:tcPr>
          <w:p w14:paraId="7FF79452" w14:textId="77777777" w:rsidR="004F12CF" w:rsidRDefault="00BA28BB">
            <w:pPr>
              <w:pStyle w:val="TableParagraph"/>
              <w:spacing w:line="254" w:lineRule="exact"/>
              <w:ind w:left="2241" w:right="2243"/>
              <w:jc w:val="center"/>
              <w:rPr>
                <w:rFonts w:ascii="Arial"/>
                <w:b/>
                <w:sz w:val="24"/>
              </w:rPr>
            </w:pPr>
            <w:proofErr w:type="gramStart"/>
            <w:r>
              <w:rPr>
                <w:rFonts w:ascii="Arial"/>
                <w:b/>
                <w:sz w:val="24"/>
              </w:rPr>
              <w:t>Pre Application</w:t>
            </w:r>
            <w:proofErr w:type="gramEnd"/>
            <w:r>
              <w:rPr>
                <w:rFonts w:ascii="Arial"/>
                <w:b/>
                <w:sz w:val="24"/>
              </w:rPr>
              <w:t xml:space="preserve"> Advice Charging Scheme</w:t>
            </w:r>
          </w:p>
        </w:tc>
      </w:tr>
      <w:tr w:rsidR="004F12CF" w14:paraId="11233B3A" w14:textId="77777777">
        <w:trPr>
          <w:trHeight w:val="275"/>
        </w:trPr>
        <w:tc>
          <w:tcPr>
            <w:tcW w:w="9246" w:type="dxa"/>
            <w:shd w:val="clear" w:color="auto" w:fill="D9D9D9"/>
          </w:tcPr>
          <w:p w14:paraId="63B42603" w14:textId="5FD76DB3" w:rsidR="004F12CF" w:rsidRDefault="00BA28BB">
            <w:pPr>
              <w:pStyle w:val="TableParagraph"/>
              <w:spacing w:line="255" w:lineRule="exact"/>
              <w:ind w:left="2241" w:right="2241"/>
              <w:jc w:val="center"/>
              <w:rPr>
                <w:rFonts w:ascii="Arial"/>
                <w:b/>
                <w:sz w:val="24"/>
              </w:rPr>
            </w:pPr>
            <w:r>
              <w:rPr>
                <w:rFonts w:ascii="Arial"/>
                <w:b/>
                <w:sz w:val="24"/>
              </w:rPr>
              <w:t>(Revised</w:t>
            </w:r>
            <w:r w:rsidR="006E5B4B">
              <w:rPr>
                <w:rFonts w:ascii="Arial"/>
                <w:b/>
                <w:sz w:val="24"/>
              </w:rPr>
              <w:t xml:space="preserve"> April 2022</w:t>
            </w:r>
            <w:r>
              <w:rPr>
                <w:rFonts w:ascii="Arial"/>
                <w:b/>
                <w:sz w:val="24"/>
              </w:rPr>
              <w:t>)</w:t>
            </w:r>
          </w:p>
        </w:tc>
      </w:tr>
    </w:tbl>
    <w:p w14:paraId="0FA3D666" w14:textId="77777777" w:rsidR="004F12CF" w:rsidRDefault="004F12CF">
      <w:pPr>
        <w:pStyle w:val="BodyText"/>
        <w:rPr>
          <w:rFonts w:ascii="Times New Roman"/>
          <w:sz w:val="20"/>
        </w:rPr>
      </w:pPr>
    </w:p>
    <w:p w14:paraId="1B64AE9F" w14:textId="77777777" w:rsidR="004F12CF" w:rsidRDefault="004F12CF">
      <w:pPr>
        <w:pStyle w:val="BodyText"/>
        <w:rPr>
          <w:rFonts w:ascii="Times New Roman"/>
          <w:sz w:val="20"/>
        </w:rPr>
      </w:pPr>
    </w:p>
    <w:p w14:paraId="008BB9A5" w14:textId="77777777" w:rsidR="004F12CF" w:rsidRDefault="004F12CF">
      <w:pPr>
        <w:pStyle w:val="BodyText"/>
        <w:spacing w:before="4"/>
        <w:rPr>
          <w:rFonts w:ascii="Times New Roman"/>
          <w:sz w:val="23"/>
        </w:rPr>
      </w:pPr>
    </w:p>
    <w:p w14:paraId="0B5DA50B" w14:textId="072E86C1" w:rsidR="004F12CF" w:rsidRDefault="00BA28BB">
      <w:pPr>
        <w:pStyle w:val="Heading1"/>
        <w:spacing w:before="93"/>
        <w:jc w:val="both"/>
      </w:pPr>
      <w:r>
        <w:t>Why make a pre application enquiry?</w:t>
      </w:r>
    </w:p>
    <w:p w14:paraId="22915005" w14:textId="77777777" w:rsidR="004F12CF" w:rsidRDefault="004F12CF">
      <w:pPr>
        <w:pStyle w:val="BodyText"/>
        <w:spacing w:before="2"/>
        <w:rPr>
          <w:b/>
        </w:rPr>
      </w:pPr>
    </w:p>
    <w:p w14:paraId="3BB79790" w14:textId="77777777" w:rsidR="004F12CF" w:rsidRDefault="00BA28BB">
      <w:pPr>
        <w:pStyle w:val="BodyText"/>
        <w:ind w:left="1440" w:right="1430"/>
        <w:jc w:val="both"/>
      </w:pPr>
      <w:r>
        <w:t xml:space="preserve">The Council has operated a pre application advice scheme since 2010 and this has demonstrated the value of early discussions with agents and developers as part of the development management approach to facilitating acceptable development. The National Planning Policy Framework also encourages engagement with Local Planning Authorities and local communities to achieve early consideration of fundamental planning issues and improved outcomes. Discussions about schemes before they are formally submitted as a planning application can help steer proposals into a form that are more likely to be acceptable whilst leading to the reworking or dropping of proposals that appear to be fundamentally unacceptable. </w:t>
      </w:r>
      <w:proofErr w:type="gramStart"/>
      <w:r>
        <w:t>Entering into</w:t>
      </w:r>
      <w:proofErr w:type="gramEnd"/>
      <w:r>
        <w:t xml:space="preserve"> pre application discussions may help save time, wasted expense and avoid frustration.</w:t>
      </w:r>
    </w:p>
    <w:p w14:paraId="0D3E32F0" w14:textId="77777777" w:rsidR="004F12CF" w:rsidRDefault="004F12CF">
      <w:pPr>
        <w:pStyle w:val="BodyText"/>
        <w:spacing w:before="10"/>
        <w:rPr>
          <w:sz w:val="23"/>
        </w:rPr>
      </w:pPr>
    </w:p>
    <w:p w14:paraId="2634E539" w14:textId="77777777" w:rsidR="004F12CF" w:rsidRDefault="00BA28BB">
      <w:pPr>
        <w:pStyle w:val="BodyText"/>
        <w:ind w:left="1440"/>
        <w:jc w:val="both"/>
      </w:pPr>
      <w:r>
        <w:t>Further benefits include:</w:t>
      </w:r>
    </w:p>
    <w:p w14:paraId="564A92D9" w14:textId="77777777" w:rsidR="004F12CF" w:rsidRDefault="004F12CF">
      <w:pPr>
        <w:pStyle w:val="BodyText"/>
        <w:spacing w:before="7"/>
        <w:rPr>
          <w:sz w:val="23"/>
        </w:rPr>
      </w:pPr>
    </w:p>
    <w:p w14:paraId="05F07231" w14:textId="77777777" w:rsidR="004F12CF" w:rsidRDefault="00BA28BB">
      <w:pPr>
        <w:pStyle w:val="ListParagraph"/>
        <w:numPr>
          <w:ilvl w:val="0"/>
          <w:numId w:val="1"/>
        </w:numPr>
        <w:tabs>
          <w:tab w:val="left" w:pos="2160"/>
          <w:tab w:val="left" w:pos="2161"/>
        </w:tabs>
        <w:spacing w:line="240" w:lineRule="auto"/>
        <w:ind w:hanging="361"/>
        <w:rPr>
          <w:sz w:val="24"/>
        </w:rPr>
      </w:pPr>
      <w:r>
        <w:rPr>
          <w:sz w:val="24"/>
        </w:rPr>
        <w:t>Avoiding incomplete applications that cannot be</w:t>
      </w:r>
      <w:r>
        <w:rPr>
          <w:spacing w:val="-27"/>
          <w:sz w:val="24"/>
        </w:rPr>
        <w:t xml:space="preserve"> </w:t>
      </w:r>
      <w:r>
        <w:rPr>
          <w:sz w:val="24"/>
        </w:rPr>
        <w:t>registered</w:t>
      </w:r>
    </w:p>
    <w:p w14:paraId="74596FBB" w14:textId="77777777" w:rsidR="004F12CF" w:rsidRDefault="00BA28BB">
      <w:pPr>
        <w:pStyle w:val="ListParagraph"/>
        <w:numPr>
          <w:ilvl w:val="0"/>
          <w:numId w:val="1"/>
        </w:numPr>
        <w:tabs>
          <w:tab w:val="left" w:pos="2160"/>
          <w:tab w:val="left" w:pos="2161"/>
        </w:tabs>
        <w:spacing w:before="2" w:line="292" w:lineRule="exact"/>
        <w:ind w:hanging="361"/>
        <w:rPr>
          <w:sz w:val="24"/>
        </w:rPr>
      </w:pPr>
      <w:r>
        <w:rPr>
          <w:sz w:val="24"/>
        </w:rPr>
        <w:t>Reducing the number of unsuccessful</w:t>
      </w:r>
      <w:r>
        <w:rPr>
          <w:spacing w:val="-16"/>
          <w:sz w:val="24"/>
        </w:rPr>
        <w:t xml:space="preserve"> </w:t>
      </w:r>
      <w:r>
        <w:rPr>
          <w:sz w:val="24"/>
        </w:rPr>
        <w:t>applications</w:t>
      </w:r>
    </w:p>
    <w:p w14:paraId="26204009" w14:textId="77777777" w:rsidR="004F12CF" w:rsidRDefault="00BA28BB">
      <w:pPr>
        <w:pStyle w:val="ListParagraph"/>
        <w:numPr>
          <w:ilvl w:val="0"/>
          <w:numId w:val="1"/>
        </w:numPr>
        <w:tabs>
          <w:tab w:val="left" w:pos="2160"/>
          <w:tab w:val="left" w:pos="2161"/>
        </w:tabs>
        <w:spacing w:line="290" w:lineRule="exact"/>
        <w:ind w:hanging="361"/>
        <w:rPr>
          <w:sz w:val="24"/>
        </w:rPr>
      </w:pPr>
      <w:r>
        <w:rPr>
          <w:sz w:val="24"/>
        </w:rPr>
        <w:t>Reducing confrontation in the planning</w:t>
      </w:r>
      <w:r>
        <w:rPr>
          <w:spacing w:val="-18"/>
          <w:sz w:val="24"/>
        </w:rPr>
        <w:t xml:space="preserve"> </w:t>
      </w:r>
      <w:r>
        <w:rPr>
          <w:sz w:val="24"/>
        </w:rPr>
        <w:t>process</w:t>
      </w:r>
    </w:p>
    <w:p w14:paraId="3E4570B6" w14:textId="77777777" w:rsidR="004F12CF" w:rsidRDefault="00BA28BB">
      <w:pPr>
        <w:pStyle w:val="ListParagraph"/>
        <w:numPr>
          <w:ilvl w:val="0"/>
          <w:numId w:val="1"/>
        </w:numPr>
        <w:tabs>
          <w:tab w:val="left" w:pos="2160"/>
          <w:tab w:val="left" w:pos="2161"/>
        </w:tabs>
        <w:spacing w:line="292" w:lineRule="exact"/>
        <w:ind w:hanging="361"/>
        <w:rPr>
          <w:sz w:val="24"/>
        </w:rPr>
      </w:pPr>
      <w:r>
        <w:rPr>
          <w:sz w:val="24"/>
        </w:rPr>
        <w:t>Raising the quality of</w:t>
      </w:r>
      <w:r>
        <w:rPr>
          <w:spacing w:val="-9"/>
          <w:sz w:val="24"/>
        </w:rPr>
        <w:t xml:space="preserve"> </w:t>
      </w:r>
      <w:r>
        <w:rPr>
          <w:sz w:val="24"/>
        </w:rPr>
        <w:t>development</w:t>
      </w:r>
    </w:p>
    <w:p w14:paraId="0901CEFC" w14:textId="77777777" w:rsidR="004F12CF" w:rsidRDefault="00BA28BB">
      <w:pPr>
        <w:pStyle w:val="ListParagraph"/>
        <w:numPr>
          <w:ilvl w:val="0"/>
          <w:numId w:val="1"/>
        </w:numPr>
        <w:tabs>
          <w:tab w:val="left" w:pos="2160"/>
          <w:tab w:val="left" w:pos="2161"/>
        </w:tabs>
        <w:spacing w:before="1"/>
        <w:ind w:hanging="361"/>
        <w:rPr>
          <w:sz w:val="24"/>
        </w:rPr>
      </w:pPr>
      <w:r>
        <w:rPr>
          <w:sz w:val="24"/>
        </w:rPr>
        <w:t>Gaining community</w:t>
      </w:r>
      <w:r>
        <w:rPr>
          <w:spacing w:val="-13"/>
          <w:sz w:val="24"/>
        </w:rPr>
        <w:t xml:space="preserve"> </w:t>
      </w:r>
      <w:r>
        <w:rPr>
          <w:sz w:val="24"/>
        </w:rPr>
        <w:t>acceptance</w:t>
      </w:r>
    </w:p>
    <w:p w14:paraId="256E5D5C" w14:textId="77777777" w:rsidR="004F12CF" w:rsidRDefault="00BA28BB">
      <w:pPr>
        <w:pStyle w:val="ListParagraph"/>
        <w:numPr>
          <w:ilvl w:val="0"/>
          <w:numId w:val="1"/>
        </w:numPr>
        <w:tabs>
          <w:tab w:val="left" w:pos="2160"/>
          <w:tab w:val="left" w:pos="2161"/>
        </w:tabs>
        <w:ind w:hanging="361"/>
        <w:rPr>
          <w:sz w:val="24"/>
        </w:rPr>
      </w:pPr>
      <w:r>
        <w:rPr>
          <w:sz w:val="24"/>
        </w:rPr>
        <w:t>Securing satisfaction with the</w:t>
      </w:r>
      <w:r>
        <w:rPr>
          <w:spacing w:val="-13"/>
          <w:sz w:val="24"/>
        </w:rPr>
        <w:t xml:space="preserve"> </w:t>
      </w:r>
      <w:r>
        <w:rPr>
          <w:sz w:val="24"/>
        </w:rPr>
        <w:t>process</w:t>
      </w:r>
    </w:p>
    <w:p w14:paraId="160054A9" w14:textId="77777777" w:rsidR="004F12CF" w:rsidRDefault="004F12CF">
      <w:pPr>
        <w:pStyle w:val="BodyText"/>
        <w:spacing w:before="10"/>
        <w:rPr>
          <w:sz w:val="23"/>
        </w:rPr>
      </w:pPr>
    </w:p>
    <w:p w14:paraId="25BCA0C0" w14:textId="77777777" w:rsidR="004F12CF" w:rsidRDefault="00BA28BB">
      <w:pPr>
        <w:pStyle w:val="BodyText"/>
        <w:ind w:left="1440" w:right="1436"/>
        <w:jc w:val="both"/>
      </w:pPr>
      <w:r>
        <w:t xml:space="preserve">We will expect that guidance given by the Council’s officers is </w:t>
      </w:r>
      <w:proofErr w:type="gramStart"/>
      <w:r>
        <w:t>taken into account</w:t>
      </w:r>
      <w:proofErr w:type="gramEnd"/>
      <w:r>
        <w:t xml:space="preserve"> in the preparation and working up of your proposals. Where it is evident that pre application advice has not been sought or </w:t>
      </w:r>
      <w:proofErr w:type="gramStart"/>
      <w:r>
        <w:t>taken into account</w:t>
      </w:r>
      <w:proofErr w:type="gramEnd"/>
      <w:r>
        <w:t xml:space="preserve"> in a subsequent planning application, the Council may not be able to negotiate significant amendments on a scheme.</w:t>
      </w:r>
    </w:p>
    <w:p w14:paraId="506FB8EB" w14:textId="77777777" w:rsidR="004F12CF" w:rsidRDefault="004F12CF">
      <w:pPr>
        <w:pStyle w:val="BodyText"/>
      </w:pPr>
    </w:p>
    <w:p w14:paraId="69160109" w14:textId="77777777" w:rsidR="004F12CF" w:rsidRDefault="00BA28BB">
      <w:pPr>
        <w:pStyle w:val="Heading1"/>
        <w:jc w:val="both"/>
      </w:pPr>
      <w:r>
        <w:t>What is covered by the Charging Scheme?</w:t>
      </w:r>
    </w:p>
    <w:p w14:paraId="0C32A52B" w14:textId="77777777" w:rsidR="004F12CF" w:rsidRDefault="004F12CF">
      <w:pPr>
        <w:pStyle w:val="BodyText"/>
        <w:rPr>
          <w:b/>
        </w:rPr>
      </w:pPr>
    </w:p>
    <w:p w14:paraId="0DF70F82" w14:textId="77777777" w:rsidR="004F12CF" w:rsidRDefault="00BA28BB">
      <w:pPr>
        <w:pStyle w:val="BodyText"/>
        <w:spacing w:before="1"/>
        <w:ind w:left="1440" w:right="1435"/>
        <w:jc w:val="both"/>
      </w:pPr>
      <w:r>
        <w:t>The charging scheme covers all requests for pre application and planning advice. This also includes advice given on whether planning permission or other consents would be required for a particular proposal. The scheme includes the ability to seek further specialist advice linked to the submission of a planning application, such as historic buildings, for an additional fee.</w:t>
      </w:r>
    </w:p>
    <w:p w14:paraId="5A1A9A22" w14:textId="77777777" w:rsidR="004F12CF" w:rsidRDefault="004F12CF">
      <w:pPr>
        <w:jc w:val="both"/>
        <w:sectPr w:rsidR="004F12CF" w:rsidSect="00BA28BB">
          <w:headerReference w:type="first" r:id="rId7"/>
          <w:type w:val="continuous"/>
          <w:pgSz w:w="11920" w:h="16850"/>
          <w:pgMar w:top="260" w:right="0" w:bottom="280" w:left="0" w:header="720" w:footer="720" w:gutter="0"/>
          <w:cols w:space="720"/>
          <w:titlePg/>
          <w:docGrid w:linePitch="299"/>
        </w:sectPr>
      </w:pPr>
    </w:p>
    <w:p w14:paraId="4997F520" w14:textId="77777777" w:rsidR="004F12CF" w:rsidRDefault="00BA28BB">
      <w:pPr>
        <w:pStyle w:val="BodyText"/>
        <w:spacing w:before="73"/>
        <w:ind w:left="1440"/>
        <w:jc w:val="both"/>
      </w:pPr>
      <w:r>
        <w:lastRenderedPageBreak/>
        <w:t>The following exemptions apply:</w:t>
      </w:r>
    </w:p>
    <w:p w14:paraId="65A3A03E" w14:textId="77777777" w:rsidR="004F12CF" w:rsidRDefault="004F12CF">
      <w:pPr>
        <w:pStyle w:val="BodyText"/>
        <w:spacing w:before="8"/>
      </w:pPr>
    </w:p>
    <w:p w14:paraId="51475FA3" w14:textId="77777777" w:rsidR="004F12CF" w:rsidRDefault="00BA28BB">
      <w:pPr>
        <w:pStyle w:val="ListParagraph"/>
        <w:numPr>
          <w:ilvl w:val="0"/>
          <w:numId w:val="1"/>
        </w:numPr>
        <w:tabs>
          <w:tab w:val="left" w:pos="2160"/>
          <w:tab w:val="left" w:pos="2161"/>
        </w:tabs>
        <w:spacing w:line="235" w:lineRule="auto"/>
        <w:ind w:right="1519"/>
        <w:rPr>
          <w:sz w:val="24"/>
        </w:rPr>
      </w:pPr>
      <w:r>
        <w:rPr>
          <w:sz w:val="24"/>
        </w:rPr>
        <w:t>General planning advice given by the duty officer or Customer Service Centre to direct you to the appropriate pre-application</w:t>
      </w:r>
      <w:r>
        <w:rPr>
          <w:spacing w:val="-24"/>
          <w:sz w:val="24"/>
        </w:rPr>
        <w:t xml:space="preserve"> </w:t>
      </w:r>
      <w:r>
        <w:rPr>
          <w:sz w:val="24"/>
        </w:rPr>
        <w:t>route</w:t>
      </w:r>
    </w:p>
    <w:p w14:paraId="3A2CC662" w14:textId="77777777" w:rsidR="004F12CF" w:rsidRDefault="00BA28BB">
      <w:pPr>
        <w:pStyle w:val="ListParagraph"/>
        <w:numPr>
          <w:ilvl w:val="0"/>
          <w:numId w:val="1"/>
        </w:numPr>
        <w:tabs>
          <w:tab w:val="left" w:pos="2160"/>
          <w:tab w:val="left" w:pos="2161"/>
        </w:tabs>
        <w:spacing w:line="292" w:lineRule="exact"/>
        <w:ind w:hanging="361"/>
        <w:rPr>
          <w:sz w:val="24"/>
        </w:rPr>
      </w:pPr>
      <w:r>
        <w:rPr>
          <w:sz w:val="24"/>
        </w:rPr>
        <w:t>Where the works are required to meet the needs of a registered</w:t>
      </w:r>
      <w:r>
        <w:rPr>
          <w:spacing w:val="-35"/>
          <w:sz w:val="24"/>
        </w:rPr>
        <w:t xml:space="preserve"> </w:t>
      </w:r>
      <w:r>
        <w:rPr>
          <w:sz w:val="24"/>
        </w:rPr>
        <w:t>disability</w:t>
      </w:r>
    </w:p>
    <w:p w14:paraId="62C37318" w14:textId="77777777" w:rsidR="004F12CF" w:rsidRDefault="004F12CF">
      <w:pPr>
        <w:pStyle w:val="BodyText"/>
        <w:spacing w:before="1"/>
      </w:pPr>
    </w:p>
    <w:p w14:paraId="7F234338" w14:textId="77777777" w:rsidR="004F12CF" w:rsidRDefault="00BA28BB">
      <w:pPr>
        <w:pStyle w:val="BodyText"/>
        <w:ind w:left="1440" w:right="1445"/>
        <w:jc w:val="both"/>
      </w:pPr>
      <w:r>
        <w:t xml:space="preserve">In addition, the charging scheme will not apply to advice given to the following </w:t>
      </w:r>
      <w:proofErr w:type="spellStart"/>
      <w:r>
        <w:t>organisations</w:t>
      </w:r>
      <w:proofErr w:type="spellEnd"/>
      <w:r>
        <w:t>:</w:t>
      </w:r>
    </w:p>
    <w:p w14:paraId="06D6C3F1" w14:textId="77777777" w:rsidR="004F12CF" w:rsidRDefault="004F12CF">
      <w:pPr>
        <w:pStyle w:val="BodyText"/>
        <w:spacing w:before="9"/>
        <w:rPr>
          <w:sz w:val="23"/>
        </w:rPr>
      </w:pPr>
    </w:p>
    <w:p w14:paraId="7827AD1E" w14:textId="77777777" w:rsidR="004F12CF" w:rsidRDefault="00BA28BB">
      <w:pPr>
        <w:pStyle w:val="ListParagraph"/>
        <w:numPr>
          <w:ilvl w:val="0"/>
          <w:numId w:val="1"/>
        </w:numPr>
        <w:tabs>
          <w:tab w:val="left" w:pos="2160"/>
          <w:tab w:val="left" w:pos="2161"/>
        </w:tabs>
        <w:spacing w:before="1"/>
        <w:ind w:hanging="361"/>
        <w:rPr>
          <w:sz w:val="24"/>
        </w:rPr>
      </w:pPr>
      <w:r>
        <w:rPr>
          <w:sz w:val="24"/>
        </w:rPr>
        <w:t>Parish</w:t>
      </w:r>
      <w:r>
        <w:rPr>
          <w:spacing w:val="-7"/>
          <w:sz w:val="24"/>
        </w:rPr>
        <w:t xml:space="preserve"> </w:t>
      </w:r>
      <w:r>
        <w:rPr>
          <w:sz w:val="24"/>
        </w:rPr>
        <w:t>Councils</w:t>
      </w:r>
    </w:p>
    <w:p w14:paraId="25295D6C" w14:textId="77777777" w:rsidR="004F12CF" w:rsidRDefault="00BA28BB">
      <w:pPr>
        <w:pStyle w:val="ListParagraph"/>
        <w:numPr>
          <w:ilvl w:val="0"/>
          <w:numId w:val="1"/>
        </w:numPr>
        <w:tabs>
          <w:tab w:val="left" w:pos="2160"/>
          <w:tab w:val="left" w:pos="2161"/>
        </w:tabs>
        <w:ind w:hanging="361"/>
        <w:rPr>
          <w:sz w:val="24"/>
        </w:rPr>
      </w:pPr>
      <w:r>
        <w:rPr>
          <w:sz w:val="24"/>
        </w:rPr>
        <w:t>West Sussex County</w:t>
      </w:r>
      <w:r>
        <w:rPr>
          <w:spacing w:val="-14"/>
          <w:sz w:val="24"/>
        </w:rPr>
        <w:t xml:space="preserve"> </w:t>
      </w:r>
      <w:r>
        <w:rPr>
          <w:sz w:val="24"/>
        </w:rPr>
        <w:t>Council</w:t>
      </w:r>
    </w:p>
    <w:p w14:paraId="3EF1C616" w14:textId="77777777" w:rsidR="004F12CF" w:rsidRDefault="00BA28BB">
      <w:pPr>
        <w:pStyle w:val="ListParagraph"/>
        <w:numPr>
          <w:ilvl w:val="0"/>
          <w:numId w:val="1"/>
        </w:numPr>
        <w:tabs>
          <w:tab w:val="left" w:pos="2160"/>
          <w:tab w:val="left" w:pos="2161"/>
        </w:tabs>
        <w:ind w:hanging="361"/>
        <w:rPr>
          <w:sz w:val="24"/>
        </w:rPr>
      </w:pPr>
      <w:r>
        <w:rPr>
          <w:sz w:val="24"/>
        </w:rPr>
        <w:t>Housing Associations (where the development is solely</w:t>
      </w:r>
      <w:r>
        <w:rPr>
          <w:spacing w:val="-16"/>
          <w:sz w:val="24"/>
        </w:rPr>
        <w:t xml:space="preserve"> </w:t>
      </w:r>
      <w:r>
        <w:rPr>
          <w:sz w:val="24"/>
        </w:rPr>
        <w:t>affordable)</w:t>
      </w:r>
    </w:p>
    <w:p w14:paraId="5C490944" w14:textId="77777777" w:rsidR="004F12CF" w:rsidRDefault="004F12CF">
      <w:pPr>
        <w:pStyle w:val="BodyText"/>
      </w:pPr>
    </w:p>
    <w:p w14:paraId="78F55648" w14:textId="77777777" w:rsidR="004F12CF" w:rsidRDefault="00BA28BB">
      <w:pPr>
        <w:pStyle w:val="BodyText"/>
        <w:ind w:left="1440" w:right="1428"/>
        <w:jc w:val="both"/>
      </w:pPr>
      <w:r>
        <w:t xml:space="preserve">Advice in relation to the highways aspects of development is available from West Sussex County Council as the Highway Authority, this may be accessed via the following link; </w:t>
      </w:r>
      <w:hyperlink r:id="rId8">
        <w:r>
          <w:rPr>
            <w:color w:val="0000FF"/>
            <w:u w:val="single" w:color="0000FF"/>
          </w:rPr>
          <w:t>https://www.westsussex.gov.uk/roads-and-travel/information-for-</w:t>
        </w:r>
      </w:hyperlink>
      <w:r>
        <w:rPr>
          <w:color w:val="0000FF"/>
        </w:rPr>
        <w:t xml:space="preserve"> </w:t>
      </w:r>
      <w:hyperlink r:id="rId9">
        <w:r>
          <w:rPr>
            <w:color w:val="0000FF"/>
            <w:u w:val="single" w:color="0000FF"/>
          </w:rPr>
          <w:t>developers/pre-application-advice-for-roads-and-transport/</w:t>
        </w:r>
      </w:hyperlink>
      <w:r>
        <w:t xml:space="preserve">. Advice in relation to flood risk and environmental impacts is available from the Environment Agency/Natural England via the following link; </w:t>
      </w:r>
      <w:hyperlink r:id="rId10">
        <w:r>
          <w:rPr>
            <w:color w:val="0000FF"/>
            <w:u w:val="single" w:color="0000FF"/>
          </w:rPr>
          <w:t>https://www.gov.uk/guidance/developers-get-</w:t>
        </w:r>
      </w:hyperlink>
      <w:r>
        <w:rPr>
          <w:color w:val="0000FF"/>
        </w:rPr>
        <w:t xml:space="preserve"> </w:t>
      </w:r>
      <w:hyperlink r:id="rId11">
        <w:r>
          <w:rPr>
            <w:color w:val="0000FF"/>
            <w:u w:val="single" w:color="0000FF"/>
          </w:rPr>
          <w:t>environmental-advice-on-your-planning-proposals</w:t>
        </w:r>
      </w:hyperlink>
      <w:r>
        <w:t>.</w:t>
      </w:r>
    </w:p>
    <w:p w14:paraId="76FC0D87" w14:textId="77777777" w:rsidR="004F12CF" w:rsidRDefault="004F12CF">
      <w:pPr>
        <w:pStyle w:val="BodyText"/>
        <w:spacing w:before="1"/>
        <w:rPr>
          <w:sz w:val="16"/>
        </w:rPr>
      </w:pPr>
    </w:p>
    <w:p w14:paraId="3E9FDA2C" w14:textId="77777777" w:rsidR="004F12CF" w:rsidRDefault="00BA28BB">
      <w:pPr>
        <w:pStyle w:val="Heading1"/>
        <w:spacing w:before="92"/>
        <w:jc w:val="both"/>
      </w:pPr>
      <w:r>
        <w:t>How do I obtain advice?</w:t>
      </w:r>
    </w:p>
    <w:p w14:paraId="158193A4" w14:textId="77777777" w:rsidR="004F12CF" w:rsidRDefault="004F12CF">
      <w:pPr>
        <w:pStyle w:val="BodyText"/>
        <w:spacing w:before="9"/>
        <w:rPr>
          <w:b/>
          <w:sz w:val="23"/>
        </w:rPr>
      </w:pPr>
    </w:p>
    <w:p w14:paraId="2709C343" w14:textId="77777777" w:rsidR="004F12CF" w:rsidRDefault="00BA28BB">
      <w:pPr>
        <w:pStyle w:val="BodyText"/>
        <w:ind w:left="1440" w:right="1428"/>
        <w:jc w:val="both"/>
      </w:pPr>
      <w:r>
        <w:t xml:space="preserve">To find out whether planning permission is required for your proposal a </w:t>
      </w:r>
      <w:r>
        <w:rPr>
          <w:b/>
        </w:rPr>
        <w:t xml:space="preserve">‘Do I Need Planning Permission’ </w:t>
      </w:r>
      <w:r>
        <w:t>enquiry should be submitted. Such enquiries may relate to works to a dwelling or commercial properties. It is also possible to find out whether advertisement consent is required by submitting a ‘</w:t>
      </w:r>
      <w:r>
        <w:rPr>
          <w:b/>
        </w:rPr>
        <w:t xml:space="preserve">Do I Need Advert Consent’ </w:t>
      </w:r>
      <w:r>
        <w:t>enquiry, and whether listed building consent is required by submitting a ‘</w:t>
      </w:r>
      <w:r>
        <w:rPr>
          <w:b/>
        </w:rPr>
        <w:t>Do I need Listed Building Consent</w:t>
      </w:r>
      <w:r>
        <w:t xml:space="preserve">’ enquiry. These enquiries must be submitted via the relevant form (link provided in table below) by e-mail to </w:t>
      </w:r>
      <w:hyperlink r:id="rId12">
        <w:r>
          <w:rPr>
            <w:color w:val="0000FF"/>
            <w:u w:val="single" w:color="0000FF"/>
          </w:rPr>
          <w:t xml:space="preserve">dcplanning@chichester.gov.uk </w:t>
        </w:r>
      </w:hyperlink>
      <w:r>
        <w:t>or via the online forms.</w:t>
      </w:r>
    </w:p>
    <w:p w14:paraId="3C949C29" w14:textId="77777777" w:rsidR="004F12CF" w:rsidRDefault="004F12CF">
      <w:pPr>
        <w:pStyle w:val="BodyText"/>
        <w:spacing w:before="3"/>
        <w:rPr>
          <w:sz w:val="16"/>
        </w:rPr>
      </w:pPr>
    </w:p>
    <w:p w14:paraId="2C379AED" w14:textId="77777777" w:rsidR="004F12CF" w:rsidRDefault="00BA28BB">
      <w:pPr>
        <w:spacing w:before="94" w:line="237" w:lineRule="auto"/>
        <w:ind w:left="1440" w:right="1432"/>
        <w:jc w:val="both"/>
        <w:rPr>
          <w:sz w:val="24"/>
        </w:rPr>
      </w:pPr>
      <w:r>
        <w:rPr>
          <w:sz w:val="24"/>
        </w:rPr>
        <w:t xml:space="preserve">All requests for </w:t>
      </w:r>
      <w:r>
        <w:rPr>
          <w:b/>
          <w:sz w:val="24"/>
        </w:rPr>
        <w:t xml:space="preserve">written pre application advice </w:t>
      </w:r>
      <w:r>
        <w:rPr>
          <w:sz w:val="24"/>
        </w:rPr>
        <w:t xml:space="preserve">must be submitted via the relevant form (link provided in table below) by e-mail to </w:t>
      </w:r>
      <w:hyperlink r:id="rId13">
        <w:r>
          <w:rPr>
            <w:color w:val="0000FF"/>
            <w:sz w:val="24"/>
            <w:u w:val="single" w:color="0000FF"/>
          </w:rPr>
          <w:t xml:space="preserve">dcplanning@chichester.gov.uk </w:t>
        </w:r>
      </w:hyperlink>
      <w:r>
        <w:rPr>
          <w:sz w:val="24"/>
        </w:rPr>
        <w:t xml:space="preserve">with a subject heading of </w:t>
      </w:r>
      <w:proofErr w:type="gramStart"/>
      <w:r>
        <w:rPr>
          <w:i/>
          <w:sz w:val="24"/>
        </w:rPr>
        <w:t>Pre Application</w:t>
      </w:r>
      <w:proofErr w:type="gramEnd"/>
      <w:r>
        <w:rPr>
          <w:i/>
          <w:sz w:val="24"/>
        </w:rPr>
        <w:t xml:space="preserve"> Advice </w:t>
      </w:r>
      <w:r>
        <w:rPr>
          <w:sz w:val="24"/>
        </w:rPr>
        <w:t>or via the online forms.</w:t>
      </w:r>
    </w:p>
    <w:p w14:paraId="6C3F3B41" w14:textId="77777777" w:rsidR="004F12CF" w:rsidRDefault="004F12CF">
      <w:pPr>
        <w:pStyle w:val="BodyText"/>
        <w:spacing w:before="6"/>
      </w:pPr>
    </w:p>
    <w:p w14:paraId="50D11F8D" w14:textId="77777777" w:rsidR="004F12CF" w:rsidRDefault="00BA28BB">
      <w:pPr>
        <w:pStyle w:val="BodyText"/>
        <w:spacing w:before="1"/>
        <w:ind w:left="1440" w:right="1441"/>
        <w:jc w:val="both"/>
      </w:pPr>
      <w:r>
        <w:t>The forms set out the information required for a request to be accepted and an enquiry will not be processed until the correct form and fee has been received.</w:t>
      </w:r>
    </w:p>
    <w:p w14:paraId="01B456A4" w14:textId="77777777" w:rsidR="004F12CF" w:rsidRDefault="00BA28BB">
      <w:pPr>
        <w:pStyle w:val="BodyText"/>
        <w:ind w:left="1440" w:right="1442"/>
        <w:jc w:val="both"/>
      </w:pPr>
      <w:r>
        <w:t>Upon receipt of your request for pre application advice, we will aim to contact you within 5 working days either to request further details or to confirm that your request has been allocated to a Case Officer for action.</w:t>
      </w:r>
    </w:p>
    <w:p w14:paraId="7E6C9310" w14:textId="77777777" w:rsidR="004F12CF" w:rsidRDefault="004F12CF">
      <w:pPr>
        <w:pStyle w:val="BodyText"/>
      </w:pPr>
    </w:p>
    <w:p w14:paraId="2652C394" w14:textId="77777777" w:rsidR="004F12CF" w:rsidRDefault="00BA28BB">
      <w:pPr>
        <w:pStyle w:val="BodyText"/>
        <w:ind w:left="1440" w:right="1432"/>
        <w:jc w:val="both"/>
      </w:pPr>
      <w:r>
        <w:t xml:space="preserve">You may make an appointment for the </w:t>
      </w:r>
      <w:r>
        <w:rPr>
          <w:b/>
        </w:rPr>
        <w:t xml:space="preserve">Pre-application Surgeries </w:t>
      </w:r>
      <w:r>
        <w:t xml:space="preserve">up to two working days (five working days for Major schemes) prior to the allocated sessions. These are bookable as a </w:t>
      </w:r>
      <w:proofErr w:type="gramStart"/>
      <w:r>
        <w:t>30 minute</w:t>
      </w:r>
      <w:proofErr w:type="gramEnd"/>
      <w:r>
        <w:t xml:space="preserve"> slot and will take place as an in-person meeting or as a video call. You will need to complete a form to enable us to accurately identify the site and provide some basic information about your</w:t>
      </w:r>
      <w:r>
        <w:rPr>
          <w:spacing w:val="-20"/>
        </w:rPr>
        <w:t xml:space="preserve"> </w:t>
      </w:r>
      <w:r>
        <w:t>proposal.</w:t>
      </w:r>
    </w:p>
    <w:p w14:paraId="5025CB6C" w14:textId="77777777" w:rsidR="004F12CF" w:rsidRDefault="004F12CF">
      <w:pPr>
        <w:jc w:val="both"/>
        <w:sectPr w:rsidR="004F12CF">
          <w:pgSz w:w="11920" w:h="16850"/>
          <w:pgMar w:top="1340" w:right="0" w:bottom="280" w:left="0" w:header="720" w:footer="720" w:gutter="0"/>
          <w:cols w:space="720"/>
        </w:sectPr>
      </w:pPr>
    </w:p>
    <w:p w14:paraId="54F9D316" w14:textId="793803EC" w:rsidR="004F12CF" w:rsidRDefault="00BA28BB">
      <w:pPr>
        <w:pStyle w:val="BodyText"/>
        <w:spacing w:before="73"/>
        <w:ind w:left="1440" w:right="1434"/>
        <w:jc w:val="both"/>
      </w:pPr>
      <w:r>
        <w:rPr>
          <w:b/>
        </w:rPr>
        <w:lastRenderedPageBreak/>
        <w:t xml:space="preserve">Listed building advice </w:t>
      </w:r>
      <w:r>
        <w:t>on site is offered by one of our specialists with the Conservation and Design Team. Once you have submitted the relevant form you will be contacted to arrange a meeting within 10 working days. A summary note of the meeting will be provided (normally by e-mail) after the site vis</w:t>
      </w:r>
      <w:r w:rsidR="00B536CC">
        <w:t>i</w:t>
      </w:r>
      <w:r>
        <w:t>t has taken place.</w:t>
      </w:r>
    </w:p>
    <w:p w14:paraId="0F23DF91" w14:textId="77777777" w:rsidR="004F12CF" w:rsidRDefault="004F12CF">
      <w:pPr>
        <w:pStyle w:val="BodyText"/>
      </w:pPr>
    </w:p>
    <w:p w14:paraId="6E4478B7" w14:textId="64C98B10" w:rsidR="004F12CF" w:rsidRDefault="00BA28BB">
      <w:pPr>
        <w:pStyle w:val="BodyText"/>
        <w:spacing w:before="1"/>
        <w:ind w:left="1440" w:right="1431"/>
        <w:jc w:val="both"/>
      </w:pPr>
      <w:r>
        <w:t xml:space="preserve">Should you require advice from the </w:t>
      </w:r>
      <w:r>
        <w:rPr>
          <w:b/>
        </w:rPr>
        <w:t xml:space="preserve">Duty Planning Officer </w:t>
      </w:r>
      <w:r w:rsidR="00F87A6A" w:rsidRPr="00F87A6A">
        <w:rPr>
          <w:bCs/>
        </w:rPr>
        <w:t>this</w:t>
      </w:r>
      <w:r w:rsidR="00F87A6A">
        <w:rPr>
          <w:b/>
        </w:rPr>
        <w:t xml:space="preserve"> </w:t>
      </w:r>
      <w:r>
        <w:t>may be obtained by</w:t>
      </w:r>
      <w:r w:rsidR="00F87A6A">
        <w:t xml:space="preserve"> phoning </w:t>
      </w:r>
      <w:r>
        <w:t xml:space="preserve">the Council Offices between 9am and </w:t>
      </w:r>
      <w:r w:rsidR="00F87A6A">
        <w:t>1</w:t>
      </w:r>
      <w:r>
        <w:t xml:space="preserve">pm </w:t>
      </w:r>
      <w:r w:rsidR="00F87A6A">
        <w:t xml:space="preserve">on </w:t>
      </w:r>
      <w:r>
        <w:t>Monda</w:t>
      </w:r>
      <w:r w:rsidR="00F87A6A">
        <w:t>y, Tuesday, Thursday</w:t>
      </w:r>
      <w:r w:rsidR="003A404D">
        <w:t>,</w:t>
      </w:r>
      <w:r w:rsidR="00F87A6A">
        <w:t xml:space="preserve"> and Friday, and between 9am and </w:t>
      </w:r>
      <w:r w:rsidR="003A404D">
        <w:t>5</w:t>
      </w:r>
      <w:r w:rsidR="00F87A6A">
        <w:t>pm on Wednesday</w:t>
      </w:r>
      <w:r>
        <w:t>. There is no need to book an appointment, however if we are particularly busy the</w:t>
      </w:r>
      <w:r w:rsidR="00B536CC">
        <w:t>re</w:t>
      </w:r>
      <w:r>
        <w:t xml:space="preserve"> may be a short wait to be seen, or it may be necessary for the duty planner to call you back.</w:t>
      </w:r>
    </w:p>
    <w:p w14:paraId="53D809C7" w14:textId="77777777" w:rsidR="004F12CF" w:rsidRDefault="004F12CF">
      <w:pPr>
        <w:pStyle w:val="BodyText"/>
        <w:rPr>
          <w:sz w:val="26"/>
        </w:rPr>
      </w:pPr>
    </w:p>
    <w:p w14:paraId="21FBF687" w14:textId="77777777" w:rsidR="004F12CF" w:rsidRDefault="00BA28BB">
      <w:pPr>
        <w:pStyle w:val="Heading1"/>
        <w:spacing w:before="164"/>
        <w:jc w:val="both"/>
      </w:pPr>
      <w:r>
        <w:t>What will it cost me to obtain advice from Chichester District Council?</w:t>
      </w:r>
    </w:p>
    <w:p w14:paraId="5A2D6DB6" w14:textId="77777777" w:rsidR="004F12CF" w:rsidRDefault="004F12CF">
      <w:pPr>
        <w:pStyle w:val="BodyText"/>
        <w:spacing w:before="5"/>
        <w:rPr>
          <w:b/>
        </w:r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786"/>
        <w:gridCol w:w="2129"/>
        <w:gridCol w:w="1812"/>
      </w:tblGrid>
      <w:tr w:rsidR="004F12CF" w14:paraId="0272D567" w14:textId="77777777">
        <w:trPr>
          <w:trHeight w:val="643"/>
        </w:trPr>
        <w:tc>
          <w:tcPr>
            <w:tcW w:w="3317" w:type="dxa"/>
            <w:tcBorders>
              <w:bottom w:val="nil"/>
              <w:right w:val="nil"/>
            </w:tcBorders>
            <w:shd w:val="clear" w:color="auto" w:fill="928852"/>
          </w:tcPr>
          <w:p w14:paraId="1BD6C2B3" w14:textId="77777777" w:rsidR="004F12CF" w:rsidRDefault="00BA28BB">
            <w:pPr>
              <w:pStyle w:val="TableParagraph"/>
              <w:spacing w:before="164"/>
              <w:ind w:left="4"/>
            </w:pPr>
            <w:r>
              <w:t>Enquiry/Advice Service</w:t>
            </w:r>
          </w:p>
        </w:tc>
        <w:tc>
          <w:tcPr>
            <w:tcW w:w="1786" w:type="dxa"/>
            <w:tcBorders>
              <w:left w:val="nil"/>
              <w:bottom w:val="nil"/>
              <w:right w:val="nil"/>
            </w:tcBorders>
            <w:shd w:val="clear" w:color="auto" w:fill="928852"/>
          </w:tcPr>
          <w:p w14:paraId="18F80FDE" w14:textId="77777777" w:rsidR="004F12CF" w:rsidRDefault="00BA28BB">
            <w:pPr>
              <w:pStyle w:val="TableParagraph"/>
              <w:spacing w:before="186"/>
              <w:ind w:left="409" w:right="399"/>
              <w:jc w:val="center"/>
            </w:pPr>
            <w:r>
              <w:t>Time scale</w:t>
            </w:r>
          </w:p>
        </w:tc>
        <w:tc>
          <w:tcPr>
            <w:tcW w:w="2129" w:type="dxa"/>
            <w:tcBorders>
              <w:left w:val="nil"/>
              <w:bottom w:val="nil"/>
              <w:right w:val="nil"/>
            </w:tcBorders>
            <w:shd w:val="clear" w:color="auto" w:fill="928852"/>
          </w:tcPr>
          <w:p w14:paraId="7F856C05" w14:textId="77777777" w:rsidR="004F12CF" w:rsidRDefault="00BA28BB">
            <w:pPr>
              <w:pStyle w:val="TableParagraph"/>
              <w:spacing w:before="186"/>
              <w:ind w:right="893"/>
              <w:jc w:val="right"/>
            </w:pPr>
            <w:r>
              <w:t>Fee</w:t>
            </w:r>
          </w:p>
        </w:tc>
        <w:tc>
          <w:tcPr>
            <w:tcW w:w="1812" w:type="dxa"/>
            <w:tcBorders>
              <w:left w:val="nil"/>
              <w:bottom w:val="nil"/>
            </w:tcBorders>
            <w:shd w:val="clear" w:color="auto" w:fill="928852"/>
          </w:tcPr>
          <w:p w14:paraId="3C8DFABF" w14:textId="77777777" w:rsidR="004F12CF" w:rsidRDefault="00BA28BB">
            <w:pPr>
              <w:pStyle w:val="TableParagraph"/>
              <w:spacing w:before="11"/>
              <w:ind w:left="118"/>
            </w:pPr>
            <w:r>
              <w:t xml:space="preserve">Fee for </w:t>
            </w:r>
            <w:r>
              <w:rPr>
                <w:u w:val="single"/>
              </w:rPr>
              <w:t>additional</w:t>
            </w:r>
          </w:p>
          <w:p w14:paraId="2DD93FD7" w14:textId="77777777" w:rsidR="004F12CF" w:rsidRDefault="00BA28BB">
            <w:pPr>
              <w:pStyle w:val="TableParagraph"/>
              <w:spacing w:before="38"/>
              <w:ind w:left="166"/>
            </w:pPr>
            <w:r>
              <w:t>advice/meetings</w:t>
            </w:r>
          </w:p>
        </w:tc>
      </w:tr>
      <w:tr w:rsidR="004F12CF" w14:paraId="41AF64EA" w14:textId="77777777">
        <w:trPr>
          <w:trHeight w:val="326"/>
        </w:trPr>
        <w:tc>
          <w:tcPr>
            <w:tcW w:w="9044" w:type="dxa"/>
            <w:gridSpan w:val="4"/>
            <w:tcBorders>
              <w:top w:val="nil"/>
              <w:left w:val="nil"/>
              <w:bottom w:val="nil"/>
              <w:right w:val="nil"/>
            </w:tcBorders>
            <w:shd w:val="clear" w:color="auto" w:fill="000000"/>
          </w:tcPr>
          <w:p w14:paraId="0A719009" w14:textId="77777777" w:rsidR="004F12CF" w:rsidRDefault="00BA28BB">
            <w:pPr>
              <w:pStyle w:val="TableParagraph"/>
              <w:spacing w:before="9"/>
              <w:ind w:left="9"/>
            </w:pPr>
            <w:r>
              <w:rPr>
                <w:color w:val="FFFFFF"/>
              </w:rPr>
              <w:t>DUTY</w:t>
            </w:r>
          </w:p>
        </w:tc>
      </w:tr>
      <w:tr w:rsidR="004F12CF" w14:paraId="0305D6D0" w14:textId="77777777">
        <w:trPr>
          <w:trHeight w:val="2484"/>
        </w:trPr>
        <w:tc>
          <w:tcPr>
            <w:tcW w:w="3317" w:type="dxa"/>
            <w:tcBorders>
              <w:top w:val="nil"/>
              <w:bottom w:val="nil"/>
            </w:tcBorders>
          </w:tcPr>
          <w:p w14:paraId="00BF45F6" w14:textId="77777777" w:rsidR="004F12CF" w:rsidRDefault="00BA28BB">
            <w:pPr>
              <w:pStyle w:val="TableParagraph"/>
              <w:spacing w:before="13"/>
              <w:ind w:left="4"/>
              <w:rPr>
                <w:b/>
              </w:rPr>
            </w:pPr>
            <w:r>
              <w:rPr>
                <w:b/>
              </w:rPr>
              <w:t>Duty Planning Officer Service</w:t>
            </w:r>
          </w:p>
          <w:p w14:paraId="44EB9435" w14:textId="77777777" w:rsidR="004F12CF" w:rsidRDefault="004F12CF">
            <w:pPr>
              <w:pStyle w:val="TableParagraph"/>
              <w:spacing w:before="11"/>
              <w:rPr>
                <w:rFonts w:ascii="Arial"/>
                <w:b/>
                <w:sz w:val="20"/>
              </w:rPr>
            </w:pPr>
          </w:p>
          <w:p w14:paraId="1CA184AE" w14:textId="77777777" w:rsidR="004F12CF" w:rsidRDefault="00BA28BB">
            <w:pPr>
              <w:pStyle w:val="TableParagraph"/>
              <w:spacing w:line="276" w:lineRule="auto"/>
              <w:ind w:left="4" w:right="311"/>
              <w:rPr>
                <w:i/>
              </w:rPr>
            </w:pPr>
            <w:r>
              <w:rPr>
                <w:i/>
              </w:rPr>
              <w:t>To advise on the appropriate pre- application route</w:t>
            </w:r>
          </w:p>
          <w:p w14:paraId="7B6BDAD4" w14:textId="77777777" w:rsidR="004F12CF" w:rsidRDefault="004F12CF">
            <w:pPr>
              <w:pStyle w:val="TableParagraph"/>
              <w:spacing w:before="2"/>
              <w:rPr>
                <w:rFonts w:ascii="Arial"/>
                <w:b/>
                <w:sz w:val="17"/>
              </w:rPr>
            </w:pPr>
          </w:p>
          <w:p w14:paraId="4DACAEDB" w14:textId="303E6586" w:rsidR="004F12CF" w:rsidRDefault="00BA28BB">
            <w:pPr>
              <w:pStyle w:val="TableParagraph"/>
              <w:spacing w:before="1" w:line="276" w:lineRule="auto"/>
              <w:ind w:left="4" w:right="195"/>
              <w:rPr>
                <w:i/>
              </w:rPr>
            </w:pPr>
            <w:r>
              <w:rPr>
                <w:i/>
              </w:rPr>
              <w:t xml:space="preserve">9am to </w:t>
            </w:r>
            <w:r w:rsidR="00F87A6A">
              <w:rPr>
                <w:i/>
              </w:rPr>
              <w:t>1</w:t>
            </w:r>
            <w:r>
              <w:rPr>
                <w:i/>
              </w:rPr>
              <w:t>pm Monday</w:t>
            </w:r>
            <w:r w:rsidR="00F87A6A">
              <w:rPr>
                <w:i/>
              </w:rPr>
              <w:t>, Tuesday, Thursday</w:t>
            </w:r>
            <w:r w:rsidR="003A404D">
              <w:rPr>
                <w:i/>
              </w:rPr>
              <w:t>,</w:t>
            </w:r>
            <w:r w:rsidR="00F87A6A">
              <w:rPr>
                <w:i/>
              </w:rPr>
              <w:t xml:space="preserve"> and Friday. </w:t>
            </w:r>
          </w:p>
          <w:p w14:paraId="0E7BA815" w14:textId="77777777" w:rsidR="003A404D" w:rsidRDefault="003A404D">
            <w:pPr>
              <w:pStyle w:val="TableParagraph"/>
              <w:spacing w:before="1" w:line="276" w:lineRule="auto"/>
              <w:ind w:left="4" w:right="195"/>
              <w:rPr>
                <w:i/>
              </w:rPr>
            </w:pPr>
          </w:p>
          <w:p w14:paraId="73B6EC20" w14:textId="1CB939F7" w:rsidR="003A404D" w:rsidRDefault="003A404D">
            <w:pPr>
              <w:pStyle w:val="TableParagraph"/>
              <w:spacing w:before="1" w:line="276" w:lineRule="auto"/>
              <w:ind w:left="4" w:right="195"/>
              <w:rPr>
                <w:i/>
              </w:rPr>
            </w:pPr>
            <w:r>
              <w:rPr>
                <w:i/>
              </w:rPr>
              <w:t>9am to 5pm Wednesday</w:t>
            </w:r>
          </w:p>
        </w:tc>
        <w:tc>
          <w:tcPr>
            <w:tcW w:w="1786" w:type="dxa"/>
            <w:tcBorders>
              <w:top w:val="nil"/>
              <w:bottom w:val="nil"/>
            </w:tcBorders>
          </w:tcPr>
          <w:p w14:paraId="4B8D843B" w14:textId="77777777" w:rsidR="004F12CF" w:rsidRDefault="004F12CF">
            <w:pPr>
              <w:pStyle w:val="TableParagraph"/>
              <w:rPr>
                <w:rFonts w:ascii="Arial"/>
                <w:b/>
              </w:rPr>
            </w:pPr>
          </w:p>
          <w:p w14:paraId="0F16A7F9" w14:textId="77777777" w:rsidR="004F12CF" w:rsidRDefault="004F12CF">
            <w:pPr>
              <w:pStyle w:val="TableParagraph"/>
              <w:rPr>
                <w:rFonts w:ascii="Arial"/>
                <w:b/>
              </w:rPr>
            </w:pPr>
          </w:p>
          <w:p w14:paraId="7336BB71" w14:textId="77777777" w:rsidR="004F12CF" w:rsidRDefault="004F12CF">
            <w:pPr>
              <w:pStyle w:val="TableParagraph"/>
              <w:rPr>
                <w:rFonts w:ascii="Arial"/>
                <w:b/>
              </w:rPr>
            </w:pPr>
          </w:p>
          <w:p w14:paraId="15C1E2E7" w14:textId="77777777" w:rsidR="004F12CF" w:rsidRDefault="004F12CF">
            <w:pPr>
              <w:pStyle w:val="TableParagraph"/>
              <w:spacing w:before="1"/>
              <w:rPr>
                <w:rFonts w:ascii="Arial"/>
                <w:b/>
                <w:sz w:val="30"/>
              </w:rPr>
            </w:pPr>
          </w:p>
          <w:p w14:paraId="4A2A6D57" w14:textId="77777777" w:rsidR="004F12CF" w:rsidRDefault="00BA28BB">
            <w:pPr>
              <w:pStyle w:val="TableParagraph"/>
              <w:spacing w:before="1"/>
              <w:ind w:left="87" w:right="80"/>
              <w:jc w:val="center"/>
            </w:pPr>
            <w:r>
              <w:t>Instant</w:t>
            </w:r>
          </w:p>
        </w:tc>
        <w:tc>
          <w:tcPr>
            <w:tcW w:w="2129" w:type="dxa"/>
            <w:tcBorders>
              <w:top w:val="nil"/>
              <w:bottom w:val="nil"/>
            </w:tcBorders>
          </w:tcPr>
          <w:p w14:paraId="58B19000" w14:textId="77777777" w:rsidR="004F12CF" w:rsidRDefault="004F12CF">
            <w:pPr>
              <w:pStyle w:val="TableParagraph"/>
              <w:rPr>
                <w:rFonts w:ascii="Arial"/>
                <w:b/>
              </w:rPr>
            </w:pPr>
          </w:p>
          <w:p w14:paraId="2EEE3155" w14:textId="77777777" w:rsidR="004F12CF" w:rsidRDefault="004F12CF">
            <w:pPr>
              <w:pStyle w:val="TableParagraph"/>
              <w:rPr>
                <w:rFonts w:ascii="Arial"/>
                <w:b/>
              </w:rPr>
            </w:pPr>
          </w:p>
          <w:p w14:paraId="02E761D9" w14:textId="77777777" w:rsidR="004F12CF" w:rsidRDefault="004F12CF">
            <w:pPr>
              <w:pStyle w:val="TableParagraph"/>
              <w:rPr>
                <w:rFonts w:ascii="Arial"/>
                <w:b/>
              </w:rPr>
            </w:pPr>
          </w:p>
          <w:p w14:paraId="01A17EC1" w14:textId="77777777" w:rsidR="004F12CF" w:rsidRDefault="004F12CF">
            <w:pPr>
              <w:pStyle w:val="TableParagraph"/>
              <w:spacing w:before="1"/>
              <w:rPr>
                <w:rFonts w:ascii="Arial"/>
                <w:b/>
                <w:sz w:val="30"/>
              </w:rPr>
            </w:pPr>
          </w:p>
          <w:p w14:paraId="2B885914" w14:textId="77777777" w:rsidR="004F12CF" w:rsidRDefault="00BA28BB">
            <w:pPr>
              <w:pStyle w:val="TableParagraph"/>
              <w:spacing w:before="1"/>
              <w:ind w:right="853"/>
              <w:jc w:val="right"/>
            </w:pPr>
            <w:r>
              <w:t>Free</w:t>
            </w:r>
          </w:p>
        </w:tc>
        <w:tc>
          <w:tcPr>
            <w:tcW w:w="1812" w:type="dxa"/>
            <w:tcBorders>
              <w:top w:val="nil"/>
              <w:bottom w:val="nil"/>
            </w:tcBorders>
          </w:tcPr>
          <w:p w14:paraId="28CE3020" w14:textId="77777777" w:rsidR="004F12CF" w:rsidRDefault="004F12CF">
            <w:pPr>
              <w:pStyle w:val="TableParagraph"/>
              <w:rPr>
                <w:rFonts w:ascii="Arial"/>
                <w:b/>
              </w:rPr>
            </w:pPr>
          </w:p>
          <w:p w14:paraId="0918F67C" w14:textId="77777777" w:rsidR="004F12CF" w:rsidRDefault="004F12CF">
            <w:pPr>
              <w:pStyle w:val="TableParagraph"/>
              <w:rPr>
                <w:rFonts w:ascii="Arial"/>
                <w:b/>
              </w:rPr>
            </w:pPr>
          </w:p>
          <w:p w14:paraId="1DB4AD62" w14:textId="77777777" w:rsidR="004F12CF" w:rsidRDefault="004F12CF">
            <w:pPr>
              <w:pStyle w:val="TableParagraph"/>
              <w:rPr>
                <w:rFonts w:ascii="Arial"/>
                <w:b/>
              </w:rPr>
            </w:pPr>
          </w:p>
          <w:p w14:paraId="376C3885" w14:textId="77777777" w:rsidR="004F12CF" w:rsidRDefault="004F12CF">
            <w:pPr>
              <w:pStyle w:val="TableParagraph"/>
              <w:spacing w:before="1"/>
              <w:rPr>
                <w:rFonts w:ascii="Arial"/>
                <w:b/>
                <w:sz w:val="30"/>
              </w:rPr>
            </w:pPr>
          </w:p>
          <w:p w14:paraId="4DC11314" w14:textId="77777777" w:rsidR="004F12CF" w:rsidRDefault="00BA28BB">
            <w:pPr>
              <w:pStyle w:val="TableParagraph"/>
              <w:spacing w:before="1"/>
              <w:ind w:left="15" w:right="7"/>
              <w:jc w:val="center"/>
            </w:pPr>
            <w:r>
              <w:t>N/A</w:t>
            </w:r>
          </w:p>
        </w:tc>
      </w:tr>
      <w:tr w:rsidR="004F12CF" w14:paraId="54A8A5F2" w14:textId="77777777">
        <w:trPr>
          <w:trHeight w:val="328"/>
        </w:trPr>
        <w:tc>
          <w:tcPr>
            <w:tcW w:w="9044" w:type="dxa"/>
            <w:gridSpan w:val="4"/>
            <w:tcBorders>
              <w:top w:val="nil"/>
              <w:left w:val="nil"/>
              <w:bottom w:val="nil"/>
              <w:right w:val="nil"/>
            </w:tcBorders>
            <w:shd w:val="clear" w:color="auto" w:fill="000000"/>
          </w:tcPr>
          <w:p w14:paraId="120E964C" w14:textId="77777777" w:rsidR="004F12CF" w:rsidRDefault="00BA28BB">
            <w:pPr>
              <w:pStyle w:val="TableParagraph"/>
              <w:spacing w:before="6"/>
              <w:ind w:left="9"/>
            </w:pPr>
            <w:r>
              <w:rPr>
                <w:color w:val="FFFFFF"/>
              </w:rPr>
              <w:t>DO I NEED PLANNING PERMISSION / GENERAL ADVICE</w:t>
            </w:r>
          </w:p>
        </w:tc>
      </w:tr>
      <w:tr w:rsidR="004F12CF" w14:paraId="5F73A070" w14:textId="77777777">
        <w:trPr>
          <w:trHeight w:val="1778"/>
        </w:trPr>
        <w:tc>
          <w:tcPr>
            <w:tcW w:w="3317" w:type="dxa"/>
            <w:tcBorders>
              <w:top w:val="nil"/>
            </w:tcBorders>
          </w:tcPr>
          <w:p w14:paraId="64F31891" w14:textId="77777777" w:rsidR="004F12CF" w:rsidRDefault="00BA28BB">
            <w:pPr>
              <w:pStyle w:val="TableParagraph"/>
              <w:spacing w:before="11" w:line="276" w:lineRule="auto"/>
              <w:ind w:left="4" w:right="335"/>
              <w:rPr>
                <w:i/>
              </w:rPr>
            </w:pPr>
            <w:r>
              <w:rPr>
                <w:b/>
              </w:rPr>
              <w:t xml:space="preserve">Do I Need Planning Permission </w:t>
            </w:r>
            <w:r>
              <w:t xml:space="preserve">(Householder) – </w:t>
            </w:r>
            <w:r>
              <w:rPr>
                <w:i/>
              </w:rPr>
              <w:t xml:space="preserve">Permitted development enquiries for development in the curtilage of a </w:t>
            </w:r>
            <w:proofErr w:type="spellStart"/>
            <w:r>
              <w:rPr>
                <w:i/>
              </w:rPr>
              <w:t>Dwellinghouse</w:t>
            </w:r>
            <w:proofErr w:type="spellEnd"/>
          </w:p>
        </w:tc>
        <w:tc>
          <w:tcPr>
            <w:tcW w:w="1786" w:type="dxa"/>
            <w:tcBorders>
              <w:top w:val="nil"/>
            </w:tcBorders>
          </w:tcPr>
          <w:p w14:paraId="5D0262D8" w14:textId="77777777" w:rsidR="004F12CF" w:rsidRDefault="004F12CF">
            <w:pPr>
              <w:pStyle w:val="TableParagraph"/>
              <w:rPr>
                <w:rFonts w:ascii="Arial"/>
                <w:b/>
              </w:rPr>
            </w:pPr>
          </w:p>
          <w:p w14:paraId="3F96CF16" w14:textId="77777777" w:rsidR="004F12CF" w:rsidRDefault="004F12CF">
            <w:pPr>
              <w:pStyle w:val="TableParagraph"/>
              <w:rPr>
                <w:rFonts w:ascii="Arial"/>
                <w:b/>
              </w:rPr>
            </w:pPr>
          </w:p>
          <w:p w14:paraId="179357EF" w14:textId="77777777" w:rsidR="004F12CF" w:rsidRDefault="004F12CF">
            <w:pPr>
              <w:pStyle w:val="TableParagraph"/>
              <w:spacing w:before="3"/>
              <w:rPr>
                <w:rFonts w:ascii="Arial"/>
                <w:b/>
                <w:sz w:val="21"/>
              </w:rPr>
            </w:pPr>
          </w:p>
          <w:p w14:paraId="0AA1369B" w14:textId="77777777" w:rsidR="004F12CF" w:rsidRDefault="00BA28BB">
            <w:pPr>
              <w:pStyle w:val="TableParagraph"/>
              <w:ind w:left="91" w:right="80"/>
              <w:jc w:val="center"/>
            </w:pPr>
            <w:r>
              <w:t>15 working days</w:t>
            </w:r>
          </w:p>
        </w:tc>
        <w:tc>
          <w:tcPr>
            <w:tcW w:w="2129" w:type="dxa"/>
            <w:tcBorders>
              <w:top w:val="nil"/>
            </w:tcBorders>
          </w:tcPr>
          <w:p w14:paraId="65B8966C" w14:textId="77777777" w:rsidR="004F12CF" w:rsidRDefault="004F12CF">
            <w:pPr>
              <w:pStyle w:val="TableParagraph"/>
              <w:rPr>
                <w:rFonts w:ascii="Arial"/>
                <w:b/>
              </w:rPr>
            </w:pPr>
          </w:p>
          <w:p w14:paraId="756F9D53" w14:textId="77777777" w:rsidR="004F12CF" w:rsidRDefault="004F12CF">
            <w:pPr>
              <w:pStyle w:val="TableParagraph"/>
              <w:rPr>
                <w:rFonts w:ascii="Arial"/>
                <w:b/>
              </w:rPr>
            </w:pPr>
          </w:p>
          <w:p w14:paraId="55F36F2A" w14:textId="77777777" w:rsidR="004F12CF" w:rsidRDefault="004F12CF">
            <w:pPr>
              <w:pStyle w:val="TableParagraph"/>
              <w:spacing w:before="3"/>
              <w:rPr>
                <w:rFonts w:ascii="Arial"/>
                <w:b/>
                <w:sz w:val="21"/>
              </w:rPr>
            </w:pPr>
          </w:p>
          <w:p w14:paraId="76FC7B64" w14:textId="5659867A" w:rsidR="004F12CF" w:rsidRDefault="00BA28BB">
            <w:pPr>
              <w:pStyle w:val="TableParagraph"/>
              <w:ind w:right="881"/>
              <w:jc w:val="right"/>
            </w:pPr>
            <w:r>
              <w:t>£</w:t>
            </w:r>
            <w:r w:rsidR="00844318">
              <w:t>101</w:t>
            </w:r>
          </w:p>
        </w:tc>
        <w:tc>
          <w:tcPr>
            <w:tcW w:w="1812" w:type="dxa"/>
            <w:tcBorders>
              <w:top w:val="nil"/>
            </w:tcBorders>
          </w:tcPr>
          <w:p w14:paraId="4F16A310" w14:textId="77777777" w:rsidR="004F12CF" w:rsidRDefault="004F12CF">
            <w:pPr>
              <w:pStyle w:val="TableParagraph"/>
              <w:rPr>
                <w:rFonts w:ascii="Arial"/>
                <w:b/>
              </w:rPr>
            </w:pPr>
          </w:p>
          <w:p w14:paraId="327A80D8" w14:textId="77777777" w:rsidR="004F12CF" w:rsidRDefault="004F12CF">
            <w:pPr>
              <w:pStyle w:val="TableParagraph"/>
              <w:rPr>
                <w:rFonts w:ascii="Arial"/>
                <w:b/>
              </w:rPr>
            </w:pPr>
          </w:p>
          <w:p w14:paraId="20ADA4C1" w14:textId="77777777" w:rsidR="004F12CF" w:rsidRDefault="004F12CF">
            <w:pPr>
              <w:pStyle w:val="TableParagraph"/>
              <w:spacing w:before="3"/>
              <w:rPr>
                <w:rFonts w:ascii="Arial"/>
                <w:b/>
                <w:sz w:val="21"/>
              </w:rPr>
            </w:pPr>
          </w:p>
          <w:p w14:paraId="40964220" w14:textId="77777777" w:rsidR="004F12CF" w:rsidRDefault="00BA28BB">
            <w:pPr>
              <w:pStyle w:val="TableParagraph"/>
              <w:ind w:left="15" w:right="7"/>
              <w:jc w:val="center"/>
            </w:pPr>
            <w:r>
              <w:t>N/A</w:t>
            </w:r>
          </w:p>
        </w:tc>
      </w:tr>
      <w:tr w:rsidR="004F12CF" w14:paraId="58C77145" w14:textId="77777777">
        <w:trPr>
          <w:trHeight w:val="1468"/>
        </w:trPr>
        <w:tc>
          <w:tcPr>
            <w:tcW w:w="3317" w:type="dxa"/>
          </w:tcPr>
          <w:p w14:paraId="71DEC838" w14:textId="77777777" w:rsidR="004F12CF" w:rsidRDefault="00BA28BB">
            <w:pPr>
              <w:pStyle w:val="TableParagraph"/>
              <w:spacing w:before="13" w:line="276" w:lineRule="auto"/>
              <w:ind w:left="4" w:right="321"/>
              <w:rPr>
                <w:i/>
              </w:rPr>
            </w:pPr>
            <w:r>
              <w:rPr>
                <w:b/>
              </w:rPr>
              <w:t xml:space="preserve">Do I Need Planning Permission </w:t>
            </w:r>
            <w:r>
              <w:t xml:space="preserve">(Other) – </w:t>
            </w:r>
            <w:r>
              <w:rPr>
                <w:i/>
              </w:rPr>
              <w:t>Permitted development enquiries for commercial and residential proposals</w:t>
            </w:r>
          </w:p>
        </w:tc>
        <w:tc>
          <w:tcPr>
            <w:tcW w:w="1786" w:type="dxa"/>
          </w:tcPr>
          <w:p w14:paraId="0AB3FCE4" w14:textId="77777777" w:rsidR="004F12CF" w:rsidRDefault="004F12CF">
            <w:pPr>
              <w:pStyle w:val="TableParagraph"/>
              <w:rPr>
                <w:rFonts w:ascii="Arial"/>
                <w:b/>
              </w:rPr>
            </w:pPr>
          </w:p>
          <w:p w14:paraId="35F963B6" w14:textId="77777777" w:rsidR="004F12CF" w:rsidRDefault="004F12CF">
            <w:pPr>
              <w:pStyle w:val="TableParagraph"/>
              <w:spacing w:before="10"/>
              <w:rPr>
                <w:rFonts w:ascii="Arial"/>
                <w:b/>
                <w:sz w:val="29"/>
              </w:rPr>
            </w:pPr>
          </w:p>
          <w:p w14:paraId="3B730F64" w14:textId="77777777" w:rsidR="004F12CF" w:rsidRDefault="00BA28BB">
            <w:pPr>
              <w:pStyle w:val="TableParagraph"/>
              <w:ind w:left="91" w:right="80"/>
              <w:jc w:val="center"/>
            </w:pPr>
            <w:r>
              <w:t>15 working days</w:t>
            </w:r>
          </w:p>
        </w:tc>
        <w:tc>
          <w:tcPr>
            <w:tcW w:w="2129" w:type="dxa"/>
          </w:tcPr>
          <w:p w14:paraId="482233BD" w14:textId="77777777" w:rsidR="004F12CF" w:rsidRDefault="004F12CF">
            <w:pPr>
              <w:pStyle w:val="TableParagraph"/>
              <w:rPr>
                <w:rFonts w:ascii="Arial"/>
                <w:b/>
              </w:rPr>
            </w:pPr>
          </w:p>
          <w:p w14:paraId="6327AD47" w14:textId="77777777" w:rsidR="004F12CF" w:rsidRDefault="004F12CF">
            <w:pPr>
              <w:pStyle w:val="TableParagraph"/>
              <w:spacing w:before="10"/>
              <w:rPr>
                <w:rFonts w:ascii="Arial"/>
                <w:b/>
                <w:sz w:val="29"/>
              </w:rPr>
            </w:pPr>
          </w:p>
          <w:p w14:paraId="042F71E9" w14:textId="73A37B2F" w:rsidR="004F12CF" w:rsidRDefault="00BA28BB">
            <w:pPr>
              <w:pStyle w:val="TableParagraph"/>
              <w:ind w:right="826"/>
              <w:jc w:val="right"/>
            </w:pPr>
            <w:r>
              <w:t>£15</w:t>
            </w:r>
            <w:r w:rsidR="00844318">
              <w:t>6</w:t>
            </w:r>
          </w:p>
        </w:tc>
        <w:tc>
          <w:tcPr>
            <w:tcW w:w="1812" w:type="dxa"/>
          </w:tcPr>
          <w:p w14:paraId="2B31A773" w14:textId="77777777" w:rsidR="004F12CF" w:rsidRDefault="004F12CF">
            <w:pPr>
              <w:pStyle w:val="TableParagraph"/>
              <w:rPr>
                <w:rFonts w:ascii="Arial"/>
                <w:b/>
              </w:rPr>
            </w:pPr>
          </w:p>
          <w:p w14:paraId="2AF1BC46" w14:textId="77777777" w:rsidR="004F12CF" w:rsidRDefault="004F12CF">
            <w:pPr>
              <w:pStyle w:val="TableParagraph"/>
              <w:spacing w:before="10"/>
              <w:rPr>
                <w:rFonts w:ascii="Arial"/>
                <w:b/>
                <w:sz w:val="29"/>
              </w:rPr>
            </w:pPr>
          </w:p>
          <w:p w14:paraId="16D08693" w14:textId="77777777" w:rsidR="004F12CF" w:rsidRDefault="00BA28BB">
            <w:pPr>
              <w:pStyle w:val="TableParagraph"/>
              <w:ind w:left="15" w:right="7"/>
              <w:jc w:val="center"/>
            </w:pPr>
            <w:r>
              <w:t>N/A</w:t>
            </w:r>
          </w:p>
        </w:tc>
      </w:tr>
      <w:tr w:rsidR="004F12CF" w14:paraId="2A355E32" w14:textId="77777777">
        <w:trPr>
          <w:trHeight w:val="837"/>
        </w:trPr>
        <w:tc>
          <w:tcPr>
            <w:tcW w:w="3317" w:type="dxa"/>
          </w:tcPr>
          <w:p w14:paraId="765142EC" w14:textId="77777777" w:rsidR="004F12CF" w:rsidRDefault="00BA28BB">
            <w:pPr>
              <w:pStyle w:val="TableParagraph"/>
              <w:spacing w:before="160"/>
              <w:ind w:left="4"/>
              <w:rPr>
                <w:b/>
              </w:rPr>
            </w:pPr>
            <w:r>
              <w:rPr>
                <w:b/>
              </w:rPr>
              <w:t>Do I Need Advertisement Consent</w:t>
            </w:r>
          </w:p>
        </w:tc>
        <w:tc>
          <w:tcPr>
            <w:tcW w:w="1786" w:type="dxa"/>
          </w:tcPr>
          <w:p w14:paraId="2681564A" w14:textId="77777777" w:rsidR="004F12CF" w:rsidRDefault="004F12CF">
            <w:pPr>
              <w:pStyle w:val="TableParagraph"/>
              <w:spacing w:before="1"/>
              <w:rPr>
                <w:rFonts w:ascii="Arial"/>
                <w:b/>
                <w:sz w:val="24"/>
              </w:rPr>
            </w:pPr>
          </w:p>
          <w:p w14:paraId="4AD826C7" w14:textId="77777777" w:rsidR="004F12CF" w:rsidRDefault="00BA28BB">
            <w:pPr>
              <w:pStyle w:val="TableParagraph"/>
              <w:ind w:left="91" w:right="80"/>
              <w:jc w:val="center"/>
            </w:pPr>
            <w:r>
              <w:t>15 working days</w:t>
            </w:r>
          </w:p>
        </w:tc>
        <w:tc>
          <w:tcPr>
            <w:tcW w:w="2129" w:type="dxa"/>
          </w:tcPr>
          <w:p w14:paraId="61548E96" w14:textId="7917B184" w:rsidR="004F12CF" w:rsidRDefault="00BA28BB">
            <w:pPr>
              <w:pStyle w:val="TableParagraph"/>
              <w:spacing w:before="11" w:line="267" w:lineRule="exact"/>
              <w:ind w:left="134"/>
            </w:pPr>
            <w:r>
              <w:t>£5</w:t>
            </w:r>
            <w:r w:rsidR="006E5B4B">
              <w:t>6</w:t>
            </w:r>
            <w:r>
              <w:t xml:space="preserve"> for the first sign,</w:t>
            </w:r>
          </w:p>
          <w:p w14:paraId="03EEF8B9" w14:textId="122E309F" w:rsidR="004F12CF" w:rsidRDefault="00BA28BB">
            <w:pPr>
              <w:pStyle w:val="TableParagraph"/>
              <w:ind w:left="885" w:right="5" w:hanging="857"/>
            </w:pPr>
            <w:r>
              <w:t>£2</w:t>
            </w:r>
            <w:r w:rsidR="00844318">
              <w:t>6</w:t>
            </w:r>
            <w:r>
              <w:t xml:space="preserve"> for each additional sign</w:t>
            </w:r>
          </w:p>
        </w:tc>
        <w:tc>
          <w:tcPr>
            <w:tcW w:w="1812" w:type="dxa"/>
          </w:tcPr>
          <w:p w14:paraId="01C877B9" w14:textId="77777777" w:rsidR="004F12CF" w:rsidRDefault="004F12CF">
            <w:pPr>
              <w:pStyle w:val="TableParagraph"/>
              <w:spacing w:before="1"/>
              <w:rPr>
                <w:rFonts w:ascii="Arial"/>
                <w:b/>
                <w:sz w:val="24"/>
              </w:rPr>
            </w:pPr>
          </w:p>
          <w:p w14:paraId="02A5B5A0" w14:textId="77777777" w:rsidR="004F12CF" w:rsidRDefault="00BA28BB">
            <w:pPr>
              <w:pStyle w:val="TableParagraph"/>
              <w:ind w:left="15" w:right="7"/>
              <w:jc w:val="center"/>
            </w:pPr>
            <w:r>
              <w:t>N/A</w:t>
            </w:r>
          </w:p>
        </w:tc>
      </w:tr>
      <w:tr w:rsidR="004F12CF" w14:paraId="0F171EDA" w14:textId="77777777">
        <w:trPr>
          <w:trHeight w:val="537"/>
        </w:trPr>
        <w:tc>
          <w:tcPr>
            <w:tcW w:w="3317" w:type="dxa"/>
          </w:tcPr>
          <w:p w14:paraId="5C6B6EF0" w14:textId="77777777" w:rsidR="004F12CF" w:rsidRDefault="00BA28BB">
            <w:pPr>
              <w:pStyle w:val="TableParagraph"/>
              <w:spacing w:before="11"/>
              <w:ind w:left="4"/>
              <w:rPr>
                <w:b/>
              </w:rPr>
            </w:pPr>
            <w:r>
              <w:rPr>
                <w:b/>
              </w:rPr>
              <w:t>Do I Need Listed Building Consent</w:t>
            </w:r>
          </w:p>
        </w:tc>
        <w:tc>
          <w:tcPr>
            <w:tcW w:w="1786" w:type="dxa"/>
          </w:tcPr>
          <w:p w14:paraId="208BCA07" w14:textId="77777777" w:rsidR="004F12CF" w:rsidRDefault="00BA28BB">
            <w:pPr>
              <w:pStyle w:val="TableParagraph"/>
              <w:spacing w:before="131"/>
              <w:ind w:left="91" w:right="80"/>
              <w:jc w:val="center"/>
            </w:pPr>
            <w:r>
              <w:t>10 working days</w:t>
            </w:r>
          </w:p>
        </w:tc>
        <w:tc>
          <w:tcPr>
            <w:tcW w:w="2129" w:type="dxa"/>
          </w:tcPr>
          <w:p w14:paraId="2DD2240B" w14:textId="15EA3060" w:rsidR="004F12CF" w:rsidRDefault="00BA28BB">
            <w:pPr>
              <w:pStyle w:val="TableParagraph"/>
              <w:spacing w:before="131"/>
              <w:ind w:right="826"/>
              <w:jc w:val="right"/>
            </w:pPr>
            <w:r>
              <w:t>£15</w:t>
            </w:r>
            <w:r w:rsidR="00844318">
              <w:t>6</w:t>
            </w:r>
          </w:p>
        </w:tc>
        <w:tc>
          <w:tcPr>
            <w:tcW w:w="1812" w:type="dxa"/>
          </w:tcPr>
          <w:p w14:paraId="71BD87FE" w14:textId="77777777" w:rsidR="004F12CF" w:rsidRDefault="00BA28BB">
            <w:pPr>
              <w:pStyle w:val="TableParagraph"/>
              <w:spacing w:before="131"/>
              <w:ind w:left="15" w:right="7"/>
              <w:jc w:val="center"/>
            </w:pPr>
            <w:r>
              <w:t>N/A</w:t>
            </w:r>
          </w:p>
        </w:tc>
      </w:tr>
      <w:tr w:rsidR="004F12CF" w14:paraId="7B048F4D" w14:textId="77777777">
        <w:trPr>
          <w:trHeight w:val="1048"/>
        </w:trPr>
        <w:tc>
          <w:tcPr>
            <w:tcW w:w="3317" w:type="dxa"/>
          </w:tcPr>
          <w:p w14:paraId="0507432D" w14:textId="77777777" w:rsidR="004F12CF" w:rsidRDefault="00BA28BB">
            <w:pPr>
              <w:pStyle w:val="TableParagraph"/>
              <w:spacing w:before="13"/>
              <w:ind w:left="4"/>
              <w:rPr>
                <w:b/>
              </w:rPr>
            </w:pPr>
            <w:r>
              <w:rPr>
                <w:b/>
              </w:rPr>
              <w:t>Site Constraints Check</w:t>
            </w:r>
          </w:p>
        </w:tc>
        <w:tc>
          <w:tcPr>
            <w:tcW w:w="1786" w:type="dxa"/>
          </w:tcPr>
          <w:p w14:paraId="02A8CEBF" w14:textId="77777777" w:rsidR="004F12CF" w:rsidRDefault="004F12CF">
            <w:pPr>
              <w:pStyle w:val="TableParagraph"/>
              <w:rPr>
                <w:rFonts w:ascii="Arial"/>
                <w:b/>
              </w:rPr>
            </w:pPr>
          </w:p>
          <w:p w14:paraId="21102E1C" w14:textId="77777777" w:rsidR="004F12CF" w:rsidRDefault="00BA28BB">
            <w:pPr>
              <w:pStyle w:val="TableParagraph"/>
              <w:spacing w:before="132"/>
              <w:ind w:left="91" w:right="80"/>
              <w:jc w:val="center"/>
            </w:pPr>
            <w:r>
              <w:t>10 working days</w:t>
            </w:r>
          </w:p>
        </w:tc>
        <w:tc>
          <w:tcPr>
            <w:tcW w:w="2129" w:type="dxa"/>
          </w:tcPr>
          <w:p w14:paraId="04C5AEE9" w14:textId="77777777" w:rsidR="004F12CF" w:rsidRDefault="004F12CF">
            <w:pPr>
              <w:pStyle w:val="TableParagraph"/>
              <w:rPr>
                <w:rFonts w:ascii="Arial"/>
                <w:b/>
              </w:rPr>
            </w:pPr>
          </w:p>
          <w:p w14:paraId="2ED3D6BE" w14:textId="63AA5AAF" w:rsidR="004F12CF" w:rsidRDefault="00BA28BB">
            <w:pPr>
              <w:pStyle w:val="TableParagraph"/>
              <w:spacing w:before="132"/>
              <w:ind w:right="881"/>
              <w:jc w:val="right"/>
            </w:pPr>
            <w:r>
              <w:t>£5</w:t>
            </w:r>
            <w:r w:rsidR="00844318">
              <w:t>2</w:t>
            </w:r>
          </w:p>
        </w:tc>
        <w:tc>
          <w:tcPr>
            <w:tcW w:w="1812" w:type="dxa"/>
          </w:tcPr>
          <w:p w14:paraId="0FE21669" w14:textId="77777777" w:rsidR="004F12CF" w:rsidRDefault="004F12CF">
            <w:pPr>
              <w:pStyle w:val="TableParagraph"/>
              <w:rPr>
                <w:rFonts w:ascii="Arial"/>
                <w:b/>
              </w:rPr>
            </w:pPr>
          </w:p>
          <w:p w14:paraId="6F827662" w14:textId="77777777" w:rsidR="004F12CF" w:rsidRDefault="00BA28BB">
            <w:pPr>
              <w:pStyle w:val="TableParagraph"/>
              <w:spacing w:before="132"/>
              <w:ind w:left="15" w:right="7"/>
              <w:jc w:val="center"/>
            </w:pPr>
            <w:r>
              <w:t>N/A</w:t>
            </w:r>
          </w:p>
        </w:tc>
      </w:tr>
    </w:tbl>
    <w:p w14:paraId="78FA66FE" w14:textId="77777777" w:rsidR="004F12CF" w:rsidRDefault="004F12CF">
      <w:pPr>
        <w:jc w:val="center"/>
        <w:sectPr w:rsidR="004F12CF">
          <w:pgSz w:w="11920" w:h="16850"/>
          <w:pgMar w:top="1340" w:right="0" w:bottom="280" w:left="0" w:header="720" w:footer="720" w:gutter="0"/>
          <w:cols w:space="720"/>
        </w:sect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786"/>
        <w:gridCol w:w="2127"/>
        <w:gridCol w:w="1814"/>
      </w:tblGrid>
      <w:tr w:rsidR="004F12CF" w14:paraId="689F58B9" w14:textId="77777777">
        <w:trPr>
          <w:trHeight w:val="1355"/>
        </w:trPr>
        <w:tc>
          <w:tcPr>
            <w:tcW w:w="3317" w:type="dxa"/>
          </w:tcPr>
          <w:p w14:paraId="394E1F60" w14:textId="77777777" w:rsidR="004F12CF" w:rsidRDefault="00BA28BB">
            <w:pPr>
              <w:pStyle w:val="TableParagraph"/>
              <w:spacing w:before="11"/>
              <w:ind w:left="4"/>
              <w:rPr>
                <w:b/>
              </w:rPr>
            </w:pPr>
            <w:r>
              <w:rPr>
                <w:b/>
              </w:rPr>
              <w:lastRenderedPageBreak/>
              <w:t>Validation Local List Advice</w:t>
            </w:r>
          </w:p>
          <w:p w14:paraId="05167E85" w14:textId="77777777" w:rsidR="004F12CF" w:rsidRDefault="004F12CF">
            <w:pPr>
              <w:pStyle w:val="TableParagraph"/>
              <w:spacing w:before="10"/>
              <w:rPr>
                <w:rFonts w:ascii="Arial"/>
                <w:b/>
                <w:sz w:val="20"/>
              </w:rPr>
            </w:pPr>
          </w:p>
          <w:p w14:paraId="4B006339" w14:textId="77777777" w:rsidR="004F12CF" w:rsidRDefault="00BA28BB">
            <w:pPr>
              <w:pStyle w:val="TableParagraph"/>
              <w:spacing w:line="273" w:lineRule="auto"/>
              <w:ind w:left="4" w:right="167"/>
            </w:pPr>
            <w:r>
              <w:t>Guidance on what you need to include with a planning application</w:t>
            </w:r>
          </w:p>
        </w:tc>
        <w:tc>
          <w:tcPr>
            <w:tcW w:w="1786" w:type="dxa"/>
          </w:tcPr>
          <w:p w14:paraId="68EB504E" w14:textId="77777777" w:rsidR="004F12CF" w:rsidRDefault="004F12CF">
            <w:pPr>
              <w:pStyle w:val="TableParagraph"/>
              <w:rPr>
                <w:rFonts w:ascii="Arial"/>
                <w:b/>
              </w:rPr>
            </w:pPr>
          </w:p>
          <w:p w14:paraId="2674AEEF" w14:textId="77777777" w:rsidR="004F12CF" w:rsidRDefault="004F12CF">
            <w:pPr>
              <w:pStyle w:val="TableParagraph"/>
              <w:spacing w:before="1"/>
              <w:rPr>
                <w:rFonts w:ascii="Arial"/>
                <w:b/>
                <w:sz w:val="25"/>
              </w:rPr>
            </w:pPr>
          </w:p>
          <w:p w14:paraId="6567BE32" w14:textId="77777777" w:rsidR="004F12CF" w:rsidRDefault="00BA28BB">
            <w:pPr>
              <w:pStyle w:val="TableParagraph"/>
              <w:ind w:left="168"/>
            </w:pPr>
            <w:r>
              <w:t>10 working days</w:t>
            </w:r>
          </w:p>
        </w:tc>
        <w:tc>
          <w:tcPr>
            <w:tcW w:w="2127" w:type="dxa"/>
          </w:tcPr>
          <w:p w14:paraId="57F866EB" w14:textId="77777777" w:rsidR="004F12CF" w:rsidRDefault="004F12CF">
            <w:pPr>
              <w:pStyle w:val="TableParagraph"/>
              <w:rPr>
                <w:rFonts w:ascii="Arial"/>
                <w:b/>
              </w:rPr>
            </w:pPr>
          </w:p>
          <w:p w14:paraId="6F912EA5" w14:textId="77777777" w:rsidR="004F12CF" w:rsidRDefault="004F12CF">
            <w:pPr>
              <w:pStyle w:val="TableParagraph"/>
              <w:spacing w:before="1"/>
              <w:rPr>
                <w:rFonts w:ascii="Arial"/>
                <w:b/>
                <w:sz w:val="25"/>
              </w:rPr>
            </w:pPr>
          </w:p>
          <w:p w14:paraId="2FB751A6" w14:textId="73BA3DFE" w:rsidR="004F12CF" w:rsidRDefault="00BA28BB">
            <w:pPr>
              <w:pStyle w:val="TableParagraph"/>
              <w:ind w:left="840"/>
            </w:pPr>
            <w:r>
              <w:t>£10</w:t>
            </w:r>
            <w:r w:rsidR="00844318">
              <w:t>4</w:t>
            </w:r>
          </w:p>
        </w:tc>
        <w:tc>
          <w:tcPr>
            <w:tcW w:w="1814" w:type="dxa"/>
          </w:tcPr>
          <w:p w14:paraId="26C421C0" w14:textId="77777777" w:rsidR="004F12CF" w:rsidRDefault="004F12CF">
            <w:pPr>
              <w:pStyle w:val="TableParagraph"/>
              <w:rPr>
                <w:rFonts w:ascii="Arial"/>
                <w:b/>
              </w:rPr>
            </w:pPr>
          </w:p>
          <w:p w14:paraId="4D4F916D" w14:textId="77777777" w:rsidR="004F12CF" w:rsidRDefault="004F12CF">
            <w:pPr>
              <w:pStyle w:val="TableParagraph"/>
              <w:spacing w:before="1"/>
              <w:rPr>
                <w:rFonts w:ascii="Arial"/>
                <w:b/>
                <w:sz w:val="25"/>
              </w:rPr>
            </w:pPr>
          </w:p>
          <w:p w14:paraId="008AD1CD" w14:textId="77777777" w:rsidR="004F12CF" w:rsidRDefault="00BA28BB">
            <w:pPr>
              <w:pStyle w:val="TableParagraph"/>
              <w:ind w:left="16" w:right="6"/>
              <w:jc w:val="center"/>
            </w:pPr>
            <w:r>
              <w:t>N/A</w:t>
            </w:r>
          </w:p>
        </w:tc>
      </w:tr>
      <w:tr w:rsidR="004F12CF" w14:paraId="71169875" w14:textId="77777777">
        <w:trPr>
          <w:trHeight w:val="314"/>
        </w:trPr>
        <w:tc>
          <w:tcPr>
            <w:tcW w:w="9044" w:type="dxa"/>
            <w:gridSpan w:val="4"/>
            <w:tcBorders>
              <w:top w:val="nil"/>
              <w:left w:val="nil"/>
              <w:bottom w:val="nil"/>
              <w:right w:val="nil"/>
            </w:tcBorders>
            <w:shd w:val="clear" w:color="auto" w:fill="000000"/>
          </w:tcPr>
          <w:p w14:paraId="441B9457" w14:textId="77777777" w:rsidR="004F12CF" w:rsidRDefault="00BA28BB">
            <w:pPr>
              <w:pStyle w:val="TableParagraph"/>
              <w:spacing w:before="1"/>
              <w:ind w:left="9"/>
            </w:pPr>
            <w:r>
              <w:rPr>
                <w:color w:val="FFFFFF"/>
              </w:rPr>
              <w:t>PLANNING SURGERY SERVICE / MEETINGS</w:t>
            </w:r>
          </w:p>
        </w:tc>
      </w:tr>
      <w:tr w:rsidR="004F12CF" w14:paraId="23E7D019" w14:textId="77777777">
        <w:trPr>
          <w:trHeight w:val="1979"/>
        </w:trPr>
        <w:tc>
          <w:tcPr>
            <w:tcW w:w="3317" w:type="dxa"/>
            <w:tcBorders>
              <w:top w:val="nil"/>
            </w:tcBorders>
          </w:tcPr>
          <w:p w14:paraId="0AE3ABF4" w14:textId="77777777" w:rsidR="004F12CF" w:rsidRDefault="00BA28BB">
            <w:pPr>
              <w:pStyle w:val="TableParagraph"/>
              <w:spacing w:before="13"/>
              <w:ind w:left="4"/>
              <w:rPr>
                <w:b/>
              </w:rPr>
            </w:pPr>
            <w:r>
              <w:rPr>
                <w:b/>
              </w:rPr>
              <w:t>Planning Surgery (Householder)</w:t>
            </w:r>
          </w:p>
          <w:p w14:paraId="5B487566" w14:textId="77777777" w:rsidR="004F12CF" w:rsidRDefault="004F12CF">
            <w:pPr>
              <w:pStyle w:val="TableParagraph"/>
              <w:spacing w:before="8"/>
              <w:rPr>
                <w:rFonts w:ascii="Arial"/>
                <w:b/>
                <w:sz w:val="20"/>
              </w:rPr>
            </w:pPr>
          </w:p>
          <w:p w14:paraId="05CCA805" w14:textId="77777777" w:rsidR="004F12CF" w:rsidRDefault="00BA28BB">
            <w:pPr>
              <w:pStyle w:val="TableParagraph"/>
              <w:spacing w:line="276" w:lineRule="auto"/>
              <w:ind w:left="4" w:right="58"/>
              <w:rPr>
                <w:i/>
              </w:rPr>
            </w:pPr>
            <w:r>
              <w:rPr>
                <w:i/>
              </w:rPr>
              <w:t xml:space="preserve">For enquiries for development in the curtilage of a </w:t>
            </w:r>
            <w:proofErr w:type="spellStart"/>
            <w:r>
              <w:rPr>
                <w:i/>
              </w:rPr>
              <w:t>dwellinghouse</w:t>
            </w:r>
            <w:proofErr w:type="spellEnd"/>
            <w:r>
              <w:rPr>
                <w:i/>
              </w:rPr>
              <w:t xml:space="preserve"> which would fall within a Householder Planning Application</w:t>
            </w:r>
          </w:p>
        </w:tc>
        <w:tc>
          <w:tcPr>
            <w:tcW w:w="1786" w:type="dxa"/>
            <w:tcBorders>
              <w:top w:val="nil"/>
            </w:tcBorders>
          </w:tcPr>
          <w:p w14:paraId="175672C1" w14:textId="77777777" w:rsidR="004F12CF" w:rsidRDefault="004F12CF">
            <w:pPr>
              <w:pStyle w:val="TableParagraph"/>
              <w:rPr>
                <w:rFonts w:ascii="Arial"/>
                <w:b/>
              </w:rPr>
            </w:pPr>
          </w:p>
          <w:p w14:paraId="6A7D0CA9" w14:textId="77777777" w:rsidR="004F12CF" w:rsidRDefault="004F12CF">
            <w:pPr>
              <w:pStyle w:val="TableParagraph"/>
              <w:spacing w:before="7"/>
              <w:rPr>
                <w:rFonts w:ascii="Arial"/>
                <w:b/>
                <w:sz w:val="28"/>
              </w:rPr>
            </w:pPr>
          </w:p>
          <w:p w14:paraId="5A5B9239" w14:textId="77777777" w:rsidR="004F12CF" w:rsidRDefault="00BA28BB">
            <w:pPr>
              <w:pStyle w:val="TableParagraph"/>
              <w:ind w:left="55" w:right="40" w:firstLine="26"/>
              <w:jc w:val="both"/>
            </w:pPr>
            <w:r>
              <w:t xml:space="preserve">Set days per week (Two working </w:t>
            </w:r>
            <w:proofErr w:type="spellStart"/>
            <w:r>
              <w:t>days notice</w:t>
            </w:r>
            <w:proofErr w:type="spellEnd"/>
            <w:r>
              <w:t xml:space="preserve"> required)</w:t>
            </w:r>
          </w:p>
        </w:tc>
        <w:tc>
          <w:tcPr>
            <w:tcW w:w="2127" w:type="dxa"/>
            <w:tcBorders>
              <w:top w:val="nil"/>
            </w:tcBorders>
          </w:tcPr>
          <w:p w14:paraId="060584F4" w14:textId="77777777" w:rsidR="004F12CF" w:rsidRDefault="004F12CF">
            <w:pPr>
              <w:pStyle w:val="TableParagraph"/>
              <w:rPr>
                <w:rFonts w:ascii="Arial"/>
                <w:b/>
              </w:rPr>
            </w:pPr>
          </w:p>
          <w:p w14:paraId="1CCA3BDE" w14:textId="77777777" w:rsidR="004F12CF" w:rsidRDefault="004F12CF">
            <w:pPr>
              <w:pStyle w:val="TableParagraph"/>
              <w:rPr>
                <w:rFonts w:ascii="Arial"/>
                <w:b/>
              </w:rPr>
            </w:pPr>
          </w:p>
          <w:p w14:paraId="1567621B" w14:textId="77777777" w:rsidR="004F12CF" w:rsidRDefault="004F12CF">
            <w:pPr>
              <w:pStyle w:val="TableParagraph"/>
              <w:spacing w:before="9"/>
              <w:rPr>
                <w:rFonts w:ascii="Arial"/>
                <w:b/>
                <w:sz w:val="29"/>
              </w:rPr>
            </w:pPr>
          </w:p>
          <w:p w14:paraId="3A2B70F6" w14:textId="6D15D41B" w:rsidR="004F12CF" w:rsidRDefault="00BA28BB">
            <w:pPr>
              <w:pStyle w:val="TableParagraph"/>
              <w:ind w:left="840"/>
            </w:pPr>
            <w:r>
              <w:t>£15</w:t>
            </w:r>
            <w:r w:rsidR="00844318">
              <w:t>6</w:t>
            </w:r>
          </w:p>
        </w:tc>
        <w:tc>
          <w:tcPr>
            <w:tcW w:w="1814" w:type="dxa"/>
            <w:tcBorders>
              <w:top w:val="nil"/>
            </w:tcBorders>
          </w:tcPr>
          <w:p w14:paraId="2F996E53" w14:textId="77777777" w:rsidR="004F12CF" w:rsidRDefault="004F12CF">
            <w:pPr>
              <w:pStyle w:val="TableParagraph"/>
              <w:rPr>
                <w:rFonts w:ascii="Arial"/>
                <w:b/>
              </w:rPr>
            </w:pPr>
          </w:p>
          <w:p w14:paraId="2C2A41A4" w14:textId="77777777" w:rsidR="004F12CF" w:rsidRDefault="004F12CF">
            <w:pPr>
              <w:pStyle w:val="TableParagraph"/>
              <w:rPr>
                <w:rFonts w:ascii="Arial"/>
                <w:b/>
              </w:rPr>
            </w:pPr>
          </w:p>
          <w:p w14:paraId="6C250219" w14:textId="77777777" w:rsidR="004F12CF" w:rsidRDefault="004F12CF">
            <w:pPr>
              <w:pStyle w:val="TableParagraph"/>
              <w:spacing w:before="9"/>
              <w:rPr>
                <w:rFonts w:ascii="Arial"/>
                <w:b/>
                <w:sz w:val="29"/>
              </w:rPr>
            </w:pPr>
          </w:p>
          <w:p w14:paraId="62CE6AE5" w14:textId="77777777" w:rsidR="004F12CF" w:rsidRDefault="00BA28BB">
            <w:pPr>
              <w:pStyle w:val="TableParagraph"/>
              <w:ind w:left="16" w:right="6"/>
              <w:jc w:val="center"/>
            </w:pPr>
            <w:r>
              <w:t>N/A</w:t>
            </w:r>
          </w:p>
        </w:tc>
      </w:tr>
      <w:tr w:rsidR="004F12CF" w14:paraId="0AD5E727" w14:textId="77777777">
        <w:trPr>
          <w:trHeight w:val="1356"/>
        </w:trPr>
        <w:tc>
          <w:tcPr>
            <w:tcW w:w="3317" w:type="dxa"/>
          </w:tcPr>
          <w:p w14:paraId="0F27210F" w14:textId="77777777" w:rsidR="004F12CF" w:rsidRDefault="00BA28BB">
            <w:pPr>
              <w:pStyle w:val="TableParagraph"/>
              <w:spacing w:before="11"/>
              <w:ind w:left="4"/>
              <w:rPr>
                <w:b/>
              </w:rPr>
            </w:pPr>
            <w:r>
              <w:rPr>
                <w:b/>
              </w:rPr>
              <w:t>Planning Surgery (Minors)</w:t>
            </w:r>
          </w:p>
          <w:p w14:paraId="6B2BE4FC" w14:textId="77777777" w:rsidR="004F12CF" w:rsidRDefault="004F12CF">
            <w:pPr>
              <w:pStyle w:val="TableParagraph"/>
              <w:spacing w:before="11"/>
              <w:rPr>
                <w:rFonts w:ascii="Arial"/>
                <w:b/>
                <w:sz w:val="20"/>
              </w:rPr>
            </w:pPr>
          </w:p>
          <w:p w14:paraId="0DFC7BA8" w14:textId="77777777" w:rsidR="004F12CF" w:rsidRDefault="00BA28BB">
            <w:pPr>
              <w:pStyle w:val="TableParagraph"/>
              <w:spacing w:line="273" w:lineRule="auto"/>
              <w:ind w:left="4" w:right="21"/>
              <w:rPr>
                <w:i/>
              </w:rPr>
            </w:pPr>
            <w:r>
              <w:rPr>
                <w:i/>
              </w:rPr>
              <w:t>For enquiries which would fall within a Minor Planning Application</w:t>
            </w:r>
          </w:p>
        </w:tc>
        <w:tc>
          <w:tcPr>
            <w:tcW w:w="1786" w:type="dxa"/>
          </w:tcPr>
          <w:p w14:paraId="2A2082EC" w14:textId="77777777" w:rsidR="004F12CF" w:rsidRDefault="004F12CF">
            <w:pPr>
              <w:pStyle w:val="TableParagraph"/>
              <w:spacing w:before="8"/>
              <w:rPr>
                <w:rFonts w:ascii="Arial"/>
                <w:b/>
                <w:sz w:val="23"/>
              </w:rPr>
            </w:pPr>
          </w:p>
          <w:p w14:paraId="3C4B55A0" w14:textId="77777777" w:rsidR="004F12CF" w:rsidRDefault="00BA28BB">
            <w:pPr>
              <w:pStyle w:val="TableParagraph"/>
              <w:spacing w:before="1"/>
              <w:ind w:left="55" w:right="40" w:firstLine="26"/>
              <w:jc w:val="both"/>
            </w:pPr>
            <w:r>
              <w:t xml:space="preserve">Set days per week (Two working </w:t>
            </w:r>
            <w:proofErr w:type="spellStart"/>
            <w:r>
              <w:t>days notice</w:t>
            </w:r>
            <w:proofErr w:type="spellEnd"/>
            <w:r>
              <w:t xml:space="preserve"> required)</w:t>
            </w:r>
          </w:p>
        </w:tc>
        <w:tc>
          <w:tcPr>
            <w:tcW w:w="2127" w:type="dxa"/>
          </w:tcPr>
          <w:p w14:paraId="3120B650" w14:textId="77777777" w:rsidR="004F12CF" w:rsidRDefault="004F12CF">
            <w:pPr>
              <w:pStyle w:val="TableParagraph"/>
              <w:rPr>
                <w:rFonts w:ascii="Arial"/>
                <w:b/>
              </w:rPr>
            </w:pPr>
          </w:p>
          <w:p w14:paraId="4EFEF713" w14:textId="77777777" w:rsidR="004F12CF" w:rsidRDefault="004F12CF">
            <w:pPr>
              <w:pStyle w:val="TableParagraph"/>
              <w:spacing w:before="1"/>
              <w:rPr>
                <w:rFonts w:ascii="Arial"/>
                <w:b/>
                <w:sz w:val="25"/>
              </w:rPr>
            </w:pPr>
          </w:p>
          <w:p w14:paraId="26596FD7" w14:textId="3A527474" w:rsidR="004F12CF" w:rsidRDefault="00BA28BB">
            <w:pPr>
              <w:pStyle w:val="TableParagraph"/>
              <w:ind w:left="840"/>
            </w:pPr>
            <w:r>
              <w:t>£2</w:t>
            </w:r>
            <w:r w:rsidR="00844318">
              <w:t>60</w:t>
            </w:r>
          </w:p>
        </w:tc>
        <w:tc>
          <w:tcPr>
            <w:tcW w:w="1814" w:type="dxa"/>
          </w:tcPr>
          <w:p w14:paraId="50246013" w14:textId="77777777" w:rsidR="004F12CF" w:rsidRDefault="004F12CF">
            <w:pPr>
              <w:pStyle w:val="TableParagraph"/>
              <w:rPr>
                <w:rFonts w:ascii="Arial"/>
                <w:b/>
              </w:rPr>
            </w:pPr>
          </w:p>
          <w:p w14:paraId="1E8691FF" w14:textId="77777777" w:rsidR="004F12CF" w:rsidRDefault="004F12CF">
            <w:pPr>
              <w:pStyle w:val="TableParagraph"/>
              <w:spacing w:before="1"/>
              <w:rPr>
                <w:rFonts w:ascii="Arial"/>
                <w:b/>
                <w:sz w:val="25"/>
              </w:rPr>
            </w:pPr>
          </w:p>
          <w:p w14:paraId="2B9B95FD" w14:textId="77777777" w:rsidR="004F12CF" w:rsidRDefault="00BA28BB">
            <w:pPr>
              <w:pStyle w:val="TableParagraph"/>
              <w:ind w:left="16" w:right="6"/>
              <w:jc w:val="center"/>
            </w:pPr>
            <w:r>
              <w:t>N/A</w:t>
            </w:r>
          </w:p>
        </w:tc>
      </w:tr>
      <w:tr w:rsidR="004F12CF" w14:paraId="6CB18A28" w14:textId="77777777">
        <w:trPr>
          <w:trHeight w:val="1353"/>
        </w:trPr>
        <w:tc>
          <w:tcPr>
            <w:tcW w:w="3317" w:type="dxa"/>
            <w:tcBorders>
              <w:bottom w:val="nil"/>
            </w:tcBorders>
          </w:tcPr>
          <w:p w14:paraId="4B116748" w14:textId="77777777" w:rsidR="004F12CF" w:rsidRDefault="00BA28BB">
            <w:pPr>
              <w:pStyle w:val="TableParagraph"/>
              <w:spacing w:before="13"/>
              <w:ind w:left="4"/>
              <w:rPr>
                <w:b/>
              </w:rPr>
            </w:pPr>
            <w:r>
              <w:rPr>
                <w:b/>
              </w:rPr>
              <w:t>Planning Surgery (Majors)</w:t>
            </w:r>
          </w:p>
          <w:p w14:paraId="75B4241F" w14:textId="77777777" w:rsidR="004F12CF" w:rsidRDefault="004F12CF">
            <w:pPr>
              <w:pStyle w:val="TableParagraph"/>
              <w:spacing w:before="1"/>
              <w:rPr>
                <w:rFonts w:ascii="Arial"/>
                <w:b/>
                <w:sz w:val="21"/>
              </w:rPr>
            </w:pPr>
          </w:p>
          <w:p w14:paraId="1ADAB9D7" w14:textId="77777777" w:rsidR="004F12CF" w:rsidRDefault="00BA28BB">
            <w:pPr>
              <w:pStyle w:val="TableParagraph"/>
              <w:spacing w:line="271" w:lineRule="auto"/>
              <w:ind w:left="4" w:right="21"/>
              <w:rPr>
                <w:i/>
              </w:rPr>
            </w:pPr>
            <w:r>
              <w:rPr>
                <w:i/>
              </w:rPr>
              <w:t>For enquiries which would fall within a Major Planning Application</w:t>
            </w:r>
          </w:p>
        </w:tc>
        <w:tc>
          <w:tcPr>
            <w:tcW w:w="1786" w:type="dxa"/>
            <w:tcBorders>
              <w:bottom w:val="nil"/>
            </w:tcBorders>
          </w:tcPr>
          <w:p w14:paraId="54183B41" w14:textId="77777777" w:rsidR="004F12CF" w:rsidRDefault="004F12CF">
            <w:pPr>
              <w:pStyle w:val="TableParagraph"/>
              <w:spacing w:before="10"/>
              <w:rPr>
                <w:rFonts w:ascii="Arial"/>
                <w:b/>
                <w:sz w:val="23"/>
              </w:rPr>
            </w:pPr>
          </w:p>
          <w:p w14:paraId="40A617C3" w14:textId="77777777" w:rsidR="004F12CF" w:rsidRDefault="00BA28BB">
            <w:pPr>
              <w:pStyle w:val="TableParagraph"/>
              <w:ind w:left="64" w:right="51" w:firstLine="14"/>
              <w:jc w:val="both"/>
            </w:pPr>
            <w:r>
              <w:t xml:space="preserve">Set days per week (Five working </w:t>
            </w:r>
            <w:proofErr w:type="spellStart"/>
            <w:r>
              <w:t>days notice</w:t>
            </w:r>
            <w:proofErr w:type="spellEnd"/>
            <w:r>
              <w:t xml:space="preserve"> required)</w:t>
            </w:r>
          </w:p>
        </w:tc>
        <w:tc>
          <w:tcPr>
            <w:tcW w:w="2127" w:type="dxa"/>
            <w:tcBorders>
              <w:bottom w:val="nil"/>
            </w:tcBorders>
          </w:tcPr>
          <w:p w14:paraId="3EEA63F0" w14:textId="77777777" w:rsidR="004F12CF" w:rsidRDefault="004F12CF">
            <w:pPr>
              <w:pStyle w:val="TableParagraph"/>
              <w:rPr>
                <w:rFonts w:ascii="Arial"/>
                <w:b/>
              </w:rPr>
            </w:pPr>
          </w:p>
          <w:p w14:paraId="4108CEB2" w14:textId="77777777" w:rsidR="004F12CF" w:rsidRDefault="004F12CF">
            <w:pPr>
              <w:pStyle w:val="TableParagraph"/>
              <w:spacing w:before="1"/>
              <w:rPr>
                <w:rFonts w:ascii="Arial"/>
                <w:b/>
                <w:sz w:val="25"/>
              </w:rPr>
            </w:pPr>
          </w:p>
          <w:p w14:paraId="09EE5AB5" w14:textId="05035C06" w:rsidR="004F12CF" w:rsidRDefault="00BA28BB">
            <w:pPr>
              <w:pStyle w:val="TableParagraph"/>
              <w:ind w:left="840"/>
            </w:pPr>
            <w:r>
              <w:t>£5</w:t>
            </w:r>
            <w:r w:rsidR="00844318">
              <w:t>20</w:t>
            </w:r>
          </w:p>
        </w:tc>
        <w:tc>
          <w:tcPr>
            <w:tcW w:w="1814" w:type="dxa"/>
            <w:tcBorders>
              <w:bottom w:val="nil"/>
            </w:tcBorders>
          </w:tcPr>
          <w:p w14:paraId="181A95A4" w14:textId="77777777" w:rsidR="004F12CF" w:rsidRDefault="004F12CF">
            <w:pPr>
              <w:pStyle w:val="TableParagraph"/>
              <w:rPr>
                <w:rFonts w:ascii="Arial"/>
                <w:b/>
              </w:rPr>
            </w:pPr>
          </w:p>
          <w:p w14:paraId="4EEB7DC8" w14:textId="77777777" w:rsidR="004F12CF" w:rsidRDefault="004F12CF">
            <w:pPr>
              <w:pStyle w:val="TableParagraph"/>
              <w:spacing w:before="1"/>
              <w:rPr>
                <w:rFonts w:ascii="Arial"/>
                <w:b/>
                <w:sz w:val="25"/>
              </w:rPr>
            </w:pPr>
          </w:p>
          <w:p w14:paraId="3B454D41" w14:textId="77777777" w:rsidR="004F12CF" w:rsidRDefault="00BA28BB">
            <w:pPr>
              <w:pStyle w:val="TableParagraph"/>
              <w:ind w:left="16" w:right="6"/>
              <w:jc w:val="center"/>
            </w:pPr>
            <w:r>
              <w:t>N/A</w:t>
            </w:r>
          </w:p>
        </w:tc>
      </w:tr>
      <w:tr w:rsidR="004F12CF" w14:paraId="2055DD4A" w14:textId="77777777">
        <w:trPr>
          <w:trHeight w:val="328"/>
        </w:trPr>
        <w:tc>
          <w:tcPr>
            <w:tcW w:w="9044" w:type="dxa"/>
            <w:gridSpan w:val="4"/>
            <w:tcBorders>
              <w:top w:val="nil"/>
              <w:left w:val="nil"/>
              <w:bottom w:val="nil"/>
              <w:right w:val="nil"/>
            </w:tcBorders>
            <w:shd w:val="clear" w:color="auto" w:fill="000000"/>
          </w:tcPr>
          <w:p w14:paraId="720E0EAC" w14:textId="77777777" w:rsidR="004F12CF" w:rsidRDefault="00BA28BB">
            <w:pPr>
              <w:pStyle w:val="TableParagraph"/>
              <w:spacing w:before="6"/>
              <w:ind w:left="9"/>
            </w:pPr>
            <w:r>
              <w:rPr>
                <w:color w:val="FFFFFF"/>
              </w:rPr>
              <w:t>SPECIALIST ADVICE</w:t>
            </w:r>
          </w:p>
        </w:tc>
      </w:tr>
      <w:tr w:rsidR="004F12CF" w14:paraId="545D7290" w14:textId="77777777">
        <w:trPr>
          <w:trHeight w:val="542"/>
        </w:trPr>
        <w:tc>
          <w:tcPr>
            <w:tcW w:w="3317" w:type="dxa"/>
            <w:tcBorders>
              <w:top w:val="nil"/>
            </w:tcBorders>
          </w:tcPr>
          <w:p w14:paraId="19171CA7" w14:textId="77777777" w:rsidR="004F12CF" w:rsidRDefault="00BA28BB">
            <w:pPr>
              <w:pStyle w:val="TableParagraph"/>
              <w:spacing w:before="11"/>
              <w:ind w:left="4"/>
              <w:rPr>
                <w:b/>
              </w:rPr>
            </w:pPr>
            <w:r>
              <w:rPr>
                <w:b/>
              </w:rPr>
              <w:t>Written Tree Advice</w:t>
            </w:r>
          </w:p>
        </w:tc>
        <w:tc>
          <w:tcPr>
            <w:tcW w:w="1786" w:type="dxa"/>
            <w:tcBorders>
              <w:top w:val="nil"/>
            </w:tcBorders>
          </w:tcPr>
          <w:p w14:paraId="26B2F20F" w14:textId="77777777" w:rsidR="004F12CF" w:rsidRDefault="00BA28BB">
            <w:pPr>
              <w:pStyle w:val="TableParagraph"/>
              <w:spacing w:before="131"/>
              <w:ind w:left="168"/>
            </w:pPr>
            <w:r>
              <w:t>15 working days</w:t>
            </w:r>
          </w:p>
        </w:tc>
        <w:tc>
          <w:tcPr>
            <w:tcW w:w="2127" w:type="dxa"/>
            <w:tcBorders>
              <w:top w:val="nil"/>
            </w:tcBorders>
          </w:tcPr>
          <w:p w14:paraId="39FCF68D" w14:textId="01141E73" w:rsidR="004F12CF" w:rsidRDefault="00BA28BB">
            <w:pPr>
              <w:pStyle w:val="TableParagraph"/>
              <w:spacing w:before="131"/>
              <w:ind w:left="895"/>
            </w:pPr>
            <w:r>
              <w:t>£9</w:t>
            </w:r>
            <w:r w:rsidR="00844318">
              <w:t>9</w:t>
            </w:r>
          </w:p>
        </w:tc>
        <w:tc>
          <w:tcPr>
            <w:tcW w:w="1814" w:type="dxa"/>
            <w:tcBorders>
              <w:top w:val="nil"/>
            </w:tcBorders>
          </w:tcPr>
          <w:p w14:paraId="388B558A" w14:textId="77777777" w:rsidR="004F12CF" w:rsidRDefault="00BA28BB">
            <w:pPr>
              <w:pStyle w:val="TableParagraph"/>
              <w:spacing w:before="131"/>
              <w:ind w:left="16" w:right="6"/>
              <w:jc w:val="center"/>
            </w:pPr>
            <w:r>
              <w:t>N/A</w:t>
            </w:r>
          </w:p>
        </w:tc>
      </w:tr>
      <w:tr w:rsidR="004F12CF" w14:paraId="45BBD02B" w14:textId="77777777">
        <w:trPr>
          <w:trHeight w:val="1665"/>
        </w:trPr>
        <w:tc>
          <w:tcPr>
            <w:tcW w:w="3317" w:type="dxa"/>
          </w:tcPr>
          <w:p w14:paraId="2000D994" w14:textId="77777777" w:rsidR="004F12CF" w:rsidRDefault="00BA28BB">
            <w:pPr>
              <w:pStyle w:val="TableParagraph"/>
              <w:spacing w:before="14"/>
              <w:ind w:left="4"/>
              <w:rPr>
                <w:b/>
              </w:rPr>
            </w:pPr>
            <w:r>
              <w:rPr>
                <w:b/>
              </w:rPr>
              <w:t xml:space="preserve">Tree Advice </w:t>
            </w:r>
            <w:proofErr w:type="gramStart"/>
            <w:r>
              <w:rPr>
                <w:b/>
              </w:rPr>
              <w:t>On</w:t>
            </w:r>
            <w:proofErr w:type="gramEnd"/>
            <w:r>
              <w:rPr>
                <w:b/>
              </w:rPr>
              <w:t xml:space="preserve"> Site</w:t>
            </w:r>
          </w:p>
          <w:p w14:paraId="5BA7BF62" w14:textId="77777777" w:rsidR="004F12CF" w:rsidRDefault="004F12CF">
            <w:pPr>
              <w:pStyle w:val="TableParagraph"/>
              <w:spacing w:before="10"/>
              <w:rPr>
                <w:rFonts w:ascii="Arial"/>
                <w:b/>
                <w:sz w:val="20"/>
              </w:rPr>
            </w:pPr>
          </w:p>
          <w:p w14:paraId="4D65EA6B" w14:textId="77777777" w:rsidR="004F12CF" w:rsidRDefault="00BA28BB">
            <w:pPr>
              <w:pStyle w:val="TableParagraph"/>
              <w:spacing w:line="276" w:lineRule="auto"/>
              <w:ind w:left="4" w:right="365"/>
              <w:rPr>
                <w:i/>
              </w:rPr>
            </w:pPr>
            <w:r>
              <w:rPr>
                <w:i/>
              </w:rPr>
              <w:t>Site visits are arranged within 10 working days of receipt of application form</w:t>
            </w:r>
          </w:p>
        </w:tc>
        <w:tc>
          <w:tcPr>
            <w:tcW w:w="1786" w:type="dxa"/>
          </w:tcPr>
          <w:p w14:paraId="59DEE037" w14:textId="77777777" w:rsidR="004F12CF" w:rsidRDefault="004F12CF">
            <w:pPr>
              <w:pStyle w:val="TableParagraph"/>
              <w:rPr>
                <w:rFonts w:ascii="Arial"/>
                <w:b/>
              </w:rPr>
            </w:pPr>
          </w:p>
          <w:p w14:paraId="564C738C" w14:textId="77777777" w:rsidR="004F12CF" w:rsidRDefault="004F12CF">
            <w:pPr>
              <w:pStyle w:val="TableParagraph"/>
              <w:rPr>
                <w:rFonts w:ascii="Arial"/>
                <w:b/>
              </w:rPr>
            </w:pPr>
          </w:p>
          <w:p w14:paraId="4DF9AC55" w14:textId="77777777" w:rsidR="004F12CF" w:rsidRDefault="00BA28BB">
            <w:pPr>
              <w:pStyle w:val="TableParagraph"/>
              <w:spacing w:before="189"/>
              <w:ind w:left="168"/>
            </w:pPr>
            <w:r>
              <w:t>10 working days</w:t>
            </w:r>
          </w:p>
        </w:tc>
        <w:tc>
          <w:tcPr>
            <w:tcW w:w="2127" w:type="dxa"/>
          </w:tcPr>
          <w:p w14:paraId="7E5516FC" w14:textId="77777777" w:rsidR="004F12CF" w:rsidRDefault="004F12CF">
            <w:pPr>
              <w:pStyle w:val="TableParagraph"/>
              <w:rPr>
                <w:rFonts w:ascii="Arial"/>
                <w:b/>
              </w:rPr>
            </w:pPr>
          </w:p>
          <w:p w14:paraId="215FC725" w14:textId="77777777" w:rsidR="004F12CF" w:rsidRDefault="004F12CF">
            <w:pPr>
              <w:pStyle w:val="TableParagraph"/>
              <w:rPr>
                <w:rFonts w:ascii="Arial"/>
                <w:b/>
              </w:rPr>
            </w:pPr>
          </w:p>
          <w:p w14:paraId="7267AB2F" w14:textId="2E9BCF71" w:rsidR="004F12CF" w:rsidRDefault="00BA28BB">
            <w:pPr>
              <w:pStyle w:val="TableParagraph"/>
              <w:spacing w:before="189"/>
              <w:ind w:left="840"/>
            </w:pPr>
            <w:r>
              <w:t>£</w:t>
            </w:r>
            <w:r w:rsidR="00844318">
              <w:t>203</w:t>
            </w:r>
          </w:p>
        </w:tc>
        <w:tc>
          <w:tcPr>
            <w:tcW w:w="1814" w:type="dxa"/>
          </w:tcPr>
          <w:p w14:paraId="0E1F14A0" w14:textId="77777777" w:rsidR="004F12CF" w:rsidRDefault="004F12CF">
            <w:pPr>
              <w:pStyle w:val="TableParagraph"/>
              <w:rPr>
                <w:rFonts w:ascii="Arial"/>
                <w:b/>
              </w:rPr>
            </w:pPr>
          </w:p>
          <w:p w14:paraId="5966FCFD" w14:textId="77777777" w:rsidR="004F12CF" w:rsidRDefault="004F12CF">
            <w:pPr>
              <w:pStyle w:val="TableParagraph"/>
              <w:rPr>
                <w:rFonts w:ascii="Arial"/>
                <w:b/>
              </w:rPr>
            </w:pPr>
          </w:p>
          <w:p w14:paraId="5F045EF5" w14:textId="77777777" w:rsidR="004F12CF" w:rsidRDefault="00BA28BB">
            <w:pPr>
              <w:pStyle w:val="TableParagraph"/>
              <w:spacing w:before="189"/>
              <w:ind w:left="16" w:right="6"/>
              <w:jc w:val="center"/>
            </w:pPr>
            <w:r>
              <w:t>N/A</w:t>
            </w:r>
          </w:p>
        </w:tc>
      </w:tr>
      <w:tr w:rsidR="004F12CF" w14:paraId="0F2149CF" w14:textId="77777777">
        <w:trPr>
          <w:trHeight w:val="849"/>
        </w:trPr>
        <w:tc>
          <w:tcPr>
            <w:tcW w:w="3317" w:type="dxa"/>
          </w:tcPr>
          <w:p w14:paraId="512DE26D" w14:textId="77777777" w:rsidR="004F12CF" w:rsidRDefault="00BA28BB">
            <w:pPr>
              <w:pStyle w:val="TableParagraph"/>
              <w:spacing w:before="13" w:line="273" w:lineRule="auto"/>
              <w:ind w:left="4" w:right="434"/>
              <w:rPr>
                <w:b/>
              </w:rPr>
            </w:pPr>
            <w:r>
              <w:rPr>
                <w:b/>
              </w:rPr>
              <w:t>Listed building advice on minor works/maintenance</w:t>
            </w:r>
          </w:p>
        </w:tc>
        <w:tc>
          <w:tcPr>
            <w:tcW w:w="1786" w:type="dxa"/>
          </w:tcPr>
          <w:p w14:paraId="68546382" w14:textId="77777777" w:rsidR="004F12CF" w:rsidRDefault="004F12CF">
            <w:pPr>
              <w:pStyle w:val="TableParagraph"/>
              <w:spacing w:before="11"/>
              <w:rPr>
                <w:rFonts w:ascii="Arial"/>
                <w:b/>
                <w:sz w:val="24"/>
              </w:rPr>
            </w:pPr>
          </w:p>
          <w:p w14:paraId="087A725C" w14:textId="77777777" w:rsidR="004F12CF" w:rsidRDefault="00BA28BB">
            <w:pPr>
              <w:pStyle w:val="TableParagraph"/>
              <w:ind w:left="168"/>
            </w:pPr>
            <w:r>
              <w:t>15 working days</w:t>
            </w:r>
          </w:p>
        </w:tc>
        <w:tc>
          <w:tcPr>
            <w:tcW w:w="2127" w:type="dxa"/>
          </w:tcPr>
          <w:p w14:paraId="5C81D7C3" w14:textId="77777777" w:rsidR="004F12CF" w:rsidRDefault="004F12CF">
            <w:pPr>
              <w:pStyle w:val="TableParagraph"/>
              <w:spacing w:before="11"/>
              <w:rPr>
                <w:rFonts w:ascii="Arial"/>
                <w:b/>
                <w:sz w:val="24"/>
              </w:rPr>
            </w:pPr>
          </w:p>
          <w:p w14:paraId="7C3F3159" w14:textId="383635FA" w:rsidR="004F12CF" w:rsidRDefault="00BA28BB">
            <w:pPr>
              <w:pStyle w:val="TableParagraph"/>
              <w:ind w:left="840"/>
            </w:pPr>
            <w:r>
              <w:t>£12</w:t>
            </w:r>
            <w:r w:rsidR="00844318">
              <w:t>5</w:t>
            </w:r>
          </w:p>
        </w:tc>
        <w:tc>
          <w:tcPr>
            <w:tcW w:w="1814" w:type="dxa"/>
          </w:tcPr>
          <w:p w14:paraId="1F55178C" w14:textId="77777777" w:rsidR="004F12CF" w:rsidRDefault="004F12CF">
            <w:pPr>
              <w:pStyle w:val="TableParagraph"/>
              <w:spacing w:before="11"/>
              <w:rPr>
                <w:rFonts w:ascii="Arial"/>
                <w:b/>
                <w:sz w:val="24"/>
              </w:rPr>
            </w:pPr>
          </w:p>
          <w:p w14:paraId="1E752536" w14:textId="77777777" w:rsidR="004F12CF" w:rsidRDefault="00BA28BB">
            <w:pPr>
              <w:pStyle w:val="TableParagraph"/>
              <w:ind w:left="16" w:right="6"/>
              <w:jc w:val="center"/>
            </w:pPr>
            <w:r>
              <w:t>N/A</w:t>
            </w:r>
          </w:p>
        </w:tc>
      </w:tr>
      <w:tr w:rsidR="004F12CF" w14:paraId="0CBB3181" w14:textId="77777777">
        <w:trPr>
          <w:trHeight w:val="1661"/>
        </w:trPr>
        <w:tc>
          <w:tcPr>
            <w:tcW w:w="3317" w:type="dxa"/>
            <w:tcBorders>
              <w:bottom w:val="nil"/>
            </w:tcBorders>
          </w:tcPr>
          <w:p w14:paraId="0B193EBA" w14:textId="77777777" w:rsidR="004F12CF" w:rsidRDefault="00BA28BB">
            <w:pPr>
              <w:pStyle w:val="TableParagraph"/>
              <w:spacing w:before="11"/>
              <w:ind w:left="4"/>
              <w:rPr>
                <w:b/>
              </w:rPr>
            </w:pPr>
            <w:r>
              <w:rPr>
                <w:b/>
              </w:rPr>
              <w:t>Listed Building Advice (on site)</w:t>
            </w:r>
          </w:p>
          <w:p w14:paraId="628825B5" w14:textId="77777777" w:rsidR="004F12CF" w:rsidRDefault="004F12CF">
            <w:pPr>
              <w:pStyle w:val="TableParagraph"/>
              <w:spacing w:before="10"/>
              <w:rPr>
                <w:rFonts w:ascii="Arial"/>
                <w:b/>
                <w:sz w:val="20"/>
              </w:rPr>
            </w:pPr>
          </w:p>
          <w:p w14:paraId="1C1B7D2D" w14:textId="77777777" w:rsidR="004F12CF" w:rsidRDefault="00BA28BB">
            <w:pPr>
              <w:pStyle w:val="TableParagraph"/>
              <w:spacing w:line="276" w:lineRule="auto"/>
              <w:ind w:left="4" w:right="365"/>
              <w:rPr>
                <w:i/>
              </w:rPr>
            </w:pPr>
            <w:r>
              <w:rPr>
                <w:i/>
              </w:rPr>
              <w:t>Site visits are arranged within 10 working days of receipt of application form</w:t>
            </w:r>
          </w:p>
        </w:tc>
        <w:tc>
          <w:tcPr>
            <w:tcW w:w="1786" w:type="dxa"/>
            <w:tcBorders>
              <w:bottom w:val="nil"/>
            </w:tcBorders>
          </w:tcPr>
          <w:p w14:paraId="659DFAD1" w14:textId="77777777" w:rsidR="004F12CF" w:rsidRDefault="004F12CF">
            <w:pPr>
              <w:pStyle w:val="TableParagraph"/>
              <w:rPr>
                <w:rFonts w:ascii="Arial"/>
                <w:b/>
              </w:rPr>
            </w:pPr>
          </w:p>
          <w:p w14:paraId="78AC0B19" w14:textId="77777777" w:rsidR="004F12CF" w:rsidRDefault="004F12CF">
            <w:pPr>
              <w:pStyle w:val="TableParagraph"/>
              <w:rPr>
                <w:rFonts w:ascii="Arial"/>
                <w:b/>
              </w:rPr>
            </w:pPr>
          </w:p>
          <w:p w14:paraId="7B32C2DA" w14:textId="77777777" w:rsidR="004F12CF" w:rsidRDefault="00BA28BB">
            <w:pPr>
              <w:pStyle w:val="TableParagraph"/>
              <w:spacing w:before="189"/>
              <w:ind w:left="168"/>
            </w:pPr>
            <w:r>
              <w:t>10 working days</w:t>
            </w:r>
          </w:p>
        </w:tc>
        <w:tc>
          <w:tcPr>
            <w:tcW w:w="2127" w:type="dxa"/>
            <w:tcBorders>
              <w:bottom w:val="nil"/>
            </w:tcBorders>
          </w:tcPr>
          <w:p w14:paraId="656A204D" w14:textId="77777777" w:rsidR="004F12CF" w:rsidRDefault="004F12CF">
            <w:pPr>
              <w:pStyle w:val="TableParagraph"/>
              <w:rPr>
                <w:rFonts w:ascii="Arial"/>
                <w:b/>
              </w:rPr>
            </w:pPr>
          </w:p>
          <w:p w14:paraId="33661499" w14:textId="77777777" w:rsidR="004F12CF" w:rsidRDefault="004F12CF">
            <w:pPr>
              <w:pStyle w:val="TableParagraph"/>
              <w:rPr>
                <w:rFonts w:ascii="Arial"/>
                <w:b/>
              </w:rPr>
            </w:pPr>
          </w:p>
          <w:p w14:paraId="6E30F743" w14:textId="065FC247" w:rsidR="004F12CF" w:rsidRDefault="00BA28BB">
            <w:pPr>
              <w:pStyle w:val="TableParagraph"/>
              <w:spacing w:before="189"/>
              <w:ind w:left="840"/>
            </w:pPr>
            <w:r>
              <w:t>£</w:t>
            </w:r>
            <w:r w:rsidR="00844318">
              <w:t>307</w:t>
            </w:r>
          </w:p>
        </w:tc>
        <w:tc>
          <w:tcPr>
            <w:tcW w:w="1814" w:type="dxa"/>
            <w:tcBorders>
              <w:bottom w:val="nil"/>
            </w:tcBorders>
          </w:tcPr>
          <w:p w14:paraId="678AC2B1" w14:textId="77777777" w:rsidR="004F12CF" w:rsidRDefault="004F12CF">
            <w:pPr>
              <w:pStyle w:val="TableParagraph"/>
              <w:rPr>
                <w:rFonts w:ascii="Arial"/>
                <w:b/>
              </w:rPr>
            </w:pPr>
          </w:p>
          <w:p w14:paraId="515BFC28" w14:textId="77777777" w:rsidR="004F12CF" w:rsidRDefault="004F12CF">
            <w:pPr>
              <w:pStyle w:val="TableParagraph"/>
              <w:rPr>
                <w:rFonts w:ascii="Arial"/>
                <w:b/>
              </w:rPr>
            </w:pPr>
          </w:p>
          <w:p w14:paraId="50E56E09" w14:textId="77777777" w:rsidR="004F12CF" w:rsidRDefault="00BA28BB">
            <w:pPr>
              <w:pStyle w:val="TableParagraph"/>
              <w:spacing w:before="189"/>
              <w:ind w:left="16" w:right="6"/>
              <w:jc w:val="center"/>
            </w:pPr>
            <w:r>
              <w:t>N/A</w:t>
            </w:r>
          </w:p>
        </w:tc>
      </w:tr>
      <w:tr w:rsidR="004F12CF" w14:paraId="78D3D39C" w14:textId="77777777">
        <w:trPr>
          <w:trHeight w:val="328"/>
        </w:trPr>
        <w:tc>
          <w:tcPr>
            <w:tcW w:w="9044" w:type="dxa"/>
            <w:gridSpan w:val="4"/>
            <w:tcBorders>
              <w:top w:val="nil"/>
              <w:left w:val="nil"/>
              <w:bottom w:val="nil"/>
              <w:right w:val="nil"/>
            </w:tcBorders>
            <w:shd w:val="clear" w:color="auto" w:fill="000000"/>
          </w:tcPr>
          <w:p w14:paraId="0466DA5D" w14:textId="77777777" w:rsidR="004F12CF" w:rsidRDefault="00BA28BB">
            <w:pPr>
              <w:pStyle w:val="TableParagraph"/>
              <w:spacing w:before="6"/>
              <w:ind w:left="9"/>
            </w:pPr>
            <w:r>
              <w:rPr>
                <w:color w:val="FFFFFF"/>
              </w:rPr>
              <w:t>WRITTEN PRE-APPLICATION ADVICE</w:t>
            </w:r>
          </w:p>
        </w:tc>
      </w:tr>
      <w:tr w:rsidR="004F12CF" w14:paraId="761C41FA" w14:textId="77777777">
        <w:trPr>
          <w:trHeight w:val="542"/>
        </w:trPr>
        <w:tc>
          <w:tcPr>
            <w:tcW w:w="3317" w:type="dxa"/>
            <w:tcBorders>
              <w:top w:val="nil"/>
            </w:tcBorders>
          </w:tcPr>
          <w:p w14:paraId="7169FFDB" w14:textId="77777777" w:rsidR="004F12CF" w:rsidRDefault="00BA28BB">
            <w:pPr>
              <w:pStyle w:val="TableParagraph"/>
              <w:spacing w:before="11"/>
              <w:ind w:left="4"/>
              <w:rPr>
                <w:b/>
              </w:rPr>
            </w:pPr>
            <w:r>
              <w:rPr>
                <w:b/>
              </w:rPr>
              <w:t>Householder</w:t>
            </w:r>
          </w:p>
        </w:tc>
        <w:tc>
          <w:tcPr>
            <w:tcW w:w="1786" w:type="dxa"/>
            <w:tcBorders>
              <w:top w:val="nil"/>
            </w:tcBorders>
          </w:tcPr>
          <w:p w14:paraId="0A895BE3" w14:textId="77777777" w:rsidR="004F12CF" w:rsidRDefault="00BA28BB">
            <w:pPr>
              <w:pStyle w:val="TableParagraph"/>
              <w:spacing w:before="131"/>
              <w:ind w:left="168"/>
            </w:pPr>
            <w:r>
              <w:t>20 working days</w:t>
            </w:r>
          </w:p>
        </w:tc>
        <w:tc>
          <w:tcPr>
            <w:tcW w:w="2127" w:type="dxa"/>
            <w:tcBorders>
              <w:top w:val="nil"/>
            </w:tcBorders>
          </w:tcPr>
          <w:p w14:paraId="5296D986" w14:textId="2F1DD7B7" w:rsidR="004F12CF" w:rsidRDefault="00BA28BB">
            <w:pPr>
              <w:pStyle w:val="TableParagraph"/>
              <w:spacing w:before="131"/>
              <w:ind w:left="840"/>
            </w:pPr>
            <w:r>
              <w:t>£11</w:t>
            </w:r>
            <w:r w:rsidR="00844318">
              <w:t>5</w:t>
            </w:r>
          </w:p>
        </w:tc>
        <w:tc>
          <w:tcPr>
            <w:tcW w:w="1814" w:type="dxa"/>
            <w:tcBorders>
              <w:top w:val="nil"/>
            </w:tcBorders>
          </w:tcPr>
          <w:p w14:paraId="0023BD27" w14:textId="725E308C" w:rsidR="004F12CF" w:rsidRDefault="00BA28BB">
            <w:pPr>
              <w:pStyle w:val="TableParagraph"/>
              <w:spacing w:before="131"/>
              <w:ind w:left="16" w:right="5"/>
              <w:jc w:val="center"/>
            </w:pPr>
            <w:r>
              <w:t>£8</w:t>
            </w:r>
            <w:r w:rsidR="00844318">
              <w:t>4</w:t>
            </w:r>
            <w:r>
              <w:t xml:space="preserve"> (up to 30 mins)</w:t>
            </w:r>
          </w:p>
        </w:tc>
      </w:tr>
      <w:tr w:rsidR="004F12CF" w14:paraId="699E8A09" w14:textId="77777777">
        <w:trPr>
          <w:trHeight w:val="539"/>
        </w:trPr>
        <w:tc>
          <w:tcPr>
            <w:tcW w:w="3317" w:type="dxa"/>
          </w:tcPr>
          <w:p w14:paraId="351C1898" w14:textId="77777777" w:rsidR="004F12CF" w:rsidRDefault="00BA28BB">
            <w:pPr>
              <w:pStyle w:val="TableParagraph"/>
              <w:spacing w:before="13"/>
              <w:ind w:left="4"/>
              <w:rPr>
                <w:b/>
              </w:rPr>
            </w:pPr>
            <w:r>
              <w:rPr>
                <w:b/>
              </w:rPr>
              <w:t>Adverts</w:t>
            </w:r>
          </w:p>
        </w:tc>
        <w:tc>
          <w:tcPr>
            <w:tcW w:w="1786" w:type="dxa"/>
          </w:tcPr>
          <w:p w14:paraId="11E8625A" w14:textId="77777777" w:rsidR="004F12CF" w:rsidRDefault="00BA28BB">
            <w:pPr>
              <w:pStyle w:val="TableParagraph"/>
              <w:spacing w:before="133"/>
              <w:ind w:left="168"/>
            </w:pPr>
            <w:r>
              <w:t>20 working days</w:t>
            </w:r>
          </w:p>
        </w:tc>
        <w:tc>
          <w:tcPr>
            <w:tcW w:w="2127" w:type="dxa"/>
          </w:tcPr>
          <w:p w14:paraId="1B11D616" w14:textId="231B4775" w:rsidR="004F12CF" w:rsidRDefault="00BA28BB">
            <w:pPr>
              <w:pStyle w:val="TableParagraph"/>
              <w:spacing w:before="133"/>
              <w:ind w:left="840"/>
            </w:pPr>
            <w:r>
              <w:t>£14</w:t>
            </w:r>
            <w:r w:rsidR="00844318">
              <w:t>6</w:t>
            </w:r>
          </w:p>
        </w:tc>
        <w:tc>
          <w:tcPr>
            <w:tcW w:w="1814" w:type="dxa"/>
          </w:tcPr>
          <w:p w14:paraId="164ED719" w14:textId="24BCF134" w:rsidR="004F12CF" w:rsidRDefault="00BA28BB">
            <w:pPr>
              <w:pStyle w:val="TableParagraph"/>
              <w:spacing w:before="133"/>
              <w:ind w:left="14" w:right="7"/>
              <w:jc w:val="center"/>
            </w:pPr>
            <w:r>
              <w:t>£8</w:t>
            </w:r>
            <w:r w:rsidR="00844318">
              <w:t>4</w:t>
            </w:r>
            <w:r>
              <w:t xml:space="preserve"> (up to 30 mins)</w:t>
            </w:r>
          </w:p>
        </w:tc>
      </w:tr>
      <w:tr w:rsidR="004F12CF" w14:paraId="53F83616" w14:textId="77777777">
        <w:trPr>
          <w:trHeight w:val="541"/>
        </w:trPr>
        <w:tc>
          <w:tcPr>
            <w:tcW w:w="3317" w:type="dxa"/>
          </w:tcPr>
          <w:p w14:paraId="02225EB4" w14:textId="77777777" w:rsidR="004F12CF" w:rsidRDefault="00BA28BB">
            <w:pPr>
              <w:pStyle w:val="TableParagraph"/>
              <w:spacing w:before="13"/>
              <w:ind w:left="4"/>
              <w:rPr>
                <w:b/>
              </w:rPr>
            </w:pPr>
            <w:r>
              <w:rPr>
                <w:b/>
              </w:rPr>
              <w:t>Shop Fronts</w:t>
            </w:r>
          </w:p>
        </w:tc>
        <w:tc>
          <w:tcPr>
            <w:tcW w:w="1786" w:type="dxa"/>
          </w:tcPr>
          <w:p w14:paraId="7B97D449" w14:textId="77777777" w:rsidR="004F12CF" w:rsidRDefault="00BA28BB">
            <w:pPr>
              <w:pStyle w:val="TableParagraph"/>
              <w:spacing w:before="133"/>
              <w:ind w:left="211"/>
            </w:pPr>
            <w:r>
              <w:t>20 working day</w:t>
            </w:r>
          </w:p>
        </w:tc>
        <w:tc>
          <w:tcPr>
            <w:tcW w:w="2127" w:type="dxa"/>
          </w:tcPr>
          <w:p w14:paraId="0AB7FDDE" w14:textId="5A5DFBD1" w:rsidR="004F12CF" w:rsidRDefault="00BA28BB">
            <w:pPr>
              <w:pStyle w:val="TableParagraph"/>
              <w:spacing w:before="133"/>
              <w:ind w:left="840"/>
            </w:pPr>
            <w:r>
              <w:t>£14</w:t>
            </w:r>
            <w:r w:rsidR="00844318">
              <w:t>6</w:t>
            </w:r>
          </w:p>
        </w:tc>
        <w:tc>
          <w:tcPr>
            <w:tcW w:w="1814" w:type="dxa"/>
          </w:tcPr>
          <w:p w14:paraId="4F92F61A" w14:textId="233EB309" w:rsidR="004F12CF" w:rsidRDefault="00BA28BB">
            <w:pPr>
              <w:pStyle w:val="TableParagraph"/>
              <w:spacing w:before="133"/>
              <w:ind w:left="14" w:right="7"/>
              <w:jc w:val="center"/>
            </w:pPr>
            <w:r>
              <w:t>£8</w:t>
            </w:r>
            <w:r w:rsidR="00844318">
              <w:t>4</w:t>
            </w:r>
            <w:r>
              <w:t xml:space="preserve"> (up to 30 mins)</w:t>
            </w:r>
          </w:p>
        </w:tc>
      </w:tr>
    </w:tbl>
    <w:p w14:paraId="743FC062" w14:textId="77777777" w:rsidR="004F12CF" w:rsidRDefault="004F12CF">
      <w:pPr>
        <w:jc w:val="center"/>
        <w:sectPr w:rsidR="004F12CF">
          <w:pgSz w:w="11920" w:h="16850"/>
          <w:pgMar w:top="1420" w:right="0" w:bottom="280" w:left="0" w:header="720" w:footer="720" w:gutter="0"/>
          <w:cols w:space="720"/>
        </w:sect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786"/>
        <w:gridCol w:w="2127"/>
        <w:gridCol w:w="1812"/>
      </w:tblGrid>
      <w:tr w:rsidR="004F12CF" w14:paraId="35A71B58" w14:textId="77777777">
        <w:trPr>
          <w:trHeight w:val="1665"/>
        </w:trPr>
        <w:tc>
          <w:tcPr>
            <w:tcW w:w="3317" w:type="dxa"/>
          </w:tcPr>
          <w:p w14:paraId="4CC45A00" w14:textId="77777777" w:rsidR="004F12CF" w:rsidRDefault="00BA28BB">
            <w:pPr>
              <w:pStyle w:val="TableParagraph"/>
              <w:spacing w:before="11"/>
              <w:ind w:left="4"/>
              <w:rPr>
                <w:b/>
              </w:rPr>
            </w:pPr>
            <w:r>
              <w:rPr>
                <w:b/>
              </w:rPr>
              <w:lastRenderedPageBreak/>
              <w:t>Businesses at Home</w:t>
            </w:r>
          </w:p>
          <w:p w14:paraId="23BD8925" w14:textId="77777777" w:rsidR="004F12CF" w:rsidRDefault="004F12CF">
            <w:pPr>
              <w:pStyle w:val="TableParagraph"/>
              <w:spacing w:before="10"/>
              <w:rPr>
                <w:rFonts w:ascii="Arial"/>
                <w:b/>
                <w:sz w:val="20"/>
              </w:rPr>
            </w:pPr>
          </w:p>
          <w:p w14:paraId="39430D6F" w14:textId="77777777" w:rsidR="004F12CF" w:rsidRDefault="00BA28BB">
            <w:pPr>
              <w:pStyle w:val="TableParagraph"/>
              <w:spacing w:line="276" w:lineRule="auto"/>
              <w:ind w:left="4" w:right="-1"/>
              <w:rPr>
                <w:i/>
              </w:rPr>
            </w:pPr>
            <w:r>
              <w:rPr>
                <w:i/>
              </w:rPr>
              <w:t xml:space="preserve">Advice on the planning merits of a business use within the curtilage of a </w:t>
            </w:r>
            <w:proofErr w:type="spellStart"/>
            <w:r>
              <w:rPr>
                <w:i/>
              </w:rPr>
              <w:t>dwellinghouse</w:t>
            </w:r>
            <w:proofErr w:type="spellEnd"/>
          </w:p>
        </w:tc>
        <w:tc>
          <w:tcPr>
            <w:tcW w:w="1786" w:type="dxa"/>
          </w:tcPr>
          <w:p w14:paraId="5C672F9E" w14:textId="77777777" w:rsidR="004F12CF" w:rsidRDefault="004F12CF">
            <w:pPr>
              <w:pStyle w:val="TableParagraph"/>
              <w:rPr>
                <w:rFonts w:ascii="Arial"/>
                <w:b/>
              </w:rPr>
            </w:pPr>
          </w:p>
          <w:p w14:paraId="7D9AA77F" w14:textId="77777777" w:rsidR="004F12CF" w:rsidRDefault="004F12CF">
            <w:pPr>
              <w:pStyle w:val="TableParagraph"/>
              <w:rPr>
                <w:rFonts w:ascii="Arial"/>
                <w:b/>
              </w:rPr>
            </w:pPr>
          </w:p>
          <w:p w14:paraId="3118B0F1" w14:textId="6EC44D8C" w:rsidR="004F12CF" w:rsidRDefault="00BA28BB">
            <w:pPr>
              <w:pStyle w:val="TableParagraph"/>
              <w:spacing w:before="189"/>
              <w:ind w:left="91" w:right="80"/>
              <w:jc w:val="center"/>
            </w:pPr>
            <w:r>
              <w:t xml:space="preserve">20 </w:t>
            </w:r>
            <w:r w:rsidR="00844318">
              <w:t>W</w:t>
            </w:r>
            <w:r>
              <w:t>orking days</w:t>
            </w:r>
          </w:p>
        </w:tc>
        <w:tc>
          <w:tcPr>
            <w:tcW w:w="2127" w:type="dxa"/>
          </w:tcPr>
          <w:p w14:paraId="1B48E67E" w14:textId="77777777" w:rsidR="004F12CF" w:rsidRDefault="004F12CF">
            <w:pPr>
              <w:pStyle w:val="TableParagraph"/>
              <w:rPr>
                <w:rFonts w:ascii="Arial"/>
                <w:b/>
              </w:rPr>
            </w:pPr>
          </w:p>
          <w:p w14:paraId="56BF3A8D" w14:textId="77777777" w:rsidR="004F12CF" w:rsidRDefault="004F12CF">
            <w:pPr>
              <w:pStyle w:val="TableParagraph"/>
              <w:rPr>
                <w:rFonts w:ascii="Arial"/>
                <w:b/>
              </w:rPr>
            </w:pPr>
          </w:p>
          <w:p w14:paraId="013617B5" w14:textId="6E50FAAE" w:rsidR="004F12CF" w:rsidRDefault="00BA28BB">
            <w:pPr>
              <w:pStyle w:val="TableParagraph"/>
              <w:spacing w:before="189"/>
              <w:ind w:left="57" w:right="47"/>
              <w:jc w:val="center"/>
            </w:pPr>
            <w:r>
              <w:t>£1</w:t>
            </w:r>
            <w:r w:rsidR="00844318">
              <w:t>82</w:t>
            </w:r>
          </w:p>
        </w:tc>
        <w:tc>
          <w:tcPr>
            <w:tcW w:w="1812" w:type="dxa"/>
          </w:tcPr>
          <w:p w14:paraId="13381E20" w14:textId="77777777" w:rsidR="004F12CF" w:rsidRDefault="004F12CF">
            <w:pPr>
              <w:pStyle w:val="TableParagraph"/>
              <w:rPr>
                <w:rFonts w:ascii="Arial"/>
                <w:b/>
              </w:rPr>
            </w:pPr>
          </w:p>
          <w:p w14:paraId="6AE85AE9" w14:textId="77777777" w:rsidR="004F12CF" w:rsidRDefault="004F12CF">
            <w:pPr>
              <w:pStyle w:val="TableParagraph"/>
              <w:rPr>
                <w:rFonts w:ascii="Arial"/>
                <w:b/>
              </w:rPr>
            </w:pPr>
          </w:p>
          <w:p w14:paraId="6EF48534" w14:textId="0B9DB355" w:rsidR="004F12CF" w:rsidRDefault="00BA28BB">
            <w:pPr>
              <w:pStyle w:val="TableParagraph"/>
              <w:spacing w:before="189"/>
              <w:ind w:left="16" w:right="7"/>
              <w:jc w:val="center"/>
            </w:pPr>
            <w:r>
              <w:t>£8</w:t>
            </w:r>
            <w:r w:rsidR="00844318">
              <w:t>4</w:t>
            </w:r>
            <w:r>
              <w:t xml:space="preserve"> (up to 30 mins)</w:t>
            </w:r>
          </w:p>
        </w:tc>
      </w:tr>
      <w:tr w:rsidR="004F12CF" w14:paraId="14E99632" w14:textId="77777777">
        <w:trPr>
          <w:trHeight w:val="1355"/>
        </w:trPr>
        <w:tc>
          <w:tcPr>
            <w:tcW w:w="3317" w:type="dxa"/>
          </w:tcPr>
          <w:p w14:paraId="66D0D7C2" w14:textId="77777777" w:rsidR="004F12CF" w:rsidRDefault="00BA28BB">
            <w:pPr>
              <w:pStyle w:val="TableParagraph"/>
              <w:spacing w:before="11"/>
              <w:ind w:left="4"/>
              <w:rPr>
                <w:b/>
              </w:rPr>
            </w:pPr>
            <w:r>
              <w:rPr>
                <w:b/>
              </w:rPr>
              <w:t>Replacement Dwellings</w:t>
            </w:r>
          </w:p>
          <w:p w14:paraId="74F210AE" w14:textId="77777777" w:rsidR="004F12CF" w:rsidRDefault="004F12CF">
            <w:pPr>
              <w:pStyle w:val="TableParagraph"/>
              <w:spacing w:before="8"/>
              <w:rPr>
                <w:rFonts w:ascii="Arial"/>
                <w:b/>
                <w:sz w:val="20"/>
              </w:rPr>
            </w:pPr>
          </w:p>
          <w:p w14:paraId="0576CFF0" w14:textId="77777777" w:rsidR="004F12CF" w:rsidRDefault="00BA28BB">
            <w:pPr>
              <w:pStyle w:val="TableParagraph"/>
              <w:spacing w:line="276" w:lineRule="auto"/>
              <w:ind w:left="4" w:right="141"/>
              <w:rPr>
                <w:i/>
              </w:rPr>
            </w:pPr>
            <w:r>
              <w:rPr>
                <w:i/>
              </w:rPr>
              <w:t>One-for-one replacement dwellings on the same application site</w:t>
            </w:r>
          </w:p>
        </w:tc>
        <w:tc>
          <w:tcPr>
            <w:tcW w:w="1786" w:type="dxa"/>
          </w:tcPr>
          <w:p w14:paraId="3A13CCE1" w14:textId="77777777" w:rsidR="004F12CF" w:rsidRDefault="004F12CF">
            <w:pPr>
              <w:pStyle w:val="TableParagraph"/>
              <w:rPr>
                <w:rFonts w:ascii="Arial"/>
                <w:b/>
              </w:rPr>
            </w:pPr>
          </w:p>
          <w:p w14:paraId="24A7B167" w14:textId="77777777" w:rsidR="004F12CF" w:rsidRDefault="004F12CF">
            <w:pPr>
              <w:pStyle w:val="TableParagraph"/>
              <w:spacing w:before="1"/>
              <w:rPr>
                <w:rFonts w:ascii="Arial"/>
                <w:b/>
                <w:sz w:val="25"/>
              </w:rPr>
            </w:pPr>
          </w:p>
          <w:p w14:paraId="504D71D7" w14:textId="77777777" w:rsidR="004F12CF" w:rsidRDefault="00BA28BB">
            <w:pPr>
              <w:pStyle w:val="TableParagraph"/>
              <w:ind w:left="91" w:right="80"/>
              <w:jc w:val="center"/>
            </w:pPr>
            <w:r>
              <w:t>20 Working Days</w:t>
            </w:r>
          </w:p>
        </w:tc>
        <w:tc>
          <w:tcPr>
            <w:tcW w:w="2127" w:type="dxa"/>
          </w:tcPr>
          <w:p w14:paraId="46153280" w14:textId="77777777" w:rsidR="004F12CF" w:rsidRDefault="004F12CF">
            <w:pPr>
              <w:pStyle w:val="TableParagraph"/>
              <w:rPr>
                <w:rFonts w:ascii="Arial"/>
                <w:b/>
              </w:rPr>
            </w:pPr>
          </w:p>
          <w:p w14:paraId="363F39D5" w14:textId="77777777" w:rsidR="004F12CF" w:rsidRDefault="004F12CF">
            <w:pPr>
              <w:pStyle w:val="TableParagraph"/>
              <w:spacing w:before="1"/>
              <w:rPr>
                <w:rFonts w:ascii="Arial"/>
                <w:b/>
                <w:sz w:val="25"/>
              </w:rPr>
            </w:pPr>
          </w:p>
          <w:p w14:paraId="329A7859" w14:textId="5D5DE395" w:rsidR="004F12CF" w:rsidRDefault="00BA28BB">
            <w:pPr>
              <w:pStyle w:val="TableParagraph"/>
              <w:ind w:left="57" w:right="47"/>
              <w:jc w:val="center"/>
            </w:pPr>
            <w:r>
              <w:t>£2</w:t>
            </w:r>
            <w:r w:rsidR="00844318">
              <w:t>60</w:t>
            </w:r>
          </w:p>
        </w:tc>
        <w:tc>
          <w:tcPr>
            <w:tcW w:w="1812" w:type="dxa"/>
          </w:tcPr>
          <w:p w14:paraId="6B07AB3F" w14:textId="77777777" w:rsidR="004F12CF" w:rsidRDefault="004F12CF">
            <w:pPr>
              <w:pStyle w:val="TableParagraph"/>
              <w:rPr>
                <w:rFonts w:ascii="Arial"/>
                <w:b/>
              </w:rPr>
            </w:pPr>
          </w:p>
          <w:p w14:paraId="20418394" w14:textId="77777777" w:rsidR="004F12CF" w:rsidRDefault="004F12CF">
            <w:pPr>
              <w:pStyle w:val="TableParagraph"/>
              <w:spacing w:before="1"/>
              <w:rPr>
                <w:rFonts w:ascii="Arial"/>
                <w:b/>
                <w:sz w:val="25"/>
              </w:rPr>
            </w:pPr>
          </w:p>
          <w:p w14:paraId="0C6189A1" w14:textId="55B3CFEA" w:rsidR="004F12CF" w:rsidRDefault="00BA28BB">
            <w:pPr>
              <w:pStyle w:val="TableParagraph"/>
              <w:ind w:left="16" w:right="7"/>
              <w:jc w:val="center"/>
            </w:pPr>
            <w:r>
              <w:t>£8</w:t>
            </w:r>
            <w:r w:rsidR="00844318">
              <w:t>4</w:t>
            </w:r>
            <w:r>
              <w:t xml:space="preserve"> (up to 30 mins)</w:t>
            </w:r>
          </w:p>
        </w:tc>
      </w:tr>
      <w:tr w:rsidR="004F12CF" w14:paraId="3458136A" w14:textId="77777777">
        <w:trPr>
          <w:trHeight w:val="1156"/>
        </w:trPr>
        <w:tc>
          <w:tcPr>
            <w:tcW w:w="3317" w:type="dxa"/>
          </w:tcPr>
          <w:p w14:paraId="6033B230" w14:textId="77777777" w:rsidR="004F12CF" w:rsidRDefault="00BA28BB">
            <w:pPr>
              <w:pStyle w:val="TableParagraph"/>
              <w:spacing w:before="13" w:line="276" w:lineRule="auto"/>
              <w:ind w:left="4" w:right="12"/>
            </w:pPr>
            <w:r>
              <w:rPr>
                <w:b/>
              </w:rPr>
              <w:t xml:space="preserve">Small Scale Minor </w:t>
            </w:r>
            <w:proofErr w:type="gramStart"/>
            <w:r>
              <w:t>e.g.</w:t>
            </w:r>
            <w:proofErr w:type="gramEnd"/>
            <w:r>
              <w:t xml:space="preserve"> 1-3 dwellings, non-residential (less than 500m2 gross floor space)</w:t>
            </w:r>
          </w:p>
        </w:tc>
        <w:tc>
          <w:tcPr>
            <w:tcW w:w="1786" w:type="dxa"/>
          </w:tcPr>
          <w:p w14:paraId="3A47B3DB" w14:textId="77777777" w:rsidR="004F12CF" w:rsidRDefault="004F12CF">
            <w:pPr>
              <w:pStyle w:val="TableParagraph"/>
              <w:rPr>
                <w:rFonts w:ascii="Arial"/>
                <w:b/>
              </w:rPr>
            </w:pPr>
          </w:p>
          <w:p w14:paraId="6BCB98EB" w14:textId="77777777" w:rsidR="004F12CF" w:rsidRDefault="00BA28BB">
            <w:pPr>
              <w:pStyle w:val="TableParagraph"/>
              <w:spacing w:before="190"/>
              <w:ind w:left="91" w:right="80"/>
              <w:jc w:val="center"/>
            </w:pPr>
            <w:r>
              <w:t>20 Working Days</w:t>
            </w:r>
          </w:p>
        </w:tc>
        <w:tc>
          <w:tcPr>
            <w:tcW w:w="2127" w:type="dxa"/>
          </w:tcPr>
          <w:p w14:paraId="7CB670B2" w14:textId="77777777" w:rsidR="004F12CF" w:rsidRDefault="004F12CF">
            <w:pPr>
              <w:pStyle w:val="TableParagraph"/>
              <w:rPr>
                <w:rFonts w:ascii="Arial"/>
                <w:b/>
              </w:rPr>
            </w:pPr>
          </w:p>
          <w:p w14:paraId="7E0E4A48" w14:textId="2A758A62" w:rsidR="004F12CF" w:rsidRDefault="00BA28BB">
            <w:pPr>
              <w:pStyle w:val="TableParagraph"/>
              <w:spacing w:before="190"/>
              <w:ind w:left="57" w:right="47"/>
              <w:jc w:val="center"/>
            </w:pPr>
            <w:r>
              <w:t>£3</w:t>
            </w:r>
            <w:r w:rsidR="00844318">
              <w:t>90</w:t>
            </w:r>
          </w:p>
        </w:tc>
        <w:tc>
          <w:tcPr>
            <w:tcW w:w="1812" w:type="dxa"/>
          </w:tcPr>
          <w:p w14:paraId="0544A279" w14:textId="77777777" w:rsidR="004F12CF" w:rsidRDefault="004F12CF">
            <w:pPr>
              <w:pStyle w:val="TableParagraph"/>
              <w:spacing w:before="2"/>
              <w:rPr>
                <w:rFonts w:ascii="Arial"/>
                <w:b/>
                <w:sz w:val="27"/>
              </w:rPr>
            </w:pPr>
          </w:p>
          <w:p w14:paraId="3519A83E" w14:textId="6D10D86F" w:rsidR="004F12CF" w:rsidRDefault="00BA28BB">
            <w:pPr>
              <w:pStyle w:val="TableParagraph"/>
              <w:spacing w:line="237" w:lineRule="auto"/>
              <w:ind w:left="657" w:right="225" w:hanging="406"/>
            </w:pPr>
            <w:r>
              <w:t>£12</w:t>
            </w:r>
            <w:r w:rsidR="002E7065">
              <w:t>5</w:t>
            </w:r>
            <w:r>
              <w:t xml:space="preserve"> (up to 30 mins)</w:t>
            </w:r>
          </w:p>
        </w:tc>
      </w:tr>
      <w:tr w:rsidR="004F12CF" w14:paraId="36072743" w14:textId="77777777">
        <w:trPr>
          <w:trHeight w:val="1161"/>
        </w:trPr>
        <w:tc>
          <w:tcPr>
            <w:tcW w:w="3317" w:type="dxa"/>
          </w:tcPr>
          <w:p w14:paraId="31ED8886" w14:textId="77777777" w:rsidR="004F12CF" w:rsidRDefault="00BA28BB">
            <w:pPr>
              <w:pStyle w:val="TableParagraph"/>
              <w:spacing w:before="16" w:line="276" w:lineRule="auto"/>
              <w:ind w:left="4" w:right="17"/>
            </w:pPr>
            <w:r>
              <w:rPr>
                <w:b/>
              </w:rPr>
              <w:t xml:space="preserve">Large Scale Minor </w:t>
            </w:r>
            <w:proofErr w:type="gramStart"/>
            <w:r>
              <w:t>e.g.</w:t>
            </w:r>
            <w:proofErr w:type="gramEnd"/>
            <w:r>
              <w:t xml:space="preserve"> 4-9 dwellings, non-residential (500-999m2 gross floor space)</w:t>
            </w:r>
          </w:p>
        </w:tc>
        <w:tc>
          <w:tcPr>
            <w:tcW w:w="1786" w:type="dxa"/>
          </w:tcPr>
          <w:p w14:paraId="009B4D4F" w14:textId="77777777" w:rsidR="004F12CF" w:rsidRDefault="004F12CF">
            <w:pPr>
              <w:pStyle w:val="TableParagraph"/>
              <w:rPr>
                <w:rFonts w:ascii="Arial"/>
                <w:b/>
              </w:rPr>
            </w:pPr>
          </w:p>
          <w:p w14:paraId="60F16DE5" w14:textId="77777777" w:rsidR="004F12CF" w:rsidRDefault="00BA28BB">
            <w:pPr>
              <w:pStyle w:val="TableParagraph"/>
              <w:spacing w:before="190"/>
              <w:ind w:left="91" w:right="80"/>
              <w:jc w:val="center"/>
            </w:pPr>
            <w:r>
              <w:t>20 Working Days</w:t>
            </w:r>
          </w:p>
        </w:tc>
        <w:tc>
          <w:tcPr>
            <w:tcW w:w="2127" w:type="dxa"/>
          </w:tcPr>
          <w:p w14:paraId="2911CBC0" w14:textId="77777777" w:rsidR="004F12CF" w:rsidRDefault="004F12CF">
            <w:pPr>
              <w:pStyle w:val="TableParagraph"/>
              <w:rPr>
                <w:rFonts w:ascii="Arial"/>
                <w:b/>
              </w:rPr>
            </w:pPr>
          </w:p>
          <w:p w14:paraId="2AC256B9" w14:textId="58528AC4" w:rsidR="004F12CF" w:rsidRDefault="00BA28BB">
            <w:pPr>
              <w:pStyle w:val="TableParagraph"/>
              <w:spacing w:before="190"/>
              <w:ind w:left="57" w:right="47"/>
              <w:jc w:val="center"/>
            </w:pPr>
            <w:r>
              <w:t>£7</w:t>
            </w:r>
            <w:r w:rsidR="00844318">
              <w:t>8</w:t>
            </w:r>
            <w:r>
              <w:t>0</w:t>
            </w:r>
          </w:p>
        </w:tc>
        <w:tc>
          <w:tcPr>
            <w:tcW w:w="1812" w:type="dxa"/>
          </w:tcPr>
          <w:p w14:paraId="7C85C61A" w14:textId="77777777" w:rsidR="004F12CF" w:rsidRDefault="004F12CF">
            <w:pPr>
              <w:pStyle w:val="TableParagraph"/>
              <w:spacing w:before="2"/>
              <w:rPr>
                <w:rFonts w:ascii="Arial"/>
                <w:b/>
                <w:sz w:val="27"/>
              </w:rPr>
            </w:pPr>
          </w:p>
          <w:p w14:paraId="330DDDEA" w14:textId="082B9A3E" w:rsidR="004F12CF" w:rsidRDefault="00BA28BB">
            <w:pPr>
              <w:pStyle w:val="TableParagraph"/>
              <w:spacing w:line="237" w:lineRule="auto"/>
              <w:ind w:left="657" w:right="225" w:hanging="406"/>
            </w:pPr>
            <w:r>
              <w:t>£2</w:t>
            </w:r>
            <w:r w:rsidR="002E7065">
              <w:t>08</w:t>
            </w:r>
            <w:r>
              <w:t xml:space="preserve"> (up to 45 mins)</w:t>
            </w:r>
          </w:p>
        </w:tc>
      </w:tr>
      <w:tr w:rsidR="004F12CF" w14:paraId="0D407104" w14:textId="77777777">
        <w:trPr>
          <w:trHeight w:val="1370"/>
        </w:trPr>
        <w:tc>
          <w:tcPr>
            <w:tcW w:w="3317" w:type="dxa"/>
          </w:tcPr>
          <w:p w14:paraId="4B79F33B" w14:textId="77777777" w:rsidR="004F12CF" w:rsidRDefault="00BA28BB">
            <w:pPr>
              <w:pStyle w:val="TableParagraph"/>
              <w:spacing w:before="119" w:line="273" w:lineRule="auto"/>
              <w:ind w:left="4" w:right="14"/>
            </w:pPr>
            <w:r>
              <w:rPr>
                <w:b/>
              </w:rPr>
              <w:t xml:space="preserve">Small Scale Major </w:t>
            </w:r>
            <w:proofErr w:type="gramStart"/>
            <w:r>
              <w:t>e.g.</w:t>
            </w:r>
            <w:proofErr w:type="gramEnd"/>
            <w:r>
              <w:t xml:space="preserve"> 10-24 dwellings, non-residential (1000m2 - 1999m2 gross floor space)</w:t>
            </w:r>
          </w:p>
        </w:tc>
        <w:tc>
          <w:tcPr>
            <w:tcW w:w="1786" w:type="dxa"/>
          </w:tcPr>
          <w:p w14:paraId="2074F9A0" w14:textId="77777777" w:rsidR="004F12CF" w:rsidRDefault="004F12CF">
            <w:pPr>
              <w:pStyle w:val="TableParagraph"/>
              <w:spacing w:before="1"/>
              <w:rPr>
                <w:rFonts w:ascii="Arial"/>
                <w:b/>
                <w:sz w:val="24"/>
              </w:rPr>
            </w:pPr>
          </w:p>
          <w:p w14:paraId="429924C6" w14:textId="77777777" w:rsidR="004F12CF" w:rsidRDefault="00BA28BB">
            <w:pPr>
              <w:pStyle w:val="TableParagraph"/>
              <w:ind w:left="108" w:right="89" w:hanging="8"/>
              <w:jc w:val="center"/>
            </w:pPr>
            <w:r>
              <w:t>Bespoke service/timetable to be agreed</w:t>
            </w:r>
          </w:p>
        </w:tc>
        <w:tc>
          <w:tcPr>
            <w:tcW w:w="2127" w:type="dxa"/>
          </w:tcPr>
          <w:p w14:paraId="08249BDF" w14:textId="7C188BD6" w:rsidR="004F12CF" w:rsidRDefault="00BA28BB">
            <w:pPr>
              <w:pStyle w:val="TableParagraph"/>
              <w:spacing w:before="11"/>
              <w:ind w:left="55" w:right="47"/>
              <w:jc w:val="center"/>
            </w:pPr>
            <w:r>
              <w:t>£1,5</w:t>
            </w:r>
            <w:r w:rsidR="00844318">
              <w:t>6</w:t>
            </w:r>
            <w:r>
              <w:t>0</w:t>
            </w:r>
          </w:p>
          <w:p w14:paraId="7F7C689D" w14:textId="77777777" w:rsidR="004F12CF" w:rsidRDefault="004F12CF">
            <w:pPr>
              <w:pStyle w:val="TableParagraph"/>
              <w:rPr>
                <w:rFonts w:ascii="Arial"/>
                <w:b/>
                <w:sz w:val="23"/>
              </w:rPr>
            </w:pPr>
          </w:p>
          <w:p w14:paraId="62C64E7D" w14:textId="77777777" w:rsidR="004F12CF" w:rsidRDefault="00BA28BB">
            <w:pPr>
              <w:pStyle w:val="TableParagraph"/>
              <w:spacing w:before="1" w:line="270" w:lineRule="atLeast"/>
              <w:ind w:left="57" w:right="47"/>
              <w:jc w:val="center"/>
              <w:rPr>
                <w:i/>
              </w:rPr>
            </w:pPr>
            <w:r>
              <w:rPr>
                <w:i/>
              </w:rPr>
              <w:t>Where a PPA is sought we will agree a bespoke fee</w:t>
            </w:r>
          </w:p>
        </w:tc>
        <w:tc>
          <w:tcPr>
            <w:tcW w:w="1812" w:type="dxa"/>
          </w:tcPr>
          <w:p w14:paraId="6CBDEA33" w14:textId="77777777" w:rsidR="004F12CF" w:rsidRDefault="004F12CF">
            <w:pPr>
              <w:pStyle w:val="TableParagraph"/>
              <w:rPr>
                <w:rFonts w:ascii="Arial"/>
                <w:b/>
              </w:rPr>
            </w:pPr>
          </w:p>
          <w:p w14:paraId="4CCE89BB" w14:textId="77777777" w:rsidR="004F12CF" w:rsidRDefault="004F12CF">
            <w:pPr>
              <w:pStyle w:val="TableParagraph"/>
              <w:spacing w:before="8"/>
              <w:rPr>
                <w:rFonts w:ascii="Arial"/>
                <w:b/>
                <w:sz w:val="25"/>
              </w:rPr>
            </w:pPr>
          </w:p>
          <w:p w14:paraId="2A86B7A8" w14:textId="37D1347B" w:rsidR="004F12CF" w:rsidRDefault="00BA28BB">
            <w:pPr>
              <w:pStyle w:val="TableParagraph"/>
              <w:ind w:left="16" w:right="7"/>
              <w:jc w:val="center"/>
            </w:pPr>
            <w:r>
              <w:t>£2</w:t>
            </w:r>
            <w:r w:rsidR="002E7065">
              <w:t>6</w:t>
            </w:r>
            <w:r>
              <w:t>0 (up to 1hr)</w:t>
            </w:r>
          </w:p>
        </w:tc>
      </w:tr>
      <w:tr w:rsidR="004F12CF" w14:paraId="33A75D11" w14:textId="77777777">
        <w:trPr>
          <w:trHeight w:val="1375"/>
        </w:trPr>
        <w:tc>
          <w:tcPr>
            <w:tcW w:w="3317" w:type="dxa"/>
          </w:tcPr>
          <w:p w14:paraId="7C3C56C7" w14:textId="77777777" w:rsidR="004F12CF" w:rsidRDefault="00BA28BB">
            <w:pPr>
              <w:pStyle w:val="TableParagraph"/>
              <w:spacing w:before="121" w:line="273" w:lineRule="auto"/>
              <w:ind w:left="4" w:right="14"/>
            </w:pPr>
            <w:r>
              <w:rPr>
                <w:b/>
              </w:rPr>
              <w:t xml:space="preserve">Medium Scale Major </w:t>
            </w:r>
            <w:proofErr w:type="gramStart"/>
            <w:r>
              <w:t>e.g.</w:t>
            </w:r>
            <w:proofErr w:type="gramEnd"/>
            <w:r>
              <w:t xml:space="preserve"> 25-99 dwellings, non-residential (2000m2 - 4999m2 gross floor space)</w:t>
            </w:r>
          </w:p>
        </w:tc>
        <w:tc>
          <w:tcPr>
            <w:tcW w:w="1786" w:type="dxa"/>
          </w:tcPr>
          <w:p w14:paraId="31DA1691" w14:textId="77777777" w:rsidR="004F12CF" w:rsidRDefault="004F12CF">
            <w:pPr>
              <w:pStyle w:val="TableParagraph"/>
              <w:spacing w:before="3"/>
              <w:rPr>
                <w:rFonts w:ascii="Arial"/>
                <w:b/>
                <w:sz w:val="24"/>
              </w:rPr>
            </w:pPr>
          </w:p>
          <w:p w14:paraId="16A07F56" w14:textId="77777777" w:rsidR="004F12CF" w:rsidRDefault="00BA28BB">
            <w:pPr>
              <w:pStyle w:val="TableParagraph"/>
              <w:spacing w:before="1"/>
              <w:ind w:left="108" w:right="89" w:hanging="8"/>
              <w:jc w:val="center"/>
            </w:pPr>
            <w:r>
              <w:t>Bespoke service/timetable to be agreed</w:t>
            </w:r>
          </w:p>
        </w:tc>
        <w:tc>
          <w:tcPr>
            <w:tcW w:w="2127" w:type="dxa"/>
          </w:tcPr>
          <w:p w14:paraId="2641C4BC" w14:textId="1CE4E861" w:rsidR="004F12CF" w:rsidRDefault="00BA28BB">
            <w:pPr>
              <w:pStyle w:val="TableParagraph"/>
              <w:spacing w:before="13"/>
              <w:ind w:left="55" w:right="47"/>
              <w:jc w:val="center"/>
            </w:pPr>
            <w:r>
              <w:t>£2,</w:t>
            </w:r>
            <w:r w:rsidR="00844318">
              <w:t>86</w:t>
            </w:r>
            <w:r>
              <w:t>0</w:t>
            </w:r>
          </w:p>
          <w:p w14:paraId="44252681" w14:textId="77777777" w:rsidR="004F12CF" w:rsidRDefault="004F12CF">
            <w:pPr>
              <w:pStyle w:val="TableParagraph"/>
              <w:spacing w:before="7"/>
              <w:rPr>
                <w:rFonts w:ascii="Arial"/>
                <w:b/>
                <w:sz w:val="23"/>
              </w:rPr>
            </w:pPr>
          </w:p>
          <w:p w14:paraId="60430445" w14:textId="77777777" w:rsidR="004F12CF" w:rsidRDefault="00BA28BB">
            <w:pPr>
              <w:pStyle w:val="TableParagraph"/>
              <w:spacing w:line="237" w:lineRule="auto"/>
              <w:ind w:left="57" w:right="47"/>
              <w:jc w:val="center"/>
              <w:rPr>
                <w:i/>
              </w:rPr>
            </w:pPr>
            <w:r>
              <w:rPr>
                <w:i/>
              </w:rPr>
              <w:t>Where a PPA is sought we will agree a</w:t>
            </w:r>
          </w:p>
          <w:p w14:paraId="0607AA01" w14:textId="77777777" w:rsidR="004F12CF" w:rsidRDefault="00BA28BB">
            <w:pPr>
              <w:pStyle w:val="TableParagraph"/>
              <w:spacing w:before="2"/>
              <w:ind w:left="57" w:right="45"/>
              <w:jc w:val="center"/>
              <w:rPr>
                <w:i/>
              </w:rPr>
            </w:pPr>
            <w:r>
              <w:rPr>
                <w:i/>
              </w:rPr>
              <w:t>bespoke fee</w:t>
            </w:r>
          </w:p>
        </w:tc>
        <w:tc>
          <w:tcPr>
            <w:tcW w:w="1812" w:type="dxa"/>
          </w:tcPr>
          <w:p w14:paraId="6F11A128" w14:textId="77777777" w:rsidR="004F12CF" w:rsidRDefault="004F12CF">
            <w:pPr>
              <w:pStyle w:val="TableParagraph"/>
              <w:rPr>
                <w:rFonts w:ascii="Arial"/>
                <w:b/>
              </w:rPr>
            </w:pPr>
          </w:p>
          <w:p w14:paraId="12606F99" w14:textId="77777777" w:rsidR="004F12CF" w:rsidRDefault="004F12CF">
            <w:pPr>
              <w:pStyle w:val="TableParagraph"/>
              <w:spacing w:before="8"/>
              <w:rPr>
                <w:rFonts w:ascii="Arial"/>
                <w:b/>
                <w:sz w:val="25"/>
              </w:rPr>
            </w:pPr>
          </w:p>
          <w:p w14:paraId="18A601FF" w14:textId="2D01E049" w:rsidR="004F12CF" w:rsidRDefault="00BA28BB">
            <w:pPr>
              <w:pStyle w:val="TableParagraph"/>
              <w:ind w:left="16" w:right="7"/>
              <w:jc w:val="center"/>
            </w:pPr>
            <w:r>
              <w:t>£2</w:t>
            </w:r>
            <w:r w:rsidR="002E7065">
              <w:t>6</w:t>
            </w:r>
            <w:r>
              <w:t>0 (up to 1hr)</w:t>
            </w:r>
          </w:p>
        </w:tc>
      </w:tr>
      <w:tr w:rsidR="004F12CF" w14:paraId="26BCDB88" w14:textId="77777777">
        <w:trPr>
          <w:trHeight w:val="1372"/>
        </w:trPr>
        <w:tc>
          <w:tcPr>
            <w:tcW w:w="3317" w:type="dxa"/>
          </w:tcPr>
          <w:p w14:paraId="36AA2F51" w14:textId="77777777" w:rsidR="004F12CF" w:rsidRDefault="00BA28BB">
            <w:pPr>
              <w:pStyle w:val="TableParagraph"/>
              <w:spacing w:before="119" w:line="276" w:lineRule="auto"/>
              <w:ind w:left="4" w:right="210"/>
            </w:pPr>
            <w:r>
              <w:rPr>
                <w:b/>
              </w:rPr>
              <w:t xml:space="preserve">Large Scale Major </w:t>
            </w:r>
            <w:proofErr w:type="gramStart"/>
            <w:r>
              <w:t>e.g.</w:t>
            </w:r>
            <w:proofErr w:type="gramEnd"/>
            <w:r>
              <w:t xml:space="preserve"> 100+ dwellings, non-residential (greater than 4999m2 gross floor space)</w:t>
            </w:r>
          </w:p>
        </w:tc>
        <w:tc>
          <w:tcPr>
            <w:tcW w:w="1786" w:type="dxa"/>
          </w:tcPr>
          <w:p w14:paraId="39E5FD9C" w14:textId="77777777" w:rsidR="004F12CF" w:rsidRDefault="004F12CF">
            <w:pPr>
              <w:pStyle w:val="TableParagraph"/>
              <w:spacing w:before="1"/>
              <w:rPr>
                <w:rFonts w:ascii="Arial"/>
                <w:b/>
                <w:sz w:val="24"/>
              </w:rPr>
            </w:pPr>
          </w:p>
          <w:p w14:paraId="473F1294" w14:textId="77777777" w:rsidR="004F12CF" w:rsidRDefault="00BA28BB">
            <w:pPr>
              <w:pStyle w:val="TableParagraph"/>
              <w:ind w:left="108" w:right="89" w:hanging="8"/>
              <w:jc w:val="center"/>
            </w:pPr>
            <w:r>
              <w:t>Bespoke service/timetable to be agreed</w:t>
            </w:r>
          </w:p>
        </w:tc>
        <w:tc>
          <w:tcPr>
            <w:tcW w:w="2127" w:type="dxa"/>
          </w:tcPr>
          <w:p w14:paraId="59B8877D" w14:textId="1EAEAA37" w:rsidR="004F12CF" w:rsidRDefault="00BA28BB">
            <w:pPr>
              <w:pStyle w:val="TableParagraph"/>
              <w:spacing w:before="11"/>
              <w:ind w:left="55" w:right="47"/>
              <w:jc w:val="center"/>
            </w:pPr>
            <w:r>
              <w:t>£5,</w:t>
            </w:r>
            <w:r w:rsidR="00844318">
              <w:t>980</w:t>
            </w:r>
          </w:p>
          <w:p w14:paraId="1732AA71" w14:textId="77777777" w:rsidR="004F12CF" w:rsidRDefault="004F12CF">
            <w:pPr>
              <w:pStyle w:val="TableParagraph"/>
              <w:spacing w:before="2"/>
              <w:rPr>
                <w:rFonts w:ascii="Arial"/>
                <w:b/>
                <w:sz w:val="23"/>
              </w:rPr>
            </w:pPr>
          </w:p>
          <w:p w14:paraId="0DC17756" w14:textId="77777777" w:rsidR="004F12CF" w:rsidRDefault="00BA28BB">
            <w:pPr>
              <w:pStyle w:val="TableParagraph"/>
              <w:ind w:left="57" w:right="47"/>
              <w:jc w:val="center"/>
              <w:rPr>
                <w:i/>
              </w:rPr>
            </w:pPr>
            <w:r>
              <w:rPr>
                <w:i/>
              </w:rPr>
              <w:t>Where a PPA is sought we will agree a bespoke fee</w:t>
            </w:r>
          </w:p>
        </w:tc>
        <w:tc>
          <w:tcPr>
            <w:tcW w:w="1812" w:type="dxa"/>
          </w:tcPr>
          <w:p w14:paraId="520BE041" w14:textId="77777777" w:rsidR="004F12CF" w:rsidRDefault="004F12CF">
            <w:pPr>
              <w:pStyle w:val="TableParagraph"/>
              <w:rPr>
                <w:rFonts w:ascii="Arial"/>
                <w:b/>
              </w:rPr>
            </w:pPr>
          </w:p>
          <w:p w14:paraId="2CA6F86E" w14:textId="77777777" w:rsidR="004F12CF" w:rsidRDefault="004F12CF">
            <w:pPr>
              <w:pStyle w:val="TableParagraph"/>
              <w:spacing w:before="8"/>
              <w:rPr>
                <w:rFonts w:ascii="Arial"/>
                <w:b/>
                <w:sz w:val="25"/>
              </w:rPr>
            </w:pPr>
          </w:p>
          <w:p w14:paraId="1C954D22" w14:textId="4F668D34" w:rsidR="004F12CF" w:rsidRDefault="00BA28BB">
            <w:pPr>
              <w:pStyle w:val="TableParagraph"/>
              <w:ind w:left="16" w:right="7"/>
              <w:jc w:val="center"/>
            </w:pPr>
            <w:r>
              <w:t>£2</w:t>
            </w:r>
            <w:r w:rsidR="002E7065">
              <w:t>6</w:t>
            </w:r>
            <w:r>
              <w:t>0 (up to 1hr)</w:t>
            </w:r>
          </w:p>
        </w:tc>
      </w:tr>
    </w:tbl>
    <w:p w14:paraId="363EC381" w14:textId="77777777" w:rsidR="004F12CF" w:rsidRDefault="004F12CF">
      <w:pPr>
        <w:pStyle w:val="BodyText"/>
        <w:spacing w:before="5"/>
        <w:rPr>
          <w:b/>
          <w:sz w:val="7"/>
        </w:rPr>
      </w:pPr>
    </w:p>
    <w:p w14:paraId="20DEF033" w14:textId="77777777" w:rsidR="004F12CF" w:rsidRDefault="00BA28BB">
      <w:pPr>
        <w:pStyle w:val="BodyText"/>
        <w:spacing w:before="92"/>
        <w:ind w:left="1440" w:right="2002"/>
      </w:pPr>
      <w:r>
        <w:t>The relevant fee must be paid by Debit Card to the Councils Customer Services Team. All fees are inclusive of VAT.</w:t>
      </w:r>
    </w:p>
    <w:p w14:paraId="23B1A12E" w14:textId="77777777" w:rsidR="004F12CF" w:rsidRDefault="004F12CF">
      <w:pPr>
        <w:pStyle w:val="BodyText"/>
      </w:pPr>
    </w:p>
    <w:p w14:paraId="70813494" w14:textId="77777777" w:rsidR="004F12CF" w:rsidRDefault="00BA28BB">
      <w:pPr>
        <w:pStyle w:val="BodyText"/>
        <w:ind w:left="1440" w:right="1447"/>
      </w:pPr>
      <w:r>
        <w:t xml:space="preserve">For the most significant schemes or strategic scale development, a Planning Performance Agreement (project management plan) may be appropriate in which the process of dealing with the proposal in accordance with a timetable, principles and procedures are agreed together. A Planning Performance Agreement would be drawn up at the pre application stage which would lead the process through the application stage and ensure sufficient resources are available to meet identified targets and commitments (please see the </w:t>
      </w:r>
      <w:r>
        <w:rPr>
          <w:color w:val="0000FF"/>
          <w:u w:val="single" w:color="0000FF"/>
        </w:rPr>
        <w:t xml:space="preserve">National Planning Practice Guidance </w:t>
      </w:r>
      <w:r>
        <w:t>for further information). This will involve agreeing a bespoke fee to ensure the aims of the Planning Performance Agreement can be achieved.</w:t>
      </w:r>
    </w:p>
    <w:p w14:paraId="27CB0DEC" w14:textId="77777777" w:rsidR="004F12CF" w:rsidRDefault="004F12CF">
      <w:pPr>
        <w:sectPr w:rsidR="004F12CF">
          <w:pgSz w:w="11920" w:h="16850"/>
          <w:pgMar w:top="1420" w:right="0" w:bottom="280" w:left="0" w:header="720" w:footer="720" w:gutter="0"/>
          <w:cols w:space="720"/>
        </w:sectPr>
      </w:pPr>
    </w:p>
    <w:p w14:paraId="33E1EFD3" w14:textId="77777777" w:rsidR="004F12CF" w:rsidRDefault="00BA28BB">
      <w:pPr>
        <w:pStyle w:val="Heading1"/>
        <w:spacing w:before="73"/>
      </w:pPr>
      <w:r>
        <w:lastRenderedPageBreak/>
        <w:t>What do I need to do before advice can be given by the Council?</w:t>
      </w:r>
    </w:p>
    <w:p w14:paraId="7DBA4A5D" w14:textId="77777777" w:rsidR="004F12CF" w:rsidRDefault="004F12CF">
      <w:pPr>
        <w:pStyle w:val="BodyText"/>
        <w:rPr>
          <w:b/>
        </w:rPr>
      </w:pPr>
    </w:p>
    <w:p w14:paraId="6EC3D462" w14:textId="77777777" w:rsidR="004F12CF" w:rsidRDefault="00BA28BB">
      <w:pPr>
        <w:pStyle w:val="BodyText"/>
        <w:ind w:left="1440"/>
      </w:pPr>
      <w:r>
        <w:t>We will expect the following to be provided to enable your request to be actioned:</w:t>
      </w:r>
    </w:p>
    <w:p w14:paraId="69B7A484" w14:textId="77777777" w:rsidR="004F12CF" w:rsidRDefault="004F12CF">
      <w:pPr>
        <w:pStyle w:val="BodyText"/>
        <w:spacing w:before="8"/>
        <w:rPr>
          <w:sz w:val="23"/>
        </w:rPr>
      </w:pPr>
    </w:p>
    <w:p w14:paraId="452F51F7" w14:textId="77777777" w:rsidR="004F12CF" w:rsidRDefault="00BA28BB">
      <w:pPr>
        <w:pStyle w:val="ListParagraph"/>
        <w:numPr>
          <w:ilvl w:val="0"/>
          <w:numId w:val="1"/>
        </w:numPr>
        <w:tabs>
          <w:tab w:val="left" w:pos="2160"/>
          <w:tab w:val="left" w:pos="2161"/>
        </w:tabs>
        <w:ind w:hanging="361"/>
        <w:rPr>
          <w:sz w:val="24"/>
        </w:rPr>
      </w:pPr>
      <w:r>
        <w:rPr>
          <w:sz w:val="24"/>
        </w:rPr>
        <w:t>Payment of relevant fee (by card</w:t>
      </w:r>
      <w:r>
        <w:rPr>
          <w:spacing w:val="-13"/>
          <w:sz w:val="24"/>
        </w:rPr>
        <w:t xml:space="preserve"> </w:t>
      </w:r>
      <w:r>
        <w:rPr>
          <w:sz w:val="24"/>
        </w:rPr>
        <w:t>only)</w:t>
      </w:r>
    </w:p>
    <w:p w14:paraId="43684DCB" w14:textId="77777777" w:rsidR="004F12CF" w:rsidRDefault="00BA28BB">
      <w:pPr>
        <w:pStyle w:val="ListParagraph"/>
        <w:numPr>
          <w:ilvl w:val="0"/>
          <w:numId w:val="1"/>
        </w:numPr>
        <w:tabs>
          <w:tab w:val="left" w:pos="2160"/>
          <w:tab w:val="left" w:pos="2161"/>
        </w:tabs>
        <w:ind w:hanging="361"/>
        <w:rPr>
          <w:sz w:val="24"/>
        </w:rPr>
      </w:pPr>
      <w:r>
        <w:rPr>
          <w:sz w:val="24"/>
        </w:rPr>
        <w:t xml:space="preserve">Completion of the relevant </w:t>
      </w:r>
      <w:proofErr w:type="gramStart"/>
      <w:r>
        <w:rPr>
          <w:sz w:val="24"/>
        </w:rPr>
        <w:t>Pre Application</w:t>
      </w:r>
      <w:proofErr w:type="gramEnd"/>
      <w:r>
        <w:rPr>
          <w:sz w:val="24"/>
        </w:rPr>
        <w:t xml:space="preserve"> Advice</w:t>
      </w:r>
      <w:r>
        <w:rPr>
          <w:spacing w:val="-19"/>
          <w:sz w:val="24"/>
        </w:rPr>
        <w:t xml:space="preserve"> </w:t>
      </w:r>
      <w:r>
        <w:rPr>
          <w:sz w:val="24"/>
        </w:rPr>
        <w:t>form</w:t>
      </w:r>
    </w:p>
    <w:p w14:paraId="137D2F27" w14:textId="77777777" w:rsidR="004F12CF" w:rsidRDefault="00BA28BB">
      <w:pPr>
        <w:pStyle w:val="ListParagraph"/>
        <w:numPr>
          <w:ilvl w:val="0"/>
          <w:numId w:val="1"/>
        </w:numPr>
        <w:tabs>
          <w:tab w:val="left" w:pos="2160"/>
          <w:tab w:val="left" w:pos="2161"/>
        </w:tabs>
        <w:spacing w:before="1" w:line="240" w:lineRule="auto"/>
        <w:ind w:hanging="361"/>
        <w:rPr>
          <w:sz w:val="24"/>
        </w:rPr>
      </w:pPr>
      <w:r>
        <w:rPr>
          <w:sz w:val="24"/>
        </w:rPr>
        <w:t>Location and site</w:t>
      </w:r>
      <w:r>
        <w:rPr>
          <w:spacing w:val="-7"/>
          <w:sz w:val="24"/>
        </w:rPr>
        <w:t xml:space="preserve"> </w:t>
      </w:r>
      <w:r>
        <w:rPr>
          <w:sz w:val="24"/>
        </w:rPr>
        <w:t>plans</w:t>
      </w:r>
    </w:p>
    <w:p w14:paraId="4486ACCE" w14:textId="77777777" w:rsidR="004F12CF" w:rsidRDefault="00BA28BB">
      <w:pPr>
        <w:pStyle w:val="ListParagraph"/>
        <w:numPr>
          <w:ilvl w:val="0"/>
          <w:numId w:val="1"/>
        </w:numPr>
        <w:tabs>
          <w:tab w:val="left" w:pos="2160"/>
          <w:tab w:val="left" w:pos="2161"/>
        </w:tabs>
        <w:spacing w:before="6" w:line="235" w:lineRule="auto"/>
        <w:ind w:right="1721"/>
        <w:rPr>
          <w:sz w:val="24"/>
        </w:rPr>
      </w:pPr>
      <w:r>
        <w:rPr>
          <w:sz w:val="24"/>
        </w:rPr>
        <w:t>Relevant photographs to provide the case officer with an appreciation of the site and its</w:t>
      </w:r>
      <w:r>
        <w:rPr>
          <w:spacing w:val="-12"/>
          <w:sz w:val="24"/>
        </w:rPr>
        <w:t xml:space="preserve"> </w:t>
      </w:r>
      <w:r>
        <w:rPr>
          <w:sz w:val="24"/>
        </w:rPr>
        <w:t>surroundings</w:t>
      </w:r>
    </w:p>
    <w:p w14:paraId="7DA0392B" w14:textId="77777777" w:rsidR="004F12CF" w:rsidRDefault="004F12CF">
      <w:pPr>
        <w:pStyle w:val="BodyText"/>
        <w:spacing w:before="2"/>
      </w:pPr>
    </w:p>
    <w:p w14:paraId="06BE1AC4" w14:textId="77777777" w:rsidR="004F12CF" w:rsidRDefault="00BA28BB">
      <w:pPr>
        <w:pStyle w:val="BodyText"/>
        <w:ind w:left="1440" w:right="2430"/>
      </w:pPr>
      <w:r>
        <w:t>Where formal written advice is sought the following material will normally be expected:</w:t>
      </w:r>
    </w:p>
    <w:p w14:paraId="4615734C" w14:textId="77777777" w:rsidR="004F12CF" w:rsidRDefault="004F12CF">
      <w:pPr>
        <w:pStyle w:val="BodyText"/>
        <w:spacing w:before="10"/>
        <w:rPr>
          <w:sz w:val="23"/>
        </w:rPr>
      </w:pPr>
    </w:p>
    <w:p w14:paraId="3FF4F6E3" w14:textId="77777777" w:rsidR="004F12CF" w:rsidRDefault="00BA28BB">
      <w:pPr>
        <w:pStyle w:val="ListParagraph"/>
        <w:numPr>
          <w:ilvl w:val="0"/>
          <w:numId w:val="1"/>
        </w:numPr>
        <w:tabs>
          <w:tab w:val="left" w:pos="2160"/>
          <w:tab w:val="left" w:pos="2161"/>
        </w:tabs>
        <w:ind w:hanging="361"/>
        <w:rPr>
          <w:sz w:val="24"/>
        </w:rPr>
      </w:pPr>
      <w:r>
        <w:rPr>
          <w:sz w:val="24"/>
        </w:rPr>
        <w:t>Sketch or indicative plans of the</w:t>
      </w:r>
      <w:r>
        <w:rPr>
          <w:spacing w:val="-13"/>
          <w:sz w:val="24"/>
        </w:rPr>
        <w:t xml:space="preserve"> </w:t>
      </w:r>
      <w:r>
        <w:rPr>
          <w:sz w:val="24"/>
        </w:rPr>
        <w:t>proposal</w:t>
      </w:r>
    </w:p>
    <w:p w14:paraId="33B038DC" w14:textId="77777777" w:rsidR="004F12CF" w:rsidRDefault="00BA28BB">
      <w:pPr>
        <w:pStyle w:val="ListParagraph"/>
        <w:numPr>
          <w:ilvl w:val="0"/>
          <w:numId w:val="1"/>
        </w:numPr>
        <w:tabs>
          <w:tab w:val="left" w:pos="2160"/>
          <w:tab w:val="left" w:pos="2161"/>
        </w:tabs>
        <w:ind w:hanging="361"/>
        <w:rPr>
          <w:sz w:val="24"/>
        </w:rPr>
      </w:pPr>
      <w:r>
        <w:rPr>
          <w:sz w:val="24"/>
        </w:rPr>
        <w:t>Supporting</w:t>
      </w:r>
      <w:r>
        <w:rPr>
          <w:spacing w:val="-13"/>
          <w:sz w:val="24"/>
        </w:rPr>
        <w:t xml:space="preserve"> </w:t>
      </w:r>
      <w:r>
        <w:rPr>
          <w:sz w:val="24"/>
        </w:rPr>
        <w:t>studies/information</w:t>
      </w:r>
    </w:p>
    <w:p w14:paraId="0A8213F6" w14:textId="77777777" w:rsidR="004F12CF" w:rsidRDefault="004F12CF">
      <w:pPr>
        <w:pStyle w:val="BodyText"/>
        <w:spacing w:before="1"/>
      </w:pPr>
    </w:p>
    <w:p w14:paraId="3B447525" w14:textId="77777777" w:rsidR="004F12CF" w:rsidRDefault="00BA28BB">
      <w:pPr>
        <w:pStyle w:val="BodyText"/>
        <w:ind w:left="1440" w:right="1508"/>
      </w:pPr>
      <w:r>
        <w:t>To ensure that requests for pre application advice are as productive as possible, applicants or their agents will be expected to provide sufficient information and plans to describe and explain their proposals including:</w:t>
      </w:r>
    </w:p>
    <w:p w14:paraId="4C4EEFCC" w14:textId="77777777" w:rsidR="004F12CF" w:rsidRDefault="004F12CF">
      <w:pPr>
        <w:pStyle w:val="BodyText"/>
        <w:spacing w:before="9"/>
        <w:rPr>
          <w:sz w:val="23"/>
        </w:rPr>
      </w:pPr>
    </w:p>
    <w:p w14:paraId="0B523968" w14:textId="77777777" w:rsidR="004F12CF" w:rsidRDefault="00BA28BB">
      <w:pPr>
        <w:pStyle w:val="ListParagraph"/>
        <w:numPr>
          <w:ilvl w:val="0"/>
          <w:numId w:val="1"/>
        </w:numPr>
        <w:tabs>
          <w:tab w:val="left" w:pos="2160"/>
          <w:tab w:val="left" w:pos="2161"/>
        </w:tabs>
        <w:spacing w:before="1"/>
        <w:ind w:hanging="361"/>
        <w:rPr>
          <w:sz w:val="24"/>
        </w:rPr>
      </w:pPr>
      <w:r>
        <w:rPr>
          <w:sz w:val="24"/>
        </w:rPr>
        <w:t>An assessment of the character of the</w:t>
      </w:r>
      <w:r>
        <w:rPr>
          <w:spacing w:val="-20"/>
          <w:sz w:val="24"/>
        </w:rPr>
        <w:t xml:space="preserve"> </w:t>
      </w:r>
      <w:r>
        <w:rPr>
          <w:sz w:val="24"/>
        </w:rPr>
        <w:t>area</w:t>
      </w:r>
    </w:p>
    <w:p w14:paraId="6C710B84" w14:textId="77777777" w:rsidR="004F12CF" w:rsidRDefault="00BA28BB">
      <w:pPr>
        <w:pStyle w:val="ListParagraph"/>
        <w:numPr>
          <w:ilvl w:val="0"/>
          <w:numId w:val="1"/>
        </w:numPr>
        <w:tabs>
          <w:tab w:val="left" w:pos="2160"/>
          <w:tab w:val="left" w:pos="2161"/>
        </w:tabs>
        <w:ind w:hanging="361"/>
        <w:rPr>
          <w:sz w:val="24"/>
        </w:rPr>
      </w:pPr>
      <w:r>
        <w:rPr>
          <w:sz w:val="24"/>
        </w:rPr>
        <w:t>An analysis of the opportunities and constraints of the site in its</w:t>
      </w:r>
      <w:r>
        <w:rPr>
          <w:spacing w:val="-21"/>
          <w:sz w:val="24"/>
        </w:rPr>
        <w:t xml:space="preserve"> </w:t>
      </w:r>
      <w:r>
        <w:rPr>
          <w:sz w:val="24"/>
        </w:rPr>
        <w:t>context.</w:t>
      </w:r>
    </w:p>
    <w:p w14:paraId="47D3C4C2" w14:textId="77777777" w:rsidR="004F12CF" w:rsidRDefault="004F12CF">
      <w:pPr>
        <w:pStyle w:val="BodyText"/>
        <w:spacing w:before="9"/>
        <w:rPr>
          <w:sz w:val="23"/>
        </w:rPr>
      </w:pPr>
    </w:p>
    <w:p w14:paraId="22301F6B" w14:textId="77777777" w:rsidR="004F12CF" w:rsidRDefault="00BA28BB">
      <w:pPr>
        <w:pStyle w:val="BodyText"/>
        <w:ind w:left="1440" w:right="1628"/>
      </w:pPr>
      <w:r>
        <w:t>These details will be used to promote a design led approach to the scheme and will enable the Council to assess whether a development team including specialist officers should be brought together.</w:t>
      </w:r>
    </w:p>
    <w:p w14:paraId="2B3216A7" w14:textId="77777777" w:rsidR="004F12CF" w:rsidRDefault="004F12CF">
      <w:pPr>
        <w:pStyle w:val="BodyText"/>
        <w:spacing w:before="1"/>
      </w:pPr>
    </w:p>
    <w:p w14:paraId="3B9BC2C9" w14:textId="77777777" w:rsidR="004F12CF" w:rsidRDefault="00BA28BB">
      <w:pPr>
        <w:pStyle w:val="Heading1"/>
      </w:pPr>
      <w:r>
        <w:t>What can I expect from the process?</w:t>
      </w:r>
    </w:p>
    <w:p w14:paraId="618C62BF" w14:textId="77777777" w:rsidR="004F12CF" w:rsidRDefault="004F12CF">
      <w:pPr>
        <w:pStyle w:val="BodyText"/>
        <w:rPr>
          <w:b/>
        </w:rPr>
      </w:pPr>
    </w:p>
    <w:p w14:paraId="61B52F66" w14:textId="77777777" w:rsidR="004F12CF" w:rsidRDefault="00BA28BB">
      <w:pPr>
        <w:pStyle w:val="BodyText"/>
        <w:ind w:left="1440" w:right="1615"/>
      </w:pPr>
      <w:r>
        <w:t>Requests for advice will be allocated to officers according to the level of advice requested and the complexity of the proposal. Major schemes will normally be dealt with by a senior officer.</w:t>
      </w:r>
    </w:p>
    <w:p w14:paraId="7EE8391D" w14:textId="77777777" w:rsidR="004F12CF" w:rsidRDefault="004F12CF">
      <w:pPr>
        <w:pStyle w:val="BodyText"/>
      </w:pPr>
    </w:p>
    <w:p w14:paraId="2DE3FE4E" w14:textId="77777777" w:rsidR="004F12CF" w:rsidRDefault="00BA28BB">
      <w:pPr>
        <w:pStyle w:val="BodyText"/>
        <w:ind w:left="1440" w:right="1494"/>
      </w:pPr>
      <w:r>
        <w:t>The Duty Planning Officer and general enquiries service will only answer the most basic of queries. The service is primarily aimed at assisting applicants and the public to understand the planning process and to direct them to the relevant pre-application advice service, relevant legislation and relevant policies.</w:t>
      </w:r>
    </w:p>
    <w:p w14:paraId="1E9FB80D" w14:textId="77777777" w:rsidR="004F12CF" w:rsidRDefault="004F12CF">
      <w:pPr>
        <w:pStyle w:val="BodyText"/>
      </w:pPr>
    </w:p>
    <w:p w14:paraId="706489A9" w14:textId="77777777" w:rsidR="004F12CF" w:rsidRDefault="00BA28BB">
      <w:pPr>
        <w:pStyle w:val="BodyText"/>
        <w:ind w:left="1440" w:right="2468"/>
      </w:pPr>
      <w:r>
        <w:t>The Do I Need Planning Permission enquiries will be dealt with by Planning Assistants/Assistant Planners and provide an informal view on whether permission would be required based on the details submitted.</w:t>
      </w:r>
    </w:p>
    <w:p w14:paraId="5C020869" w14:textId="77777777" w:rsidR="004F12CF" w:rsidRDefault="004F12CF">
      <w:pPr>
        <w:pStyle w:val="BodyText"/>
        <w:spacing w:before="10"/>
        <w:rPr>
          <w:sz w:val="23"/>
        </w:rPr>
      </w:pPr>
    </w:p>
    <w:p w14:paraId="55099343" w14:textId="77777777" w:rsidR="004F12CF" w:rsidRDefault="00BA28BB">
      <w:pPr>
        <w:pStyle w:val="BodyText"/>
        <w:ind w:left="1440" w:right="1681"/>
      </w:pPr>
      <w:r>
        <w:t xml:space="preserve">The Pre-application Surgery is designed to provide a forum for discussion of proposals that have not been significantly advanced, whereby applicants would value a </w:t>
      </w:r>
      <w:proofErr w:type="gramStart"/>
      <w:r>
        <w:t>face to face</w:t>
      </w:r>
      <w:proofErr w:type="gramEnd"/>
      <w:r>
        <w:t xml:space="preserve"> discussion about the broad principles of developing a site. The surgeries will either be held in person or via video call. For detailed advice the ‘Written Advice’ services would need to be pursued and the outcome of a Surgery meeting may recommend pursuing the written services.</w:t>
      </w:r>
    </w:p>
    <w:p w14:paraId="6B63597D" w14:textId="77777777" w:rsidR="004F12CF" w:rsidRDefault="004F12CF">
      <w:pPr>
        <w:sectPr w:rsidR="004F12CF">
          <w:pgSz w:w="11920" w:h="16850"/>
          <w:pgMar w:top="1340" w:right="0" w:bottom="280" w:left="0" w:header="720" w:footer="720" w:gutter="0"/>
          <w:cols w:space="720"/>
        </w:sectPr>
      </w:pPr>
    </w:p>
    <w:p w14:paraId="5D6CFCAE" w14:textId="77777777" w:rsidR="004F12CF" w:rsidRDefault="00BA28BB">
      <w:pPr>
        <w:pStyle w:val="BodyText"/>
        <w:spacing w:before="73"/>
        <w:ind w:left="1440" w:right="1535"/>
      </w:pPr>
      <w:r>
        <w:lastRenderedPageBreak/>
        <w:t>Specialist advice services will typically be provided by the Council’s Tree Officer or the Historic Building Advisors. It should be noted that such advice will be provided in response to proposals for works. Arboricultural advice will not extend to an assessment of the health or soundness of a tree and will not cover those trees that are not ‘protected’ (</w:t>
      </w:r>
      <w:proofErr w:type="gramStart"/>
      <w:r>
        <w:t>i.e.</w:t>
      </w:r>
      <w:proofErr w:type="gramEnd"/>
      <w:r>
        <w:t xml:space="preserve"> within a conservation area or the subject of a Tree Preservation Order).</w:t>
      </w:r>
    </w:p>
    <w:p w14:paraId="39268B2F" w14:textId="77777777" w:rsidR="004F12CF" w:rsidRDefault="004F12CF">
      <w:pPr>
        <w:pStyle w:val="BodyText"/>
      </w:pPr>
    </w:p>
    <w:p w14:paraId="16B65A1A" w14:textId="77777777" w:rsidR="004F12CF" w:rsidRDefault="00BA28BB">
      <w:pPr>
        <w:pStyle w:val="BodyText"/>
        <w:spacing w:before="1"/>
        <w:ind w:left="1440" w:right="1501"/>
      </w:pPr>
      <w:r>
        <w:t xml:space="preserve">The various ‘Written Advice’ services are designed to provide more detailed feedback on specific proposals. The DINPP Service will provide you with an informal opinion as to whether planning permission is required for your proposal within 15 working days. In most other pre-application advice cases we will aim to provide a written reply or arrange a meeting within 20 working days from the date your request is accepted as complete, except for the more complex proposals where we may need to agree a longer timescale with you. We will </w:t>
      </w:r>
      <w:proofErr w:type="spellStart"/>
      <w:r>
        <w:t>endeavour</w:t>
      </w:r>
      <w:proofErr w:type="spellEnd"/>
      <w:r>
        <w:t xml:space="preserve"> to reply to householder enquiries quicker than this where possible. Where a meeting is held, a written account of the main points will be sent within 10 working days of the meeting. Our preferred method of written communication is via e-mail and this will be used where possible.</w:t>
      </w:r>
    </w:p>
    <w:p w14:paraId="6CAB4A9E" w14:textId="77777777" w:rsidR="004F12CF" w:rsidRDefault="004F12CF">
      <w:pPr>
        <w:pStyle w:val="BodyText"/>
      </w:pPr>
    </w:p>
    <w:p w14:paraId="025A91ED" w14:textId="77777777" w:rsidR="004F12CF" w:rsidRDefault="00BA28BB">
      <w:pPr>
        <w:pStyle w:val="BodyText"/>
        <w:ind w:left="1440" w:right="1508"/>
      </w:pPr>
      <w:r>
        <w:t xml:space="preserve">In the case of major development proposals, it may (at the officer’s discretion) be necessary to consult statutory consultees and other groups prior to providing advice, </w:t>
      </w:r>
      <w:proofErr w:type="gramStart"/>
      <w:r>
        <w:t>In</w:t>
      </w:r>
      <w:proofErr w:type="gramEnd"/>
      <w:r>
        <w:t xml:space="preserve"> such cases, the pre application process may take longer in order that we are in a position to provide a comprehensive response.</w:t>
      </w:r>
    </w:p>
    <w:p w14:paraId="679CF4C1" w14:textId="77777777" w:rsidR="004F12CF" w:rsidRDefault="004F12CF">
      <w:pPr>
        <w:pStyle w:val="BodyText"/>
      </w:pPr>
    </w:p>
    <w:p w14:paraId="0B669125" w14:textId="77777777" w:rsidR="004F12CF" w:rsidRDefault="00BA28BB">
      <w:pPr>
        <w:pStyle w:val="BodyText"/>
        <w:spacing w:before="1"/>
        <w:ind w:left="1440" w:right="1472"/>
        <w:jc w:val="both"/>
      </w:pPr>
      <w:r>
        <w:t>The case officer (and development team where applicable) will assess the submitted information and will aim to provide you with constructive comments on the scheme in relation to the following so far as they are relevant:</w:t>
      </w:r>
    </w:p>
    <w:p w14:paraId="78DAFAAD" w14:textId="77777777" w:rsidR="004F12CF" w:rsidRDefault="004F12CF">
      <w:pPr>
        <w:pStyle w:val="BodyText"/>
        <w:spacing w:before="10"/>
        <w:rPr>
          <w:sz w:val="23"/>
        </w:rPr>
      </w:pPr>
    </w:p>
    <w:p w14:paraId="03CFAE92" w14:textId="77777777" w:rsidR="004F12CF" w:rsidRDefault="00BA28BB">
      <w:pPr>
        <w:pStyle w:val="ListParagraph"/>
        <w:numPr>
          <w:ilvl w:val="0"/>
          <w:numId w:val="1"/>
        </w:numPr>
        <w:tabs>
          <w:tab w:val="left" w:pos="2161"/>
        </w:tabs>
        <w:spacing w:line="240" w:lineRule="auto"/>
        <w:ind w:right="1929"/>
        <w:jc w:val="both"/>
        <w:rPr>
          <w:sz w:val="24"/>
        </w:rPr>
      </w:pPr>
      <w:r>
        <w:rPr>
          <w:sz w:val="24"/>
        </w:rPr>
        <w:t>Relevant development plan policies and other Council strategies that may have a bearing on the</w:t>
      </w:r>
      <w:r>
        <w:rPr>
          <w:spacing w:val="-19"/>
          <w:sz w:val="24"/>
        </w:rPr>
        <w:t xml:space="preserve"> </w:t>
      </w:r>
      <w:r>
        <w:rPr>
          <w:sz w:val="24"/>
        </w:rPr>
        <w:t>proposal</w:t>
      </w:r>
    </w:p>
    <w:p w14:paraId="5168C3EC" w14:textId="77777777" w:rsidR="004F12CF" w:rsidRDefault="00BA28BB">
      <w:pPr>
        <w:pStyle w:val="ListParagraph"/>
        <w:numPr>
          <w:ilvl w:val="0"/>
          <w:numId w:val="1"/>
        </w:numPr>
        <w:tabs>
          <w:tab w:val="left" w:pos="2161"/>
        </w:tabs>
        <w:spacing w:before="1" w:line="237" w:lineRule="auto"/>
        <w:ind w:right="2102"/>
        <w:jc w:val="both"/>
        <w:rPr>
          <w:sz w:val="24"/>
        </w:rPr>
      </w:pPr>
      <w:r>
        <w:rPr>
          <w:sz w:val="24"/>
        </w:rPr>
        <w:t xml:space="preserve">Site constraints, </w:t>
      </w:r>
      <w:proofErr w:type="gramStart"/>
      <w:r>
        <w:rPr>
          <w:sz w:val="24"/>
        </w:rPr>
        <w:t>e.g.</w:t>
      </w:r>
      <w:proofErr w:type="gramEnd"/>
      <w:r>
        <w:rPr>
          <w:sz w:val="24"/>
        </w:rPr>
        <w:t xml:space="preserve"> statutory designations such as conservation areas, AONB’s, Tree Preservation Orders and other constraints including listed buildings, flood zones and rights or</w:t>
      </w:r>
      <w:r>
        <w:rPr>
          <w:spacing w:val="-22"/>
          <w:sz w:val="24"/>
        </w:rPr>
        <w:t xml:space="preserve"> </w:t>
      </w:r>
      <w:r>
        <w:rPr>
          <w:sz w:val="24"/>
        </w:rPr>
        <w:t>way.</w:t>
      </w:r>
    </w:p>
    <w:p w14:paraId="3B310702" w14:textId="77777777" w:rsidR="004F12CF" w:rsidRDefault="00BA28BB">
      <w:pPr>
        <w:pStyle w:val="ListParagraph"/>
        <w:numPr>
          <w:ilvl w:val="0"/>
          <w:numId w:val="1"/>
        </w:numPr>
        <w:tabs>
          <w:tab w:val="left" w:pos="2161"/>
        </w:tabs>
        <w:spacing w:line="240" w:lineRule="auto"/>
        <w:ind w:hanging="361"/>
        <w:jc w:val="both"/>
        <w:rPr>
          <w:sz w:val="24"/>
        </w:rPr>
      </w:pPr>
      <w:r>
        <w:rPr>
          <w:sz w:val="24"/>
        </w:rPr>
        <w:t>Relevant planning</w:t>
      </w:r>
      <w:r>
        <w:rPr>
          <w:spacing w:val="-7"/>
          <w:sz w:val="24"/>
        </w:rPr>
        <w:t xml:space="preserve"> </w:t>
      </w:r>
      <w:r>
        <w:rPr>
          <w:sz w:val="24"/>
        </w:rPr>
        <w:t>history</w:t>
      </w:r>
    </w:p>
    <w:p w14:paraId="62E69C22" w14:textId="77777777" w:rsidR="004F12CF" w:rsidRDefault="00BA28BB">
      <w:pPr>
        <w:pStyle w:val="ListParagraph"/>
        <w:numPr>
          <w:ilvl w:val="0"/>
          <w:numId w:val="1"/>
        </w:numPr>
        <w:tabs>
          <w:tab w:val="left" w:pos="2160"/>
          <w:tab w:val="left" w:pos="2161"/>
        </w:tabs>
        <w:spacing w:before="1" w:line="240" w:lineRule="auto"/>
        <w:ind w:right="1735"/>
        <w:rPr>
          <w:sz w:val="24"/>
        </w:rPr>
      </w:pPr>
      <w:r>
        <w:rPr>
          <w:sz w:val="24"/>
        </w:rPr>
        <w:t xml:space="preserve">The details of the proposal, </w:t>
      </w:r>
      <w:proofErr w:type="gramStart"/>
      <w:r>
        <w:rPr>
          <w:sz w:val="24"/>
        </w:rPr>
        <w:t>i.e.</w:t>
      </w:r>
      <w:proofErr w:type="gramEnd"/>
      <w:r>
        <w:rPr>
          <w:sz w:val="24"/>
        </w:rPr>
        <w:t xml:space="preserve"> the acceptability of the land use, design and amenity considerations and highways and access issues where</w:t>
      </w:r>
      <w:r>
        <w:rPr>
          <w:spacing w:val="-45"/>
          <w:sz w:val="24"/>
        </w:rPr>
        <w:t xml:space="preserve"> </w:t>
      </w:r>
      <w:r>
        <w:rPr>
          <w:sz w:val="24"/>
        </w:rPr>
        <w:t>appropriate</w:t>
      </w:r>
    </w:p>
    <w:p w14:paraId="4400BE56" w14:textId="77777777" w:rsidR="004F12CF" w:rsidRDefault="00BA28BB">
      <w:pPr>
        <w:pStyle w:val="ListParagraph"/>
        <w:numPr>
          <w:ilvl w:val="0"/>
          <w:numId w:val="1"/>
        </w:numPr>
        <w:tabs>
          <w:tab w:val="left" w:pos="2160"/>
          <w:tab w:val="left" w:pos="2161"/>
        </w:tabs>
        <w:spacing w:line="240" w:lineRule="auto"/>
        <w:ind w:right="1645"/>
        <w:rPr>
          <w:sz w:val="24"/>
        </w:rPr>
      </w:pPr>
      <w:r>
        <w:rPr>
          <w:sz w:val="24"/>
        </w:rPr>
        <w:t>Infrastructure requirements, including CIL, the need for affordable housing, open space, community facilities and ecological mitigation. Any other contributions that may be required by West Sussex County Council will need to be established directly with that</w:t>
      </w:r>
      <w:r>
        <w:rPr>
          <w:spacing w:val="-13"/>
          <w:sz w:val="24"/>
        </w:rPr>
        <w:t xml:space="preserve"> </w:t>
      </w:r>
      <w:r>
        <w:rPr>
          <w:sz w:val="24"/>
        </w:rPr>
        <w:t>Authority.</w:t>
      </w:r>
    </w:p>
    <w:p w14:paraId="6B92B7FD" w14:textId="77777777" w:rsidR="004F12CF" w:rsidRDefault="004F12CF">
      <w:pPr>
        <w:pStyle w:val="BodyText"/>
        <w:spacing w:before="9"/>
        <w:rPr>
          <w:sz w:val="23"/>
        </w:rPr>
      </w:pPr>
    </w:p>
    <w:p w14:paraId="76A96170" w14:textId="77777777" w:rsidR="004F12CF" w:rsidRDefault="00BA28BB">
      <w:pPr>
        <w:pStyle w:val="BodyText"/>
        <w:ind w:left="1440" w:right="1654"/>
      </w:pPr>
      <w:r>
        <w:rPr>
          <w:spacing w:val="3"/>
        </w:rPr>
        <w:t xml:space="preserve">We </w:t>
      </w:r>
      <w:r>
        <w:t xml:space="preserve">will indicate the likely information requirements (plans and supporting details/studies) to assist with the validation of any subsequent planning application. </w:t>
      </w:r>
      <w:r>
        <w:rPr>
          <w:spacing w:val="3"/>
        </w:rPr>
        <w:t xml:space="preserve">We </w:t>
      </w:r>
      <w:r>
        <w:t xml:space="preserve">will also explain how the development management process operates, the consultation process, decision </w:t>
      </w:r>
      <w:proofErr w:type="gramStart"/>
      <w:r>
        <w:t>making arrangements</w:t>
      </w:r>
      <w:proofErr w:type="gramEnd"/>
      <w:r>
        <w:t xml:space="preserve"> including committee information and the likely timetable for assessment of a planning</w:t>
      </w:r>
      <w:r>
        <w:rPr>
          <w:spacing w:val="-23"/>
        </w:rPr>
        <w:t xml:space="preserve"> </w:t>
      </w:r>
      <w:r>
        <w:t>application.</w:t>
      </w:r>
    </w:p>
    <w:p w14:paraId="5B0C01B1" w14:textId="77777777" w:rsidR="004F12CF" w:rsidRDefault="004F12CF">
      <w:pPr>
        <w:pStyle w:val="BodyText"/>
      </w:pPr>
    </w:p>
    <w:p w14:paraId="76A9D4D0" w14:textId="77777777" w:rsidR="004F12CF" w:rsidRDefault="00BA28BB">
      <w:pPr>
        <w:pStyle w:val="BodyText"/>
        <w:spacing w:before="1"/>
        <w:ind w:left="1440" w:right="1602"/>
      </w:pPr>
      <w:r>
        <w:t>A summary of the key elements to each part of the scheme is provided as guidance notes to the relevant application form.</w:t>
      </w:r>
    </w:p>
    <w:p w14:paraId="6C5636E1" w14:textId="77777777" w:rsidR="004F12CF" w:rsidRDefault="004F12CF">
      <w:pPr>
        <w:sectPr w:rsidR="004F12CF">
          <w:pgSz w:w="11920" w:h="16850"/>
          <w:pgMar w:top="1340" w:right="0" w:bottom="280" w:left="0" w:header="720" w:footer="720" w:gutter="0"/>
          <w:cols w:space="720"/>
        </w:sectPr>
      </w:pPr>
    </w:p>
    <w:p w14:paraId="428457BD" w14:textId="77777777" w:rsidR="004F12CF" w:rsidRDefault="00BA28BB">
      <w:pPr>
        <w:pStyle w:val="Heading1"/>
        <w:spacing w:before="73"/>
        <w:ind w:right="1765"/>
      </w:pPr>
      <w:r>
        <w:lastRenderedPageBreak/>
        <w:t>What if a subsequent decision on an application does not follow the advice I was given?</w:t>
      </w:r>
    </w:p>
    <w:p w14:paraId="6A26CD31" w14:textId="77777777" w:rsidR="004F12CF" w:rsidRDefault="004F12CF">
      <w:pPr>
        <w:pStyle w:val="BodyText"/>
        <w:rPr>
          <w:b/>
        </w:rPr>
      </w:pPr>
    </w:p>
    <w:p w14:paraId="6D9AC157" w14:textId="77777777" w:rsidR="004F12CF" w:rsidRDefault="00BA28BB">
      <w:pPr>
        <w:pStyle w:val="BodyText"/>
        <w:ind w:left="1440" w:right="1488"/>
      </w:pPr>
      <w:r>
        <w:t xml:space="preserve">Advice given will be based on the case officer’s professional judgement and assessment of the information provided. Pre application advice whether </w:t>
      </w:r>
      <w:proofErr w:type="spellStart"/>
      <w:r>
        <w:t>favourable</w:t>
      </w:r>
      <w:proofErr w:type="spellEnd"/>
      <w:r>
        <w:t xml:space="preserve"> or not is given on a ‘without prejudice’ basis since the Council must on submission of an application go through the statutory procedures and formal consultations and assess the outcomes before a decision can be made Whilst advice will be given in good faith, we cannot guarantee that a subsequent planning application will be successful. We nevertheless believe that pre application advice is an extremely important part of the planning process. Fees for pre application advice will not be refunded and do not affect any statutory planning application fee subsequently required.</w:t>
      </w:r>
    </w:p>
    <w:p w14:paraId="64F82010" w14:textId="77777777" w:rsidR="004F12CF" w:rsidRDefault="004F12CF">
      <w:pPr>
        <w:pStyle w:val="BodyText"/>
        <w:spacing w:before="1"/>
      </w:pPr>
    </w:p>
    <w:p w14:paraId="1DF2F096" w14:textId="77777777" w:rsidR="004F12CF" w:rsidRDefault="00BA28BB">
      <w:pPr>
        <w:pStyle w:val="Heading1"/>
      </w:pPr>
      <w:r>
        <w:t>What if I disagree with the advice received?</w:t>
      </w:r>
    </w:p>
    <w:p w14:paraId="0C047E1E" w14:textId="77777777" w:rsidR="004F12CF" w:rsidRDefault="004F12CF">
      <w:pPr>
        <w:pStyle w:val="BodyText"/>
        <w:rPr>
          <w:b/>
        </w:rPr>
      </w:pPr>
    </w:p>
    <w:p w14:paraId="2366ED49" w14:textId="77777777" w:rsidR="004F12CF" w:rsidRDefault="00BA28BB">
      <w:pPr>
        <w:pStyle w:val="BodyText"/>
        <w:ind w:left="1440" w:right="1788"/>
      </w:pPr>
      <w:r>
        <w:t xml:space="preserve">We </w:t>
      </w:r>
      <w:proofErr w:type="spellStart"/>
      <w:r>
        <w:t>recognise</w:t>
      </w:r>
      <w:proofErr w:type="spellEnd"/>
      <w:r>
        <w:t xml:space="preserve"> that you may not agree with the advice you </w:t>
      </w:r>
      <w:proofErr w:type="gramStart"/>
      <w:r>
        <w:t>receive</w:t>
      </w:r>
      <w:proofErr w:type="gramEnd"/>
      <w:r>
        <w:t xml:space="preserve"> and it remains open to you to reject the advice and submit a formal application for determination. You may pay a further reduced fee for an additional meeting in relation to advice previously given on a previous proposal. However, significant changes to a submitted enquiry may need to be the subject of a new enquiry and may require a further full fee.</w:t>
      </w:r>
    </w:p>
    <w:p w14:paraId="3EA9DFB0" w14:textId="77777777" w:rsidR="004F12CF" w:rsidRDefault="004F12CF">
      <w:pPr>
        <w:pStyle w:val="BodyText"/>
      </w:pPr>
    </w:p>
    <w:p w14:paraId="15F7386F" w14:textId="77777777" w:rsidR="004F12CF" w:rsidRDefault="00BA28BB">
      <w:pPr>
        <w:pStyle w:val="Heading1"/>
        <w:spacing w:before="1"/>
      </w:pPr>
      <w:r>
        <w:t>Confidentiality and Freedom of Information</w:t>
      </w:r>
    </w:p>
    <w:p w14:paraId="483CB777" w14:textId="77777777" w:rsidR="004F12CF" w:rsidRDefault="004F12CF">
      <w:pPr>
        <w:pStyle w:val="BodyText"/>
        <w:spacing w:before="11"/>
        <w:rPr>
          <w:b/>
          <w:sz w:val="23"/>
        </w:rPr>
      </w:pPr>
    </w:p>
    <w:p w14:paraId="5C573276" w14:textId="7E2110BE" w:rsidR="004F12CF" w:rsidRDefault="00BA28BB">
      <w:pPr>
        <w:pStyle w:val="BodyText"/>
        <w:ind w:left="1440" w:right="1494"/>
      </w:pPr>
      <w:r>
        <w:t xml:space="preserve">The advice we provide under this service is generally confidential until a related planning application is </w:t>
      </w:r>
      <w:proofErr w:type="gramStart"/>
      <w:r>
        <w:t>submitted</w:t>
      </w:r>
      <w:proofErr w:type="gramEnd"/>
      <w:r>
        <w:t xml:space="preserve"> and development proposals are publicly available. Under the Freedom of Information Act 2000 or Environmental Information Regulations 2004 we often receive requests to disclose advice we have provided, so from February 2017 we automatically publish any submitted documentation and advice we have provided once the related planning application is submitted. At that point there is normally no reason under the legislation to insist the pre application advice or related documentation is confidential.</w:t>
      </w:r>
    </w:p>
    <w:p w14:paraId="1837B7BB" w14:textId="77777777" w:rsidR="004F12CF" w:rsidRDefault="004F12CF">
      <w:pPr>
        <w:pStyle w:val="BodyText"/>
      </w:pPr>
    </w:p>
    <w:p w14:paraId="2C9032C3" w14:textId="77777777" w:rsidR="004F12CF" w:rsidRDefault="00BA28BB">
      <w:pPr>
        <w:pStyle w:val="BodyText"/>
        <w:spacing w:before="1"/>
        <w:ind w:left="1440" w:right="1561"/>
      </w:pPr>
      <w:r>
        <w:t xml:space="preserve">We may continue to receive requests for advice to be disclosed at earlier stages, which will need to be assessed individually under the legislation. If you think there are sufficient reasons under the legislation that your request and advice should remain confidential at those earlier </w:t>
      </w:r>
      <w:proofErr w:type="gramStart"/>
      <w:r>
        <w:t>stages</w:t>
      </w:r>
      <w:proofErr w:type="gramEnd"/>
      <w:r>
        <w:t xml:space="preserve"> please advise us in writing of the reasons at the time of your request. We will not respond at the time of your request but will take it into account when deciding whether to release information earlier than usual.</w:t>
      </w:r>
    </w:p>
    <w:sectPr w:rsidR="004F12CF">
      <w:pgSz w:w="11920" w:h="16850"/>
      <w:pgMar w:top="134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5E5D" w14:textId="77777777" w:rsidR="00BA28BB" w:rsidRDefault="00BA28BB" w:rsidP="00BA28BB">
      <w:r>
        <w:separator/>
      </w:r>
    </w:p>
  </w:endnote>
  <w:endnote w:type="continuationSeparator" w:id="0">
    <w:p w14:paraId="586D6A35" w14:textId="77777777" w:rsidR="00BA28BB" w:rsidRDefault="00BA28BB" w:rsidP="00B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C7F2" w14:textId="77777777" w:rsidR="00BA28BB" w:rsidRDefault="00BA28BB" w:rsidP="00BA28BB">
      <w:r>
        <w:separator/>
      </w:r>
    </w:p>
  </w:footnote>
  <w:footnote w:type="continuationSeparator" w:id="0">
    <w:p w14:paraId="45CFB6A2" w14:textId="77777777" w:rsidR="00BA28BB" w:rsidRDefault="00BA28BB" w:rsidP="00BA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214" w14:textId="2A9EE198" w:rsidR="00BA28BB" w:rsidRDefault="00BA28BB">
    <w:pPr>
      <w:pStyle w:val="Header"/>
    </w:pPr>
    <w:r>
      <w:rPr>
        <w:noProof/>
      </w:rPr>
      <w:drawing>
        <wp:inline distT="0" distB="0" distL="0" distR="0" wp14:anchorId="2C414FBF" wp14:editId="5107DC35">
          <wp:extent cx="7557389" cy="1236906"/>
          <wp:effectExtent l="0" t="0" r="5715" b="1905"/>
          <wp:docPr id="1" name="image1.png"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hichester District Council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389" cy="1236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37A4"/>
    <w:multiLevelType w:val="hybridMultilevel"/>
    <w:tmpl w:val="BC5CC558"/>
    <w:lvl w:ilvl="0" w:tplc="78223448">
      <w:numFmt w:val="bullet"/>
      <w:lvlText w:val=""/>
      <w:lvlJc w:val="left"/>
      <w:pPr>
        <w:ind w:left="2160" w:hanging="360"/>
      </w:pPr>
      <w:rPr>
        <w:rFonts w:ascii="Symbol" w:eastAsia="Symbol" w:hAnsi="Symbol" w:cs="Symbol" w:hint="default"/>
        <w:w w:val="100"/>
        <w:sz w:val="24"/>
        <w:szCs w:val="24"/>
        <w:lang w:val="en-US" w:eastAsia="en-US" w:bidi="en-US"/>
      </w:rPr>
    </w:lvl>
    <w:lvl w:ilvl="1" w:tplc="21341AE0">
      <w:numFmt w:val="bullet"/>
      <w:lvlText w:val="•"/>
      <w:lvlJc w:val="left"/>
      <w:pPr>
        <w:ind w:left="3135" w:hanging="360"/>
      </w:pPr>
      <w:rPr>
        <w:rFonts w:hint="default"/>
        <w:lang w:val="en-US" w:eastAsia="en-US" w:bidi="en-US"/>
      </w:rPr>
    </w:lvl>
    <w:lvl w:ilvl="2" w:tplc="67662974">
      <w:numFmt w:val="bullet"/>
      <w:lvlText w:val="•"/>
      <w:lvlJc w:val="left"/>
      <w:pPr>
        <w:ind w:left="4110" w:hanging="360"/>
      </w:pPr>
      <w:rPr>
        <w:rFonts w:hint="default"/>
        <w:lang w:val="en-US" w:eastAsia="en-US" w:bidi="en-US"/>
      </w:rPr>
    </w:lvl>
    <w:lvl w:ilvl="3" w:tplc="B022ADFC">
      <w:numFmt w:val="bullet"/>
      <w:lvlText w:val="•"/>
      <w:lvlJc w:val="left"/>
      <w:pPr>
        <w:ind w:left="5085" w:hanging="360"/>
      </w:pPr>
      <w:rPr>
        <w:rFonts w:hint="default"/>
        <w:lang w:val="en-US" w:eastAsia="en-US" w:bidi="en-US"/>
      </w:rPr>
    </w:lvl>
    <w:lvl w:ilvl="4" w:tplc="4D08C5C8">
      <w:numFmt w:val="bullet"/>
      <w:lvlText w:val="•"/>
      <w:lvlJc w:val="left"/>
      <w:pPr>
        <w:ind w:left="6060" w:hanging="360"/>
      </w:pPr>
      <w:rPr>
        <w:rFonts w:hint="default"/>
        <w:lang w:val="en-US" w:eastAsia="en-US" w:bidi="en-US"/>
      </w:rPr>
    </w:lvl>
    <w:lvl w:ilvl="5" w:tplc="0E869302">
      <w:numFmt w:val="bullet"/>
      <w:lvlText w:val="•"/>
      <w:lvlJc w:val="left"/>
      <w:pPr>
        <w:ind w:left="7035" w:hanging="360"/>
      </w:pPr>
      <w:rPr>
        <w:rFonts w:hint="default"/>
        <w:lang w:val="en-US" w:eastAsia="en-US" w:bidi="en-US"/>
      </w:rPr>
    </w:lvl>
    <w:lvl w:ilvl="6" w:tplc="3FFE4FC8">
      <w:numFmt w:val="bullet"/>
      <w:lvlText w:val="•"/>
      <w:lvlJc w:val="left"/>
      <w:pPr>
        <w:ind w:left="8010" w:hanging="360"/>
      </w:pPr>
      <w:rPr>
        <w:rFonts w:hint="default"/>
        <w:lang w:val="en-US" w:eastAsia="en-US" w:bidi="en-US"/>
      </w:rPr>
    </w:lvl>
    <w:lvl w:ilvl="7" w:tplc="117055C6">
      <w:numFmt w:val="bullet"/>
      <w:lvlText w:val="•"/>
      <w:lvlJc w:val="left"/>
      <w:pPr>
        <w:ind w:left="8985" w:hanging="360"/>
      </w:pPr>
      <w:rPr>
        <w:rFonts w:hint="default"/>
        <w:lang w:val="en-US" w:eastAsia="en-US" w:bidi="en-US"/>
      </w:rPr>
    </w:lvl>
    <w:lvl w:ilvl="8" w:tplc="ECC24B90">
      <w:numFmt w:val="bullet"/>
      <w:lvlText w:val="•"/>
      <w:lvlJc w:val="left"/>
      <w:pPr>
        <w:ind w:left="996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CF"/>
    <w:rsid w:val="002E7065"/>
    <w:rsid w:val="003A404D"/>
    <w:rsid w:val="004F12CF"/>
    <w:rsid w:val="006E5B4B"/>
    <w:rsid w:val="00844318"/>
    <w:rsid w:val="00B536CC"/>
    <w:rsid w:val="00BA28BB"/>
    <w:rsid w:val="00F8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2D575"/>
  <w15:docId w15:val="{FE8E9A73-98B1-4420-A691-C9C31D8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2160" w:hanging="361"/>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A28BB"/>
    <w:pPr>
      <w:tabs>
        <w:tab w:val="center" w:pos="4513"/>
        <w:tab w:val="right" w:pos="9026"/>
      </w:tabs>
    </w:pPr>
  </w:style>
  <w:style w:type="character" w:customStyle="1" w:styleId="HeaderChar">
    <w:name w:val="Header Char"/>
    <w:basedOn w:val="DefaultParagraphFont"/>
    <w:link w:val="Header"/>
    <w:uiPriority w:val="99"/>
    <w:rsid w:val="00BA28BB"/>
    <w:rPr>
      <w:rFonts w:ascii="Arial" w:eastAsia="Arial" w:hAnsi="Arial" w:cs="Arial"/>
      <w:lang w:bidi="en-US"/>
    </w:rPr>
  </w:style>
  <w:style w:type="paragraph" w:styleId="Footer">
    <w:name w:val="footer"/>
    <w:basedOn w:val="Normal"/>
    <w:link w:val="FooterChar"/>
    <w:uiPriority w:val="99"/>
    <w:unhideWhenUsed/>
    <w:rsid w:val="00BA28BB"/>
    <w:pPr>
      <w:tabs>
        <w:tab w:val="center" w:pos="4513"/>
        <w:tab w:val="right" w:pos="9026"/>
      </w:tabs>
    </w:pPr>
  </w:style>
  <w:style w:type="character" w:customStyle="1" w:styleId="FooterChar">
    <w:name w:val="Footer Char"/>
    <w:basedOn w:val="DefaultParagraphFont"/>
    <w:link w:val="Footer"/>
    <w:uiPriority w:val="99"/>
    <w:rsid w:val="00BA28B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stsussex.gov.uk/roads-and-travel/information-for-developers/pre-application-advice-for-roads-and-transport/" TargetMode="External"/><Relationship Id="rId13" Type="http://schemas.openxmlformats.org/officeDocument/2006/relationships/hyperlink" Target="mailto:dcplanning@chichester.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cplanning@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evelopers-get-environmental-advice-on-your-planning-propos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developers-get-environmental-advice-on-your-planning-proposals" TargetMode="External"/><Relationship Id="rId4" Type="http://schemas.openxmlformats.org/officeDocument/2006/relationships/webSettings" Target="webSettings.xml"/><Relationship Id="rId9" Type="http://schemas.openxmlformats.org/officeDocument/2006/relationships/hyperlink" Target="https://www.westsussex.gov.uk/roads-and-travel/information-for-developers/pre-application-advice-for-roads-and-trans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 for Pre Application Advice Charging Scheme</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Pre Application Advice Charging Scheme</dc:title>
  <dc:creator>Jamie Aspinall</dc:creator>
  <cp:lastModifiedBy>Jamie Aspinall</cp:lastModifiedBy>
  <cp:revision>2</cp:revision>
  <cp:lastPrinted>2021-12-02T12:08:00Z</cp:lastPrinted>
  <dcterms:created xsi:type="dcterms:W3CDTF">2022-07-21T09:34:00Z</dcterms:created>
  <dcterms:modified xsi:type="dcterms:W3CDTF">2022-07-21T09:34:00Z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2010</vt:lpwstr>
  </property>
  <property fmtid="{D5CDD505-2E9C-101B-9397-08002B2CF9AE}" pid="4" name="LastSaved">
    <vt:filetime>2021-12-02T00:00:00Z</vt:filetime>
  </property>
</Properties>
</file>