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FEB" w:rsidRPr="00664428" w:rsidRDefault="00897FEB" w:rsidP="00897FEB">
      <w:pPr>
        <w:rPr>
          <w:rFonts w:ascii="Arial" w:hAnsi="Arial" w:cs="Arial"/>
          <w:b/>
        </w:rPr>
      </w:pPr>
      <w:bookmarkStart w:id="0" w:name="_GoBack"/>
      <w:bookmarkEnd w:id="0"/>
      <w:r w:rsidRPr="00664428">
        <w:rPr>
          <w:rFonts w:ascii="Arial" w:hAnsi="Arial" w:cs="Arial"/>
          <w:b/>
        </w:rPr>
        <w:t xml:space="preserve">APPENDIX </w:t>
      </w:r>
      <w:r>
        <w:rPr>
          <w:rFonts w:ascii="Arial" w:hAnsi="Arial" w:cs="Arial"/>
          <w:b/>
        </w:rPr>
        <w:t>C</w:t>
      </w:r>
      <w:r w:rsidRPr="00664428">
        <w:rPr>
          <w:rFonts w:ascii="Arial" w:hAnsi="Arial" w:cs="Arial"/>
          <w:b/>
        </w:rPr>
        <w:t>:  Summary of meeting</w:t>
      </w:r>
      <w:r>
        <w:rPr>
          <w:rFonts w:ascii="Arial" w:hAnsi="Arial" w:cs="Arial"/>
          <w:b/>
        </w:rPr>
        <w:t>s</w:t>
      </w:r>
      <w:r w:rsidRPr="00664428">
        <w:rPr>
          <w:rFonts w:ascii="Arial" w:hAnsi="Arial" w:cs="Arial"/>
          <w:b/>
        </w:rPr>
        <w:t xml:space="preserve"> held to discuss waste water: </w:t>
      </w:r>
    </w:p>
    <w:p w:rsidR="00897FEB" w:rsidRDefault="00897FEB" w:rsidP="00897FEB">
      <w:pPr>
        <w:rPr>
          <w:rFonts w:ascii="Arial" w:hAnsi="Arial" w:cs="Arial"/>
        </w:rPr>
      </w:pPr>
    </w:p>
    <w:p w:rsidR="00897FEB" w:rsidRDefault="00897FEB" w:rsidP="00897FEB">
      <w:pPr>
        <w:rPr>
          <w:rFonts w:ascii="Arial" w:hAnsi="Arial" w:cs="Arial"/>
        </w:rPr>
      </w:pPr>
      <w:r>
        <w:rPr>
          <w:rFonts w:ascii="Arial" w:hAnsi="Arial" w:cs="Arial"/>
        </w:rPr>
        <w:t>04 Feb 2019 – CDC met with Southern Water to discuss whether there were any showstoppers in terms of providing waste water infrastructure for the proposed development locations identified in the Local Plan Review Preferred Approach. Southern Water explained that their investment funding process requires certainty and as such would only be determined once development locations were fixed.   Southern Water has a statutory duty to provide the required infrastructure so would need to find solutions.  The funding plan for 2020-25 has already been submitted to OFWAT.   Lead in times for new networks are 18-24 months.</w:t>
      </w:r>
    </w:p>
    <w:p w:rsidR="00897FEB" w:rsidRDefault="00897FEB" w:rsidP="00897FEB">
      <w:pPr>
        <w:rPr>
          <w:rFonts w:ascii="Arial" w:hAnsi="Arial" w:cs="Arial"/>
        </w:rPr>
      </w:pPr>
    </w:p>
    <w:p w:rsidR="00897FEB" w:rsidRDefault="00897FEB" w:rsidP="00897FEB">
      <w:pPr>
        <w:rPr>
          <w:rFonts w:ascii="Arial" w:hAnsi="Arial" w:cs="Arial"/>
        </w:rPr>
      </w:pPr>
      <w:r>
        <w:rPr>
          <w:rFonts w:ascii="Arial" w:hAnsi="Arial" w:cs="Arial"/>
        </w:rPr>
        <w:t xml:space="preserve">30 April 2019 – The </w:t>
      </w:r>
      <w:proofErr w:type="spellStart"/>
      <w:r>
        <w:rPr>
          <w:rFonts w:ascii="Arial" w:hAnsi="Arial" w:cs="Arial"/>
        </w:rPr>
        <w:t>Chichester</w:t>
      </w:r>
      <w:proofErr w:type="spellEnd"/>
      <w:r>
        <w:rPr>
          <w:rFonts w:ascii="Arial" w:hAnsi="Arial" w:cs="Arial"/>
        </w:rPr>
        <w:t xml:space="preserve"> Water Quality Group discussed the need for additional evidence due to concerns with some of the detail set out in the 2018 Water Quality Study prepared to support the Local Plan Review Preferred Approach Consultation. It was agreed that the Environment Agency and Southern Water could assist with this rather than appointing further consultants – separate meetings were arranged to progress this work, which are </w:t>
      </w:r>
      <w:proofErr w:type="spellStart"/>
      <w:r>
        <w:rPr>
          <w:rFonts w:ascii="Arial" w:hAnsi="Arial" w:cs="Arial"/>
        </w:rPr>
        <w:t>summarised</w:t>
      </w:r>
      <w:proofErr w:type="spellEnd"/>
      <w:r>
        <w:rPr>
          <w:rFonts w:ascii="Arial" w:hAnsi="Arial" w:cs="Arial"/>
        </w:rPr>
        <w:t xml:space="preserve"> below. </w:t>
      </w:r>
    </w:p>
    <w:p w:rsidR="00897FEB" w:rsidRDefault="00897FEB" w:rsidP="00897FEB">
      <w:pPr>
        <w:rPr>
          <w:rFonts w:ascii="Arial" w:hAnsi="Arial" w:cs="Arial"/>
        </w:rPr>
      </w:pPr>
    </w:p>
    <w:p w:rsidR="00897FEB" w:rsidRDefault="00897FEB" w:rsidP="00897FEB">
      <w:pPr>
        <w:rPr>
          <w:rFonts w:ascii="Arial" w:hAnsi="Arial" w:cs="Arial"/>
        </w:rPr>
      </w:pPr>
      <w:r>
        <w:rPr>
          <w:rFonts w:ascii="Arial" w:hAnsi="Arial" w:cs="Arial"/>
        </w:rPr>
        <w:t>18 June 2019 – the initial meeting with the EA and SW focused on how to update the evidence on remaining water treatment capacity.  An approach to calculating remaining headroom for each treatment work was broadly agreed (subsequently refined and endorsed by the WQ group). SW was to provide the data to use in the calculations, as well as information on any already planned upgrades.</w:t>
      </w:r>
    </w:p>
    <w:p w:rsidR="00897FEB" w:rsidRDefault="00897FEB" w:rsidP="00897FEB">
      <w:pPr>
        <w:ind w:right="117"/>
        <w:rPr>
          <w:rFonts w:ascii="Arial" w:eastAsia="Verdana" w:hAnsi="Arial" w:cs="Arial"/>
        </w:rPr>
      </w:pPr>
    </w:p>
    <w:p w:rsidR="00897FEB" w:rsidRDefault="00897FEB" w:rsidP="00897FEB">
      <w:pPr>
        <w:ind w:right="117"/>
        <w:rPr>
          <w:rFonts w:ascii="Arial" w:hAnsi="Arial" w:cs="Arial"/>
          <w:iCs/>
        </w:rPr>
      </w:pPr>
      <w:r>
        <w:rPr>
          <w:rFonts w:ascii="Arial" w:eastAsia="Verdana" w:hAnsi="Arial" w:cs="Arial"/>
        </w:rPr>
        <w:t xml:space="preserve">Since June 2019 additional meetings have been held between CDC, Southern Water and the Environment Agency. These included discussion of various iterations of the headroom calculations, initially based on the Local Plan Review Preferred Approach and then on a revised distribution prepared for testing. These calculations showed that additional capacity would be required over the plan period. </w:t>
      </w:r>
      <w:proofErr w:type="spellStart"/>
      <w:r>
        <w:rPr>
          <w:rFonts w:ascii="Arial" w:eastAsia="Verdana" w:hAnsi="Arial" w:cs="Arial"/>
        </w:rPr>
        <w:t>Havant</w:t>
      </w:r>
      <w:proofErr w:type="spellEnd"/>
      <w:r>
        <w:rPr>
          <w:rFonts w:ascii="Arial" w:eastAsia="Verdana" w:hAnsi="Arial" w:cs="Arial"/>
        </w:rPr>
        <w:t xml:space="preserve"> Borough Council </w:t>
      </w:r>
      <w:proofErr w:type="gramStart"/>
      <w:r>
        <w:rPr>
          <w:rFonts w:ascii="Arial" w:eastAsia="Verdana" w:hAnsi="Arial" w:cs="Arial"/>
        </w:rPr>
        <w:t>were</w:t>
      </w:r>
      <w:proofErr w:type="gramEnd"/>
      <w:r>
        <w:rPr>
          <w:rFonts w:ascii="Arial" w:eastAsia="Verdana" w:hAnsi="Arial" w:cs="Arial"/>
        </w:rPr>
        <w:t xml:space="preserve"> also invited to some meetings because of shared use of </w:t>
      </w:r>
      <w:proofErr w:type="spellStart"/>
      <w:r>
        <w:rPr>
          <w:rFonts w:ascii="Arial" w:eastAsia="Verdana" w:hAnsi="Arial" w:cs="Arial"/>
        </w:rPr>
        <w:t>Thornham</w:t>
      </w:r>
      <w:proofErr w:type="spellEnd"/>
      <w:r>
        <w:rPr>
          <w:rFonts w:ascii="Arial" w:eastAsia="Verdana" w:hAnsi="Arial" w:cs="Arial"/>
        </w:rPr>
        <w:t xml:space="preserve"> WWTW. These discussions are taking an </w:t>
      </w:r>
      <w:r w:rsidRPr="00D25443">
        <w:rPr>
          <w:rFonts w:ascii="Arial" w:hAnsi="Arial" w:cs="Arial"/>
          <w:iCs/>
        </w:rPr>
        <w:t xml:space="preserve">iterative planning approach. </w:t>
      </w:r>
    </w:p>
    <w:p w:rsidR="00897FEB" w:rsidRDefault="00897FEB" w:rsidP="00897FEB">
      <w:pPr>
        <w:ind w:right="117"/>
        <w:rPr>
          <w:rFonts w:ascii="Arial" w:hAnsi="Arial" w:cs="Arial"/>
          <w:iCs/>
        </w:rPr>
      </w:pPr>
    </w:p>
    <w:p w:rsidR="00897FEB" w:rsidRDefault="00897FEB" w:rsidP="00897FEB">
      <w:pPr>
        <w:ind w:right="117"/>
        <w:rPr>
          <w:rFonts w:ascii="Arial" w:hAnsi="Arial" w:cs="Arial"/>
          <w:iCs/>
        </w:rPr>
      </w:pPr>
      <w:r>
        <w:rPr>
          <w:rFonts w:ascii="Arial" w:hAnsi="Arial" w:cs="Arial"/>
          <w:iCs/>
        </w:rPr>
        <w:t xml:space="preserve">Meeting dates:  18 June 2019 (CDC, EA, SW), 11 Sept 2019 ( CDC and EA), 2 March 2020 (CDC, EA, SW), 13 Aug 2020 ( CDC,EA,SW), 25 Jan 2021 ( CDC, EA, SW, </w:t>
      </w:r>
      <w:proofErr w:type="spellStart"/>
      <w:r>
        <w:rPr>
          <w:rFonts w:ascii="Arial" w:hAnsi="Arial" w:cs="Arial"/>
          <w:iCs/>
        </w:rPr>
        <w:t>Havant</w:t>
      </w:r>
      <w:proofErr w:type="spellEnd"/>
      <w:r>
        <w:rPr>
          <w:rFonts w:ascii="Arial" w:hAnsi="Arial" w:cs="Arial"/>
          <w:iCs/>
        </w:rPr>
        <w:t xml:space="preserve"> BC),  29 Jan 2021 (CDC, SW, HBC), 22 Feb 2021 (CDC,SW) - agreed  on 25</w:t>
      </w:r>
      <w:r w:rsidRPr="00D77670">
        <w:rPr>
          <w:rFonts w:ascii="Arial" w:hAnsi="Arial" w:cs="Arial"/>
          <w:iCs/>
          <w:vertAlign w:val="superscript"/>
        </w:rPr>
        <w:t>th</w:t>
      </w:r>
      <w:r>
        <w:rPr>
          <w:rFonts w:ascii="Arial" w:hAnsi="Arial" w:cs="Arial"/>
          <w:iCs/>
        </w:rPr>
        <w:t xml:space="preserve"> Jan that EA rep did not need to attend all meetings but was included in email correspondence.  </w:t>
      </w:r>
    </w:p>
    <w:p w:rsidR="00897FEB" w:rsidRDefault="00897FEB" w:rsidP="00897FEB">
      <w:pPr>
        <w:ind w:right="117"/>
        <w:rPr>
          <w:rFonts w:ascii="Arial" w:hAnsi="Arial" w:cs="Arial"/>
          <w:iCs/>
        </w:rPr>
      </w:pPr>
    </w:p>
    <w:p w:rsidR="00897FEB" w:rsidRDefault="00897FEB" w:rsidP="00897FEB">
      <w:pPr>
        <w:ind w:right="117"/>
        <w:rPr>
          <w:rFonts w:ascii="Arial" w:hAnsi="Arial" w:cs="Arial"/>
        </w:rPr>
      </w:pPr>
      <w:r>
        <w:rPr>
          <w:rFonts w:ascii="Arial" w:hAnsi="Arial" w:cs="Arial"/>
        </w:rPr>
        <w:t>At a virtual meeting held between CDC, the Environment Agency and Southern Water on 13</w:t>
      </w:r>
      <w:r w:rsidRPr="002A534A">
        <w:rPr>
          <w:rFonts w:ascii="Arial" w:hAnsi="Arial" w:cs="Arial"/>
          <w:vertAlign w:val="superscript"/>
        </w:rPr>
        <w:t>th</w:t>
      </w:r>
      <w:r>
        <w:rPr>
          <w:rFonts w:ascii="Arial" w:hAnsi="Arial" w:cs="Arial"/>
        </w:rPr>
        <w:t xml:space="preserve"> August 2020 Southern Water advised that changes to the network of connections to WWTWs across the plan area could be investigated as a solution. This would require network modelling and a feasibility study for this work would be required, taking account of the revised development strategy to be provided by CDC.</w:t>
      </w:r>
    </w:p>
    <w:p w:rsidR="00897FEB" w:rsidRDefault="00897FEB" w:rsidP="00897FEB">
      <w:pPr>
        <w:ind w:right="117"/>
        <w:rPr>
          <w:rFonts w:ascii="Arial" w:hAnsi="Arial" w:cs="Arial"/>
        </w:rPr>
      </w:pPr>
    </w:p>
    <w:p w:rsidR="00897FEB" w:rsidRPr="005E4B44" w:rsidRDefault="00897FEB" w:rsidP="00897FEB">
      <w:pPr>
        <w:ind w:right="117"/>
        <w:rPr>
          <w:rFonts w:ascii="Arial" w:hAnsi="Arial" w:cs="Arial"/>
        </w:rPr>
      </w:pPr>
      <w:r w:rsidRPr="005E4B44">
        <w:rPr>
          <w:rFonts w:ascii="Arial" w:hAnsi="Arial" w:cs="Arial"/>
        </w:rPr>
        <w:t>New strategic networks would need to be funded through Southern Water’s Business Plan rather than through the standard network connection charge, and would require funding from OFWAT through the Business Plan. Our work with Southern Water will feed into preparation of their Business Plan for AMP8 (Asset Manag</w:t>
      </w:r>
      <w:r>
        <w:rPr>
          <w:rFonts w:ascii="Arial" w:hAnsi="Arial" w:cs="Arial"/>
        </w:rPr>
        <w:t>e</w:t>
      </w:r>
      <w:r w:rsidRPr="005E4B44">
        <w:rPr>
          <w:rFonts w:ascii="Arial" w:hAnsi="Arial" w:cs="Arial"/>
        </w:rPr>
        <w:t xml:space="preserve">ment Plan) which will be </w:t>
      </w:r>
      <w:proofErr w:type="spellStart"/>
      <w:r w:rsidRPr="005E4B44">
        <w:rPr>
          <w:rFonts w:ascii="Arial" w:hAnsi="Arial" w:cs="Arial"/>
        </w:rPr>
        <w:t>finalised</w:t>
      </w:r>
      <w:proofErr w:type="spellEnd"/>
      <w:r w:rsidRPr="005E4B44">
        <w:rPr>
          <w:rFonts w:ascii="Arial" w:hAnsi="Arial" w:cs="Arial"/>
        </w:rPr>
        <w:t xml:space="preserve"> in 2023 to inform investment in the period 2025-2030.  Southern Water indicated a willingness to pursue this.</w:t>
      </w:r>
    </w:p>
    <w:p w:rsidR="00897FEB" w:rsidRDefault="00897FEB" w:rsidP="00897FEB">
      <w:pPr>
        <w:ind w:right="117"/>
        <w:rPr>
          <w:rFonts w:ascii="Arial" w:hAnsi="Arial" w:cs="Arial"/>
        </w:rPr>
      </w:pPr>
      <w:r>
        <w:rPr>
          <w:rFonts w:ascii="Arial" w:hAnsi="Arial" w:cs="Arial"/>
        </w:rPr>
        <w:t xml:space="preserve"> </w:t>
      </w:r>
    </w:p>
    <w:p w:rsidR="00897FEB" w:rsidRDefault="00897FEB" w:rsidP="00897FEB">
      <w:pPr>
        <w:ind w:right="117"/>
        <w:rPr>
          <w:rFonts w:ascii="Arial" w:hAnsi="Arial" w:cs="Arial"/>
          <w:iCs/>
        </w:rPr>
      </w:pPr>
      <w:r w:rsidRPr="00D25443">
        <w:rPr>
          <w:rFonts w:ascii="Arial" w:hAnsi="Arial" w:cs="Arial"/>
          <w:iCs/>
        </w:rPr>
        <w:t xml:space="preserve">A potential development strategy for the period to 2037 was provided to Southern Water in December 2020 for the purposes of testing – i.e. for appraisal in terms of feasibility and </w:t>
      </w:r>
      <w:proofErr w:type="spellStart"/>
      <w:r w:rsidRPr="00D25443">
        <w:rPr>
          <w:rFonts w:ascii="Arial" w:hAnsi="Arial" w:cs="Arial"/>
          <w:iCs/>
        </w:rPr>
        <w:t>optioneering</w:t>
      </w:r>
      <w:proofErr w:type="spellEnd"/>
      <w:r>
        <w:rPr>
          <w:rFonts w:ascii="Arial" w:hAnsi="Arial" w:cs="Arial"/>
          <w:iCs/>
        </w:rPr>
        <w:t>, followed up by a meeting on 25</w:t>
      </w:r>
      <w:r w:rsidRPr="00FE1A11">
        <w:rPr>
          <w:rFonts w:ascii="Arial" w:hAnsi="Arial" w:cs="Arial"/>
          <w:iCs/>
          <w:vertAlign w:val="superscript"/>
        </w:rPr>
        <w:t>th</w:t>
      </w:r>
      <w:r>
        <w:rPr>
          <w:rFonts w:ascii="Arial" w:hAnsi="Arial" w:cs="Arial"/>
          <w:iCs/>
        </w:rPr>
        <w:t xml:space="preserve"> Jan 2021</w:t>
      </w:r>
      <w:r w:rsidRPr="00D25443">
        <w:rPr>
          <w:rFonts w:ascii="Arial" w:hAnsi="Arial" w:cs="Arial"/>
          <w:iCs/>
        </w:rPr>
        <w:t xml:space="preserve">. </w:t>
      </w:r>
    </w:p>
    <w:p w:rsidR="00897FEB" w:rsidRDefault="00897FEB" w:rsidP="00897FEB">
      <w:pPr>
        <w:ind w:right="117"/>
        <w:rPr>
          <w:rFonts w:ascii="Arial" w:hAnsi="Arial" w:cs="Arial"/>
        </w:rPr>
      </w:pPr>
    </w:p>
    <w:p w:rsidR="00897FEB" w:rsidRDefault="00897FEB" w:rsidP="00897FEB">
      <w:pPr>
        <w:ind w:right="117"/>
        <w:rPr>
          <w:rFonts w:ascii="Arial" w:hAnsi="Arial" w:cs="Arial"/>
          <w:iCs/>
        </w:rPr>
      </w:pPr>
      <w:r>
        <w:rPr>
          <w:rFonts w:ascii="Arial" w:hAnsi="Arial" w:cs="Arial"/>
          <w:iCs/>
        </w:rPr>
        <w:t>Southern Water advise that t</w:t>
      </w:r>
      <w:r w:rsidRPr="00DC2EDE">
        <w:rPr>
          <w:rFonts w:ascii="Arial" w:hAnsi="Arial" w:cs="Arial"/>
          <w:iCs/>
        </w:rPr>
        <w:t xml:space="preserve">he results of this appraisal will be fed back to the group for </w:t>
      </w:r>
      <w:r w:rsidRPr="00DC2EDE">
        <w:rPr>
          <w:rFonts w:ascii="Arial" w:hAnsi="Arial" w:cs="Arial"/>
          <w:iCs/>
        </w:rPr>
        <w:lastRenderedPageBreak/>
        <w:t>discussion with further iterations developed and appraised to arrive at a suitable proposal which can be used to develop the local plan. Consideration will also be given to developing time fra</w:t>
      </w:r>
      <w:r>
        <w:rPr>
          <w:rFonts w:ascii="Arial" w:hAnsi="Arial" w:cs="Arial"/>
          <w:iCs/>
        </w:rPr>
        <w:t>med ‘cuts’ of the overall</w:t>
      </w:r>
      <w:r w:rsidRPr="00DC2EDE">
        <w:rPr>
          <w:rFonts w:ascii="Arial" w:hAnsi="Arial" w:cs="Arial"/>
          <w:iCs/>
        </w:rPr>
        <w:t xml:space="preserve"> planning period to enable an ongoing picture of required infrastructure to be developed for use by all parties in their future plans. For example in the case of SW this can be used to develop PR24, it 5 year business planning process which will inform the AMP 8 investment period 2025 to 2030.’</w:t>
      </w:r>
    </w:p>
    <w:p w:rsidR="00897FEB" w:rsidRDefault="00897FEB" w:rsidP="00897FEB">
      <w:pPr>
        <w:ind w:right="117"/>
        <w:rPr>
          <w:rFonts w:ascii="Arial" w:hAnsi="Arial" w:cs="Arial"/>
          <w:iCs/>
        </w:rPr>
      </w:pPr>
    </w:p>
    <w:p w:rsidR="00897FEB" w:rsidRDefault="00897FEB" w:rsidP="00897FEB">
      <w:pPr>
        <w:ind w:right="117"/>
        <w:rPr>
          <w:rFonts w:ascii="Arial" w:hAnsi="Arial" w:cs="Arial"/>
          <w:iCs/>
        </w:rPr>
      </w:pPr>
      <w:r>
        <w:rPr>
          <w:rFonts w:ascii="Arial" w:hAnsi="Arial" w:cs="Arial"/>
          <w:iCs/>
        </w:rPr>
        <w:t>Further meetings to discuss progress on testing the revised strategy were held on 29 Jan and 22 Feb 2021.</w:t>
      </w:r>
    </w:p>
    <w:p w:rsidR="00897FEB" w:rsidRDefault="00897FEB" w:rsidP="00897FEB">
      <w:pPr>
        <w:ind w:right="117"/>
        <w:rPr>
          <w:rFonts w:ascii="Arial" w:hAnsi="Arial" w:cs="Arial"/>
          <w:iCs/>
        </w:rPr>
      </w:pPr>
      <w:r>
        <w:rPr>
          <w:rFonts w:ascii="Arial" w:hAnsi="Arial" w:cs="Arial"/>
          <w:iCs/>
        </w:rPr>
        <w:t xml:space="preserve"> </w:t>
      </w:r>
    </w:p>
    <w:p w:rsidR="00897FEB" w:rsidRPr="00BF13AA" w:rsidRDefault="00897FEB" w:rsidP="00897FEB">
      <w:pPr>
        <w:ind w:right="117"/>
        <w:rPr>
          <w:rFonts w:ascii="Arial" w:hAnsi="Arial" w:cs="Arial"/>
          <w:iCs/>
        </w:rPr>
      </w:pPr>
      <w:r w:rsidRPr="00BF13AA">
        <w:rPr>
          <w:rFonts w:ascii="Arial" w:hAnsi="Arial" w:cs="Arial"/>
          <w:iCs/>
        </w:rPr>
        <w:t xml:space="preserve">Further strategic meetings between Southern Water and CDC were held to </w:t>
      </w:r>
      <w:proofErr w:type="gramStart"/>
      <w:r w:rsidRPr="00BF13AA">
        <w:rPr>
          <w:rFonts w:ascii="Arial" w:hAnsi="Arial" w:cs="Arial"/>
          <w:iCs/>
        </w:rPr>
        <w:t>discuss  when</w:t>
      </w:r>
      <w:proofErr w:type="gramEnd"/>
      <w:r w:rsidRPr="00BF13AA">
        <w:rPr>
          <w:rFonts w:ascii="Arial" w:hAnsi="Arial" w:cs="Arial"/>
          <w:iCs/>
        </w:rPr>
        <w:t xml:space="preserve">  information to inform the Local Plan Review would be available on 26 April 2021, 19 May 2021 and 24</w:t>
      </w:r>
      <w:r w:rsidRPr="00BF13AA">
        <w:rPr>
          <w:rFonts w:ascii="Arial" w:hAnsi="Arial" w:cs="Arial"/>
          <w:iCs/>
          <w:vertAlign w:val="superscript"/>
        </w:rPr>
        <w:t>th</w:t>
      </w:r>
      <w:r w:rsidRPr="00BF13AA">
        <w:rPr>
          <w:rFonts w:ascii="Arial" w:hAnsi="Arial" w:cs="Arial"/>
          <w:iCs/>
        </w:rPr>
        <w:t xml:space="preserve"> June 2021.  On 24</w:t>
      </w:r>
      <w:r w:rsidRPr="00BF13AA">
        <w:rPr>
          <w:rFonts w:ascii="Arial" w:hAnsi="Arial" w:cs="Arial"/>
          <w:iCs/>
          <w:vertAlign w:val="superscript"/>
        </w:rPr>
        <w:t>th</w:t>
      </w:r>
      <w:r w:rsidRPr="00BF13AA">
        <w:rPr>
          <w:rFonts w:ascii="Arial" w:hAnsi="Arial" w:cs="Arial"/>
          <w:iCs/>
        </w:rPr>
        <w:t xml:space="preserve"> June Southern Water advised </w:t>
      </w:r>
      <w:proofErr w:type="gramStart"/>
      <w:r w:rsidRPr="00BF13AA">
        <w:rPr>
          <w:rFonts w:ascii="Arial" w:hAnsi="Arial" w:cs="Arial"/>
          <w:iCs/>
        </w:rPr>
        <w:t>that  strategic</w:t>
      </w:r>
      <w:proofErr w:type="gramEnd"/>
      <w:r w:rsidRPr="00BF13AA">
        <w:rPr>
          <w:rFonts w:ascii="Arial" w:hAnsi="Arial" w:cs="Arial"/>
          <w:iCs/>
        </w:rPr>
        <w:t xml:space="preserve"> growth within the </w:t>
      </w:r>
      <w:proofErr w:type="spellStart"/>
      <w:r w:rsidRPr="00BF13AA">
        <w:rPr>
          <w:rFonts w:ascii="Arial" w:hAnsi="Arial" w:cs="Arial"/>
          <w:iCs/>
        </w:rPr>
        <w:t>Thornham</w:t>
      </w:r>
      <w:proofErr w:type="spellEnd"/>
      <w:r w:rsidRPr="00BF13AA">
        <w:rPr>
          <w:rFonts w:ascii="Arial" w:hAnsi="Arial" w:cs="Arial"/>
          <w:iCs/>
        </w:rPr>
        <w:t xml:space="preserve"> catchment would be difficult as there was no obvious solution beyond limited increase in capacity from infiltration reduction.  </w:t>
      </w:r>
    </w:p>
    <w:p w:rsidR="00897FEB" w:rsidRPr="00BF13AA" w:rsidRDefault="00897FEB" w:rsidP="00897FEB">
      <w:pPr>
        <w:ind w:right="117"/>
        <w:rPr>
          <w:rFonts w:ascii="Arial" w:hAnsi="Arial" w:cs="Arial"/>
          <w:iCs/>
        </w:rPr>
      </w:pPr>
    </w:p>
    <w:p w:rsidR="00897FEB" w:rsidRDefault="00897FEB" w:rsidP="00897FEB">
      <w:pPr>
        <w:ind w:right="117"/>
        <w:rPr>
          <w:rFonts w:ascii="Arial" w:eastAsia="Verdana" w:hAnsi="Arial" w:cs="Arial"/>
        </w:rPr>
      </w:pPr>
      <w:r w:rsidRPr="00BF13AA">
        <w:rPr>
          <w:rFonts w:ascii="Arial" w:hAnsi="Arial" w:cs="Arial"/>
          <w:iCs/>
        </w:rPr>
        <w:t>On 29</w:t>
      </w:r>
      <w:r w:rsidRPr="00BF13AA">
        <w:rPr>
          <w:rFonts w:ascii="Arial" w:hAnsi="Arial" w:cs="Arial"/>
          <w:iCs/>
          <w:vertAlign w:val="superscript"/>
        </w:rPr>
        <w:t>th</w:t>
      </w:r>
      <w:r w:rsidRPr="00BF13AA">
        <w:rPr>
          <w:rFonts w:ascii="Arial" w:hAnsi="Arial" w:cs="Arial"/>
          <w:iCs/>
        </w:rPr>
        <w:t xml:space="preserve"> June CDC and SW met with the Environment Agency to discuss </w:t>
      </w:r>
      <w:proofErr w:type="spellStart"/>
      <w:r w:rsidRPr="00BF13AA">
        <w:rPr>
          <w:rFonts w:ascii="Arial" w:hAnsi="Arial" w:cs="Arial"/>
          <w:iCs/>
        </w:rPr>
        <w:t>Thornham</w:t>
      </w:r>
      <w:proofErr w:type="spellEnd"/>
      <w:r w:rsidRPr="00BF13AA">
        <w:rPr>
          <w:rFonts w:ascii="Arial" w:hAnsi="Arial" w:cs="Arial"/>
          <w:iCs/>
        </w:rPr>
        <w:t xml:space="preserve">.  It was </w:t>
      </w:r>
      <w:proofErr w:type="spellStart"/>
      <w:r w:rsidRPr="00BF13AA">
        <w:rPr>
          <w:rFonts w:ascii="Arial" w:hAnsi="Arial" w:cs="Arial"/>
          <w:iCs/>
        </w:rPr>
        <w:t>recognised</w:t>
      </w:r>
      <w:proofErr w:type="spellEnd"/>
      <w:r w:rsidRPr="00BF13AA">
        <w:rPr>
          <w:rFonts w:ascii="Arial" w:hAnsi="Arial" w:cs="Arial"/>
          <w:iCs/>
        </w:rPr>
        <w:t xml:space="preserve"> that solutions here would be challenging, expensive and long term, but also that the need for housing was very unlikely to decrease in future and as such solutions should be investigated.   Strategic development in this are</w:t>
      </w:r>
      <w:r>
        <w:rPr>
          <w:rFonts w:ascii="Arial" w:hAnsi="Arial" w:cs="Arial"/>
          <w:iCs/>
        </w:rPr>
        <w:t>a</w:t>
      </w:r>
      <w:r w:rsidRPr="00BF13AA">
        <w:rPr>
          <w:rFonts w:ascii="Arial" w:hAnsi="Arial" w:cs="Arial"/>
          <w:iCs/>
        </w:rPr>
        <w:t xml:space="preserve"> would need to be phased to later in the plan period to allow for such investigations.</w:t>
      </w:r>
      <w:r>
        <w:rPr>
          <w:rFonts w:ascii="Arial" w:hAnsi="Arial" w:cs="Arial"/>
          <w:iCs/>
        </w:rPr>
        <w:t xml:space="preserve">  </w:t>
      </w:r>
    </w:p>
    <w:p w:rsidR="006C2089" w:rsidRDefault="006C2089"/>
    <w:sectPr w:rsidR="006C2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EB"/>
    <w:rsid w:val="006C2089"/>
    <w:rsid w:val="0089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7FEB"/>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97FEB"/>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Owen</dc:creator>
  <cp:lastModifiedBy>Vicky Owen</cp:lastModifiedBy>
  <cp:revision>1</cp:revision>
  <dcterms:created xsi:type="dcterms:W3CDTF">2021-10-15T13:18:00Z</dcterms:created>
  <dcterms:modified xsi:type="dcterms:W3CDTF">2021-10-15T13:19:00Z</dcterms:modified>
</cp:coreProperties>
</file>