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0B017" w14:textId="77777777" w:rsidR="00777A0B" w:rsidRDefault="00777A0B" w:rsidP="00F749D2">
      <w:pPr>
        <w:jc w:val="both"/>
        <w:rPr>
          <w:b/>
          <w:sz w:val="44"/>
        </w:rPr>
      </w:pPr>
      <w:bookmarkStart w:id="0" w:name="_GoBack"/>
      <w:bookmarkEnd w:id="0"/>
    </w:p>
    <w:p w14:paraId="6FB05B83" w14:textId="77777777" w:rsidR="00777A0B" w:rsidRDefault="00777A0B" w:rsidP="00F749D2">
      <w:pPr>
        <w:jc w:val="both"/>
        <w:rPr>
          <w:b/>
          <w:sz w:val="44"/>
        </w:rPr>
      </w:pPr>
    </w:p>
    <w:p w14:paraId="5BB3A5DA" w14:textId="77777777" w:rsidR="00777A0B" w:rsidRDefault="00777A0B" w:rsidP="00F749D2">
      <w:pPr>
        <w:jc w:val="both"/>
        <w:rPr>
          <w:b/>
          <w:sz w:val="44"/>
        </w:rPr>
      </w:pPr>
    </w:p>
    <w:p w14:paraId="15EE8061" w14:textId="77777777" w:rsidR="00777A0B" w:rsidRDefault="00777A0B" w:rsidP="00F749D2">
      <w:pPr>
        <w:jc w:val="both"/>
        <w:rPr>
          <w:b/>
          <w:sz w:val="44"/>
        </w:rPr>
      </w:pPr>
    </w:p>
    <w:p w14:paraId="79BFB717" w14:textId="77777777" w:rsidR="00A06758" w:rsidRPr="00226EEB" w:rsidRDefault="00625CD4" w:rsidP="00F749D2">
      <w:pPr>
        <w:jc w:val="both"/>
        <w:rPr>
          <w:b/>
          <w:sz w:val="44"/>
        </w:rPr>
      </w:pPr>
      <w:r w:rsidRPr="00226EEB">
        <w:rPr>
          <w:b/>
          <w:sz w:val="44"/>
        </w:rPr>
        <w:t xml:space="preserve">Statement of Common Ground </w:t>
      </w:r>
    </w:p>
    <w:p w14:paraId="0C9ACDD6" w14:textId="77777777" w:rsidR="00625CD4" w:rsidRPr="00251FC7" w:rsidRDefault="00625CD4" w:rsidP="00F749D2">
      <w:pPr>
        <w:spacing w:after="0" w:line="240" w:lineRule="auto"/>
        <w:jc w:val="both"/>
      </w:pPr>
    </w:p>
    <w:p w14:paraId="29D743D7" w14:textId="77777777" w:rsidR="00625CD4" w:rsidRPr="00251FC7" w:rsidRDefault="00625CD4" w:rsidP="00F749D2">
      <w:pPr>
        <w:spacing w:after="0" w:line="240" w:lineRule="auto"/>
        <w:jc w:val="both"/>
      </w:pPr>
    </w:p>
    <w:p w14:paraId="42525251" w14:textId="77777777" w:rsidR="003641C5" w:rsidRPr="00251FC7" w:rsidRDefault="003641C5" w:rsidP="00F749D2">
      <w:pPr>
        <w:spacing w:after="0" w:line="240" w:lineRule="auto"/>
        <w:jc w:val="both"/>
      </w:pPr>
    </w:p>
    <w:p w14:paraId="6B2CC4A4" w14:textId="77777777" w:rsidR="003641C5" w:rsidRPr="00251FC7" w:rsidRDefault="003641C5" w:rsidP="00F749D2">
      <w:pPr>
        <w:spacing w:after="0" w:line="240" w:lineRule="auto"/>
        <w:jc w:val="both"/>
      </w:pPr>
    </w:p>
    <w:p w14:paraId="2F80B1E7" w14:textId="77777777" w:rsidR="006151FA" w:rsidRPr="000A49C6" w:rsidRDefault="006151FA" w:rsidP="00F749D2">
      <w:pPr>
        <w:spacing w:after="0" w:line="240" w:lineRule="auto"/>
        <w:jc w:val="both"/>
        <w:rPr>
          <w:szCs w:val="28"/>
        </w:rPr>
      </w:pPr>
      <w:r w:rsidRPr="000A49C6">
        <w:rPr>
          <w:szCs w:val="28"/>
        </w:rPr>
        <w:t>Between</w:t>
      </w:r>
      <w:r w:rsidR="00777A0B">
        <w:rPr>
          <w:szCs w:val="28"/>
        </w:rPr>
        <w:t>:</w:t>
      </w:r>
      <w:r w:rsidRPr="000A49C6">
        <w:rPr>
          <w:szCs w:val="28"/>
        </w:rPr>
        <w:t xml:space="preserve"> </w:t>
      </w:r>
    </w:p>
    <w:p w14:paraId="7735BB2A" w14:textId="77777777" w:rsidR="006151FA" w:rsidRPr="000A49C6" w:rsidRDefault="006151FA" w:rsidP="00F749D2">
      <w:pPr>
        <w:spacing w:after="0" w:line="240" w:lineRule="auto"/>
        <w:jc w:val="both"/>
        <w:rPr>
          <w:szCs w:val="28"/>
        </w:rPr>
      </w:pPr>
    </w:p>
    <w:p w14:paraId="635A28B3" w14:textId="77777777" w:rsidR="0082482D" w:rsidRDefault="0082482D" w:rsidP="00F749D2">
      <w:pPr>
        <w:spacing w:after="0" w:line="240" w:lineRule="auto"/>
        <w:jc w:val="both"/>
        <w:rPr>
          <w:szCs w:val="28"/>
        </w:rPr>
      </w:pPr>
      <w:r w:rsidRPr="000A49C6">
        <w:rPr>
          <w:szCs w:val="28"/>
        </w:rPr>
        <w:t>West Sussex County Council</w:t>
      </w:r>
      <w:r>
        <w:rPr>
          <w:szCs w:val="28"/>
        </w:rPr>
        <w:t>; and</w:t>
      </w:r>
    </w:p>
    <w:p w14:paraId="14D85158" w14:textId="0DDF7569" w:rsidR="0082482D" w:rsidRDefault="00AF2656" w:rsidP="00AF2656">
      <w:pPr>
        <w:tabs>
          <w:tab w:val="left" w:pos="6097"/>
        </w:tabs>
        <w:spacing w:after="0" w:line="240" w:lineRule="auto"/>
        <w:jc w:val="both"/>
        <w:rPr>
          <w:szCs w:val="28"/>
        </w:rPr>
      </w:pPr>
      <w:r>
        <w:rPr>
          <w:szCs w:val="28"/>
        </w:rPr>
        <w:tab/>
      </w:r>
    </w:p>
    <w:p w14:paraId="49B5492D" w14:textId="77777777" w:rsidR="00025404" w:rsidRPr="000A49C6" w:rsidRDefault="007F51B7" w:rsidP="00F749D2">
      <w:pPr>
        <w:spacing w:after="0" w:line="240" w:lineRule="auto"/>
        <w:jc w:val="both"/>
        <w:rPr>
          <w:szCs w:val="28"/>
        </w:rPr>
      </w:pPr>
      <w:r>
        <w:rPr>
          <w:szCs w:val="28"/>
        </w:rPr>
        <w:t>A</w:t>
      </w:r>
      <w:r w:rsidR="00025404" w:rsidRPr="000A49C6">
        <w:rPr>
          <w:szCs w:val="28"/>
        </w:rPr>
        <w:t xml:space="preserve">dur </w:t>
      </w:r>
      <w:r w:rsidR="007012B2" w:rsidRPr="000A49C6">
        <w:rPr>
          <w:szCs w:val="28"/>
        </w:rPr>
        <w:t xml:space="preserve">District Council; </w:t>
      </w:r>
      <w:r w:rsidR="00025404" w:rsidRPr="000A49C6">
        <w:rPr>
          <w:szCs w:val="28"/>
        </w:rPr>
        <w:t xml:space="preserve"> </w:t>
      </w:r>
    </w:p>
    <w:p w14:paraId="4AC523A1" w14:textId="77777777" w:rsidR="00025404" w:rsidRPr="000A49C6" w:rsidRDefault="00025404" w:rsidP="00F749D2">
      <w:pPr>
        <w:spacing w:after="0" w:line="240" w:lineRule="auto"/>
        <w:jc w:val="both"/>
        <w:rPr>
          <w:szCs w:val="28"/>
        </w:rPr>
      </w:pPr>
      <w:r w:rsidRPr="000A49C6">
        <w:rPr>
          <w:szCs w:val="28"/>
        </w:rPr>
        <w:t xml:space="preserve">Arun District Council; </w:t>
      </w:r>
    </w:p>
    <w:p w14:paraId="07F4C0FE" w14:textId="77777777" w:rsidR="00025404" w:rsidRPr="000A49C6" w:rsidRDefault="00025404" w:rsidP="00F749D2">
      <w:pPr>
        <w:spacing w:after="0" w:line="240" w:lineRule="auto"/>
        <w:jc w:val="both"/>
        <w:rPr>
          <w:szCs w:val="28"/>
        </w:rPr>
      </w:pPr>
      <w:r w:rsidRPr="000A49C6">
        <w:rPr>
          <w:szCs w:val="28"/>
        </w:rPr>
        <w:t xml:space="preserve">Chichester District Council; </w:t>
      </w:r>
    </w:p>
    <w:p w14:paraId="539C7A28" w14:textId="77777777" w:rsidR="00025404" w:rsidRPr="000A49C6" w:rsidRDefault="00025404" w:rsidP="00F749D2">
      <w:pPr>
        <w:spacing w:after="0" w:line="240" w:lineRule="auto"/>
        <w:jc w:val="both"/>
        <w:rPr>
          <w:szCs w:val="28"/>
        </w:rPr>
      </w:pPr>
      <w:r w:rsidRPr="000A49C6">
        <w:rPr>
          <w:szCs w:val="28"/>
        </w:rPr>
        <w:t xml:space="preserve">Crawley Borough Council; </w:t>
      </w:r>
    </w:p>
    <w:p w14:paraId="35073EFA" w14:textId="77777777" w:rsidR="00025404" w:rsidRPr="000A49C6" w:rsidRDefault="00025404" w:rsidP="00F749D2">
      <w:pPr>
        <w:spacing w:after="0" w:line="240" w:lineRule="auto"/>
        <w:jc w:val="both"/>
        <w:rPr>
          <w:szCs w:val="28"/>
        </w:rPr>
      </w:pPr>
      <w:r w:rsidRPr="000A49C6">
        <w:rPr>
          <w:szCs w:val="28"/>
        </w:rPr>
        <w:t xml:space="preserve">Horsham District Council; </w:t>
      </w:r>
    </w:p>
    <w:p w14:paraId="7207CC9E" w14:textId="77777777" w:rsidR="007012B2" w:rsidRDefault="00025404" w:rsidP="00F749D2">
      <w:pPr>
        <w:spacing w:after="0" w:line="240" w:lineRule="auto"/>
        <w:jc w:val="both"/>
        <w:rPr>
          <w:szCs w:val="28"/>
        </w:rPr>
      </w:pPr>
      <w:r w:rsidRPr="000A49C6">
        <w:rPr>
          <w:szCs w:val="28"/>
        </w:rPr>
        <w:t>Mid Sussex District Council</w:t>
      </w:r>
      <w:r w:rsidR="007012B2" w:rsidRPr="000A49C6">
        <w:rPr>
          <w:szCs w:val="28"/>
        </w:rPr>
        <w:t xml:space="preserve">; </w:t>
      </w:r>
    </w:p>
    <w:p w14:paraId="3041B466" w14:textId="77777777" w:rsidR="006E16D6" w:rsidRPr="000A49C6" w:rsidRDefault="006E16D6" w:rsidP="00F749D2">
      <w:pPr>
        <w:spacing w:after="0" w:line="240" w:lineRule="auto"/>
        <w:jc w:val="both"/>
        <w:rPr>
          <w:szCs w:val="28"/>
        </w:rPr>
      </w:pPr>
      <w:r w:rsidRPr="000A49C6">
        <w:rPr>
          <w:szCs w:val="28"/>
        </w:rPr>
        <w:t xml:space="preserve">South Downs National Park Authority; </w:t>
      </w:r>
    </w:p>
    <w:p w14:paraId="63B26F37" w14:textId="77777777" w:rsidR="00025404" w:rsidRPr="000A49C6" w:rsidRDefault="006E16D6" w:rsidP="00F749D2">
      <w:pPr>
        <w:spacing w:after="0" w:line="240" w:lineRule="auto"/>
        <w:jc w:val="both"/>
        <w:rPr>
          <w:szCs w:val="28"/>
        </w:rPr>
      </w:pPr>
      <w:r>
        <w:rPr>
          <w:szCs w:val="28"/>
        </w:rPr>
        <w:t>W</w:t>
      </w:r>
      <w:r w:rsidR="007012B2" w:rsidRPr="000A49C6">
        <w:rPr>
          <w:szCs w:val="28"/>
        </w:rPr>
        <w:t xml:space="preserve">orthing Borough Council. </w:t>
      </w:r>
      <w:r w:rsidR="00025404" w:rsidRPr="000A49C6">
        <w:rPr>
          <w:szCs w:val="28"/>
        </w:rPr>
        <w:t xml:space="preserve"> </w:t>
      </w:r>
    </w:p>
    <w:p w14:paraId="4F6179BB" w14:textId="77777777" w:rsidR="003641C5" w:rsidRPr="000A49C6" w:rsidRDefault="003641C5" w:rsidP="00F749D2">
      <w:pPr>
        <w:spacing w:after="0" w:line="240" w:lineRule="auto"/>
        <w:jc w:val="both"/>
        <w:rPr>
          <w:szCs w:val="28"/>
        </w:rPr>
      </w:pPr>
    </w:p>
    <w:p w14:paraId="6987D239" w14:textId="77777777" w:rsidR="00025404" w:rsidRPr="000A49C6" w:rsidRDefault="00025404" w:rsidP="00F749D2">
      <w:pPr>
        <w:spacing w:after="0" w:line="240" w:lineRule="auto"/>
        <w:jc w:val="both"/>
        <w:rPr>
          <w:szCs w:val="28"/>
        </w:rPr>
      </w:pPr>
    </w:p>
    <w:p w14:paraId="1A98C600" w14:textId="77777777" w:rsidR="00025404" w:rsidRPr="00251FC7" w:rsidRDefault="00025404" w:rsidP="00F749D2">
      <w:pPr>
        <w:spacing w:after="0" w:line="240" w:lineRule="auto"/>
        <w:jc w:val="both"/>
        <w:rPr>
          <w:sz w:val="28"/>
          <w:szCs w:val="28"/>
        </w:rPr>
      </w:pPr>
    </w:p>
    <w:p w14:paraId="71F0BA0D" w14:textId="77777777" w:rsidR="00025404" w:rsidRPr="00251FC7" w:rsidRDefault="00025404" w:rsidP="00F749D2">
      <w:pPr>
        <w:spacing w:after="0" w:line="240" w:lineRule="auto"/>
        <w:jc w:val="both"/>
        <w:rPr>
          <w:sz w:val="28"/>
          <w:szCs w:val="28"/>
        </w:rPr>
      </w:pPr>
    </w:p>
    <w:p w14:paraId="3B1E6C93" w14:textId="77777777" w:rsidR="00777A0B" w:rsidRDefault="00777A0B" w:rsidP="00F749D2">
      <w:pPr>
        <w:spacing w:after="0" w:line="240" w:lineRule="auto"/>
        <w:jc w:val="both"/>
        <w:rPr>
          <w:sz w:val="36"/>
          <w:szCs w:val="28"/>
        </w:rPr>
      </w:pPr>
    </w:p>
    <w:p w14:paraId="193813F4" w14:textId="77777777" w:rsidR="00777A0B" w:rsidRDefault="00777A0B" w:rsidP="00F749D2">
      <w:pPr>
        <w:spacing w:after="0" w:line="240" w:lineRule="auto"/>
        <w:jc w:val="both"/>
        <w:rPr>
          <w:sz w:val="36"/>
          <w:szCs w:val="28"/>
        </w:rPr>
      </w:pPr>
    </w:p>
    <w:p w14:paraId="1762353C" w14:textId="77777777" w:rsidR="00777A0B" w:rsidRDefault="00777A0B" w:rsidP="00F749D2">
      <w:pPr>
        <w:spacing w:after="0" w:line="240" w:lineRule="auto"/>
        <w:jc w:val="both"/>
        <w:rPr>
          <w:sz w:val="36"/>
          <w:szCs w:val="28"/>
        </w:rPr>
      </w:pPr>
    </w:p>
    <w:p w14:paraId="2DA0FE1D" w14:textId="4BBCBE57" w:rsidR="001531B7" w:rsidRDefault="00AF2656" w:rsidP="00F749D2">
      <w:pPr>
        <w:spacing w:after="0" w:line="240" w:lineRule="auto"/>
        <w:jc w:val="both"/>
        <w:rPr>
          <w:sz w:val="28"/>
        </w:rPr>
      </w:pPr>
      <w:r>
        <w:rPr>
          <w:sz w:val="32"/>
          <w:szCs w:val="28"/>
        </w:rPr>
        <w:t>April</w:t>
      </w:r>
      <w:r w:rsidR="004C1264">
        <w:rPr>
          <w:sz w:val="32"/>
          <w:szCs w:val="28"/>
        </w:rPr>
        <w:t xml:space="preserve"> </w:t>
      </w:r>
      <w:r w:rsidR="006413B2">
        <w:rPr>
          <w:sz w:val="32"/>
          <w:szCs w:val="28"/>
        </w:rPr>
        <w:t>2020</w:t>
      </w:r>
    </w:p>
    <w:p w14:paraId="144164AC" w14:textId="77777777" w:rsidR="001531B7" w:rsidRDefault="001531B7" w:rsidP="00F749D2">
      <w:pPr>
        <w:spacing w:after="0" w:line="240" w:lineRule="auto"/>
        <w:jc w:val="both"/>
        <w:rPr>
          <w:sz w:val="28"/>
        </w:rPr>
      </w:pPr>
    </w:p>
    <w:p w14:paraId="2BBFCE90" w14:textId="77777777" w:rsidR="00AD3DB1" w:rsidRPr="00251FC7" w:rsidRDefault="00AD3DB1" w:rsidP="00F749D2">
      <w:pPr>
        <w:spacing w:after="0" w:line="240" w:lineRule="auto"/>
        <w:jc w:val="both"/>
        <w:rPr>
          <w:b/>
          <w:sz w:val="28"/>
        </w:rPr>
      </w:pPr>
      <w:r w:rsidRPr="00251FC7">
        <w:rPr>
          <w:sz w:val="28"/>
        </w:rPr>
        <w:br w:type="page"/>
      </w:r>
    </w:p>
    <w:tbl>
      <w:tblPr>
        <w:tblStyle w:val="TableGrid"/>
        <w:tblW w:w="0" w:type="auto"/>
        <w:tblLook w:val="04A0" w:firstRow="1" w:lastRow="0" w:firstColumn="1" w:lastColumn="0" w:noHBand="0" w:noVBand="1"/>
      </w:tblPr>
      <w:tblGrid>
        <w:gridCol w:w="6345"/>
        <w:gridCol w:w="2552"/>
      </w:tblGrid>
      <w:tr w:rsidR="00025404" w:rsidRPr="00251FC7" w14:paraId="6DF8F319" w14:textId="77777777" w:rsidTr="00152666">
        <w:tc>
          <w:tcPr>
            <w:tcW w:w="6345" w:type="dxa"/>
            <w:shd w:val="clear" w:color="auto" w:fill="F2F2F2" w:themeFill="background1" w:themeFillShade="F2"/>
          </w:tcPr>
          <w:p w14:paraId="78642700" w14:textId="77777777" w:rsidR="00025404" w:rsidRPr="0071274E" w:rsidRDefault="00025404" w:rsidP="00F749D2">
            <w:pPr>
              <w:spacing w:after="0" w:line="240" w:lineRule="auto"/>
              <w:jc w:val="both"/>
              <w:rPr>
                <w:b/>
              </w:rPr>
            </w:pPr>
            <w:r w:rsidRPr="000A49C6">
              <w:rPr>
                <w:b/>
              </w:rPr>
              <w:lastRenderedPageBreak/>
              <w:t xml:space="preserve">Version </w:t>
            </w:r>
          </w:p>
        </w:tc>
        <w:tc>
          <w:tcPr>
            <w:tcW w:w="2552" w:type="dxa"/>
            <w:shd w:val="clear" w:color="auto" w:fill="F2F2F2" w:themeFill="background1" w:themeFillShade="F2"/>
          </w:tcPr>
          <w:p w14:paraId="35393026" w14:textId="77777777" w:rsidR="00025404" w:rsidRPr="0071274E" w:rsidRDefault="00025404" w:rsidP="00F749D2">
            <w:pPr>
              <w:spacing w:after="0" w:line="240" w:lineRule="auto"/>
              <w:jc w:val="both"/>
              <w:rPr>
                <w:b/>
              </w:rPr>
            </w:pPr>
            <w:r w:rsidRPr="000A49C6">
              <w:rPr>
                <w:b/>
              </w:rPr>
              <w:t xml:space="preserve">Date </w:t>
            </w:r>
          </w:p>
        </w:tc>
      </w:tr>
      <w:tr w:rsidR="00025404" w:rsidRPr="00251FC7" w14:paraId="2DA656B6" w14:textId="77777777" w:rsidTr="00152666">
        <w:tc>
          <w:tcPr>
            <w:tcW w:w="6345" w:type="dxa"/>
          </w:tcPr>
          <w:p w14:paraId="0293095C" w14:textId="77777777" w:rsidR="00025404" w:rsidRPr="0071274E" w:rsidRDefault="007012B2" w:rsidP="00777A0B">
            <w:pPr>
              <w:spacing w:after="0" w:line="240" w:lineRule="auto"/>
              <w:jc w:val="both"/>
            </w:pPr>
            <w:r w:rsidRPr="0071274E">
              <w:t xml:space="preserve">Version 2 – incorporating comments from consultation </w:t>
            </w:r>
            <w:r w:rsidR="00A06758" w:rsidRPr="0071274E">
              <w:t xml:space="preserve">with PPOG </w:t>
            </w:r>
          </w:p>
        </w:tc>
        <w:tc>
          <w:tcPr>
            <w:tcW w:w="2552" w:type="dxa"/>
          </w:tcPr>
          <w:p w14:paraId="5DDACAE3" w14:textId="77777777" w:rsidR="00025404" w:rsidRPr="0071274E" w:rsidRDefault="0070228F" w:rsidP="0070228F">
            <w:pPr>
              <w:spacing w:after="0" w:line="240" w:lineRule="auto"/>
              <w:jc w:val="both"/>
            </w:pPr>
            <w:r>
              <w:t>December</w:t>
            </w:r>
            <w:r w:rsidR="007012B2" w:rsidRPr="0071274E">
              <w:t xml:space="preserve"> 2019 </w:t>
            </w:r>
          </w:p>
        </w:tc>
      </w:tr>
      <w:tr w:rsidR="00025404" w:rsidRPr="00251FC7" w14:paraId="5D86162F" w14:textId="77777777" w:rsidTr="00152666">
        <w:tc>
          <w:tcPr>
            <w:tcW w:w="6345" w:type="dxa"/>
          </w:tcPr>
          <w:p w14:paraId="61595257" w14:textId="77777777" w:rsidR="00025404" w:rsidRPr="00251FC7" w:rsidRDefault="006413B2" w:rsidP="00777A0B">
            <w:pPr>
              <w:spacing w:after="0" w:line="240" w:lineRule="auto"/>
              <w:jc w:val="both"/>
            </w:pPr>
            <w:r>
              <w:t>Version 3 – incorporating comments from consultation with PPOG (Dec 2019 -Jan 2020)</w:t>
            </w:r>
          </w:p>
        </w:tc>
        <w:tc>
          <w:tcPr>
            <w:tcW w:w="2552" w:type="dxa"/>
          </w:tcPr>
          <w:p w14:paraId="3AB8C5B9" w14:textId="77777777" w:rsidR="00025404" w:rsidRPr="00251FC7" w:rsidRDefault="006413B2" w:rsidP="00777A0B">
            <w:pPr>
              <w:spacing w:after="0" w:line="240" w:lineRule="auto"/>
              <w:jc w:val="both"/>
            </w:pPr>
            <w:r>
              <w:t>January 2020</w:t>
            </w:r>
          </w:p>
        </w:tc>
      </w:tr>
      <w:tr w:rsidR="00CA5947" w:rsidRPr="00251FC7" w14:paraId="59B35A52" w14:textId="77777777" w:rsidTr="00152666">
        <w:tc>
          <w:tcPr>
            <w:tcW w:w="6345" w:type="dxa"/>
          </w:tcPr>
          <w:p w14:paraId="7C0DE9F4" w14:textId="1468D19A" w:rsidR="00CA5947" w:rsidRPr="006C2C0A" w:rsidRDefault="00DA0890" w:rsidP="00E81449">
            <w:pPr>
              <w:spacing w:after="0" w:line="240" w:lineRule="auto"/>
              <w:jc w:val="both"/>
            </w:pPr>
            <w:r w:rsidRPr="006C2C0A">
              <w:t xml:space="preserve">Version 4 – </w:t>
            </w:r>
            <w:r w:rsidR="006C2C0A" w:rsidRPr="006C2C0A">
              <w:t>Amended final document for signature</w:t>
            </w:r>
          </w:p>
        </w:tc>
        <w:tc>
          <w:tcPr>
            <w:tcW w:w="2552" w:type="dxa"/>
          </w:tcPr>
          <w:p w14:paraId="3CD53086" w14:textId="03266661" w:rsidR="00CA5947" w:rsidRPr="006C2C0A" w:rsidRDefault="00AF2656" w:rsidP="00777A0B">
            <w:pPr>
              <w:spacing w:after="0" w:line="240" w:lineRule="auto"/>
              <w:jc w:val="both"/>
            </w:pPr>
            <w:r>
              <w:t>April</w:t>
            </w:r>
            <w:r w:rsidR="00DA0890" w:rsidRPr="006C2C0A">
              <w:t xml:space="preserve"> 2020</w:t>
            </w:r>
          </w:p>
        </w:tc>
      </w:tr>
      <w:tr w:rsidR="00CA5947" w:rsidRPr="00251FC7" w14:paraId="237370D8" w14:textId="77777777" w:rsidTr="00152666">
        <w:tc>
          <w:tcPr>
            <w:tcW w:w="6345" w:type="dxa"/>
          </w:tcPr>
          <w:p w14:paraId="509CED3B" w14:textId="77777777" w:rsidR="00CA5947" w:rsidRPr="00251FC7" w:rsidRDefault="00CA5947" w:rsidP="00777A0B">
            <w:pPr>
              <w:spacing w:after="0" w:line="240" w:lineRule="auto"/>
              <w:jc w:val="both"/>
            </w:pPr>
          </w:p>
        </w:tc>
        <w:tc>
          <w:tcPr>
            <w:tcW w:w="2552" w:type="dxa"/>
          </w:tcPr>
          <w:p w14:paraId="2F45CA6C" w14:textId="77777777" w:rsidR="00CA5947" w:rsidRPr="00251FC7" w:rsidRDefault="00CA5947" w:rsidP="00777A0B">
            <w:pPr>
              <w:spacing w:after="0" w:line="240" w:lineRule="auto"/>
              <w:jc w:val="both"/>
            </w:pPr>
          </w:p>
        </w:tc>
      </w:tr>
      <w:tr w:rsidR="00CA5947" w:rsidRPr="00251FC7" w14:paraId="55B24A95" w14:textId="77777777" w:rsidTr="00152666">
        <w:tc>
          <w:tcPr>
            <w:tcW w:w="6345" w:type="dxa"/>
          </w:tcPr>
          <w:p w14:paraId="1EBCDF9E" w14:textId="77777777" w:rsidR="00CA5947" w:rsidRPr="00251FC7" w:rsidRDefault="00CA5947" w:rsidP="00777A0B">
            <w:pPr>
              <w:spacing w:after="0" w:line="240" w:lineRule="auto"/>
              <w:jc w:val="both"/>
            </w:pPr>
          </w:p>
        </w:tc>
        <w:tc>
          <w:tcPr>
            <w:tcW w:w="2552" w:type="dxa"/>
          </w:tcPr>
          <w:p w14:paraId="4EDB7F5F" w14:textId="77777777" w:rsidR="00CA5947" w:rsidRPr="00251FC7" w:rsidRDefault="00CA5947" w:rsidP="00777A0B">
            <w:pPr>
              <w:spacing w:after="0" w:line="240" w:lineRule="auto"/>
              <w:jc w:val="both"/>
            </w:pPr>
          </w:p>
        </w:tc>
      </w:tr>
      <w:tr w:rsidR="00CA5947" w:rsidRPr="00251FC7" w14:paraId="3334B8FF" w14:textId="77777777" w:rsidTr="00152666">
        <w:tc>
          <w:tcPr>
            <w:tcW w:w="6345" w:type="dxa"/>
          </w:tcPr>
          <w:p w14:paraId="33E425A0" w14:textId="77777777" w:rsidR="00CA5947" w:rsidRPr="00251FC7" w:rsidRDefault="00CA5947" w:rsidP="00777A0B">
            <w:pPr>
              <w:spacing w:after="0" w:line="240" w:lineRule="auto"/>
              <w:jc w:val="both"/>
            </w:pPr>
          </w:p>
        </w:tc>
        <w:tc>
          <w:tcPr>
            <w:tcW w:w="2552" w:type="dxa"/>
          </w:tcPr>
          <w:p w14:paraId="52842964" w14:textId="77777777" w:rsidR="00CA5947" w:rsidRPr="00251FC7" w:rsidRDefault="00CA5947" w:rsidP="00777A0B">
            <w:pPr>
              <w:spacing w:after="0" w:line="240" w:lineRule="auto"/>
              <w:jc w:val="both"/>
            </w:pPr>
          </w:p>
        </w:tc>
      </w:tr>
    </w:tbl>
    <w:p w14:paraId="08A9D60C" w14:textId="77777777" w:rsidR="00E36CBF" w:rsidRPr="00251FC7" w:rsidRDefault="00E36CBF" w:rsidP="00777A0B">
      <w:pPr>
        <w:spacing w:after="0" w:line="240" w:lineRule="auto"/>
        <w:jc w:val="both"/>
      </w:pPr>
    </w:p>
    <w:p w14:paraId="768541CE" w14:textId="77777777" w:rsidR="00625CD4" w:rsidRPr="00251FC7" w:rsidRDefault="00625CD4" w:rsidP="00777A0B">
      <w:pPr>
        <w:spacing w:after="0" w:line="240" w:lineRule="auto"/>
        <w:jc w:val="both"/>
      </w:pPr>
      <w:r w:rsidRPr="00251FC7">
        <w:br w:type="page"/>
      </w:r>
    </w:p>
    <w:p w14:paraId="713A658F" w14:textId="77777777" w:rsidR="004760D0" w:rsidRPr="00251FC7" w:rsidRDefault="004760D0" w:rsidP="00777A0B">
      <w:pPr>
        <w:jc w:val="both"/>
        <w:sectPr w:rsidR="004760D0" w:rsidRPr="00251FC7">
          <w:headerReference w:type="even" r:id="rId9"/>
          <w:headerReference w:type="default" r:id="rId10"/>
          <w:footerReference w:type="default" r:id="rId11"/>
          <w:headerReference w:type="first" r:id="rId12"/>
          <w:pgSz w:w="11906" w:h="16838"/>
          <w:pgMar w:top="1440" w:right="1440" w:bottom="1440" w:left="1440" w:header="708" w:footer="708" w:gutter="0"/>
          <w:cols w:space="708"/>
          <w:docGrid w:linePitch="360"/>
        </w:sectPr>
      </w:pPr>
    </w:p>
    <w:sdt>
      <w:sdtPr>
        <w:rPr>
          <w:rFonts w:ascii="Verdana" w:eastAsia="Calibri" w:hAnsi="Verdana" w:cs="Times New Roman"/>
          <w:b w:val="0"/>
          <w:bCs w:val="0"/>
          <w:color w:val="auto"/>
          <w:sz w:val="24"/>
          <w:szCs w:val="22"/>
          <w:lang w:val="en-GB" w:eastAsia="en-US"/>
        </w:rPr>
        <w:id w:val="-455181416"/>
        <w:docPartObj>
          <w:docPartGallery w:val="Table of Contents"/>
          <w:docPartUnique/>
        </w:docPartObj>
      </w:sdtPr>
      <w:sdtEndPr>
        <w:rPr>
          <w:noProof/>
          <w:sz w:val="22"/>
        </w:rPr>
      </w:sdtEndPr>
      <w:sdtContent>
        <w:p w14:paraId="6857042D" w14:textId="77777777" w:rsidR="00752D1D" w:rsidRPr="000A49C6" w:rsidRDefault="00752D1D" w:rsidP="00777A0B">
          <w:pPr>
            <w:pStyle w:val="TOCHeading"/>
            <w:jc w:val="both"/>
            <w:rPr>
              <w:rFonts w:ascii="Verdana" w:hAnsi="Verdana"/>
              <w:color w:val="auto"/>
              <w:sz w:val="24"/>
              <w:szCs w:val="22"/>
            </w:rPr>
          </w:pPr>
          <w:r w:rsidRPr="000A49C6">
            <w:rPr>
              <w:rFonts w:ascii="Verdana" w:hAnsi="Verdana"/>
              <w:color w:val="auto"/>
              <w:sz w:val="24"/>
              <w:szCs w:val="22"/>
            </w:rPr>
            <w:t>Contents</w:t>
          </w:r>
        </w:p>
        <w:p w14:paraId="4EC2C649" w14:textId="16A6B2AB" w:rsidR="00EB5AB2" w:rsidRDefault="00752D1D">
          <w:pPr>
            <w:pStyle w:val="TOC1"/>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38425821" w:history="1">
            <w:r w:rsidR="00EB5AB2" w:rsidRPr="008B4A5A">
              <w:rPr>
                <w:rStyle w:val="Hyperlink"/>
                <w:noProof/>
              </w:rPr>
              <w:t>1.0</w:t>
            </w:r>
            <w:r w:rsidR="00EB5AB2">
              <w:rPr>
                <w:rFonts w:asciiTheme="minorHAnsi" w:eastAsiaTheme="minorEastAsia" w:hAnsiTheme="minorHAnsi" w:cstheme="minorBidi"/>
                <w:noProof/>
                <w:lang w:eastAsia="en-GB"/>
              </w:rPr>
              <w:tab/>
            </w:r>
            <w:r w:rsidR="00EB5AB2" w:rsidRPr="008B4A5A">
              <w:rPr>
                <w:rStyle w:val="Hyperlink"/>
                <w:noProof/>
              </w:rPr>
              <w:t>Introduction</w:t>
            </w:r>
            <w:r w:rsidR="00EB5AB2">
              <w:rPr>
                <w:noProof/>
                <w:webHidden/>
              </w:rPr>
              <w:tab/>
            </w:r>
            <w:r w:rsidR="00EB5AB2">
              <w:rPr>
                <w:noProof/>
                <w:webHidden/>
              </w:rPr>
              <w:fldChar w:fldCharType="begin"/>
            </w:r>
            <w:r w:rsidR="00EB5AB2">
              <w:rPr>
                <w:noProof/>
                <w:webHidden/>
              </w:rPr>
              <w:instrText xml:space="preserve"> PAGEREF _Toc38425821 \h </w:instrText>
            </w:r>
            <w:r w:rsidR="00EB5AB2">
              <w:rPr>
                <w:noProof/>
                <w:webHidden/>
              </w:rPr>
            </w:r>
            <w:r w:rsidR="00EB5AB2">
              <w:rPr>
                <w:noProof/>
                <w:webHidden/>
              </w:rPr>
              <w:fldChar w:fldCharType="separate"/>
            </w:r>
            <w:r w:rsidR="001D7E41">
              <w:rPr>
                <w:noProof/>
                <w:webHidden/>
              </w:rPr>
              <w:t>4</w:t>
            </w:r>
            <w:r w:rsidR="00EB5AB2">
              <w:rPr>
                <w:noProof/>
                <w:webHidden/>
              </w:rPr>
              <w:fldChar w:fldCharType="end"/>
            </w:r>
          </w:hyperlink>
        </w:p>
        <w:p w14:paraId="213DBCB5" w14:textId="3267F189" w:rsidR="00EB5AB2" w:rsidRDefault="00B31963">
          <w:pPr>
            <w:pStyle w:val="TOC1"/>
            <w:rPr>
              <w:rFonts w:asciiTheme="minorHAnsi" w:eastAsiaTheme="minorEastAsia" w:hAnsiTheme="minorHAnsi" w:cstheme="minorBidi"/>
              <w:noProof/>
              <w:lang w:eastAsia="en-GB"/>
            </w:rPr>
          </w:pPr>
          <w:hyperlink w:anchor="_Toc38425822" w:history="1">
            <w:r w:rsidR="00EB5AB2" w:rsidRPr="008B4A5A">
              <w:rPr>
                <w:rStyle w:val="Hyperlink"/>
                <w:noProof/>
              </w:rPr>
              <w:t>2.0</w:t>
            </w:r>
            <w:r w:rsidR="00EB5AB2">
              <w:rPr>
                <w:rFonts w:asciiTheme="minorHAnsi" w:eastAsiaTheme="minorEastAsia" w:hAnsiTheme="minorHAnsi" w:cstheme="minorBidi"/>
                <w:noProof/>
                <w:lang w:eastAsia="en-GB"/>
              </w:rPr>
              <w:tab/>
            </w:r>
            <w:r w:rsidR="00EB5AB2" w:rsidRPr="008B4A5A">
              <w:rPr>
                <w:rStyle w:val="Hyperlink"/>
                <w:noProof/>
              </w:rPr>
              <w:t>Purpose</w:t>
            </w:r>
            <w:r w:rsidR="00EB5AB2">
              <w:rPr>
                <w:noProof/>
                <w:webHidden/>
              </w:rPr>
              <w:tab/>
            </w:r>
            <w:r w:rsidR="00EB5AB2">
              <w:rPr>
                <w:noProof/>
                <w:webHidden/>
              </w:rPr>
              <w:fldChar w:fldCharType="begin"/>
            </w:r>
            <w:r w:rsidR="00EB5AB2">
              <w:rPr>
                <w:noProof/>
                <w:webHidden/>
              </w:rPr>
              <w:instrText xml:space="preserve"> PAGEREF _Toc38425822 \h </w:instrText>
            </w:r>
            <w:r w:rsidR="00EB5AB2">
              <w:rPr>
                <w:noProof/>
                <w:webHidden/>
              </w:rPr>
            </w:r>
            <w:r w:rsidR="00EB5AB2">
              <w:rPr>
                <w:noProof/>
                <w:webHidden/>
              </w:rPr>
              <w:fldChar w:fldCharType="separate"/>
            </w:r>
            <w:r w:rsidR="001D7E41">
              <w:rPr>
                <w:noProof/>
                <w:webHidden/>
              </w:rPr>
              <w:t>4</w:t>
            </w:r>
            <w:r w:rsidR="00EB5AB2">
              <w:rPr>
                <w:noProof/>
                <w:webHidden/>
              </w:rPr>
              <w:fldChar w:fldCharType="end"/>
            </w:r>
          </w:hyperlink>
        </w:p>
        <w:p w14:paraId="587D2B97" w14:textId="095570E1" w:rsidR="00EB5AB2" w:rsidRDefault="00B31963">
          <w:pPr>
            <w:pStyle w:val="TOC1"/>
            <w:rPr>
              <w:rFonts w:asciiTheme="minorHAnsi" w:eastAsiaTheme="minorEastAsia" w:hAnsiTheme="minorHAnsi" w:cstheme="minorBidi"/>
              <w:noProof/>
              <w:lang w:eastAsia="en-GB"/>
            </w:rPr>
          </w:pPr>
          <w:hyperlink w:anchor="_Toc38425823" w:history="1">
            <w:r w:rsidR="00EB5AB2" w:rsidRPr="008B4A5A">
              <w:rPr>
                <w:rStyle w:val="Hyperlink"/>
                <w:noProof/>
              </w:rPr>
              <w:t>3.0</w:t>
            </w:r>
            <w:r w:rsidR="00EB5AB2">
              <w:rPr>
                <w:rFonts w:asciiTheme="minorHAnsi" w:eastAsiaTheme="minorEastAsia" w:hAnsiTheme="minorHAnsi" w:cstheme="minorBidi"/>
                <w:noProof/>
                <w:lang w:eastAsia="en-GB"/>
              </w:rPr>
              <w:tab/>
            </w:r>
            <w:r w:rsidR="00EB5AB2" w:rsidRPr="008B4A5A">
              <w:rPr>
                <w:rStyle w:val="Hyperlink"/>
                <w:noProof/>
              </w:rPr>
              <w:t>Roles and Responsibilities</w:t>
            </w:r>
            <w:r w:rsidR="00EB5AB2">
              <w:rPr>
                <w:noProof/>
                <w:webHidden/>
              </w:rPr>
              <w:tab/>
            </w:r>
            <w:r w:rsidR="00EB5AB2">
              <w:rPr>
                <w:noProof/>
                <w:webHidden/>
              </w:rPr>
              <w:fldChar w:fldCharType="begin"/>
            </w:r>
            <w:r w:rsidR="00EB5AB2">
              <w:rPr>
                <w:noProof/>
                <w:webHidden/>
              </w:rPr>
              <w:instrText xml:space="preserve"> PAGEREF _Toc38425823 \h </w:instrText>
            </w:r>
            <w:r w:rsidR="00EB5AB2">
              <w:rPr>
                <w:noProof/>
                <w:webHidden/>
              </w:rPr>
            </w:r>
            <w:r w:rsidR="00EB5AB2">
              <w:rPr>
                <w:noProof/>
                <w:webHidden/>
              </w:rPr>
              <w:fldChar w:fldCharType="separate"/>
            </w:r>
            <w:r w:rsidR="001D7E41">
              <w:rPr>
                <w:noProof/>
                <w:webHidden/>
              </w:rPr>
              <w:t>5</w:t>
            </w:r>
            <w:r w:rsidR="00EB5AB2">
              <w:rPr>
                <w:noProof/>
                <w:webHidden/>
              </w:rPr>
              <w:fldChar w:fldCharType="end"/>
            </w:r>
          </w:hyperlink>
        </w:p>
        <w:p w14:paraId="54FE36C4" w14:textId="78F466A9" w:rsidR="00EB5AB2" w:rsidRDefault="00B31963">
          <w:pPr>
            <w:pStyle w:val="TOC1"/>
            <w:rPr>
              <w:rFonts w:asciiTheme="minorHAnsi" w:eastAsiaTheme="minorEastAsia" w:hAnsiTheme="minorHAnsi" w:cstheme="minorBidi"/>
              <w:noProof/>
              <w:lang w:eastAsia="en-GB"/>
            </w:rPr>
          </w:pPr>
          <w:hyperlink w:anchor="_Toc38425824" w:history="1">
            <w:r w:rsidR="00EB5AB2" w:rsidRPr="008B4A5A">
              <w:rPr>
                <w:rStyle w:val="Hyperlink"/>
                <w:noProof/>
              </w:rPr>
              <w:t>4.0</w:t>
            </w:r>
            <w:r w:rsidR="00EB5AB2">
              <w:rPr>
                <w:rFonts w:asciiTheme="minorHAnsi" w:eastAsiaTheme="minorEastAsia" w:hAnsiTheme="minorHAnsi" w:cstheme="minorBidi"/>
                <w:noProof/>
                <w:lang w:eastAsia="en-GB"/>
              </w:rPr>
              <w:tab/>
            </w:r>
            <w:r w:rsidR="00EB5AB2" w:rsidRPr="008B4A5A">
              <w:rPr>
                <w:rStyle w:val="Hyperlink"/>
                <w:noProof/>
              </w:rPr>
              <w:t>Spatial Geography</w:t>
            </w:r>
            <w:r w:rsidR="00EB5AB2">
              <w:rPr>
                <w:noProof/>
                <w:webHidden/>
              </w:rPr>
              <w:tab/>
            </w:r>
            <w:r w:rsidR="00EB5AB2">
              <w:rPr>
                <w:noProof/>
                <w:webHidden/>
              </w:rPr>
              <w:fldChar w:fldCharType="begin"/>
            </w:r>
            <w:r w:rsidR="00EB5AB2">
              <w:rPr>
                <w:noProof/>
                <w:webHidden/>
              </w:rPr>
              <w:instrText xml:space="preserve"> PAGEREF _Toc38425824 \h </w:instrText>
            </w:r>
            <w:r w:rsidR="00EB5AB2">
              <w:rPr>
                <w:noProof/>
                <w:webHidden/>
              </w:rPr>
            </w:r>
            <w:r w:rsidR="00EB5AB2">
              <w:rPr>
                <w:noProof/>
                <w:webHidden/>
              </w:rPr>
              <w:fldChar w:fldCharType="separate"/>
            </w:r>
            <w:r w:rsidR="001D7E41">
              <w:rPr>
                <w:noProof/>
                <w:webHidden/>
              </w:rPr>
              <w:t>7</w:t>
            </w:r>
            <w:r w:rsidR="00EB5AB2">
              <w:rPr>
                <w:noProof/>
                <w:webHidden/>
              </w:rPr>
              <w:fldChar w:fldCharType="end"/>
            </w:r>
          </w:hyperlink>
        </w:p>
        <w:p w14:paraId="3787E129" w14:textId="0A0F10DF" w:rsidR="00EB5AB2" w:rsidRDefault="00B31963">
          <w:pPr>
            <w:pStyle w:val="TOC1"/>
            <w:rPr>
              <w:rFonts w:asciiTheme="minorHAnsi" w:eastAsiaTheme="minorEastAsia" w:hAnsiTheme="minorHAnsi" w:cstheme="minorBidi"/>
              <w:noProof/>
              <w:lang w:eastAsia="en-GB"/>
            </w:rPr>
          </w:pPr>
          <w:hyperlink w:anchor="_Toc38425825" w:history="1">
            <w:r w:rsidR="00EB5AB2" w:rsidRPr="008B4A5A">
              <w:rPr>
                <w:rStyle w:val="Hyperlink"/>
                <w:noProof/>
              </w:rPr>
              <w:t>5.0</w:t>
            </w:r>
            <w:r w:rsidR="00EB5AB2">
              <w:rPr>
                <w:rFonts w:asciiTheme="minorHAnsi" w:eastAsiaTheme="minorEastAsia" w:hAnsiTheme="minorHAnsi" w:cstheme="minorBidi"/>
                <w:noProof/>
                <w:lang w:eastAsia="en-GB"/>
              </w:rPr>
              <w:tab/>
            </w:r>
            <w:r w:rsidR="00EB5AB2" w:rsidRPr="008B4A5A">
              <w:rPr>
                <w:rStyle w:val="Hyperlink"/>
                <w:noProof/>
              </w:rPr>
              <w:t>Joint Working</w:t>
            </w:r>
            <w:r w:rsidR="00EB5AB2">
              <w:rPr>
                <w:noProof/>
                <w:webHidden/>
              </w:rPr>
              <w:tab/>
            </w:r>
            <w:r w:rsidR="00EB5AB2">
              <w:rPr>
                <w:noProof/>
                <w:webHidden/>
              </w:rPr>
              <w:fldChar w:fldCharType="begin"/>
            </w:r>
            <w:r w:rsidR="00EB5AB2">
              <w:rPr>
                <w:noProof/>
                <w:webHidden/>
              </w:rPr>
              <w:instrText xml:space="preserve"> PAGEREF _Toc38425825 \h </w:instrText>
            </w:r>
            <w:r w:rsidR="00EB5AB2">
              <w:rPr>
                <w:noProof/>
                <w:webHidden/>
              </w:rPr>
            </w:r>
            <w:r w:rsidR="00EB5AB2">
              <w:rPr>
                <w:noProof/>
                <w:webHidden/>
              </w:rPr>
              <w:fldChar w:fldCharType="separate"/>
            </w:r>
            <w:r w:rsidR="001D7E41">
              <w:rPr>
                <w:noProof/>
                <w:webHidden/>
              </w:rPr>
              <w:t>10</w:t>
            </w:r>
            <w:r w:rsidR="00EB5AB2">
              <w:rPr>
                <w:noProof/>
                <w:webHidden/>
              </w:rPr>
              <w:fldChar w:fldCharType="end"/>
            </w:r>
          </w:hyperlink>
        </w:p>
        <w:p w14:paraId="72D5A135" w14:textId="04770EFF" w:rsidR="00EB5AB2" w:rsidRDefault="00B31963">
          <w:pPr>
            <w:pStyle w:val="TOC1"/>
            <w:rPr>
              <w:rFonts w:asciiTheme="minorHAnsi" w:eastAsiaTheme="minorEastAsia" w:hAnsiTheme="minorHAnsi" w:cstheme="minorBidi"/>
              <w:noProof/>
              <w:lang w:eastAsia="en-GB"/>
            </w:rPr>
          </w:pPr>
          <w:hyperlink w:anchor="_Toc38425826" w:history="1">
            <w:r w:rsidR="00EB5AB2" w:rsidRPr="008B4A5A">
              <w:rPr>
                <w:rStyle w:val="Hyperlink"/>
                <w:rFonts w:cs="Arial"/>
                <w:noProof/>
              </w:rPr>
              <w:t>6.0</w:t>
            </w:r>
            <w:r w:rsidR="00EB5AB2">
              <w:rPr>
                <w:rFonts w:asciiTheme="minorHAnsi" w:eastAsiaTheme="minorEastAsia" w:hAnsiTheme="minorHAnsi" w:cstheme="minorBidi"/>
                <w:noProof/>
                <w:lang w:eastAsia="en-GB"/>
              </w:rPr>
              <w:tab/>
            </w:r>
            <w:r w:rsidR="00EB5AB2" w:rsidRPr="008B4A5A">
              <w:rPr>
                <w:rStyle w:val="Hyperlink"/>
                <w:noProof/>
              </w:rPr>
              <w:t>General Matters</w:t>
            </w:r>
            <w:r w:rsidR="00EB5AB2">
              <w:rPr>
                <w:noProof/>
                <w:webHidden/>
              </w:rPr>
              <w:tab/>
            </w:r>
            <w:r w:rsidR="00EB5AB2">
              <w:rPr>
                <w:noProof/>
                <w:webHidden/>
              </w:rPr>
              <w:fldChar w:fldCharType="begin"/>
            </w:r>
            <w:r w:rsidR="00EB5AB2">
              <w:rPr>
                <w:noProof/>
                <w:webHidden/>
              </w:rPr>
              <w:instrText xml:space="preserve"> PAGEREF _Toc38425826 \h </w:instrText>
            </w:r>
            <w:r w:rsidR="00EB5AB2">
              <w:rPr>
                <w:noProof/>
                <w:webHidden/>
              </w:rPr>
            </w:r>
            <w:r w:rsidR="00EB5AB2">
              <w:rPr>
                <w:noProof/>
                <w:webHidden/>
              </w:rPr>
              <w:fldChar w:fldCharType="separate"/>
            </w:r>
            <w:r w:rsidR="001D7E41">
              <w:rPr>
                <w:noProof/>
                <w:webHidden/>
              </w:rPr>
              <w:t>15</w:t>
            </w:r>
            <w:r w:rsidR="00EB5AB2">
              <w:rPr>
                <w:noProof/>
                <w:webHidden/>
              </w:rPr>
              <w:fldChar w:fldCharType="end"/>
            </w:r>
          </w:hyperlink>
        </w:p>
        <w:p w14:paraId="08965AC1" w14:textId="19620473" w:rsidR="00EB5AB2" w:rsidRDefault="00B31963">
          <w:pPr>
            <w:pStyle w:val="TOC1"/>
            <w:rPr>
              <w:rFonts w:asciiTheme="minorHAnsi" w:eastAsiaTheme="minorEastAsia" w:hAnsiTheme="minorHAnsi" w:cstheme="minorBidi"/>
              <w:noProof/>
              <w:lang w:eastAsia="en-GB"/>
            </w:rPr>
          </w:pPr>
          <w:hyperlink w:anchor="_Toc38425827" w:history="1">
            <w:r w:rsidR="00EB5AB2" w:rsidRPr="008B4A5A">
              <w:rPr>
                <w:rStyle w:val="Hyperlink"/>
                <w:noProof/>
              </w:rPr>
              <w:t>7.0</w:t>
            </w:r>
            <w:r w:rsidR="00EB5AB2">
              <w:rPr>
                <w:rFonts w:asciiTheme="minorHAnsi" w:eastAsiaTheme="minorEastAsia" w:hAnsiTheme="minorHAnsi" w:cstheme="minorBidi"/>
                <w:noProof/>
                <w:lang w:eastAsia="en-GB"/>
              </w:rPr>
              <w:tab/>
            </w:r>
            <w:r w:rsidR="00EB5AB2" w:rsidRPr="008B4A5A">
              <w:rPr>
                <w:rStyle w:val="Hyperlink"/>
                <w:noProof/>
              </w:rPr>
              <w:t>Strategic Matters</w:t>
            </w:r>
            <w:r w:rsidR="00EB5AB2">
              <w:rPr>
                <w:noProof/>
                <w:webHidden/>
              </w:rPr>
              <w:tab/>
            </w:r>
            <w:r w:rsidR="00EB5AB2">
              <w:rPr>
                <w:noProof/>
                <w:webHidden/>
              </w:rPr>
              <w:fldChar w:fldCharType="begin"/>
            </w:r>
            <w:r w:rsidR="00EB5AB2">
              <w:rPr>
                <w:noProof/>
                <w:webHidden/>
              </w:rPr>
              <w:instrText xml:space="preserve"> PAGEREF _Toc38425827 \h </w:instrText>
            </w:r>
            <w:r w:rsidR="00EB5AB2">
              <w:rPr>
                <w:noProof/>
                <w:webHidden/>
              </w:rPr>
            </w:r>
            <w:r w:rsidR="00EB5AB2">
              <w:rPr>
                <w:noProof/>
                <w:webHidden/>
              </w:rPr>
              <w:fldChar w:fldCharType="separate"/>
            </w:r>
            <w:r w:rsidR="001D7E41">
              <w:rPr>
                <w:noProof/>
                <w:webHidden/>
              </w:rPr>
              <w:t>16</w:t>
            </w:r>
            <w:r w:rsidR="00EB5AB2">
              <w:rPr>
                <w:noProof/>
                <w:webHidden/>
              </w:rPr>
              <w:fldChar w:fldCharType="end"/>
            </w:r>
          </w:hyperlink>
        </w:p>
        <w:p w14:paraId="0B245231" w14:textId="463969DC" w:rsidR="00EB5AB2" w:rsidRDefault="00B31963">
          <w:pPr>
            <w:pStyle w:val="TOC2"/>
            <w:rPr>
              <w:rFonts w:asciiTheme="minorHAnsi" w:eastAsiaTheme="minorEastAsia" w:hAnsiTheme="minorHAnsi" w:cstheme="minorBidi"/>
              <w:noProof/>
              <w:lang w:eastAsia="en-GB"/>
            </w:rPr>
          </w:pPr>
          <w:hyperlink w:anchor="_Toc38425828" w:history="1">
            <w:r w:rsidR="00EB5AB2" w:rsidRPr="008B4A5A">
              <w:rPr>
                <w:rStyle w:val="Hyperlink"/>
                <w:iCs/>
                <w:noProof/>
              </w:rPr>
              <w:t>Waste Planning</w:t>
            </w:r>
            <w:r w:rsidR="00EB5AB2">
              <w:rPr>
                <w:noProof/>
                <w:webHidden/>
              </w:rPr>
              <w:tab/>
            </w:r>
            <w:r w:rsidR="00EB5AB2">
              <w:rPr>
                <w:noProof/>
                <w:webHidden/>
              </w:rPr>
              <w:fldChar w:fldCharType="begin"/>
            </w:r>
            <w:r w:rsidR="00EB5AB2">
              <w:rPr>
                <w:noProof/>
                <w:webHidden/>
              </w:rPr>
              <w:instrText xml:space="preserve"> PAGEREF _Toc38425828 \h </w:instrText>
            </w:r>
            <w:r w:rsidR="00EB5AB2">
              <w:rPr>
                <w:noProof/>
                <w:webHidden/>
              </w:rPr>
            </w:r>
            <w:r w:rsidR="00EB5AB2">
              <w:rPr>
                <w:noProof/>
                <w:webHidden/>
              </w:rPr>
              <w:fldChar w:fldCharType="separate"/>
            </w:r>
            <w:r w:rsidR="001D7E41">
              <w:rPr>
                <w:noProof/>
                <w:webHidden/>
              </w:rPr>
              <w:t>16</w:t>
            </w:r>
            <w:r w:rsidR="00EB5AB2">
              <w:rPr>
                <w:noProof/>
                <w:webHidden/>
              </w:rPr>
              <w:fldChar w:fldCharType="end"/>
            </w:r>
          </w:hyperlink>
        </w:p>
        <w:p w14:paraId="0B71DE7F" w14:textId="2FC987A0" w:rsidR="00EB5AB2" w:rsidRDefault="00B31963">
          <w:pPr>
            <w:pStyle w:val="TOC2"/>
            <w:rPr>
              <w:rFonts w:asciiTheme="minorHAnsi" w:eastAsiaTheme="minorEastAsia" w:hAnsiTheme="minorHAnsi" w:cstheme="minorBidi"/>
              <w:noProof/>
              <w:lang w:eastAsia="en-GB"/>
            </w:rPr>
          </w:pPr>
          <w:hyperlink w:anchor="_Toc38425829" w:history="1">
            <w:r w:rsidR="00EB5AB2" w:rsidRPr="008B4A5A">
              <w:rPr>
                <w:rStyle w:val="Hyperlink"/>
                <w:iCs/>
                <w:noProof/>
              </w:rPr>
              <w:t>Minerals Planning</w:t>
            </w:r>
            <w:r w:rsidR="00EB5AB2">
              <w:rPr>
                <w:noProof/>
                <w:webHidden/>
              </w:rPr>
              <w:tab/>
            </w:r>
            <w:r w:rsidR="00EB5AB2">
              <w:rPr>
                <w:noProof/>
                <w:webHidden/>
              </w:rPr>
              <w:fldChar w:fldCharType="begin"/>
            </w:r>
            <w:r w:rsidR="00EB5AB2">
              <w:rPr>
                <w:noProof/>
                <w:webHidden/>
              </w:rPr>
              <w:instrText xml:space="preserve"> PAGEREF _Toc38425829 \h </w:instrText>
            </w:r>
            <w:r w:rsidR="00EB5AB2">
              <w:rPr>
                <w:noProof/>
                <w:webHidden/>
              </w:rPr>
            </w:r>
            <w:r w:rsidR="00EB5AB2">
              <w:rPr>
                <w:noProof/>
                <w:webHidden/>
              </w:rPr>
              <w:fldChar w:fldCharType="separate"/>
            </w:r>
            <w:r w:rsidR="001D7E41">
              <w:rPr>
                <w:noProof/>
                <w:webHidden/>
              </w:rPr>
              <w:t>17</w:t>
            </w:r>
            <w:r w:rsidR="00EB5AB2">
              <w:rPr>
                <w:noProof/>
                <w:webHidden/>
              </w:rPr>
              <w:fldChar w:fldCharType="end"/>
            </w:r>
          </w:hyperlink>
        </w:p>
        <w:p w14:paraId="2A71668F" w14:textId="2BDA69F3" w:rsidR="00EB5AB2" w:rsidRDefault="00B31963">
          <w:pPr>
            <w:pStyle w:val="TOC2"/>
            <w:rPr>
              <w:rFonts w:asciiTheme="minorHAnsi" w:eastAsiaTheme="minorEastAsia" w:hAnsiTheme="minorHAnsi" w:cstheme="minorBidi"/>
              <w:noProof/>
              <w:lang w:eastAsia="en-GB"/>
            </w:rPr>
          </w:pPr>
          <w:hyperlink w:anchor="_Toc38425830" w:history="1">
            <w:r w:rsidR="00EB5AB2" w:rsidRPr="008B4A5A">
              <w:rPr>
                <w:rStyle w:val="Hyperlink"/>
                <w:iCs/>
                <w:noProof/>
              </w:rPr>
              <w:t>Education</w:t>
            </w:r>
            <w:r w:rsidR="00EB5AB2">
              <w:rPr>
                <w:noProof/>
                <w:webHidden/>
              </w:rPr>
              <w:tab/>
            </w:r>
            <w:r w:rsidR="00EB5AB2">
              <w:rPr>
                <w:noProof/>
                <w:webHidden/>
              </w:rPr>
              <w:fldChar w:fldCharType="begin"/>
            </w:r>
            <w:r w:rsidR="00EB5AB2">
              <w:rPr>
                <w:noProof/>
                <w:webHidden/>
              </w:rPr>
              <w:instrText xml:space="preserve"> PAGEREF _Toc38425830 \h </w:instrText>
            </w:r>
            <w:r w:rsidR="00EB5AB2">
              <w:rPr>
                <w:noProof/>
                <w:webHidden/>
              </w:rPr>
            </w:r>
            <w:r w:rsidR="00EB5AB2">
              <w:rPr>
                <w:noProof/>
                <w:webHidden/>
              </w:rPr>
              <w:fldChar w:fldCharType="separate"/>
            </w:r>
            <w:r w:rsidR="001D7E41">
              <w:rPr>
                <w:noProof/>
                <w:webHidden/>
              </w:rPr>
              <w:t>18</w:t>
            </w:r>
            <w:r w:rsidR="00EB5AB2">
              <w:rPr>
                <w:noProof/>
                <w:webHidden/>
              </w:rPr>
              <w:fldChar w:fldCharType="end"/>
            </w:r>
          </w:hyperlink>
        </w:p>
        <w:p w14:paraId="5B784D2C" w14:textId="7411E331" w:rsidR="00EB5AB2" w:rsidRDefault="00B31963">
          <w:pPr>
            <w:pStyle w:val="TOC2"/>
            <w:rPr>
              <w:rFonts w:asciiTheme="minorHAnsi" w:eastAsiaTheme="minorEastAsia" w:hAnsiTheme="minorHAnsi" w:cstheme="minorBidi"/>
              <w:noProof/>
              <w:lang w:eastAsia="en-GB"/>
            </w:rPr>
          </w:pPr>
          <w:hyperlink w:anchor="_Toc38425831" w:history="1">
            <w:r w:rsidR="00EB5AB2" w:rsidRPr="008B4A5A">
              <w:rPr>
                <w:rStyle w:val="Hyperlink"/>
                <w:iCs/>
                <w:noProof/>
              </w:rPr>
              <w:t>Transport</w:t>
            </w:r>
            <w:r w:rsidR="00EB5AB2">
              <w:rPr>
                <w:noProof/>
                <w:webHidden/>
              </w:rPr>
              <w:tab/>
            </w:r>
            <w:r w:rsidR="00EB5AB2">
              <w:rPr>
                <w:noProof/>
                <w:webHidden/>
              </w:rPr>
              <w:fldChar w:fldCharType="begin"/>
            </w:r>
            <w:r w:rsidR="00EB5AB2">
              <w:rPr>
                <w:noProof/>
                <w:webHidden/>
              </w:rPr>
              <w:instrText xml:space="preserve"> PAGEREF _Toc38425831 \h </w:instrText>
            </w:r>
            <w:r w:rsidR="00EB5AB2">
              <w:rPr>
                <w:noProof/>
                <w:webHidden/>
              </w:rPr>
            </w:r>
            <w:r w:rsidR="00EB5AB2">
              <w:rPr>
                <w:noProof/>
                <w:webHidden/>
              </w:rPr>
              <w:fldChar w:fldCharType="separate"/>
            </w:r>
            <w:r w:rsidR="001D7E41">
              <w:rPr>
                <w:noProof/>
                <w:webHidden/>
              </w:rPr>
              <w:t>18</w:t>
            </w:r>
            <w:r w:rsidR="00EB5AB2">
              <w:rPr>
                <w:noProof/>
                <w:webHidden/>
              </w:rPr>
              <w:fldChar w:fldCharType="end"/>
            </w:r>
          </w:hyperlink>
        </w:p>
        <w:p w14:paraId="313566EE" w14:textId="5D5C3A35" w:rsidR="00EB5AB2" w:rsidRDefault="00B31963">
          <w:pPr>
            <w:pStyle w:val="TOC2"/>
            <w:rPr>
              <w:rFonts w:asciiTheme="minorHAnsi" w:eastAsiaTheme="minorEastAsia" w:hAnsiTheme="minorHAnsi" w:cstheme="minorBidi"/>
              <w:noProof/>
              <w:lang w:eastAsia="en-GB"/>
            </w:rPr>
          </w:pPr>
          <w:hyperlink w:anchor="_Toc38425832" w:history="1">
            <w:r w:rsidR="00EB5AB2" w:rsidRPr="008B4A5A">
              <w:rPr>
                <w:rStyle w:val="Hyperlink"/>
                <w:iCs/>
                <w:noProof/>
              </w:rPr>
              <w:t>Flood Risk Management</w:t>
            </w:r>
            <w:r w:rsidR="00EB5AB2">
              <w:rPr>
                <w:noProof/>
                <w:webHidden/>
              </w:rPr>
              <w:tab/>
            </w:r>
            <w:r w:rsidR="00EB5AB2">
              <w:rPr>
                <w:noProof/>
                <w:webHidden/>
              </w:rPr>
              <w:fldChar w:fldCharType="begin"/>
            </w:r>
            <w:r w:rsidR="00EB5AB2">
              <w:rPr>
                <w:noProof/>
                <w:webHidden/>
              </w:rPr>
              <w:instrText xml:space="preserve"> PAGEREF _Toc38425832 \h </w:instrText>
            </w:r>
            <w:r w:rsidR="00EB5AB2">
              <w:rPr>
                <w:noProof/>
                <w:webHidden/>
              </w:rPr>
            </w:r>
            <w:r w:rsidR="00EB5AB2">
              <w:rPr>
                <w:noProof/>
                <w:webHidden/>
              </w:rPr>
              <w:fldChar w:fldCharType="separate"/>
            </w:r>
            <w:r w:rsidR="001D7E41">
              <w:rPr>
                <w:noProof/>
                <w:webHidden/>
              </w:rPr>
              <w:t>19</w:t>
            </w:r>
            <w:r w:rsidR="00EB5AB2">
              <w:rPr>
                <w:noProof/>
                <w:webHidden/>
              </w:rPr>
              <w:fldChar w:fldCharType="end"/>
            </w:r>
          </w:hyperlink>
        </w:p>
        <w:p w14:paraId="68BA790C" w14:textId="3D40CB36" w:rsidR="00EB5AB2" w:rsidRDefault="00B31963">
          <w:pPr>
            <w:pStyle w:val="TOC2"/>
            <w:rPr>
              <w:rFonts w:asciiTheme="minorHAnsi" w:eastAsiaTheme="minorEastAsia" w:hAnsiTheme="minorHAnsi" w:cstheme="minorBidi"/>
              <w:noProof/>
              <w:lang w:eastAsia="en-GB"/>
            </w:rPr>
          </w:pPr>
          <w:hyperlink w:anchor="_Toc38425833" w:history="1">
            <w:r w:rsidR="00EB5AB2" w:rsidRPr="008B4A5A">
              <w:rPr>
                <w:rStyle w:val="Hyperlink"/>
                <w:iCs/>
                <w:noProof/>
              </w:rPr>
              <w:t>Libraries</w:t>
            </w:r>
            <w:r w:rsidR="00EB5AB2">
              <w:rPr>
                <w:noProof/>
                <w:webHidden/>
              </w:rPr>
              <w:tab/>
            </w:r>
            <w:r w:rsidR="00EB5AB2">
              <w:rPr>
                <w:noProof/>
                <w:webHidden/>
              </w:rPr>
              <w:fldChar w:fldCharType="begin"/>
            </w:r>
            <w:r w:rsidR="00EB5AB2">
              <w:rPr>
                <w:noProof/>
                <w:webHidden/>
              </w:rPr>
              <w:instrText xml:space="preserve"> PAGEREF _Toc38425833 \h </w:instrText>
            </w:r>
            <w:r w:rsidR="00EB5AB2">
              <w:rPr>
                <w:noProof/>
                <w:webHidden/>
              </w:rPr>
            </w:r>
            <w:r w:rsidR="00EB5AB2">
              <w:rPr>
                <w:noProof/>
                <w:webHidden/>
              </w:rPr>
              <w:fldChar w:fldCharType="separate"/>
            </w:r>
            <w:r w:rsidR="001D7E41">
              <w:rPr>
                <w:noProof/>
                <w:webHidden/>
              </w:rPr>
              <w:t>19</w:t>
            </w:r>
            <w:r w:rsidR="00EB5AB2">
              <w:rPr>
                <w:noProof/>
                <w:webHidden/>
              </w:rPr>
              <w:fldChar w:fldCharType="end"/>
            </w:r>
          </w:hyperlink>
        </w:p>
        <w:p w14:paraId="54C2B13A" w14:textId="54157542" w:rsidR="00EB5AB2" w:rsidRDefault="00B31963">
          <w:pPr>
            <w:pStyle w:val="TOC2"/>
            <w:rPr>
              <w:rFonts w:asciiTheme="minorHAnsi" w:eastAsiaTheme="minorEastAsia" w:hAnsiTheme="minorHAnsi" w:cstheme="minorBidi"/>
              <w:noProof/>
              <w:lang w:eastAsia="en-GB"/>
            </w:rPr>
          </w:pPr>
          <w:hyperlink w:anchor="_Toc38425834" w:history="1">
            <w:r w:rsidR="00EB5AB2" w:rsidRPr="008B4A5A">
              <w:rPr>
                <w:rStyle w:val="Hyperlink"/>
                <w:iCs/>
                <w:noProof/>
              </w:rPr>
              <w:t>Adults Services</w:t>
            </w:r>
            <w:r w:rsidR="00EB5AB2">
              <w:rPr>
                <w:noProof/>
                <w:webHidden/>
              </w:rPr>
              <w:tab/>
            </w:r>
            <w:r w:rsidR="00EB5AB2">
              <w:rPr>
                <w:noProof/>
                <w:webHidden/>
              </w:rPr>
              <w:fldChar w:fldCharType="begin"/>
            </w:r>
            <w:r w:rsidR="00EB5AB2">
              <w:rPr>
                <w:noProof/>
                <w:webHidden/>
              </w:rPr>
              <w:instrText xml:space="preserve"> PAGEREF _Toc38425834 \h </w:instrText>
            </w:r>
            <w:r w:rsidR="00EB5AB2">
              <w:rPr>
                <w:noProof/>
                <w:webHidden/>
              </w:rPr>
            </w:r>
            <w:r w:rsidR="00EB5AB2">
              <w:rPr>
                <w:noProof/>
                <w:webHidden/>
              </w:rPr>
              <w:fldChar w:fldCharType="separate"/>
            </w:r>
            <w:r w:rsidR="001D7E41">
              <w:rPr>
                <w:noProof/>
                <w:webHidden/>
              </w:rPr>
              <w:t>19</w:t>
            </w:r>
            <w:r w:rsidR="00EB5AB2">
              <w:rPr>
                <w:noProof/>
                <w:webHidden/>
              </w:rPr>
              <w:fldChar w:fldCharType="end"/>
            </w:r>
          </w:hyperlink>
        </w:p>
        <w:p w14:paraId="4C15DF2D" w14:textId="462F1959" w:rsidR="00EB5AB2" w:rsidRDefault="00B31963">
          <w:pPr>
            <w:pStyle w:val="TOC1"/>
            <w:rPr>
              <w:rFonts w:asciiTheme="minorHAnsi" w:eastAsiaTheme="minorEastAsia" w:hAnsiTheme="minorHAnsi" w:cstheme="minorBidi"/>
              <w:noProof/>
              <w:lang w:eastAsia="en-GB"/>
            </w:rPr>
          </w:pPr>
          <w:hyperlink w:anchor="_Toc38425835" w:history="1">
            <w:r w:rsidR="00EB5AB2" w:rsidRPr="008B4A5A">
              <w:rPr>
                <w:rStyle w:val="Hyperlink"/>
                <w:noProof/>
              </w:rPr>
              <w:t>8.0.</w:t>
            </w:r>
            <w:r w:rsidR="00EB5AB2">
              <w:rPr>
                <w:rFonts w:asciiTheme="minorHAnsi" w:eastAsiaTheme="minorEastAsia" w:hAnsiTheme="minorHAnsi" w:cstheme="minorBidi"/>
                <w:noProof/>
                <w:lang w:eastAsia="en-GB"/>
              </w:rPr>
              <w:tab/>
            </w:r>
            <w:r w:rsidR="00EB5AB2" w:rsidRPr="008B4A5A">
              <w:rPr>
                <w:rStyle w:val="Hyperlink"/>
                <w:noProof/>
              </w:rPr>
              <w:t>Signatories</w:t>
            </w:r>
            <w:r w:rsidR="00EB5AB2">
              <w:rPr>
                <w:noProof/>
                <w:webHidden/>
              </w:rPr>
              <w:tab/>
            </w:r>
            <w:r w:rsidR="00EB5AB2">
              <w:rPr>
                <w:noProof/>
                <w:webHidden/>
              </w:rPr>
              <w:fldChar w:fldCharType="begin"/>
            </w:r>
            <w:r w:rsidR="00EB5AB2">
              <w:rPr>
                <w:noProof/>
                <w:webHidden/>
              </w:rPr>
              <w:instrText xml:space="preserve"> PAGEREF _Toc38425835 \h </w:instrText>
            </w:r>
            <w:r w:rsidR="00EB5AB2">
              <w:rPr>
                <w:noProof/>
                <w:webHidden/>
              </w:rPr>
            </w:r>
            <w:r w:rsidR="00EB5AB2">
              <w:rPr>
                <w:noProof/>
                <w:webHidden/>
              </w:rPr>
              <w:fldChar w:fldCharType="separate"/>
            </w:r>
            <w:r w:rsidR="001D7E41">
              <w:rPr>
                <w:noProof/>
                <w:webHidden/>
              </w:rPr>
              <w:t>20</w:t>
            </w:r>
            <w:r w:rsidR="00EB5AB2">
              <w:rPr>
                <w:noProof/>
                <w:webHidden/>
              </w:rPr>
              <w:fldChar w:fldCharType="end"/>
            </w:r>
          </w:hyperlink>
        </w:p>
        <w:p w14:paraId="043DDEF9" w14:textId="5FE24823" w:rsidR="00EB5AB2" w:rsidRDefault="00B31963">
          <w:pPr>
            <w:pStyle w:val="TOC1"/>
            <w:rPr>
              <w:rFonts w:asciiTheme="minorHAnsi" w:eastAsiaTheme="minorEastAsia" w:hAnsiTheme="minorHAnsi" w:cstheme="minorBidi"/>
              <w:noProof/>
              <w:lang w:eastAsia="en-GB"/>
            </w:rPr>
          </w:pPr>
          <w:hyperlink w:anchor="_Toc38425838" w:history="1">
            <w:r w:rsidR="00EB5AB2" w:rsidRPr="008B4A5A">
              <w:rPr>
                <w:rStyle w:val="Hyperlink"/>
                <w:noProof/>
              </w:rPr>
              <w:t>Appendix A</w:t>
            </w:r>
            <w:r w:rsidR="00EB5AB2">
              <w:rPr>
                <w:noProof/>
                <w:webHidden/>
              </w:rPr>
              <w:tab/>
            </w:r>
            <w:r w:rsidR="00EB5AB2">
              <w:rPr>
                <w:noProof/>
                <w:webHidden/>
              </w:rPr>
              <w:fldChar w:fldCharType="begin"/>
            </w:r>
            <w:r w:rsidR="00EB5AB2">
              <w:rPr>
                <w:noProof/>
                <w:webHidden/>
              </w:rPr>
              <w:instrText xml:space="preserve"> PAGEREF _Toc38425838 \h </w:instrText>
            </w:r>
            <w:r w:rsidR="00EB5AB2">
              <w:rPr>
                <w:noProof/>
                <w:webHidden/>
              </w:rPr>
            </w:r>
            <w:r w:rsidR="00EB5AB2">
              <w:rPr>
                <w:noProof/>
                <w:webHidden/>
              </w:rPr>
              <w:fldChar w:fldCharType="separate"/>
            </w:r>
            <w:r w:rsidR="001D7E41">
              <w:rPr>
                <w:noProof/>
                <w:webHidden/>
              </w:rPr>
              <w:t>22</w:t>
            </w:r>
            <w:r w:rsidR="00EB5AB2">
              <w:rPr>
                <w:noProof/>
                <w:webHidden/>
              </w:rPr>
              <w:fldChar w:fldCharType="end"/>
            </w:r>
          </w:hyperlink>
        </w:p>
        <w:p w14:paraId="549FAD74" w14:textId="18376BEC" w:rsidR="00EB5AB2" w:rsidRDefault="00B31963">
          <w:pPr>
            <w:pStyle w:val="TOC1"/>
            <w:rPr>
              <w:rFonts w:asciiTheme="minorHAnsi" w:eastAsiaTheme="minorEastAsia" w:hAnsiTheme="minorHAnsi" w:cstheme="minorBidi"/>
              <w:noProof/>
              <w:lang w:eastAsia="en-GB"/>
            </w:rPr>
          </w:pPr>
          <w:hyperlink w:anchor="_Toc38425839" w:history="1">
            <w:r w:rsidR="00EB5AB2" w:rsidRPr="008B4A5A">
              <w:rPr>
                <w:rStyle w:val="Hyperlink"/>
                <w:noProof/>
              </w:rPr>
              <w:t>Statement of Common Ground Template</w:t>
            </w:r>
            <w:r w:rsidR="00EB5AB2">
              <w:rPr>
                <w:noProof/>
                <w:webHidden/>
              </w:rPr>
              <w:tab/>
            </w:r>
            <w:r w:rsidR="00EB5AB2">
              <w:rPr>
                <w:noProof/>
                <w:webHidden/>
              </w:rPr>
              <w:fldChar w:fldCharType="begin"/>
            </w:r>
            <w:r w:rsidR="00EB5AB2">
              <w:rPr>
                <w:noProof/>
                <w:webHidden/>
              </w:rPr>
              <w:instrText xml:space="preserve"> PAGEREF _Toc38425839 \h </w:instrText>
            </w:r>
            <w:r w:rsidR="00EB5AB2">
              <w:rPr>
                <w:noProof/>
                <w:webHidden/>
              </w:rPr>
            </w:r>
            <w:r w:rsidR="00EB5AB2">
              <w:rPr>
                <w:noProof/>
                <w:webHidden/>
              </w:rPr>
              <w:fldChar w:fldCharType="separate"/>
            </w:r>
            <w:r w:rsidR="001D7E41">
              <w:rPr>
                <w:noProof/>
                <w:webHidden/>
              </w:rPr>
              <w:t>22</w:t>
            </w:r>
            <w:r w:rsidR="00EB5AB2">
              <w:rPr>
                <w:noProof/>
                <w:webHidden/>
              </w:rPr>
              <w:fldChar w:fldCharType="end"/>
            </w:r>
          </w:hyperlink>
        </w:p>
        <w:p w14:paraId="29532C88" w14:textId="40C7DEFF" w:rsidR="00752D1D" w:rsidRDefault="00752D1D" w:rsidP="00777A0B">
          <w:pPr>
            <w:jc w:val="both"/>
          </w:pPr>
          <w:r>
            <w:rPr>
              <w:bCs/>
              <w:noProof/>
            </w:rPr>
            <w:fldChar w:fldCharType="end"/>
          </w:r>
        </w:p>
      </w:sdtContent>
    </w:sdt>
    <w:p w14:paraId="76E02A21" w14:textId="77777777" w:rsidR="00752D1D" w:rsidRDefault="00752D1D" w:rsidP="00777A0B">
      <w:pPr>
        <w:spacing w:after="0" w:line="240" w:lineRule="auto"/>
        <w:jc w:val="both"/>
        <w:rPr>
          <w:rFonts w:eastAsiaTheme="majorEastAsia" w:cstheme="majorBidi"/>
          <w:b/>
          <w:bCs/>
          <w:sz w:val="28"/>
          <w:szCs w:val="28"/>
        </w:rPr>
      </w:pPr>
      <w:r>
        <w:br w:type="page"/>
      </w:r>
    </w:p>
    <w:p w14:paraId="10BD3432" w14:textId="4CDD85B0" w:rsidR="00025404" w:rsidRPr="00752D1D" w:rsidRDefault="00025404" w:rsidP="001E5B82">
      <w:pPr>
        <w:pStyle w:val="Heading1"/>
        <w:numPr>
          <w:ilvl w:val="0"/>
          <w:numId w:val="19"/>
        </w:numPr>
        <w:ind w:left="851" w:hanging="851"/>
        <w:jc w:val="both"/>
      </w:pPr>
      <w:bookmarkStart w:id="1" w:name="_Toc38425821"/>
      <w:r w:rsidRPr="00752D1D">
        <w:lastRenderedPageBreak/>
        <w:t>Introduction</w:t>
      </w:r>
      <w:bookmarkEnd w:id="1"/>
      <w:r w:rsidRPr="00752D1D">
        <w:t xml:space="preserve"> </w:t>
      </w:r>
    </w:p>
    <w:p w14:paraId="45880D8C" w14:textId="77777777" w:rsidR="004C2C5E" w:rsidRDefault="004C2C5E" w:rsidP="00777A0B">
      <w:pPr>
        <w:ind w:left="851"/>
        <w:jc w:val="both"/>
      </w:pPr>
    </w:p>
    <w:p w14:paraId="0F7C9438" w14:textId="10675E72" w:rsidR="00025404" w:rsidRPr="0071274E" w:rsidRDefault="0071274E" w:rsidP="00777A0B">
      <w:pPr>
        <w:ind w:left="851" w:hanging="851"/>
        <w:jc w:val="both"/>
        <w:rPr>
          <w:rFonts w:eastAsiaTheme="majorEastAsia" w:cstheme="majorBidi"/>
          <w:bCs/>
          <w:sz w:val="24"/>
          <w:szCs w:val="26"/>
        </w:rPr>
      </w:pPr>
      <w:r>
        <w:t>1.1</w:t>
      </w:r>
      <w:r>
        <w:tab/>
      </w:r>
      <w:r w:rsidR="006E16D6">
        <w:t xml:space="preserve">Paragraph 24 of </w:t>
      </w:r>
      <w:r w:rsidR="00F11AA0">
        <w:t>the National Planning Policy Framework (</w:t>
      </w:r>
      <w:r w:rsidR="006E16D6">
        <w:t>NPPF</w:t>
      </w:r>
      <w:r w:rsidR="00F11AA0">
        <w:t>)</w:t>
      </w:r>
      <w:r w:rsidR="006E16D6">
        <w:t xml:space="preserve"> </w:t>
      </w:r>
      <w:r w:rsidR="00025404" w:rsidRPr="001F0DEB">
        <w:t>states that</w:t>
      </w:r>
      <w:r w:rsidR="006E16D6">
        <w:t>:</w:t>
      </w:r>
      <w:r w:rsidR="00025404" w:rsidRPr="001F0DEB">
        <w:t xml:space="preserve"> </w:t>
      </w:r>
      <w:r w:rsidR="00025404" w:rsidRPr="00777A0B">
        <w:rPr>
          <w:i/>
        </w:rPr>
        <w:t>“Local planning authorities and county councils (in two-tier areas) are under a duty to cooperate with each other, and with other prescribed bodies, on strategic matters that cross administrative boundaries</w:t>
      </w:r>
      <w:r w:rsidR="004F154B">
        <w:rPr>
          <w:i/>
        </w:rPr>
        <w:t>.</w:t>
      </w:r>
      <w:r w:rsidR="00025404" w:rsidRPr="00777A0B">
        <w:rPr>
          <w:i/>
        </w:rPr>
        <w:t>”</w:t>
      </w:r>
      <w:r w:rsidR="00025404" w:rsidRPr="001F0DEB">
        <w:rPr>
          <w:rStyle w:val="FootnoteReference"/>
        </w:rPr>
        <w:footnoteReference w:id="1"/>
      </w:r>
      <w:r w:rsidR="00025404" w:rsidRPr="0071274E">
        <w:rPr>
          <w:rFonts w:eastAsiaTheme="majorEastAsia" w:cstheme="majorBidi"/>
          <w:bCs/>
          <w:sz w:val="24"/>
          <w:szCs w:val="26"/>
        </w:rPr>
        <w:t xml:space="preserve"> </w:t>
      </w:r>
    </w:p>
    <w:p w14:paraId="394EF273" w14:textId="689EE9A5" w:rsidR="00251FC7" w:rsidRPr="000A49C6" w:rsidRDefault="0071274E" w:rsidP="00777A0B">
      <w:pPr>
        <w:ind w:left="851" w:hanging="851"/>
        <w:jc w:val="both"/>
        <w:rPr>
          <w:rFonts w:eastAsiaTheme="majorEastAsia" w:cstheme="majorBidi"/>
          <w:bCs/>
        </w:rPr>
      </w:pPr>
      <w:r>
        <w:rPr>
          <w:rFonts w:eastAsiaTheme="majorEastAsia" w:cstheme="majorBidi"/>
          <w:bCs/>
        </w:rPr>
        <w:t>1.2</w:t>
      </w:r>
      <w:r>
        <w:rPr>
          <w:rFonts w:eastAsiaTheme="majorEastAsia" w:cstheme="majorBidi"/>
          <w:bCs/>
        </w:rPr>
        <w:tab/>
      </w:r>
      <w:r w:rsidR="00F11AA0">
        <w:rPr>
          <w:rFonts w:eastAsiaTheme="majorEastAsia" w:cstheme="majorBidi"/>
          <w:bCs/>
        </w:rPr>
        <w:t xml:space="preserve">It also states that </w:t>
      </w:r>
      <w:r w:rsidR="00025404" w:rsidRPr="00777A0B">
        <w:rPr>
          <w:rFonts w:eastAsiaTheme="majorEastAsia" w:cstheme="majorBidi"/>
          <w:bCs/>
          <w:i/>
        </w:rPr>
        <w:t>“I</w:t>
      </w:r>
      <w:r w:rsidR="00E671A6" w:rsidRPr="00777A0B">
        <w:rPr>
          <w:rFonts w:eastAsiaTheme="majorEastAsia" w:cstheme="majorBidi"/>
          <w:bCs/>
          <w:i/>
        </w:rPr>
        <w:t>n</w:t>
      </w:r>
      <w:r w:rsidR="00025404" w:rsidRPr="00777A0B">
        <w:rPr>
          <w:rFonts w:eastAsiaTheme="majorEastAsia" w:cstheme="majorBidi"/>
          <w:bCs/>
          <w:i/>
        </w:rPr>
        <w:t xml:space="preserve"> order to demonstrate</w:t>
      </w:r>
      <w:r w:rsidR="00E671A6" w:rsidRPr="00777A0B">
        <w:rPr>
          <w:rFonts w:eastAsiaTheme="majorEastAsia" w:cstheme="majorBidi"/>
          <w:bCs/>
          <w:i/>
        </w:rPr>
        <w:t xml:space="preserve"> effective and on-going joint working, strategic policy-making authorities should prepare and maintain one o</w:t>
      </w:r>
      <w:r w:rsidR="006C0921" w:rsidRPr="00777A0B">
        <w:rPr>
          <w:rFonts w:eastAsiaTheme="majorEastAsia" w:cstheme="majorBidi"/>
          <w:bCs/>
          <w:i/>
        </w:rPr>
        <w:t>r</w:t>
      </w:r>
      <w:r w:rsidR="00E671A6" w:rsidRPr="00777A0B">
        <w:rPr>
          <w:rFonts w:eastAsiaTheme="majorEastAsia" w:cstheme="majorBidi"/>
          <w:bCs/>
          <w:i/>
        </w:rPr>
        <w:t xml:space="preserve"> more statements of common ground, documenting the cross-boundary matters being addressed and progress in cooperating to address these.  These should be produced using the approach set out in national planning guidance, and be made publicly </w:t>
      </w:r>
      <w:r w:rsidR="00251FC7" w:rsidRPr="00777A0B">
        <w:rPr>
          <w:rFonts w:eastAsiaTheme="majorEastAsia" w:cstheme="majorBidi"/>
          <w:bCs/>
          <w:i/>
        </w:rPr>
        <w:t>available</w:t>
      </w:r>
      <w:r w:rsidR="00E671A6" w:rsidRPr="00777A0B">
        <w:rPr>
          <w:rFonts w:eastAsiaTheme="majorEastAsia" w:cstheme="majorBidi"/>
          <w:bCs/>
          <w:i/>
        </w:rPr>
        <w:t xml:space="preserve"> throughout the plan-making process to provide transparency</w:t>
      </w:r>
      <w:r w:rsidR="006E16D6" w:rsidRPr="00777A0B">
        <w:rPr>
          <w:rFonts w:eastAsiaTheme="majorEastAsia" w:cstheme="majorBidi"/>
          <w:bCs/>
          <w:i/>
        </w:rPr>
        <w:t>”</w:t>
      </w:r>
      <w:r w:rsidR="00E671A6" w:rsidRPr="0071274E">
        <w:rPr>
          <w:rFonts w:eastAsiaTheme="majorEastAsia" w:cstheme="majorBidi"/>
          <w:bCs/>
        </w:rPr>
        <w:t>.</w:t>
      </w:r>
      <w:r w:rsidR="00E671A6" w:rsidRPr="0071274E">
        <w:rPr>
          <w:rStyle w:val="FootnoteReference"/>
          <w:rFonts w:eastAsiaTheme="majorEastAsia" w:cstheme="majorBidi"/>
          <w:bCs/>
        </w:rPr>
        <w:footnoteReference w:id="2"/>
      </w:r>
    </w:p>
    <w:p w14:paraId="03787439" w14:textId="50177412" w:rsidR="00531D51" w:rsidRPr="00752D1D" w:rsidRDefault="00531D51" w:rsidP="001E5B82">
      <w:pPr>
        <w:pStyle w:val="Heading1"/>
        <w:numPr>
          <w:ilvl w:val="0"/>
          <w:numId w:val="19"/>
        </w:numPr>
        <w:ind w:left="851" w:hanging="851"/>
        <w:jc w:val="both"/>
      </w:pPr>
      <w:bookmarkStart w:id="2" w:name="_Toc38425822"/>
      <w:r>
        <w:t>Purpose</w:t>
      </w:r>
      <w:bookmarkEnd w:id="2"/>
    </w:p>
    <w:p w14:paraId="0B64E093" w14:textId="77777777" w:rsidR="00531D51" w:rsidRDefault="00531D51" w:rsidP="00777A0B">
      <w:pPr>
        <w:ind w:left="851" w:hanging="851"/>
        <w:jc w:val="both"/>
        <w:rPr>
          <w:rFonts w:eastAsiaTheme="majorEastAsia" w:cstheme="majorBidi"/>
          <w:bCs/>
          <w:szCs w:val="26"/>
        </w:rPr>
      </w:pPr>
    </w:p>
    <w:p w14:paraId="24B7F1E8" w14:textId="4273325D" w:rsidR="00476CD5" w:rsidRDefault="00FD75C3" w:rsidP="00777A0B">
      <w:pPr>
        <w:ind w:left="851" w:hanging="851"/>
        <w:jc w:val="both"/>
        <w:rPr>
          <w:rFonts w:eastAsiaTheme="majorEastAsia" w:cstheme="majorBidi"/>
          <w:bCs/>
          <w:szCs w:val="26"/>
        </w:rPr>
      </w:pPr>
      <w:r>
        <w:rPr>
          <w:rFonts w:eastAsiaTheme="majorEastAsia" w:cstheme="majorBidi"/>
          <w:bCs/>
          <w:szCs w:val="26"/>
        </w:rPr>
        <w:t>2.1</w:t>
      </w:r>
      <w:r w:rsidR="0071274E">
        <w:rPr>
          <w:rFonts w:eastAsiaTheme="majorEastAsia" w:cstheme="majorBidi"/>
          <w:bCs/>
          <w:szCs w:val="26"/>
        </w:rPr>
        <w:tab/>
      </w:r>
      <w:r w:rsidR="00E671A6" w:rsidRPr="001F0DEB">
        <w:rPr>
          <w:rFonts w:eastAsiaTheme="majorEastAsia" w:cstheme="majorBidi"/>
          <w:bCs/>
          <w:szCs w:val="26"/>
        </w:rPr>
        <w:t>This</w:t>
      </w:r>
      <w:r w:rsidR="006E63F0" w:rsidRPr="001F0DEB">
        <w:rPr>
          <w:rFonts w:eastAsiaTheme="majorEastAsia" w:cstheme="majorBidi"/>
          <w:bCs/>
          <w:szCs w:val="26"/>
        </w:rPr>
        <w:t xml:space="preserve"> </w:t>
      </w:r>
      <w:r w:rsidR="00E671A6" w:rsidRPr="001F0DEB">
        <w:rPr>
          <w:rFonts w:eastAsiaTheme="majorEastAsia" w:cstheme="majorBidi"/>
          <w:bCs/>
          <w:szCs w:val="26"/>
        </w:rPr>
        <w:t xml:space="preserve">Statement of Common Ground </w:t>
      </w:r>
      <w:r w:rsidR="00531859" w:rsidRPr="001F0DEB">
        <w:rPr>
          <w:rFonts w:eastAsiaTheme="majorEastAsia" w:cstheme="majorBidi"/>
          <w:bCs/>
          <w:szCs w:val="26"/>
        </w:rPr>
        <w:t xml:space="preserve">(SCG) </w:t>
      </w:r>
      <w:r w:rsidR="00D87E59" w:rsidRPr="001F0DEB">
        <w:rPr>
          <w:rFonts w:eastAsiaTheme="majorEastAsia" w:cstheme="majorBidi"/>
          <w:bCs/>
          <w:szCs w:val="26"/>
        </w:rPr>
        <w:t>sets out the process and arrangements for cooperation between</w:t>
      </w:r>
      <w:r w:rsidR="00531D51" w:rsidRPr="00531D51">
        <w:rPr>
          <w:rFonts w:eastAsiaTheme="majorEastAsia" w:cstheme="majorBidi"/>
          <w:bCs/>
          <w:szCs w:val="26"/>
        </w:rPr>
        <w:t xml:space="preserve"> </w:t>
      </w:r>
      <w:r w:rsidR="00531D51">
        <w:rPr>
          <w:rFonts w:eastAsiaTheme="majorEastAsia" w:cstheme="majorBidi"/>
          <w:bCs/>
          <w:szCs w:val="26"/>
        </w:rPr>
        <w:t xml:space="preserve">West Sussex </w:t>
      </w:r>
      <w:r w:rsidR="00531D51" w:rsidRPr="0071274E">
        <w:rPr>
          <w:rFonts w:eastAsiaTheme="majorEastAsia" w:cstheme="majorBidi"/>
          <w:bCs/>
          <w:szCs w:val="26"/>
        </w:rPr>
        <w:t>County Counci</w:t>
      </w:r>
      <w:r w:rsidR="00531D51">
        <w:rPr>
          <w:rFonts w:eastAsiaTheme="majorEastAsia" w:cstheme="majorBidi"/>
          <w:bCs/>
          <w:szCs w:val="26"/>
        </w:rPr>
        <w:t>l (WSCC)</w:t>
      </w:r>
      <w:r w:rsidR="00D87E59" w:rsidRPr="001F0DEB">
        <w:rPr>
          <w:rFonts w:eastAsiaTheme="majorEastAsia" w:cstheme="majorBidi"/>
          <w:bCs/>
          <w:szCs w:val="26"/>
        </w:rPr>
        <w:t xml:space="preserve"> </w:t>
      </w:r>
      <w:r w:rsidR="00531D51">
        <w:rPr>
          <w:rFonts w:eastAsiaTheme="majorEastAsia" w:cstheme="majorBidi"/>
          <w:bCs/>
          <w:szCs w:val="26"/>
        </w:rPr>
        <w:t>and the local planning authorities (LPA) in West Sussex in relation</w:t>
      </w:r>
      <w:r w:rsidR="00D87E59" w:rsidRPr="0071274E">
        <w:rPr>
          <w:rFonts w:eastAsiaTheme="majorEastAsia" w:cstheme="majorBidi"/>
          <w:bCs/>
          <w:szCs w:val="26"/>
        </w:rPr>
        <w:t xml:space="preserve"> to the </w:t>
      </w:r>
      <w:r w:rsidR="00531D51">
        <w:rPr>
          <w:rFonts w:eastAsiaTheme="majorEastAsia" w:cstheme="majorBidi"/>
          <w:bCs/>
          <w:szCs w:val="26"/>
        </w:rPr>
        <w:t xml:space="preserve">following </w:t>
      </w:r>
      <w:r w:rsidR="00D87E59" w:rsidRPr="0071274E">
        <w:rPr>
          <w:rFonts w:eastAsiaTheme="majorEastAsia" w:cstheme="majorBidi"/>
          <w:bCs/>
          <w:szCs w:val="26"/>
        </w:rPr>
        <w:t xml:space="preserve">statutory and non-statutory functions </w:t>
      </w:r>
      <w:r w:rsidR="00603ED2">
        <w:rPr>
          <w:rFonts w:eastAsiaTheme="majorEastAsia" w:cstheme="majorBidi"/>
          <w:bCs/>
          <w:szCs w:val="26"/>
        </w:rPr>
        <w:t>and services</w:t>
      </w:r>
      <w:r w:rsidR="00476CD5">
        <w:rPr>
          <w:rFonts w:eastAsiaTheme="majorEastAsia" w:cstheme="majorBidi"/>
          <w:bCs/>
          <w:szCs w:val="26"/>
        </w:rPr>
        <w:t xml:space="preserve">: </w:t>
      </w:r>
    </w:p>
    <w:p w14:paraId="3FC819BD" w14:textId="30CDD1E4" w:rsidR="00476CD5" w:rsidRPr="00777A0B" w:rsidRDefault="00476CD5" w:rsidP="00240819">
      <w:pPr>
        <w:pStyle w:val="ListParagraph"/>
        <w:numPr>
          <w:ilvl w:val="0"/>
          <w:numId w:val="6"/>
        </w:numPr>
        <w:ind w:left="1134" w:hanging="283"/>
        <w:jc w:val="both"/>
        <w:rPr>
          <w:rFonts w:eastAsiaTheme="majorEastAsia" w:cstheme="majorBidi"/>
          <w:bCs/>
          <w:szCs w:val="26"/>
        </w:rPr>
      </w:pPr>
      <w:r w:rsidRPr="00777A0B">
        <w:rPr>
          <w:rFonts w:eastAsiaTheme="majorEastAsia" w:cstheme="majorBidi"/>
          <w:bCs/>
          <w:szCs w:val="26"/>
        </w:rPr>
        <w:t xml:space="preserve">Minerals Planning; </w:t>
      </w:r>
    </w:p>
    <w:p w14:paraId="7A9033EF" w14:textId="62F9DE2F" w:rsidR="00476CD5" w:rsidRPr="00777A0B" w:rsidRDefault="00476CD5" w:rsidP="00240819">
      <w:pPr>
        <w:pStyle w:val="ListParagraph"/>
        <w:numPr>
          <w:ilvl w:val="0"/>
          <w:numId w:val="6"/>
        </w:numPr>
        <w:ind w:left="1134" w:hanging="283"/>
        <w:jc w:val="both"/>
        <w:rPr>
          <w:rFonts w:eastAsiaTheme="majorEastAsia" w:cstheme="majorBidi"/>
          <w:bCs/>
          <w:szCs w:val="26"/>
        </w:rPr>
      </w:pPr>
      <w:r w:rsidRPr="00777A0B">
        <w:rPr>
          <w:rFonts w:eastAsiaTheme="majorEastAsia" w:cstheme="majorBidi"/>
          <w:bCs/>
          <w:szCs w:val="26"/>
        </w:rPr>
        <w:t xml:space="preserve">Waste Planning; </w:t>
      </w:r>
    </w:p>
    <w:p w14:paraId="09255495" w14:textId="26CDA06B" w:rsidR="00476CD5" w:rsidRPr="00777A0B" w:rsidRDefault="00476CD5" w:rsidP="00240819">
      <w:pPr>
        <w:pStyle w:val="ListParagraph"/>
        <w:numPr>
          <w:ilvl w:val="0"/>
          <w:numId w:val="6"/>
        </w:numPr>
        <w:ind w:left="1134" w:hanging="283"/>
        <w:jc w:val="both"/>
        <w:rPr>
          <w:rFonts w:eastAsiaTheme="majorEastAsia" w:cstheme="majorBidi"/>
          <w:bCs/>
          <w:szCs w:val="26"/>
        </w:rPr>
      </w:pPr>
      <w:r w:rsidRPr="00777A0B">
        <w:rPr>
          <w:rFonts w:eastAsiaTheme="majorEastAsia" w:cstheme="majorBidi"/>
          <w:bCs/>
          <w:szCs w:val="26"/>
        </w:rPr>
        <w:t xml:space="preserve">Waste Disposal; </w:t>
      </w:r>
    </w:p>
    <w:p w14:paraId="782A9C3C" w14:textId="398FFF90" w:rsidR="00476CD5" w:rsidRPr="00777A0B" w:rsidRDefault="00476CD5" w:rsidP="00240819">
      <w:pPr>
        <w:pStyle w:val="ListParagraph"/>
        <w:numPr>
          <w:ilvl w:val="0"/>
          <w:numId w:val="6"/>
        </w:numPr>
        <w:ind w:left="1134" w:hanging="283"/>
        <w:jc w:val="both"/>
        <w:rPr>
          <w:rFonts w:eastAsiaTheme="majorEastAsia" w:cstheme="majorBidi"/>
          <w:bCs/>
          <w:szCs w:val="26"/>
        </w:rPr>
      </w:pPr>
      <w:r w:rsidRPr="00777A0B">
        <w:rPr>
          <w:rFonts w:eastAsiaTheme="majorEastAsia" w:cstheme="majorBidi"/>
          <w:bCs/>
          <w:szCs w:val="26"/>
        </w:rPr>
        <w:t xml:space="preserve">Education; </w:t>
      </w:r>
    </w:p>
    <w:p w14:paraId="15B8AE46" w14:textId="0C3DA589" w:rsidR="00476CD5" w:rsidRPr="00777A0B" w:rsidRDefault="00550C03" w:rsidP="00240819">
      <w:pPr>
        <w:pStyle w:val="ListParagraph"/>
        <w:numPr>
          <w:ilvl w:val="0"/>
          <w:numId w:val="6"/>
        </w:numPr>
        <w:ind w:left="1134" w:hanging="283"/>
        <w:jc w:val="both"/>
        <w:rPr>
          <w:rFonts w:eastAsiaTheme="majorEastAsia" w:cstheme="majorBidi"/>
          <w:bCs/>
          <w:szCs w:val="26"/>
        </w:rPr>
      </w:pPr>
      <w:r>
        <w:rPr>
          <w:rFonts w:eastAsiaTheme="majorEastAsia" w:cstheme="majorBidi"/>
          <w:bCs/>
          <w:szCs w:val="26"/>
        </w:rPr>
        <w:t>Transport</w:t>
      </w:r>
      <w:r w:rsidR="00476CD5" w:rsidRPr="00777A0B">
        <w:rPr>
          <w:rFonts w:eastAsiaTheme="majorEastAsia" w:cstheme="majorBidi"/>
          <w:bCs/>
          <w:szCs w:val="26"/>
        </w:rPr>
        <w:t xml:space="preserve">;  </w:t>
      </w:r>
    </w:p>
    <w:p w14:paraId="69026C4C" w14:textId="34043191" w:rsidR="00476CD5" w:rsidRPr="00777A0B" w:rsidRDefault="00476CD5" w:rsidP="00240819">
      <w:pPr>
        <w:pStyle w:val="ListParagraph"/>
        <w:numPr>
          <w:ilvl w:val="0"/>
          <w:numId w:val="6"/>
        </w:numPr>
        <w:ind w:left="1134" w:hanging="283"/>
        <w:jc w:val="both"/>
        <w:rPr>
          <w:rFonts w:eastAsiaTheme="majorEastAsia" w:cstheme="majorBidi"/>
          <w:bCs/>
          <w:szCs w:val="26"/>
        </w:rPr>
      </w:pPr>
      <w:r w:rsidRPr="00777A0B">
        <w:rPr>
          <w:rFonts w:eastAsiaTheme="majorEastAsia" w:cstheme="majorBidi"/>
          <w:bCs/>
          <w:szCs w:val="26"/>
        </w:rPr>
        <w:t xml:space="preserve">Flood </w:t>
      </w:r>
      <w:r w:rsidR="006E676B">
        <w:rPr>
          <w:rFonts w:eastAsiaTheme="majorEastAsia" w:cstheme="majorBidi"/>
          <w:bCs/>
          <w:szCs w:val="26"/>
        </w:rPr>
        <w:t xml:space="preserve">Risk </w:t>
      </w:r>
      <w:r w:rsidRPr="00777A0B">
        <w:rPr>
          <w:rFonts w:eastAsiaTheme="majorEastAsia" w:cstheme="majorBidi"/>
          <w:bCs/>
          <w:szCs w:val="26"/>
        </w:rPr>
        <w:t xml:space="preserve">Management; </w:t>
      </w:r>
    </w:p>
    <w:p w14:paraId="1D019AA5" w14:textId="77777777" w:rsidR="00476CD5" w:rsidRPr="00777A0B" w:rsidRDefault="00476CD5" w:rsidP="00240819">
      <w:pPr>
        <w:pStyle w:val="ListParagraph"/>
        <w:numPr>
          <w:ilvl w:val="0"/>
          <w:numId w:val="6"/>
        </w:numPr>
        <w:ind w:left="1134" w:hanging="283"/>
        <w:jc w:val="both"/>
        <w:rPr>
          <w:rFonts w:eastAsiaTheme="majorEastAsia" w:cstheme="majorBidi"/>
          <w:bCs/>
          <w:szCs w:val="26"/>
        </w:rPr>
      </w:pPr>
      <w:r w:rsidRPr="00777A0B">
        <w:rPr>
          <w:rFonts w:eastAsiaTheme="majorEastAsia" w:cstheme="majorBidi"/>
          <w:bCs/>
          <w:szCs w:val="26"/>
        </w:rPr>
        <w:t xml:space="preserve">Library Service; </w:t>
      </w:r>
    </w:p>
    <w:p w14:paraId="61966928" w14:textId="77777777" w:rsidR="00476CD5" w:rsidRPr="00777A0B" w:rsidRDefault="00476CD5" w:rsidP="00240819">
      <w:pPr>
        <w:pStyle w:val="ListParagraph"/>
        <w:numPr>
          <w:ilvl w:val="0"/>
          <w:numId w:val="6"/>
        </w:numPr>
        <w:ind w:left="1134" w:hanging="283"/>
        <w:jc w:val="both"/>
        <w:rPr>
          <w:rFonts w:eastAsiaTheme="majorEastAsia" w:cstheme="majorBidi"/>
          <w:bCs/>
          <w:szCs w:val="26"/>
        </w:rPr>
      </w:pPr>
      <w:r w:rsidRPr="00777A0B">
        <w:rPr>
          <w:rFonts w:eastAsiaTheme="majorEastAsia" w:cstheme="majorBidi"/>
          <w:bCs/>
          <w:szCs w:val="26"/>
        </w:rPr>
        <w:t xml:space="preserve">Public Health Service; </w:t>
      </w:r>
    </w:p>
    <w:p w14:paraId="624D0CBB" w14:textId="1FEE5561" w:rsidR="00476CD5" w:rsidRPr="00777A0B" w:rsidRDefault="00550C03" w:rsidP="00240819">
      <w:pPr>
        <w:pStyle w:val="ListParagraph"/>
        <w:numPr>
          <w:ilvl w:val="0"/>
          <w:numId w:val="6"/>
        </w:numPr>
        <w:ind w:left="1134" w:hanging="283"/>
        <w:jc w:val="both"/>
        <w:rPr>
          <w:rFonts w:eastAsiaTheme="majorEastAsia" w:cstheme="majorBidi"/>
          <w:bCs/>
          <w:szCs w:val="26"/>
        </w:rPr>
      </w:pPr>
      <w:r>
        <w:rPr>
          <w:rFonts w:eastAsiaTheme="majorEastAsia" w:cstheme="majorBidi"/>
          <w:bCs/>
          <w:szCs w:val="26"/>
        </w:rPr>
        <w:t>Adult Services</w:t>
      </w:r>
      <w:r w:rsidR="00476CD5" w:rsidRPr="00777A0B">
        <w:rPr>
          <w:rFonts w:eastAsiaTheme="majorEastAsia" w:cstheme="majorBidi"/>
          <w:bCs/>
          <w:szCs w:val="26"/>
        </w:rPr>
        <w:t xml:space="preserve">; </w:t>
      </w:r>
    </w:p>
    <w:p w14:paraId="40EE3CAC" w14:textId="77777777" w:rsidR="00476CD5" w:rsidRPr="00777A0B" w:rsidRDefault="00476CD5" w:rsidP="00240819">
      <w:pPr>
        <w:pStyle w:val="ListParagraph"/>
        <w:numPr>
          <w:ilvl w:val="0"/>
          <w:numId w:val="6"/>
        </w:numPr>
        <w:ind w:left="1134" w:hanging="283"/>
        <w:jc w:val="both"/>
        <w:rPr>
          <w:rFonts w:eastAsiaTheme="majorEastAsia" w:cstheme="majorBidi"/>
          <w:bCs/>
          <w:szCs w:val="26"/>
        </w:rPr>
      </w:pPr>
      <w:r w:rsidRPr="00777A0B">
        <w:rPr>
          <w:rFonts w:eastAsiaTheme="majorEastAsia" w:cstheme="majorBidi"/>
          <w:bCs/>
          <w:szCs w:val="26"/>
        </w:rPr>
        <w:t xml:space="preserve">Fire and Rescue Service. </w:t>
      </w:r>
    </w:p>
    <w:p w14:paraId="0E9A6B0E" w14:textId="4FCEFEF2" w:rsidR="00DE4D2D" w:rsidRPr="0071274E" w:rsidRDefault="00FD75C3" w:rsidP="00777A0B">
      <w:pPr>
        <w:ind w:left="851" w:hanging="851"/>
        <w:jc w:val="both"/>
        <w:rPr>
          <w:rFonts w:eastAsiaTheme="majorEastAsia" w:cstheme="majorBidi"/>
          <w:bCs/>
          <w:szCs w:val="26"/>
        </w:rPr>
      </w:pPr>
      <w:r>
        <w:rPr>
          <w:rFonts w:eastAsiaTheme="majorEastAsia" w:cstheme="majorBidi"/>
          <w:bCs/>
          <w:szCs w:val="26"/>
        </w:rPr>
        <w:t>2.2</w:t>
      </w:r>
      <w:r w:rsidR="008D43E1">
        <w:rPr>
          <w:rFonts w:eastAsiaTheme="majorEastAsia" w:cstheme="majorBidi"/>
          <w:bCs/>
          <w:szCs w:val="26"/>
        </w:rPr>
        <w:tab/>
      </w:r>
      <w:r w:rsidR="00531D51">
        <w:rPr>
          <w:rFonts w:eastAsiaTheme="majorEastAsia" w:cstheme="majorBidi"/>
          <w:bCs/>
          <w:szCs w:val="26"/>
        </w:rPr>
        <w:t xml:space="preserve">The parties to this </w:t>
      </w:r>
      <w:r w:rsidR="00531859" w:rsidRPr="0071274E">
        <w:rPr>
          <w:rFonts w:eastAsiaTheme="majorEastAsia" w:cstheme="majorBidi"/>
          <w:bCs/>
          <w:szCs w:val="26"/>
        </w:rPr>
        <w:t xml:space="preserve">SCG </w:t>
      </w:r>
      <w:r w:rsidR="00531D51">
        <w:rPr>
          <w:rFonts w:eastAsiaTheme="majorEastAsia" w:cstheme="majorBidi"/>
          <w:bCs/>
          <w:szCs w:val="26"/>
        </w:rPr>
        <w:t xml:space="preserve">are </w:t>
      </w:r>
      <w:r w:rsidR="00531D51" w:rsidRPr="00A10D48">
        <w:t>West Sussex County Council (WSCC)</w:t>
      </w:r>
      <w:r w:rsidR="00531D51">
        <w:t xml:space="preserve"> and the following LPAs</w:t>
      </w:r>
      <w:r w:rsidR="00531859" w:rsidRPr="0071274E">
        <w:rPr>
          <w:rFonts w:eastAsiaTheme="majorEastAsia" w:cstheme="majorBidi"/>
          <w:bCs/>
          <w:szCs w:val="26"/>
        </w:rPr>
        <w:t>:</w:t>
      </w:r>
      <w:r w:rsidR="00DE4D2D" w:rsidRPr="0071274E">
        <w:rPr>
          <w:rFonts w:eastAsiaTheme="majorEastAsia" w:cstheme="majorBidi"/>
          <w:bCs/>
          <w:szCs w:val="26"/>
        </w:rPr>
        <w:t xml:space="preserve"> </w:t>
      </w:r>
    </w:p>
    <w:p w14:paraId="5509A006" w14:textId="77777777" w:rsidR="007012B2" w:rsidRPr="00A10D48" w:rsidRDefault="007012B2" w:rsidP="00240819">
      <w:pPr>
        <w:pStyle w:val="ListParagraph"/>
        <w:numPr>
          <w:ilvl w:val="0"/>
          <w:numId w:val="5"/>
        </w:numPr>
        <w:ind w:left="1134" w:hanging="283"/>
        <w:jc w:val="both"/>
      </w:pPr>
      <w:r w:rsidRPr="00A10D48">
        <w:t xml:space="preserve">Adur District Council (ADC); </w:t>
      </w:r>
    </w:p>
    <w:p w14:paraId="6D4CD8E6" w14:textId="77777777" w:rsidR="00DE4D2D" w:rsidRPr="00476CD5" w:rsidRDefault="00DE4D2D" w:rsidP="00240819">
      <w:pPr>
        <w:pStyle w:val="ListParagraph"/>
        <w:numPr>
          <w:ilvl w:val="0"/>
          <w:numId w:val="5"/>
        </w:numPr>
        <w:ind w:left="1134" w:hanging="283"/>
        <w:jc w:val="both"/>
        <w:rPr>
          <w:szCs w:val="28"/>
        </w:rPr>
      </w:pPr>
      <w:r w:rsidRPr="00476CD5">
        <w:rPr>
          <w:szCs w:val="28"/>
        </w:rPr>
        <w:t>Arun District Council</w:t>
      </w:r>
      <w:r w:rsidR="00531859" w:rsidRPr="00476CD5">
        <w:rPr>
          <w:szCs w:val="28"/>
        </w:rPr>
        <w:t xml:space="preserve"> (A</w:t>
      </w:r>
      <w:r w:rsidR="007012B2" w:rsidRPr="00476CD5">
        <w:rPr>
          <w:szCs w:val="28"/>
        </w:rPr>
        <w:t>r</w:t>
      </w:r>
      <w:r w:rsidR="00531859" w:rsidRPr="00476CD5">
        <w:rPr>
          <w:szCs w:val="28"/>
        </w:rPr>
        <w:t>DC)</w:t>
      </w:r>
      <w:r w:rsidRPr="00476CD5">
        <w:rPr>
          <w:szCs w:val="28"/>
        </w:rPr>
        <w:t xml:space="preserve">; </w:t>
      </w:r>
    </w:p>
    <w:p w14:paraId="3829DDC6" w14:textId="77777777" w:rsidR="00DE4D2D" w:rsidRPr="008D43E1" w:rsidRDefault="00DE4D2D" w:rsidP="00240819">
      <w:pPr>
        <w:pStyle w:val="ListParagraph"/>
        <w:numPr>
          <w:ilvl w:val="0"/>
          <w:numId w:val="5"/>
        </w:numPr>
        <w:ind w:left="1134" w:hanging="283"/>
        <w:jc w:val="both"/>
        <w:rPr>
          <w:szCs w:val="28"/>
        </w:rPr>
      </w:pPr>
      <w:r w:rsidRPr="00476CD5">
        <w:rPr>
          <w:szCs w:val="28"/>
        </w:rPr>
        <w:t>Chichester District Council</w:t>
      </w:r>
      <w:r w:rsidR="00531859" w:rsidRPr="00476CD5">
        <w:rPr>
          <w:szCs w:val="28"/>
        </w:rPr>
        <w:t xml:space="preserve"> (CDC)</w:t>
      </w:r>
      <w:r w:rsidRPr="008D43E1">
        <w:rPr>
          <w:szCs w:val="28"/>
        </w:rPr>
        <w:t xml:space="preserve">; </w:t>
      </w:r>
    </w:p>
    <w:p w14:paraId="392DD643" w14:textId="77777777" w:rsidR="00DE4D2D" w:rsidRPr="00ED2F50" w:rsidRDefault="00DE4D2D" w:rsidP="00240819">
      <w:pPr>
        <w:pStyle w:val="ListParagraph"/>
        <w:numPr>
          <w:ilvl w:val="0"/>
          <w:numId w:val="5"/>
        </w:numPr>
        <w:ind w:left="1134" w:hanging="283"/>
        <w:jc w:val="both"/>
        <w:rPr>
          <w:szCs w:val="28"/>
        </w:rPr>
      </w:pPr>
      <w:r w:rsidRPr="00321DFD">
        <w:rPr>
          <w:szCs w:val="28"/>
        </w:rPr>
        <w:t>Crawley Borough Council</w:t>
      </w:r>
      <w:r w:rsidR="00531859" w:rsidRPr="00ED2F50">
        <w:rPr>
          <w:szCs w:val="28"/>
        </w:rPr>
        <w:t xml:space="preserve"> (CBC)</w:t>
      </w:r>
      <w:r w:rsidRPr="00ED2F50">
        <w:rPr>
          <w:szCs w:val="28"/>
        </w:rPr>
        <w:t xml:space="preserve">; </w:t>
      </w:r>
    </w:p>
    <w:p w14:paraId="2E81A04F" w14:textId="77777777" w:rsidR="00DE4D2D" w:rsidRPr="00024615" w:rsidRDefault="00DE4D2D" w:rsidP="00240819">
      <w:pPr>
        <w:pStyle w:val="ListParagraph"/>
        <w:numPr>
          <w:ilvl w:val="0"/>
          <w:numId w:val="5"/>
        </w:numPr>
        <w:ind w:left="1134" w:hanging="283"/>
        <w:jc w:val="both"/>
        <w:rPr>
          <w:szCs w:val="28"/>
        </w:rPr>
      </w:pPr>
      <w:r w:rsidRPr="00953CFE">
        <w:rPr>
          <w:szCs w:val="28"/>
        </w:rPr>
        <w:t>Horsham District Council</w:t>
      </w:r>
      <w:r w:rsidR="00531859" w:rsidRPr="00953CFE">
        <w:rPr>
          <w:szCs w:val="28"/>
        </w:rPr>
        <w:t xml:space="preserve"> (HDC)</w:t>
      </w:r>
      <w:r w:rsidRPr="00024615">
        <w:rPr>
          <w:szCs w:val="28"/>
        </w:rPr>
        <w:t xml:space="preserve">; </w:t>
      </w:r>
    </w:p>
    <w:p w14:paraId="3DEFB39E" w14:textId="77777777" w:rsidR="007012B2" w:rsidRPr="00021835" w:rsidRDefault="00DE4D2D" w:rsidP="00240819">
      <w:pPr>
        <w:pStyle w:val="ListParagraph"/>
        <w:numPr>
          <w:ilvl w:val="0"/>
          <w:numId w:val="5"/>
        </w:numPr>
        <w:ind w:left="1134" w:hanging="283"/>
        <w:jc w:val="both"/>
        <w:rPr>
          <w:szCs w:val="28"/>
        </w:rPr>
      </w:pPr>
      <w:r w:rsidRPr="002E62B8">
        <w:rPr>
          <w:szCs w:val="28"/>
        </w:rPr>
        <w:t>Mid Sussex District Council</w:t>
      </w:r>
      <w:r w:rsidR="00531859" w:rsidRPr="002E62B8">
        <w:rPr>
          <w:szCs w:val="28"/>
        </w:rPr>
        <w:t xml:space="preserve"> (MSDC)</w:t>
      </w:r>
      <w:r w:rsidR="007012B2" w:rsidRPr="002E62B8">
        <w:rPr>
          <w:szCs w:val="28"/>
        </w:rPr>
        <w:t xml:space="preserve">; </w:t>
      </w:r>
    </w:p>
    <w:p w14:paraId="2FCA81BA" w14:textId="77777777" w:rsidR="007012B2" w:rsidRPr="00476CD5" w:rsidRDefault="007012B2" w:rsidP="00240819">
      <w:pPr>
        <w:pStyle w:val="ListParagraph"/>
        <w:numPr>
          <w:ilvl w:val="0"/>
          <w:numId w:val="5"/>
        </w:numPr>
        <w:ind w:left="1134" w:hanging="283"/>
        <w:jc w:val="both"/>
        <w:rPr>
          <w:sz w:val="18"/>
        </w:rPr>
      </w:pPr>
      <w:r w:rsidRPr="00021835">
        <w:rPr>
          <w:szCs w:val="28"/>
        </w:rPr>
        <w:lastRenderedPageBreak/>
        <w:t xml:space="preserve">South Downs National Park Authority (SDNPA); </w:t>
      </w:r>
    </w:p>
    <w:p w14:paraId="75C058ED" w14:textId="3596CD5C" w:rsidR="008D43E1" w:rsidRPr="00E51168" w:rsidRDefault="007012B2" w:rsidP="00777A0B">
      <w:pPr>
        <w:pStyle w:val="ListParagraph"/>
        <w:numPr>
          <w:ilvl w:val="0"/>
          <w:numId w:val="5"/>
        </w:numPr>
        <w:ind w:left="1134" w:hanging="283"/>
        <w:jc w:val="both"/>
        <w:rPr>
          <w:szCs w:val="28"/>
        </w:rPr>
      </w:pPr>
      <w:r w:rsidRPr="00476CD5">
        <w:rPr>
          <w:szCs w:val="28"/>
        </w:rPr>
        <w:t xml:space="preserve">Worthing Borough Council (WBC). </w:t>
      </w:r>
      <w:r w:rsidR="00DE4D2D" w:rsidRPr="00476CD5">
        <w:rPr>
          <w:szCs w:val="28"/>
        </w:rPr>
        <w:t xml:space="preserve"> </w:t>
      </w:r>
    </w:p>
    <w:p w14:paraId="6F207AE0" w14:textId="73D47362" w:rsidR="00C30766" w:rsidRDefault="00FD75C3" w:rsidP="00777A0B">
      <w:pPr>
        <w:ind w:left="851" w:hanging="851"/>
        <w:jc w:val="both"/>
      </w:pPr>
      <w:r>
        <w:t>2.3</w:t>
      </w:r>
      <w:r w:rsidR="0071274E">
        <w:tab/>
      </w:r>
      <w:r w:rsidR="00531D51">
        <w:t xml:space="preserve">This </w:t>
      </w:r>
      <w:r w:rsidR="002A4113">
        <w:t xml:space="preserve">SCG </w:t>
      </w:r>
      <w:r w:rsidR="00531D51">
        <w:t>provide</w:t>
      </w:r>
      <w:r w:rsidR="002A4113">
        <w:t>s</w:t>
      </w:r>
      <w:r w:rsidR="00531D51">
        <w:t xml:space="preserve"> evidence of on-going cooperation between WSCC and the LPAs under the ‘Duty to Cooperate’.  It </w:t>
      </w:r>
      <w:r w:rsidR="009D3226" w:rsidRPr="00DA7F1A">
        <w:t xml:space="preserve">will be </w:t>
      </w:r>
      <w:r w:rsidR="006C1927" w:rsidRPr="00DA7F1A">
        <w:t>reviewed and updated</w:t>
      </w:r>
      <w:r w:rsidR="00C30766" w:rsidRPr="00DA7F1A">
        <w:t>,</w:t>
      </w:r>
      <w:r w:rsidR="006C1927" w:rsidRPr="00DA7F1A">
        <w:t xml:space="preserve"> where necessary, </w:t>
      </w:r>
      <w:r w:rsidR="009D3226" w:rsidRPr="00DA7F1A">
        <w:t xml:space="preserve">on an annual basis </w:t>
      </w:r>
      <w:r w:rsidR="00550C03">
        <w:t xml:space="preserve">by </w:t>
      </w:r>
      <w:r w:rsidR="009D3226">
        <w:t xml:space="preserve">the </w:t>
      </w:r>
      <w:r w:rsidR="00531D51">
        <w:t xml:space="preserve">West Sussex </w:t>
      </w:r>
      <w:r w:rsidR="009D3226">
        <w:t>Planning Policy Officer’s Group (PPOG)</w:t>
      </w:r>
      <w:r w:rsidR="008B2817">
        <w:t>,</w:t>
      </w:r>
      <w:r w:rsidR="009D3226">
        <w:t xml:space="preserve"> which meets quarterly to discuss </w:t>
      </w:r>
      <w:r w:rsidR="00603ED2">
        <w:t xml:space="preserve">cross-boundary and other strategic </w:t>
      </w:r>
      <w:r w:rsidR="009D3226">
        <w:t>matters</w:t>
      </w:r>
      <w:r w:rsidR="00842AF3">
        <w:t xml:space="preserve">. </w:t>
      </w:r>
      <w:r w:rsidR="00D87E59" w:rsidRPr="009D3226">
        <w:t xml:space="preserve"> </w:t>
      </w:r>
      <w:r w:rsidR="00BA5DF2">
        <w:t xml:space="preserve"> </w:t>
      </w:r>
      <w:r w:rsidR="009D3226">
        <w:t xml:space="preserve"> </w:t>
      </w:r>
    </w:p>
    <w:p w14:paraId="1371FDAE" w14:textId="21B85F90" w:rsidR="00235F0D" w:rsidRDefault="00FD75C3" w:rsidP="00777A0B">
      <w:pPr>
        <w:ind w:left="851" w:hanging="851"/>
        <w:jc w:val="both"/>
      </w:pPr>
      <w:r>
        <w:t>2.4</w:t>
      </w:r>
      <w:r w:rsidR="00C30766" w:rsidRPr="00A05917">
        <w:tab/>
        <w:t>Each LPA</w:t>
      </w:r>
      <w:r w:rsidR="000B21FE" w:rsidRPr="00E149EF">
        <w:t xml:space="preserve"> will prepare a SCG that addresses strategic matters relevant to</w:t>
      </w:r>
      <w:r w:rsidR="000B21FE" w:rsidRPr="00A05917">
        <w:t xml:space="preserve"> the preparation of local plans, neighbourhood plans, and </w:t>
      </w:r>
      <w:r w:rsidR="000B21FE" w:rsidRPr="00E149EF">
        <w:t>infrastructure delivery plans (IDPs)</w:t>
      </w:r>
      <w:r w:rsidR="000B21FE" w:rsidRPr="00A05917">
        <w:t xml:space="preserve"> in</w:t>
      </w:r>
      <w:r w:rsidR="000B21FE" w:rsidRPr="00E149EF">
        <w:t xml:space="preserve"> their plan areas.</w:t>
      </w:r>
      <w:r w:rsidR="00C30766" w:rsidRPr="00A05917">
        <w:t xml:space="preserve"> </w:t>
      </w:r>
      <w:r w:rsidR="000B21FE" w:rsidRPr="00E149EF">
        <w:t xml:space="preserve"> As necessary, they will </w:t>
      </w:r>
      <w:r w:rsidR="00A05917" w:rsidRPr="00E149EF">
        <w:t xml:space="preserve">address joint working and </w:t>
      </w:r>
      <w:r w:rsidR="000B21FE" w:rsidRPr="00E149EF">
        <w:t xml:space="preserve">cooperation with WSCC </w:t>
      </w:r>
      <w:r w:rsidR="00A05917" w:rsidRPr="00E149EF">
        <w:t>in relation to the strategic matters identified in this SCG.</w:t>
      </w:r>
      <w:r w:rsidR="000B21FE" w:rsidRPr="00E149EF">
        <w:t xml:space="preserve"> </w:t>
      </w:r>
    </w:p>
    <w:p w14:paraId="4C16CA1A" w14:textId="254E0442" w:rsidR="00D87E59" w:rsidRPr="009D3226" w:rsidRDefault="00FD75C3" w:rsidP="00777A0B">
      <w:pPr>
        <w:ind w:left="851" w:hanging="851"/>
        <w:jc w:val="both"/>
        <w:rPr>
          <w:sz w:val="18"/>
        </w:rPr>
      </w:pPr>
      <w:r>
        <w:t>2.5</w:t>
      </w:r>
      <w:r w:rsidR="00235F0D">
        <w:tab/>
      </w:r>
      <w:r w:rsidR="00235F0D" w:rsidRPr="00235F0D">
        <w:t xml:space="preserve">The SCG will be signed off by the Head of Planning, or equivalent, in each authority according to </w:t>
      </w:r>
      <w:r w:rsidR="00235F0D">
        <w:t>their</w:t>
      </w:r>
      <w:r w:rsidR="00235F0D" w:rsidRPr="00235F0D">
        <w:t xml:space="preserve"> own governance arrangements.  </w:t>
      </w:r>
    </w:p>
    <w:p w14:paraId="2154227C" w14:textId="547EEDF7" w:rsidR="003641C5" w:rsidRPr="00752D1D" w:rsidRDefault="00FD75C3" w:rsidP="00777A0B">
      <w:pPr>
        <w:pStyle w:val="Heading1"/>
        <w:ind w:left="851" w:hanging="851"/>
        <w:jc w:val="both"/>
      </w:pPr>
      <w:bookmarkStart w:id="3" w:name="_Toc38425823"/>
      <w:r>
        <w:t>3</w:t>
      </w:r>
      <w:r w:rsidR="001F0DEB">
        <w:t>.0</w:t>
      </w:r>
      <w:r w:rsidR="001E5B82">
        <w:tab/>
      </w:r>
      <w:r w:rsidR="00251FC7" w:rsidRPr="00752D1D">
        <w:t xml:space="preserve">Roles </w:t>
      </w:r>
      <w:r w:rsidR="00531D51">
        <w:t>and Responsibilities</w:t>
      </w:r>
      <w:bookmarkEnd w:id="3"/>
      <w:r w:rsidR="00531D51">
        <w:t xml:space="preserve"> </w:t>
      </w:r>
    </w:p>
    <w:p w14:paraId="33BBBD20" w14:textId="77777777" w:rsidR="003641C5" w:rsidRDefault="003641C5" w:rsidP="00777A0B">
      <w:pPr>
        <w:spacing w:after="0" w:line="240" w:lineRule="auto"/>
        <w:jc w:val="both"/>
      </w:pPr>
    </w:p>
    <w:p w14:paraId="6445BCA5" w14:textId="1B5212AD" w:rsidR="00A625BA" w:rsidRPr="00E149EF" w:rsidRDefault="00A625BA" w:rsidP="00E149EF">
      <w:pPr>
        <w:spacing w:after="0" w:line="240" w:lineRule="auto"/>
        <w:ind w:left="851" w:hanging="851"/>
        <w:jc w:val="both"/>
        <w:rPr>
          <w:b/>
        </w:rPr>
      </w:pPr>
      <w:r w:rsidRPr="00E149EF">
        <w:rPr>
          <w:b/>
        </w:rPr>
        <w:tab/>
        <w:t>West Sussex County Council</w:t>
      </w:r>
    </w:p>
    <w:p w14:paraId="626304F1" w14:textId="77777777" w:rsidR="00A625BA" w:rsidRPr="00251FC7" w:rsidRDefault="00A625BA" w:rsidP="00777A0B">
      <w:pPr>
        <w:spacing w:after="0" w:line="240" w:lineRule="auto"/>
        <w:jc w:val="both"/>
      </w:pPr>
    </w:p>
    <w:p w14:paraId="6608E3E3" w14:textId="7643C8CF" w:rsidR="001E1C90" w:rsidRPr="002A6D33" w:rsidRDefault="00FD75C3" w:rsidP="00777A0B">
      <w:pPr>
        <w:ind w:left="851" w:hanging="851"/>
        <w:jc w:val="both"/>
      </w:pPr>
      <w:r>
        <w:t>3</w:t>
      </w:r>
      <w:r w:rsidR="0071274E">
        <w:t>.1</w:t>
      </w:r>
      <w:r w:rsidR="0071274E">
        <w:tab/>
      </w:r>
      <w:r w:rsidR="00251FC7" w:rsidRPr="00DE4D2D">
        <w:t>W</w:t>
      </w:r>
      <w:r w:rsidR="00BA6F56">
        <w:t>SCC</w:t>
      </w:r>
      <w:r w:rsidR="00251FC7" w:rsidRPr="00DE4D2D">
        <w:t xml:space="preserve"> is the Minerals </w:t>
      </w:r>
      <w:r w:rsidR="00B71B4E" w:rsidRPr="00DE4D2D">
        <w:t xml:space="preserve">Planning Authority </w:t>
      </w:r>
      <w:r w:rsidR="00B71B4E">
        <w:t xml:space="preserve">(MPA) </w:t>
      </w:r>
      <w:r w:rsidR="00251FC7" w:rsidRPr="00DE4D2D">
        <w:t xml:space="preserve">and Waste Planning Authority </w:t>
      </w:r>
      <w:r w:rsidR="00B71B4E">
        <w:t xml:space="preserve">(WPA) </w:t>
      </w:r>
      <w:r w:rsidR="007012B2">
        <w:t>for the areas outside the South Downs National Park</w:t>
      </w:r>
      <w:r w:rsidR="002905B5">
        <w:t xml:space="preserve"> (SDNP)</w:t>
      </w:r>
      <w:r w:rsidR="00464502">
        <w:t xml:space="preserve"> in West Sussex.  </w:t>
      </w:r>
      <w:r w:rsidR="001E1C90">
        <w:t xml:space="preserve">It is responsible for preparing local plans for minerals and waste and for determining planning applications for such </w:t>
      </w:r>
      <w:r w:rsidR="001E1C90" w:rsidRPr="002A6D33">
        <w:t>matters.</w:t>
      </w:r>
    </w:p>
    <w:p w14:paraId="55E851A2" w14:textId="1E95F2BD" w:rsidR="00B71B4E" w:rsidRPr="002A6D33" w:rsidRDefault="00FD75C3">
      <w:pPr>
        <w:ind w:left="851" w:hanging="851"/>
        <w:jc w:val="both"/>
      </w:pPr>
      <w:r>
        <w:t>3</w:t>
      </w:r>
      <w:r w:rsidR="00A93B06">
        <w:t>.2</w:t>
      </w:r>
      <w:r w:rsidR="00B71B4E" w:rsidRPr="00E149EF">
        <w:tab/>
        <w:t>As Waste Disposal Authority (WDA) for West Sussex, WSCC has the statutory duty to manage the treatment of waste in an economic, efficient and environmentally sensitive way which means they are responsible for arranging for the disposal of household waste collected across the County.</w:t>
      </w:r>
    </w:p>
    <w:p w14:paraId="73AAD64C" w14:textId="5897F9FA" w:rsidR="00B71B4E" w:rsidRDefault="00FD75C3">
      <w:pPr>
        <w:ind w:left="851" w:hanging="851"/>
        <w:jc w:val="both"/>
      </w:pPr>
      <w:r>
        <w:t>3</w:t>
      </w:r>
      <w:r w:rsidR="00A93B06">
        <w:t>.3</w:t>
      </w:r>
      <w:r w:rsidR="001E1C90" w:rsidRPr="002A6D33">
        <w:tab/>
      </w:r>
      <w:r w:rsidR="00B71B4E" w:rsidRPr="002A6D33">
        <w:t>As the</w:t>
      </w:r>
      <w:r w:rsidR="00464502" w:rsidRPr="002A6D33">
        <w:t xml:space="preserve"> Local Education Authority (</w:t>
      </w:r>
      <w:r w:rsidR="00B71B4E" w:rsidRPr="002A6D33">
        <w:t xml:space="preserve">LEA), WSCC </w:t>
      </w:r>
      <w:r w:rsidR="00B71B4E" w:rsidRPr="00E149EF">
        <w:t>has a statutory responsibility to provide education for all children of school age (four to 16 and up to 25 for those with special educational needs and/or disabilities as outlined in the Special Needs and Disabilities SEND code of practice 0-25 2014), and to ensure sufficient nursery education for three and four year olds.</w:t>
      </w:r>
      <w:r w:rsidR="00A00DB4" w:rsidRPr="002A6D33">
        <w:t xml:space="preserve">  Further information is contained in Planning for School Places 2019 which is updated annually</w:t>
      </w:r>
      <w:r w:rsidR="00A00DB4" w:rsidRPr="00E54106">
        <w:t xml:space="preserve"> (</w:t>
      </w:r>
      <w:hyperlink r:id="rId13" w:history="1">
        <w:r w:rsidR="00A00DB4" w:rsidRPr="00E54106">
          <w:rPr>
            <w:rStyle w:val="Hyperlink"/>
          </w:rPr>
          <w:t>https://www.westsussex.gov.uk/about-the-council/policies-and-reports/school-policy-and-reports/planning-school-places/</w:t>
        </w:r>
      </w:hyperlink>
      <w:r w:rsidR="00A00DB4" w:rsidRPr="00E54106">
        <w:t>).</w:t>
      </w:r>
    </w:p>
    <w:p w14:paraId="0AA7CCF8" w14:textId="2D734959" w:rsidR="00B71B4E" w:rsidRPr="002A6D33" w:rsidRDefault="00FD75C3">
      <w:pPr>
        <w:ind w:left="851" w:hanging="851"/>
        <w:jc w:val="both"/>
      </w:pPr>
      <w:r>
        <w:t>3</w:t>
      </w:r>
      <w:r w:rsidR="00A93B06">
        <w:t>.4</w:t>
      </w:r>
      <w:r w:rsidR="00A00DB4" w:rsidRPr="002A6D33">
        <w:tab/>
      </w:r>
      <w:r w:rsidR="00B71B4E" w:rsidRPr="002A6D33">
        <w:t xml:space="preserve">As the </w:t>
      </w:r>
      <w:r w:rsidR="00464502" w:rsidRPr="002A6D33">
        <w:t>Local Transport Authority</w:t>
      </w:r>
      <w:r w:rsidR="00B71B4E" w:rsidRPr="002A6D33">
        <w:t xml:space="preserve"> </w:t>
      </w:r>
      <w:r w:rsidR="00A00DB4" w:rsidRPr="002A6D33">
        <w:t xml:space="preserve">(LTA) </w:t>
      </w:r>
      <w:r w:rsidR="00B71B4E" w:rsidRPr="002A6D33">
        <w:t xml:space="preserve">for West Sussex, WSCC is </w:t>
      </w:r>
      <w:r w:rsidR="00A00DB4" w:rsidRPr="002A6D33">
        <w:t xml:space="preserve">responsible for </w:t>
      </w:r>
      <w:r w:rsidR="00A00DB4" w:rsidRPr="00FC7A31">
        <w:t xml:space="preserve">providing advice on </w:t>
      </w:r>
      <w:r w:rsidR="00FC7A31" w:rsidRPr="00FC7A31">
        <w:t xml:space="preserve">areas such as road safety, accessibility, highway capacity, freight, public transport and opportunities to improve access for pedestrians and cyclists and identify where improvements to the </w:t>
      </w:r>
      <w:r w:rsidR="00FC7A31" w:rsidRPr="00FC7A31">
        <w:lastRenderedPageBreak/>
        <w:t xml:space="preserve">Public Rights of Way network could take place. </w:t>
      </w:r>
      <w:r w:rsidR="00055155">
        <w:t xml:space="preserve"> </w:t>
      </w:r>
      <w:r w:rsidR="00FC7A31" w:rsidRPr="00FC7A31">
        <w:t>This is in order to deliver the objectives of the Local Transport Plan of</w:t>
      </w:r>
      <w:r w:rsidR="0012297C">
        <w:t>:</w:t>
      </w:r>
      <w:r w:rsidR="00FC7A31" w:rsidRPr="00FC7A31">
        <w:t xml:space="preserve"> promoting economic growth</w:t>
      </w:r>
      <w:r w:rsidR="0012297C">
        <w:t>;</w:t>
      </w:r>
      <w:r w:rsidR="00FC7A31" w:rsidRPr="00FC7A31">
        <w:t xml:space="preserve"> tackling climate change</w:t>
      </w:r>
      <w:r w:rsidR="0012297C">
        <w:t>;</w:t>
      </w:r>
      <w:r w:rsidR="00FC7A31" w:rsidRPr="00FC7A31">
        <w:t xml:space="preserve"> promoting access to services</w:t>
      </w:r>
      <w:r w:rsidR="0012297C">
        <w:t>;</w:t>
      </w:r>
      <w:r w:rsidR="00FC7A31" w:rsidRPr="00FC7A31">
        <w:t xml:space="preserve"> employment and housing and improving safety</w:t>
      </w:r>
      <w:r w:rsidR="0012297C">
        <w:t>;</w:t>
      </w:r>
      <w:r w:rsidR="00FC7A31" w:rsidRPr="00FC7A31">
        <w:t xml:space="preserve"> security and health.</w:t>
      </w:r>
      <w:r w:rsidR="00A00DB4" w:rsidRPr="00FC7A31">
        <w:t xml:space="preserve">  </w:t>
      </w:r>
      <w:r w:rsidR="00B71B4E" w:rsidRPr="00FC7A31">
        <w:t xml:space="preserve">Infrastructure requirements will be based on the </w:t>
      </w:r>
      <w:r w:rsidR="00B71B4E" w:rsidRPr="00FC7A31">
        <w:rPr>
          <w:rFonts w:cs="Helv"/>
          <w:color w:val="000000"/>
          <w:lang w:eastAsia="en-GB"/>
        </w:rPr>
        <w:t>County Council’s aims, objectives and strategic priorities for transport set out in the West Sussex Transport Plan 2011-2026 (WSTP).</w:t>
      </w:r>
      <w:r w:rsidR="00A00DB4" w:rsidRPr="002A6D33">
        <w:rPr>
          <w:rFonts w:cs="Helv"/>
          <w:color w:val="000000"/>
          <w:lang w:eastAsia="en-GB"/>
        </w:rPr>
        <w:t xml:space="preserve">  </w:t>
      </w:r>
    </w:p>
    <w:p w14:paraId="3EA6F9E4" w14:textId="3ED6E8E6" w:rsidR="00B71B4E" w:rsidRPr="002A6D33" w:rsidRDefault="00FD75C3">
      <w:pPr>
        <w:ind w:left="851" w:hanging="851"/>
        <w:jc w:val="both"/>
      </w:pPr>
      <w:r>
        <w:t>3</w:t>
      </w:r>
      <w:r w:rsidR="00A93B06">
        <w:t>.5</w:t>
      </w:r>
      <w:r w:rsidR="00A00DB4" w:rsidRPr="002A6D33">
        <w:tab/>
      </w:r>
      <w:r w:rsidR="00B71B4E" w:rsidRPr="002A6D33">
        <w:t xml:space="preserve">As the </w:t>
      </w:r>
      <w:r w:rsidR="00464502" w:rsidRPr="002A6D33">
        <w:t>Lead Local Flood Authority</w:t>
      </w:r>
      <w:r w:rsidR="007012B2" w:rsidRPr="002A6D33">
        <w:t xml:space="preserve"> </w:t>
      </w:r>
      <w:r w:rsidR="00936DAF">
        <w:t xml:space="preserve">(LLFA) </w:t>
      </w:r>
      <w:r w:rsidR="00464502" w:rsidRPr="002A6D33">
        <w:t>for West Sussex</w:t>
      </w:r>
      <w:r w:rsidR="00A00DB4" w:rsidRPr="002A6D33">
        <w:t>,</w:t>
      </w:r>
      <w:r w:rsidR="00464502" w:rsidRPr="002A6D33">
        <w:t xml:space="preserve"> </w:t>
      </w:r>
      <w:r w:rsidR="00A00DB4" w:rsidRPr="00A93B06">
        <w:t xml:space="preserve">WSCC is the risk management authority responsible for local flood risk, which is defined as flooding from surface water, groundwater and ordinary water courses.  </w:t>
      </w:r>
    </w:p>
    <w:p w14:paraId="73C55B92" w14:textId="180ED81C" w:rsidR="00A00DB4" w:rsidRPr="002A6D33" w:rsidRDefault="00FD75C3">
      <w:pPr>
        <w:ind w:left="851" w:hanging="851"/>
        <w:jc w:val="both"/>
      </w:pPr>
      <w:r>
        <w:t>3</w:t>
      </w:r>
      <w:r w:rsidR="00A93B06">
        <w:t>.6</w:t>
      </w:r>
      <w:r w:rsidR="00A00DB4" w:rsidRPr="00A93B06">
        <w:tab/>
        <w:t>WSCC has a statutory duty to provide a public library service and there is a need to ensure the community has access to library services when new development is proposed.</w:t>
      </w:r>
      <w:r w:rsidR="00A00DB4" w:rsidRPr="002A6D33">
        <w:t xml:space="preserve">  </w:t>
      </w:r>
    </w:p>
    <w:p w14:paraId="308EFAAE" w14:textId="74BF6B74" w:rsidR="00A00DB4" w:rsidRPr="002A6D33" w:rsidRDefault="00FD75C3">
      <w:pPr>
        <w:ind w:left="851" w:hanging="851"/>
        <w:jc w:val="both"/>
      </w:pPr>
      <w:r>
        <w:t>3</w:t>
      </w:r>
      <w:r w:rsidR="00A93B06">
        <w:t>.7</w:t>
      </w:r>
      <w:r w:rsidR="00A00DB4" w:rsidRPr="00A93B06">
        <w:tab/>
        <w:t>In April 2013, WSCC was given responsibility for promoting and protecting the public’s health.  This was part of the overall NHS reform programme.  WSCC will work with partners to address all aspects of the health and wellbeing of the local population and they are currently working on a strategy to identify the need for additional infrastructure.</w:t>
      </w:r>
    </w:p>
    <w:p w14:paraId="70A094C2" w14:textId="49895840" w:rsidR="00A00DB4" w:rsidRPr="002A6D33" w:rsidRDefault="00FD75C3">
      <w:pPr>
        <w:ind w:left="851" w:hanging="851"/>
        <w:jc w:val="both"/>
      </w:pPr>
      <w:r>
        <w:t>3</w:t>
      </w:r>
      <w:r w:rsidR="00A93B06">
        <w:t>.8</w:t>
      </w:r>
      <w:r w:rsidR="00A00DB4" w:rsidRPr="00A93B06">
        <w:tab/>
        <w:t xml:space="preserve">The Care Act 2014 places a duty on </w:t>
      </w:r>
      <w:r w:rsidR="000307D5" w:rsidRPr="00A93B06">
        <w:t>WSCC</w:t>
      </w:r>
      <w:r w:rsidR="00A00DB4" w:rsidRPr="00A93B06">
        <w:t xml:space="preserve"> to ensure there is diversity and quality in the market of care providers</w:t>
      </w:r>
      <w:r w:rsidR="000307D5" w:rsidRPr="00A93B06">
        <w:t>,</w:t>
      </w:r>
      <w:r w:rsidR="00A00DB4" w:rsidRPr="00A93B06">
        <w:t xml:space="preserve"> so that there are enough high-quality services for people to choose from.  The challenge for social care commissioners and housing authorities lies in shaping the provision of housing support and care for older people, in a way that offers choice and ensures the aspirations and needs of an ageing population can be met.  WSCC is currently working on a strategy to identify requirements for additional infrastructure for extra care housing</w:t>
      </w:r>
      <w:r w:rsidR="00A00DB4" w:rsidRPr="002A6D33">
        <w:t>.</w:t>
      </w:r>
    </w:p>
    <w:p w14:paraId="7E13C69E" w14:textId="10A63639" w:rsidR="000307D5" w:rsidRDefault="00FD75C3">
      <w:pPr>
        <w:ind w:left="851" w:hanging="851"/>
        <w:jc w:val="both"/>
      </w:pPr>
      <w:r>
        <w:t>3</w:t>
      </w:r>
      <w:r w:rsidR="00A93B06">
        <w:t>.9</w:t>
      </w:r>
      <w:r w:rsidR="000307D5" w:rsidRPr="00A93B06">
        <w:tab/>
        <w:t>The County Council’s Fire and Rescue Service is required to identify risks in the communities of West Sussex, and match resources to those risks.  WSCC is currently working on a strategy to identify requirements and need for additional infrastructure.</w:t>
      </w:r>
    </w:p>
    <w:p w14:paraId="55A292FA" w14:textId="77777777" w:rsidR="00531859" w:rsidRPr="00480F33" w:rsidRDefault="00531859" w:rsidP="00777A0B">
      <w:pPr>
        <w:pStyle w:val="ListParagraph"/>
        <w:ind w:left="1440"/>
        <w:jc w:val="both"/>
      </w:pPr>
    </w:p>
    <w:p w14:paraId="36A33F14" w14:textId="3869AF63" w:rsidR="00A625BA" w:rsidRPr="00A93B06" w:rsidRDefault="00A625BA" w:rsidP="00A93B06">
      <w:pPr>
        <w:pStyle w:val="ListParagraph"/>
        <w:ind w:left="851"/>
        <w:jc w:val="both"/>
        <w:rPr>
          <w:b/>
        </w:rPr>
      </w:pPr>
      <w:r w:rsidRPr="00A93B06">
        <w:rPr>
          <w:b/>
        </w:rPr>
        <w:t>Local Planning Authorities</w:t>
      </w:r>
    </w:p>
    <w:p w14:paraId="2FB7C001" w14:textId="77777777" w:rsidR="00A625BA" w:rsidRDefault="00A625BA" w:rsidP="00777A0B">
      <w:pPr>
        <w:pStyle w:val="ListParagraph"/>
        <w:ind w:left="1440"/>
        <w:jc w:val="both"/>
      </w:pPr>
    </w:p>
    <w:p w14:paraId="081F0783" w14:textId="11B33551" w:rsidR="00B51119" w:rsidRPr="00DA7F1A" w:rsidRDefault="00122614" w:rsidP="00E51168">
      <w:pPr>
        <w:pStyle w:val="ListParagraph"/>
        <w:numPr>
          <w:ilvl w:val="1"/>
          <w:numId w:val="9"/>
        </w:numPr>
        <w:ind w:left="851" w:hanging="851"/>
        <w:jc w:val="both"/>
      </w:pPr>
      <w:r>
        <w:t xml:space="preserve">There are seven district and borough councils </w:t>
      </w:r>
      <w:r w:rsidR="00711E85" w:rsidRPr="00531859">
        <w:t>responsible for</w:t>
      </w:r>
      <w:r w:rsidR="00531859">
        <w:t xml:space="preserve"> </w:t>
      </w:r>
      <w:r w:rsidR="00795650">
        <w:t>preparing their own local plans</w:t>
      </w:r>
      <w:r>
        <w:t>,</w:t>
      </w:r>
      <w:r w:rsidR="00795650">
        <w:t xml:space="preserve"> </w:t>
      </w:r>
      <w:r w:rsidR="00B51119">
        <w:t xml:space="preserve">setting out the planning policy framework for development in their area </w:t>
      </w:r>
      <w:r>
        <w:t xml:space="preserve">and </w:t>
      </w:r>
      <w:r w:rsidR="00795650">
        <w:t xml:space="preserve">including strategic and non-strategic policies.  </w:t>
      </w:r>
      <w:r w:rsidR="00B51119">
        <w:t xml:space="preserve">The </w:t>
      </w:r>
      <w:r w:rsidR="002905B5">
        <w:t xml:space="preserve">local plan </w:t>
      </w:r>
      <w:r w:rsidR="00B51119">
        <w:t>also sets out land allocation, infrastructure requirements, housing needs</w:t>
      </w:r>
      <w:r w:rsidR="00A625BA">
        <w:t>,</w:t>
      </w:r>
      <w:r w:rsidR="00B51119">
        <w:t xml:space="preserve"> and requirements to safeguard the environme</w:t>
      </w:r>
      <w:r w:rsidR="00B51119" w:rsidRPr="00DA7F1A">
        <w:t xml:space="preserve">nt.  </w:t>
      </w:r>
      <w:r w:rsidR="00CE0C1C" w:rsidRPr="00DA7F1A">
        <w:t>LPAs</w:t>
      </w:r>
      <w:r w:rsidR="00B51119" w:rsidRPr="00DA7F1A">
        <w:t xml:space="preserve"> </w:t>
      </w:r>
      <w:r w:rsidR="0082482D" w:rsidRPr="00DA7F1A">
        <w:t xml:space="preserve">are </w:t>
      </w:r>
      <w:r w:rsidR="00B51119" w:rsidRPr="00DA7F1A">
        <w:t xml:space="preserve">also responsible for determining planning applications for development </w:t>
      </w:r>
      <w:r w:rsidR="002B0DD1" w:rsidRPr="00DA7F1A">
        <w:t xml:space="preserve">and use </w:t>
      </w:r>
      <w:r w:rsidR="00B51119" w:rsidRPr="00DA7F1A">
        <w:t xml:space="preserve">of land and buildings, which can range from an extension to a house to </w:t>
      </w:r>
      <w:r w:rsidR="002905B5" w:rsidRPr="00DA7F1A">
        <w:t xml:space="preserve">a </w:t>
      </w:r>
      <w:r w:rsidR="00B51119" w:rsidRPr="00DA7F1A">
        <w:t xml:space="preserve">large retail centre. </w:t>
      </w:r>
    </w:p>
    <w:p w14:paraId="1BC6F623" w14:textId="77777777" w:rsidR="00B56E80" w:rsidRDefault="00B56E80" w:rsidP="00B56E80">
      <w:pPr>
        <w:pStyle w:val="ListParagraph"/>
      </w:pPr>
    </w:p>
    <w:p w14:paraId="68214C39" w14:textId="3AD199D3" w:rsidR="00FB29AB" w:rsidRPr="00782F69" w:rsidRDefault="00FB29AB" w:rsidP="00240819">
      <w:pPr>
        <w:pStyle w:val="ListParagraph"/>
        <w:numPr>
          <w:ilvl w:val="1"/>
          <w:numId w:val="9"/>
        </w:numPr>
        <w:ind w:left="851" w:hanging="851"/>
        <w:jc w:val="both"/>
      </w:pPr>
      <w:r w:rsidRPr="00782F69">
        <w:rPr>
          <w:rFonts w:cs="Arial"/>
          <w:iCs/>
        </w:rPr>
        <w:t>As well as providing an adequate supply of land for development, local plans should also identify what infrastructure is required</w:t>
      </w:r>
      <w:r w:rsidR="00055155">
        <w:rPr>
          <w:rFonts w:cs="Arial"/>
          <w:iCs/>
        </w:rPr>
        <w:t>,</w:t>
      </w:r>
      <w:r w:rsidRPr="00782F69">
        <w:rPr>
          <w:rFonts w:cs="Arial"/>
          <w:iCs/>
        </w:rPr>
        <w:t xml:space="preserve"> including how and when it can be brought forward. </w:t>
      </w:r>
      <w:r w:rsidR="00A625BA">
        <w:rPr>
          <w:rFonts w:cs="Arial"/>
          <w:iCs/>
        </w:rPr>
        <w:t xml:space="preserve"> </w:t>
      </w:r>
      <w:r w:rsidRPr="00782F69">
        <w:rPr>
          <w:rFonts w:cs="Arial"/>
          <w:iCs/>
        </w:rPr>
        <w:t>This information is set out in an Infrastructure Delivery Plan (IDP)</w:t>
      </w:r>
      <w:r w:rsidR="00A625BA">
        <w:rPr>
          <w:rFonts w:cs="Arial"/>
          <w:iCs/>
        </w:rPr>
        <w:t>,</w:t>
      </w:r>
      <w:r w:rsidRPr="00782F69">
        <w:rPr>
          <w:rFonts w:cs="Arial"/>
          <w:iCs/>
        </w:rPr>
        <w:t xml:space="preserve"> which provides the evidence for securing contributions from the Community Infrastructure Levy (CIL).  </w:t>
      </w:r>
    </w:p>
    <w:p w14:paraId="18E6C507" w14:textId="77777777" w:rsidR="00FB29AB" w:rsidRDefault="00FB29AB" w:rsidP="00FB29AB">
      <w:pPr>
        <w:pStyle w:val="ListParagraph"/>
        <w:ind w:left="851"/>
        <w:jc w:val="both"/>
        <w:rPr>
          <w:highlight w:val="yellow"/>
        </w:rPr>
      </w:pPr>
    </w:p>
    <w:p w14:paraId="3D4AF340" w14:textId="7F62A92D" w:rsidR="00122614" w:rsidRPr="00122614" w:rsidRDefault="00122614" w:rsidP="00122614">
      <w:pPr>
        <w:pStyle w:val="ListParagraph"/>
        <w:numPr>
          <w:ilvl w:val="1"/>
          <w:numId w:val="9"/>
        </w:numPr>
        <w:ind w:left="851" w:hanging="851"/>
        <w:jc w:val="both"/>
      </w:pPr>
      <w:r w:rsidRPr="00752D1D">
        <w:t xml:space="preserve">The SDNPA is the </w:t>
      </w:r>
      <w:r>
        <w:t>p</w:t>
      </w:r>
      <w:r w:rsidRPr="00752D1D">
        <w:t xml:space="preserve">lanning </w:t>
      </w:r>
      <w:r>
        <w:t>a</w:t>
      </w:r>
      <w:r w:rsidRPr="00752D1D">
        <w:t>uthority for the S</w:t>
      </w:r>
      <w:r>
        <w:t xml:space="preserve">DNP.  The SDNPA works jointly with West Sussex, Hampshire, East Sussex and Brighton and Hove on minerals and waste planning in their areas.  For all other planning matters, the SDNPA is responsible for preparing their own local plan. </w:t>
      </w:r>
      <w:r w:rsidRPr="00752D1D">
        <w:t xml:space="preserve"> </w:t>
      </w:r>
      <w:r w:rsidRPr="00777A0B">
        <w:t>The SDNPA and all relevant authorities are required to have regard to the purposes of the SDNP as set out in Section 62 of the Environment Act 1995.  The purposes are</w:t>
      </w:r>
      <w:r>
        <w:t>:</w:t>
      </w:r>
      <w:r w:rsidRPr="00777A0B">
        <w:t xml:space="preserve"> </w:t>
      </w:r>
      <w:r w:rsidRPr="00FD75C3">
        <w:rPr>
          <w:i/>
        </w:rPr>
        <w:t>‘to conserve and enhance the natural beauty, wildlife and cultural heritage of the area’</w:t>
      </w:r>
      <w:r w:rsidRPr="00777A0B">
        <w:t xml:space="preserve"> and </w:t>
      </w:r>
      <w:r w:rsidRPr="00FD75C3">
        <w:rPr>
          <w:i/>
        </w:rPr>
        <w:t>‘to promote opportunities for the understanding and enjoyment of the special qualities of the national park by the public’.</w:t>
      </w:r>
    </w:p>
    <w:p w14:paraId="4FACC1C4" w14:textId="77777777" w:rsidR="00122614" w:rsidRDefault="00122614" w:rsidP="00122614">
      <w:pPr>
        <w:pStyle w:val="ListParagraph"/>
      </w:pPr>
    </w:p>
    <w:p w14:paraId="526D611A" w14:textId="0316B28F" w:rsidR="004609D7" w:rsidRPr="00122614" w:rsidRDefault="005D329D" w:rsidP="00240819">
      <w:pPr>
        <w:pStyle w:val="ListParagraph"/>
        <w:numPr>
          <w:ilvl w:val="1"/>
          <w:numId w:val="9"/>
        </w:numPr>
        <w:ind w:left="851" w:hanging="851"/>
        <w:jc w:val="both"/>
        <w:rPr>
          <w:rFonts w:cs="Arial"/>
          <w:iCs/>
        </w:rPr>
      </w:pPr>
      <w:r w:rsidRPr="001074A4">
        <w:t xml:space="preserve">LPAs </w:t>
      </w:r>
      <w:r w:rsidR="00E23AE7" w:rsidRPr="001074A4">
        <w:t xml:space="preserve">have a statutory responsibility for supporting qualifying bodies in </w:t>
      </w:r>
      <w:r w:rsidRPr="001074A4">
        <w:rPr>
          <w:rFonts w:cs="Arial"/>
          <w:color w:val="0B0C0C"/>
          <w:shd w:val="clear" w:color="auto" w:fill="FFFFFF"/>
        </w:rPr>
        <w:t xml:space="preserve">the preparation </w:t>
      </w:r>
      <w:r w:rsidR="006B48F7" w:rsidRPr="001074A4">
        <w:rPr>
          <w:rFonts w:cs="Arial"/>
          <w:color w:val="0B0C0C"/>
          <w:shd w:val="clear" w:color="auto" w:fill="FFFFFF"/>
        </w:rPr>
        <w:t>of neighbour</w:t>
      </w:r>
      <w:r w:rsidR="009E38DF" w:rsidRPr="001074A4">
        <w:rPr>
          <w:rFonts w:cs="Arial"/>
          <w:color w:val="0B0C0C"/>
          <w:shd w:val="clear" w:color="auto" w:fill="FFFFFF"/>
        </w:rPr>
        <w:t>hood</w:t>
      </w:r>
      <w:r w:rsidR="006B48F7" w:rsidRPr="001074A4">
        <w:rPr>
          <w:rFonts w:cs="Arial"/>
          <w:color w:val="0B0C0C"/>
          <w:shd w:val="clear" w:color="auto" w:fill="FFFFFF"/>
        </w:rPr>
        <w:t xml:space="preserve"> plans.</w:t>
      </w:r>
      <w:r w:rsidRPr="001074A4">
        <w:rPr>
          <w:rFonts w:cs="Arial"/>
          <w:color w:val="0B0C0C"/>
          <w:shd w:val="clear" w:color="auto" w:fill="FFFFFF"/>
        </w:rPr>
        <w:t xml:space="preserve"> </w:t>
      </w:r>
      <w:r w:rsidR="006B48F7" w:rsidRPr="001074A4">
        <w:rPr>
          <w:rFonts w:cs="Arial"/>
          <w:color w:val="0B0C0C"/>
          <w:shd w:val="clear" w:color="auto" w:fill="FFFFFF"/>
        </w:rPr>
        <w:t xml:space="preserve"> </w:t>
      </w:r>
      <w:r w:rsidR="00B56E80" w:rsidRPr="001074A4">
        <w:t>Neighbourhood plan</w:t>
      </w:r>
      <w:r w:rsidR="006B48F7" w:rsidRPr="001074A4">
        <w:t>s</w:t>
      </w:r>
      <w:r w:rsidR="008A2BF2" w:rsidRPr="001074A4">
        <w:t xml:space="preserve"> provide the opportunity for communities to set out how they want their community to develop.  </w:t>
      </w:r>
      <w:r w:rsidR="00E23AE7" w:rsidRPr="001074A4">
        <w:t>They</w:t>
      </w:r>
      <w:r w:rsidR="008A2BF2" w:rsidRPr="001074A4">
        <w:t xml:space="preserve"> should support the delivery of strategic policies in the local plan and </w:t>
      </w:r>
      <w:r w:rsidR="00E23AE7" w:rsidRPr="001074A4">
        <w:t>can</w:t>
      </w:r>
      <w:r w:rsidR="008A2BF2" w:rsidRPr="001074A4">
        <w:t xml:space="preserve"> consider what infrastructure needs to be provided alongside development.</w:t>
      </w:r>
      <w:r w:rsidR="00E23AE7" w:rsidRPr="001074A4">
        <w:t xml:space="preserve">  </w:t>
      </w:r>
      <w:r w:rsidR="00E23AE7" w:rsidRPr="001074A4">
        <w:rPr>
          <w:lang w:val="en"/>
        </w:rPr>
        <w:t xml:space="preserve">The County Council’s role is to provide advice on the impact of proposals in a neighbourhood plan on the services it provides.  </w:t>
      </w:r>
      <w:r w:rsidR="00491B0B" w:rsidRPr="001074A4">
        <w:t xml:space="preserve">Once adopted, </w:t>
      </w:r>
      <w:bookmarkStart w:id="4" w:name="_Hlk31715568"/>
      <w:r w:rsidR="00E23AE7" w:rsidRPr="001074A4">
        <w:rPr>
          <w:lang w:val="en"/>
        </w:rPr>
        <w:t xml:space="preserve">a neighbourhood plan becomes part of the local statutory development plan </w:t>
      </w:r>
      <w:r w:rsidR="00FC5569" w:rsidRPr="001074A4">
        <w:rPr>
          <w:lang w:val="en"/>
        </w:rPr>
        <w:t>that</w:t>
      </w:r>
      <w:r w:rsidR="00E23AE7" w:rsidRPr="001074A4">
        <w:rPr>
          <w:lang w:val="en"/>
        </w:rPr>
        <w:t xml:space="preserve"> forms the basis for determining planning applications in that area.  </w:t>
      </w:r>
      <w:bookmarkEnd w:id="4"/>
    </w:p>
    <w:p w14:paraId="040981C0" w14:textId="77777777" w:rsidR="00122614" w:rsidRPr="00122614" w:rsidRDefault="00122614" w:rsidP="00122614">
      <w:pPr>
        <w:pStyle w:val="ListParagraph"/>
        <w:rPr>
          <w:rFonts w:cs="Arial"/>
          <w:iCs/>
        </w:rPr>
      </w:pPr>
    </w:p>
    <w:p w14:paraId="65A413F6" w14:textId="6736F6DB" w:rsidR="003641C5" w:rsidRPr="00251FC7" w:rsidRDefault="00B75BD7" w:rsidP="00E51168">
      <w:pPr>
        <w:pStyle w:val="Heading1"/>
        <w:numPr>
          <w:ilvl w:val="0"/>
          <w:numId w:val="10"/>
        </w:numPr>
        <w:ind w:left="851" w:hanging="851"/>
        <w:jc w:val="both"/>
      </w:pPr>
      <w:bookmarkStart w:id="5" w:name="_Toc38425824"/>
      <w:r>
        <w:t>Spatial</w:t>
      </w:r>
      <w:r w:rsidRPr="00251FC7">
        <w:t xml:space="preserve"> </w:t>
      </w:r>
      <w:r w:rsidR="003641C5" w:rsidRPr="00251FC7">
        <w:t>Geography</w:t>
      </w:r>
      <w:bookmarkEnd w:id="5"/>
      <w:r w:rsidR="003641C5" w:rsidRPr="00251FC7">
        <w:t xml:space="preserve"> </w:t>
      </w:r>
    </w:p>
    <w:p w14:paraId="629EB3A2" w14:textId="77777777" w:rsidR="00706A80" w:rsidRPr="00251FC7" w:rsidRDefault="00706A80" w:rsidP="00272BA5">
      <w:pPr>
        <w:spacing w:after="0" w:line="240" w:lineRule="auto"/>
        <w:jc w:val="both"/>
      </w:pPr>
    </w:p>
    <w:p w14:paraId="7D5E43EF" w14:textId="7D7FAFCD" w:rsidR="0038206A" w:rsidRDefault="00FD75C3" w:rsidP="006E16D6">
      <w:pPr>
        <w:pStyle w:val="ListParagraph"/>
        <w:spacing w:after="160" w:line="320" w:lineRule="atLeast"/>
        <w:ind w:left="851" w:hanging="851"/>
        <w:jc w:val="both"/>
        <w:rPr>
          <w:rFonts w:cs="TTE1A03608t00"/>
          <w:color w:val="000000"/>
        </w:rPr>
      </w:pPr>
      <w:r>
        <w:rPr>
          <w:rFonts w:cs="TTE1A03608t00"/>
          <w:color w:val="000000"/>
        </w:rPr>
        <w:t>4</w:t>
      </w:r>
      <w:r w:rsidR="0071274E">
        <w:rPr>
          <w:rFonts w:cs="TTE1A03608t00"/>
          <w:color w:val="000000"/>
        </w:rPr>
        <w:t>.1</w:t>
      </w:r>
      <w:r w:rsidR="0071274E">
        <w:rPr>
          <w:rFonts w:cs="TTE1A03608t00"/>
          <w:color w:val="000000"/>
        </w:rPr>
        <w:tab/>
      </w:r>
      <w:r w:rsidR="00531859" w:rsidRPr="00191A5A">
        <w:rPr>
          <w:rFonts w:cs="TTE1A03608t00"/>
          <w:color w:val="000000"/>
        </w:rPr>
        <w:t xml:space="preserve">West Sussex is situated in the South East region.  It covers 1,990 square kilometres (199,000 hectares) with more than half of the county protected by national landscape designations including SDNP, the High Weald Area of Outstanding Natural Beauty (AONB) and Chichester Harbour AONB.  </w:t>
      </w:r>
      <w:r w:rsidR="00191A5A">
        <w:rPr>
          <w:rFonts w:cs="TTE1A03608t00"/>
          <w:color w:val="000000"/>
        </w:rPr>
        <w:t>Th</w:t>
      </w:r>
      <w:r w:rsidR="00272BA5">
        <w:rPr>
          <w:rFonts w:cs="TTE1A03608t00"/>
          <w:color w:val="000000"/>
        </w:rPr>
        <w:t>e county is divided into seven district and borough c</w:t>
      </w:r>
      <w:r w:rsidR="00191A5A">
        <w:rPr>
          <w:rFonts w:cs="TTE1A03608t00"/>
          <w:color w:val="000000"/>
        </w:rPr>
        <w:t>ouncils and the S</w:t>
      </w:r>
      <w:r w:rsidR="00272BA5">
        <w:rPr>
          <w:rFonts w:cs="TTE1A03608t00"/>
          <w:color w:val="000000"/>
        </w:rPr>
        <w:t>DNPA</w:t>
      </w:r>
      <w:r w:rsidR="001411D0">
        <w:rPr>
          <w:rFonts w:cs="TTE1A03608t00"/>
          <w:color w:val="000000"/>
        </w:rPr>
        <w:t xml:space="preserve"> (Figure 1)</w:t>
      </w:r>
      <w:r w:rsidR="00191A5A">
        <w:rPr>
          <w:rFonts w:cs="TTE1A03608t00"/>
          <w:color w:val="000000"/>
        </w:rPr>
        <w:t xml:space="preserve">.  </w:t>
      </w:r>
      <w:r w:rsidR="0038206A">
        <w:rPr>
          <w:rFonts w:cs="TTE1A03608t00"/>
          <w:color w:val="000000"/>
        </w:rPr>
        <w:t>The main coastal development stretches from Bog</w:t>
      </w:r>
      <w:r w:rsidR="00907BBB">
        <w:rPr>
          <w:rFonts w:cs="TTE1A03608t00"/>
          <w:color w:val="000000"/>
        </w:rPr>
        <w:t>n</w:t>
      </w:r>
      <w:r w:rsidR="0038206A">
        <w:rPr>
          <w:rFonts w:cs="TTE1A03608t00"/>
          <w:color w:val="000000"/>
        </w:rPr>
        <w:t xml:space="preserve">or Regis in the </w:t>
      </w:r>
      <w:r w:rsidR="00034912">
        <w:rPr>
          <w:rFonts w:cs="TTE1A03608t00"/>
          <w:color w:val="000000"/>
        </w:rPr>
        <w:t>w</w:t>
      </w:r>
      <w:r w:rsidR="0038206A">
        <w:rPr>
          <w:rFonts w:cs="TTE1A03608t00"/>
          <w:color w:val="000000"/>
        </w:rPr>
        <w:t xml:space="preserve">est through Littlehampton and Worthing to Shoreham-by-Sea, Southwick and Fishersgate to the east. </w:t>
      </w:r>
      <w:r w:rsidR="00B75BD7">
        <w:rPr>
          <w:rFonts w:cs="TTE1A03608t00"/>
          <w:color w:val="000000"/>
        </w:rPr>
        <w:t xml:space="preserve"> </w:t>
      </w:r>
      <w:r w:rsidR="0038206A">
        <w:rPr>
          <w:rFonts w:cs="TTE1A03608t00"/>
          <w:color w:val="000000"/>
        </w:rPr>
        <w:t>In</w:t>
      </w:r>
      <w:r w:rsidR="00FD0A50">
        <w:rPr>
          <w:rFonts w:cs="TTE1A03608t00"/>
          <w:color w:val="000000"/>
        </w:rPr>
        <w:t>land, development in</w:t>
      </w:r>
      <w:r w:rsidR="0038206A">
        <w:rPr>
          <w:rFonts w:cs="TTE1A03608t00"/>
          <w:color w:val="000000"/>
        </w:rPr>
        <w:t xml:space="preserve"> the east is concentrated around Burgess Hill on the county boundary with East Sussex and in the north-east of the county around Horsham, Crawley and East Grinste</w:t>
      </w:r>
      <w:r w:rsidR="00FD0A50">
        <w:rPr>
          <w:rFonts w:cs="TTE1A03608t00"/>
          <w:color w:val="000000"/>
        </w:rPr>
        <w:t>a</w:t>
      </w:r>
      <w:r w:rsidR="0038206A">
        <w:rPr>
          <w:rFonts w:cs="TTE1A03608t00"/>
          <w:color w:val="000000"/>
        </w:rPr>
        <w:t xml:space="preserve">d. </w:t>
      </w:r>
      <w:r w:rsidR="00B75BD7">
        <w:rPr>
          <w:rFonts w:cs="TTE1A03608t00"/>
          <w:color w:val="000000"/>
        </w:rPr>
        <w:t xml:space="preserve"> </w:t>
      </w:r>
      <w:r w:rsidR="006A0C56">
        <w:rPr>
          <w:rFonts w:cs="TTE1A03608t00"/>
          <w:color w:val="000000"/>
        </w:rPr>
        <w:t xml:space="preserve">The county has </w:t>
      </w:r>
      <w:r w:rsidR="00947702">
        <w:rPr>
          <w:rFonts w:cs="TTE1A03608t00"/>
          <w:color w:val="000000"/>
        </w:rPr>
        <w:t xml:space="preserve">transport links </w:t>
      </w:r>
      <w:r w:rsidR="006A0C56">
        <w:rPr>
          <w:rFonts w:cs="TTE1A03608t00"/>
          <w:color w:val="000000"/>
        </w:rPr>
        <w:t xml:space="preserve">with London, Brighton and Hove </w:t>
      </w:r>
      <w:r w:rsidR="006A0C56">
        <w:rPr>
          <w:rFonts w:cs="TTE1A03608t00"/>
          <w:color w:val="000000"/>
        </w:rPr>
        <w:lastRenderedPageBreak/>
        <w:t>and adjoining authorities</w:t>
      </w:r>
      <w:r w:rsidR="0038206A">
        <w:rPr>
          <w:rFonts w:cs="TTE1A03608t00"/>
          <w:color w:val="000000"/>
        </w:rPr>
        <w:t xml:space="preserve"> (Brighton and Hove </w:t>
      </w:r>
      <w:r w:rsidR="00FD0A50">
        <w:rPr>
          <w:rFonts w:cs="TTE1A03608t00"/>
          <w:color w:val="000000"/>
        </w:rPr>
        <w:t xml:space="preserve">City </w:t>
      </w:r>
      <w:r w:rsidR="0038206A">
        <w:rPr>
          <w:rFonts w:cs="TTE1A03608t00"/>
          <w:color w:val="000000"/>
        </w:rPr>
        <w:t xml:space="preserve">Council, </w:t>
      </w:r>
      <w:r w:rsidR="00FD0A50">
        <w:rPr>
          <w:rFonts w:cs="TTE1A03608t00"/>
          <w:color w:val="000000"/>
        </w:rPr>
        <w:t xml:space="preserve">and county and district/borough councils in </w:t>
      </w:r>
      <w:r w:rsidR="0038206A">
        <w:rPr>
          <w:rFonts w:cs="TTE1A03608t00"/>
          <w:color w:val="000000"/>
        </w:rPr>
        <w:t xml:space="preserve">East Sussex, Hampshire and Surrey). </w:t>
      </w:r>
    </w:p>
    <w:p w14:paraId="24613238" w14:textId="77777777" w:rsidR="00BA5DF2" w:rsidRDefault="006A0C56" w:rsidP="00DB25F5">
      <w:pPr>
        <w:pStyle w:val="ListParagraph"/>
        <w:spacing w:after="160" w:line="320" w:lineRule="atLeast"/>
        <w:ind w:left="851"/>
        <w:jc w:val="both"/>
        <w:rPr>
          <w:rFonts w:cs="TTE1A03608t00"/>
          <w:color w:val="000000"/>
        </w:rPr>
      </w:pPr>
      <w:r>
        <w:rPr>
          <w:rFonts w:cs="TTE1A03608t00"/>
          <w:color w:val="000000"/>
        </w:rPr>
        <w:t xml:space="preserve"> </w:t>
      </w:r>
    </w:p>
    <w:p w14:paraId="3FD054B4" w14:textId="35E9CD18" w:rsidR="00D663FA" w:rsidRPr="00FD75C3" w:rsidRDefault="00B75BD7" w:rsidP="00240819">
      <w:pPr>
        <w:pStyle w:val="ListParagraph"/>
        <w:numPr>
          <w:ilvl w:val="1"/>
          <w:numId w:val="11"/>
        </w:numPr>
        <w:spacing w:after="160" w:line="320" w:lineRule="atLeast"/>
        <w:jc w:val="both"/>
        <w:rPr>
          <w:rFonts w:cs="TTE1A03608t00"/>
          <w:color w:val="000000"/>
        </w:rPr>
      </w:pPr>
      <w:r w:rsidRPr="00FD75C3">
        <w:rPr>
          <w:rFonts w:cs="TTE1A03608t00"/>
          <w:color w:val="000000"/>
        </w:rPr>
        <w:t>The strategic road</w:t>
      </w:r>
      <w:r w:rsidR="00B01AD6" w:rsidRPr="00FD75C3">
        <w:rPr>
          <w:rFonts w:cs="TTE1A03608t00"/>
          <w:color w:val="000000"/>
        </w:rPr>
        <w:t xml:space="preserve"> </w:t>
      </w:r>
      <w:r w:rsidRPr="00FD75C3">
        <w:rPr>
          <w:rFonts w:cs="TTE1A03608t00"/>
          <w:color w:val="000000"/>
        </w:rPr>
        <w:t>n</w:t>
      </w:r>
      <w:r w:rsidR="00B67F4C" w:rsidRPr="00FD75C3">
        <w:rPr>
          <w:rFonts w:cs="TTE1A03608t00"/>
          <w:color w:val="000000"/>
        </w:rPr>
        <w:t xml:space="preserve">etwork </w:t>
      </w:r>
      <w:r w:rsidR="00CE0C1C" w:rsidRPr="00FD75C3">
        <w:rPr>
          <w:rFonts w:cs="TTE1A03608t00"/>
          <w:color w:val="000000"/>
        </w:rPr>
        <w:t xml:space="preserve">includes </w:t>
      </w:r>
      <w:r w:rsidR="00B01AD6" w:rsidRPr="00FD75C3">
        <w:rPr>
          <w:rFonts w:cs="TTE1A03608t00"/>
          <w:color w:val="000000"/>
        </w:rPr>
        <w:t>the coastal A27</w:t>
      </w:r>
      <w:r w:rsidRPr="00FD75C3">
        <w:rPr>
          <w:rFonts w:cs="TTE1A03608t00"/>
          <w:color w:val="000000"/>
        </w:rPr>
        <w:t xml:space="preserve">, </w:t>
      </w:r>
      <w:r w:rsidR="00B01AD6" w:rsidRPr="00FD75C3">
        <w:rPr>
          <w:rFonts w:cs="TTE1A03608t00"/>
          <w:color w:val="000000"/>
        </w:rPr>
        <w:t xml:space="preserve">the A23/M23 route from Brighton to </w:t>
      </w:r>
      <w:r w:rsidR="0038206A" w:rsidRPr="00FD75C3">
        <w:rPr>
          <w:rFonts w:cs="TTE1A03608t00"/>
          <w:color w:val="000000"/>
        </w:rPr>
        <w:t>London</w:t>
      </w:r>
      <w:r w:rsidR="00B01AD6" w:rsidRPr="00FD75C3">
        <w:rPr>
          <w:rFonts w:cs="TTE1A03608t00"/>
          <w:color w:val="000000"/>
        </w:rPr>
        <w:t xml:space="preserve"> via Crawley</w:t>
      </w:r>
      <w:r w:rsidRPr="00FD75C3">
        <w:rPr>
          <w:rFonts w:cs="TTE1A03608t00"/>
          <w:color w:val="000000"/>
        </w:rPr>
        <w:t>,</w:t>
      </w:r>
      <w:r w:rsidR="00B01AD6" w:rsidRPr="00FD75C3">
        <w:rPr>
          <w:rFonts w:cs="TTE1A03608t00"/>
          <w:color w:val="000000"/>
        </w:rPr>
        <w:t xml:space="preserve"> and the A24 from </w:t>
      </w:r>
      <w:r w:rsidR="0038206A" w:rsidRPr="00FD75C3">
        <w:rPr>
          <w:rFonts w:cs="TTE1A03608t00"/>
          <w:color w:val="000000"/>
        </w:rPr>
        <w:t>Worthing</w:t>
      </w:r>
      <w:r w:rsidR="00B01AD6" w:rsidRPr="00FD75C3">
        <w:rPr>
          <w:rFonts w:cs="TTE1A03608t00"/>
          <w:color w:val="000000"/>
        </w:rPr>
        <w:t xml:space="preserve"> to Horsham. </w:t>
      </w:r>
      <w:r w:rsidR="007866AB" w:rsidRPr="00FD75C3">
        <w:rPr>
          <w:rFonts w:cs="TTE1A03608t00"/>
          <w:color w:val="000000"/>
        </w:rPr>
        <w:t xml:space="preserve"> The rail network crosses east/west along the developed coastal area and north/south </w:t>
      </w:r>
      <w:r w:rsidR="00BB5436" w:rsidRPr="00FD75C3">
        <w:rPr>
          <w:rFonts w:cs="TTE1A03608t00"/>
          <w:color w:val="000000"/>
        </w:rPr>
        <w:t xml:space="preserve">along two lines, the Brighton-London Mainline and the Arun Valley: </w:t>
      </w:r>
      <w:r w:rsidR="007866AB" w:rsidRPr="00FD75C3">
        <w:rPr>
          <w:rFonts w:cs="TTE1A03608t00"/>
          <w:color w:val="000000"/>
        </w:rPr>
        <w:t xml:space="preserve">from Brighton </w:t>
      </w:r>
      <w:r w:rsidR="00BB5436" w:rsidRPr="00FD75C3">
        <w:rPr>
          <w:rFonts w:cs="TTE1A03608t00"/>
          <w:color w:val="000000"/>
        </w:rPr>
        <w:t xml:space="preserve">to Three Bridges; and from </w:t>
      </w:r>
      <w:r w:rsidR="00E23AE7" w:rsidRPr="00FD75C3">
        <w:rPr>
          <w:rFonts w:cs="TTE1A03608t00"/>
          <w:color w:val="000000"/>
        </w:rPr>
        <w:t>Arundel to</w:t>
      </w:r>
      <w:r w:rsidR="007866AB" w:rsidRPr="00FD75C3">
        <w:rPr>
          <w:rFonts w:cs="TTE1A03608t00"/>
          <w:color w:val="000000"/>
        </w:rPr>
        <w:t xml:space="preserve"> Horsham and Crawley, continuing to London.  </w:t>
      </w:r>
      <w:r w:rsidR="0038206A" w:rsidRPr="00FD75C3">
        <w:rPr>
          <w:rFonts w:cs="TTE1A03608t00"/>
          <w:color w:val="000000"/>
        </w:rPr>
        <w:t>Shoreham Harbour port is important for</w:t>
      </w:r>
      <w:r w:rsidR="00947702" w:rsidRPr="00FD75C3">
        <w:rPr>
          <w:rFonts w:cs="TTE1A03608t00"/>
          <w:color w:val="000000"/>
        </w:rPr>
        <w:t xml:space="preserve"> imports and exports</w:t>
      </w:r>
      <w:r w:rsidR="007866AB" w:rsidRPr="00FD75C3">
        <w:rPr>
          <w:rFonts w:cs="TTE1A03608t00"/>
          <w:color w:val="000000"/>
        </w:rPr>
        <w:t xml:space="preserve"> and its location close to Brighton and Hove </w:t>
      </w:r>
      <w:r w:rsidR="00034912">
        <w:rPr>
          <w:rFonts w:cs="TTE1A03608t00"/>
          <w:color w:val="000000"/>
        </w:rPr>
        <w:t xml:space="preserve">and </w:t>
      </w:r>
      <w:r w:rsidR="00034912" w:rsidRPr="00122614">
        <w:rPr>
          <w:rFonts w:cs="TTE1A03608t00"/>
          <w:color w:val="000000"/>
        </w:rPr>
        <w:t xml:space="preserve">East Sussex </w:t>
      </w:r>
      <w:r w:rsidR="007866AB" w:rsidRPr="00122614">
        <w:rPr>
          <w:rFonts w:cs="TTE1A03608t00"/>
          <w:color w:val="000000"/>
        </w:rPr>
        <w:t>results in cross-boundary movement of goods and materials</w:t>
      </w:r>
      <w:r w:rsidR="00034912" w:rsidRPr="00122614">
        <w:rPr>
          <w:rFonts w:cs="TTE1A03608t00"/>
          <w:color w:val="000000"/>
        </w:rPr>
        <w:t xml:space="preserve"> outside of the county</w:t>
      </w:r>
      <w:r w:rsidR="007866AB" w:rsidRPr="00122614">
        <w:rPr>
          <w:rFonts w:cs="TTE1A03608t00"/>
          <w:color w:val="000000"/>
        </w:rPr>
        <w:t xml:space="preserve">. </w:t>
      </w:r>
      <w:r w:rsidR="0038206A" w:rsidRPr="00122614">
        <w:rPr>
          <w:rFonts w:cs="TTE1A03608t00"/>
          <w:color w:val="000000"/>
        </w:rPr>
        <w:t xml:space="preserve"> </w:t>
      </w:r>
      <w:r w:rsidR="00953CFE" w:rsidRPr="00122614">
        <w:rPr>
          <w:rFonts w:cs="TTE1A03608t00"/>
          <w:color w:val="000000"/>
        </w:rPr>
        <w:t xml:space="preserve">Gatwick </w:t>
      </w:r>
      <w:r w:rsidR="00B67F4C" w:rsidRPr="00122614">
        <w:rPr>
          <w:rFonts w:cs="TTE1A03608t00"/>
          <w:color w:val="000000"/>
        </w:rPr>
        <w:t>A</w:t>
      </w:r>
      <w:r w:rsidR="00953CFE" w:rsidRPr="00122614">
        <w:rPr>
          <w:rFonts w:cs="TTE1A03608t00"/>
          <w:color w:val="000000"/>
        </w:rPr>
        <w:t>irport i</w:t>
      </w:r>
      <w:r w:rsidR="003E267F" w:rsidRPr="00122614">
        <w:rPr>
          <w:rFonts w:cs="TTE1A03608t00"/>
          <w:color w:val="000000"/>
        </w:rPr>
        <w:t>n the north of the county</w:t>
      </w:r>
      <w:r w:rsidR="00953CFE" w:rsidRPr="00122614">
        <w:rPr>
          <w:rFonts w:cs="TTE1A03608t00"/>
          <w:color w:val="000000"/>
        </w:rPr>
        <w:t>,</w:t>
      </w:r>
      <w:r w:rsidR="003E267F" w:rsidRPr="00122614">
        <w:rPr>
          <w:rFonts w:cs="TTE1A03608t00"/>
          <w:color w:val="000000"/>
        </w:rPr>
        <w:t xml:space="preserve"> </w:t>
      </w:r>
      <w:r w:rsidR="00B67F4C" w:rsidRPr="00122614">
        <w:rPr>
          <w:rFonts w:cs="TTE1A03608t00"/>
          <w:color w:val="000000"/>
        </w:rPr>
        <w:t xml:space="preserve">in </w:t>
      </w:r>
      <w:r w:rsidR="00872048" w:rsidRPr="00122614">
        <w:rPr>
          <w:rFonts w:cs="TTE1A03608t00"/>
          <w:color w:val="000000"/>
        </w:rPr>
        <w:t>Crawley</w:t>
      </w:r>
      <w:r w:rsidR="00B67F4C" w:rsidRPr="00FD75C3">
        <w:rPr>
          <w:rFonts w:cs="TTE1A03608t00"/>
          <w:color w:val="000000"/>
        </w:rPr>
        <w:t xml:space="preserve"> Borough</w:t>
      </w:r>
      <w:r w:rsidR="00953CFE" w:rsidRPr="00FD75C3">
        <w:rPr>
          <w:rFonts w:cs="TTE1A03608t00"/>
          <w:color w:val="000000"/>
        </w:rPr>
        <w:t>,</w:t>
      </w:r>
      <w:r w:rsidR="00872048" w:rsidRPr="00FD75C3">
        <w:rPr>
          <w:rFonts w:cs="TTE1A03608t00"/>
          <w:color w:val="000000"/>
        </w:rPr>
        <w:t xml:space="preserve"> is</w:t>
      </w:r>
      <w:r w:rsidR="003E267F" w:rsidRPr="00FD75C3">
        <w:rPr>
          <w:rFonts w:cs="TTE1A03608t00"/>
          <w:color w:val="000000"/>
        </w:rPr>
        <w:t xml:space="preserve"> </w:t>
      </w:r>
      <w:r w:rsidR="00872048" w:rsidRPr="00FD75C3">
        <w:rPr>
          <w:rFonts w:cs="TTE1A03608t00"/>
          <w:color w:val="000000"/>
        </w:rPr>
        <w:t xml:space="preserve">a major international airport </w:t>
      </w:r>
      <w:r w:rsidR="00953CFE" w:rsidRPr="00FD75C3">
        <w:rPr>
          <w:rFonts w:cs="TTE1A03608t00"/>
          <w:color w:val="000000"/>
        </w:rPr>
        <w:t>that</w:t>
      </w:r>
      <w:r w:rsidR="00872048" w:rsidRPr="00FD75C3">
        <w:rPr>
          <w:rFonts w:cs="TTE1A03608t00"/>
          <w:color w:val="000000"/>
        </w:rPr>
        <w:t xml:space="preserve"> </w:t>
      </w:r>
      <w:r w:rsidR="003E267F" w:rsidRPr="00FD75C3">
        <w:rPr>
          <w:rFonts w:cs="TTE1A03608t00"/>
          <w:color w:val="000000"/>
        </w:rPr>
        <w:t xml:space="preserve">makes a substantial contribution to the economic performance of </w:t>
      </w:r>
      <w:r w:rsidR="00B67F4C" w:rsidRPr="00FD75C3">
        <w:rPr>
          <w:rFonts w:cs="TTE1A03608t00"/>
          <w:color w:val="000000"/>
        </w:rPr>
        <w:t xml:space="preserve">West Sussex, </w:t>
      </w:r>
      <w:r w:rsidR="003E267F" w:rsidRPr="00FD75C3">
        <w:rPr>
          <w:rFonts w:cs="TTE1A03608t00"/>
          <w:color w:val="000000"/>
        </w:rPr>
        <w:t xml:space="preserve">the south east and London. </w:t>
      </w:r>
    </w:p>
    <w:p w14:paraId="364E465F" w14:textId="3D779D23" w:rsidR="0012297C" w:rsidRDefault="0012297C">
      <w:pPr>
        <w:spacing w:after="0" w:line="240" w:lineRule="auto"/>
        <w:rPr>
          <w:rFonts w:cs="TTE1A03608t00"/>
          <w:color w:val="000000"/>
          <w:u w:val="single"/>
        </w:rPr>
      </w:pPr>
      <w:r>
        <w:rPr>
          <w:rFonts w:cs="TTE1A03608t00"/>
          <w:color w:val="000000"/>
          <w:u w:val="single"/>
        </w:rPr>
        <w:br w:type="page"/>
      </w:r>
    </w:p>
    <w:p w14:paraId="2B291D56" w14:textId="77777777" w:rsidR="001D7E41" w:rsidRDefault="001D7E41" w:rsidP="0012297C">
      <w:pPr>
        <w:spacing w:after="0" w:line="240" w:lineRule="auto"/>
        <w:jc w:val="center"/>
        <w:rPr>
          <w:rFonts w:cs="TTE1A03608t00"/>
          <w:b/>
          <w:color w:val="000000"/>
        </w:rPr>
        <w:sectPr w:rsidR="001D7E41" w:rsidSect="001D7E41">
          <w:pgSz w:w="11906" w:h="16838"/>
          <w:pgMar w:top="1440" w:right="1440" w:bottom="1440" w:left="1134" w:header="709" w:footer="709" w:gutter="0"/>
          <w:cols w:space="708"/>
          <w:docGrid w:linePitch="360"/>
        </w:sectPr>
      </w:pPr>
    </w:p>
    <w:p w14:paraId="3DC67005" w14:textId="7E0BF0FD" w:rsidR="00272BA5" w:rsidRDefault="006F2CDB" w:rsidP="0012297C">
      <w:pPr>
        <w:spacing w:after="0" w:line="240" w:lineRule="auto"/>
        <w:jc w:val="center"/>
        <w:rPr>
          <w:rFonts w:cs="TTE1A03608t00"/>
          <w:b/>
          <w:color w:val="000000"/>
        </w:rPr>
      </w:pPr>
      <w:r>
        <w:rPr>
          <w:rFonts w:cs="TTE1A03608t00"/>
          <w:b/>
          <w:color w:val="000000"/>
        </w:rPr>
        <w:lastRenderedPageBreak/>
        <w:t>F</w:t>
      </w:r>
      <w:r w:rsidR="00A3231E">
        <w:rPr>
          <w:rFonts w:cs="TTE1A03608t00"/>
          <w:b/>
          <w:color w:val="000000"/>
        </w:rPr>
        <w:t>igure 1: Map of West Sussex</w:t>
      </w:r>
    </w:p>
    <w:p w14:paraId="4355D63B" w14:textId="77777777" w:rsidR="001D7E41" w:rsidRDefault="001D7E41" w:rsidP="0012297C">
      <w:pPr>
        <w:spacing w:after="0" w:line="240" w:lineRule="auto"/>
        <w:jc w:val="center"/>
        <w:rPr>
          <w:rFonts w:cs="TTE1A03608t00"/>
          <w:b/>
          <w:color w:val="000000"/>
        </w:rPr>
      </w:pPr>
    </w:p>
    <w:p w14:paraId="3994ECDA" w14:textId="28E0B693" w:rsidR="001D7E41" w:rsidRPr="001411D0" w:rsidRDefault="001D7E41" w:rsidP="0012297C">
      <w:pPr>
        <w:spacing w:after="0" w:line="240" w:lineRule="auto"/>
        <w:jc w:val="center"/>
        <w:rPr>
          <w:rFonts w:cs="TTE1A03608t00"/>
          <w:b/>
          <w:color w:val="000000"/>
        </w:rPr>
      </w:pPr>
      <w:r w:rsidRPr="001D7E41">
        <w:rPr>
          <w:rFonts w:cs="TTE1A03608t00"/>
          <w:b/>
          <w:noProof/>
          <w:color w:val="000000"/>
          <w:lang w:eastAsia="en-GB"/>
        </w:rPr>
        <w:drawing>
          <wp:inline distT="0" distB="0" distL="0" distR="0" wp14:anchorId="4F2F7FCC" wp14:editId="2279601C">
            <wp:extent cx="7749540" cy="542933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62001" cy="5438060"/>
                    </a:xfrm>
                    <a:prstGeom prst="rect">
                      <a:avLst/>
                    </a:prstGeom>
                    <a:noFill/>
                    <a:ln>
                      <a:noFill/>
                    </a:ln>
                  </pic:spPr>
                </pic:pic>
              </a:graphicData>
            </a:graphic>
          </wp:inline>
        </w:drawing>
      </w:r>
    </w:p>
    <w:p w14:paraId="3FBBB7E1" w14:textId="77777777" w:rsidR="001D7E41" w:rsidRDefault="001D7E41" w:rsidP="00DB25F5">
      <w:pPr>
        <w:autoSpaceDE w:val="0"/>
        <w:autoSpaceDN w:val="0"/>
        <w:adjustRightInd w:val="0"/>
        <w:spacing w:after="160" w:line="320" w:lineRule="atLeast"/>
        <w:ind w:left="131" w:firstLine="720"/>
        <w:jc w:val="both"/>
        <w:rPr>
          <w:rFonts w:cs="TTE1A03608t00"/>
          <w:color w:val="000000"/>
          <w:u w:val="single"/>
        </w:rPr>
        <w:sectPr w:rsidR="001D7E41" w:rsidSect="001D7E41">
          <w:pgSz w:w="16838" w:h="11906" w:orient="landscape"/>
          <w:pgMar w:top="1134" w:right="1440" w:bottom="1440" w:left="1440" w:header="709" w:footer="709" w:gutter="0"/>
          <w:cols w:space="708"/>
          <w:docGrid w:linePitch="360"/>
        </w:sectPr>
      </w:pPr>
    </w:p>
    <w:p w14:paraId="15EACA30" w14:textId="2ECB3EDD" w:rsidR="002A6D33" w:rsidRDefault="002A6D33" w:rsidP="00240819">
      <w:pPr>
        <w:pStyle w:val="Heading1"/>
        <w:numPr>
          <w:ilvl w:val="0"/>
          <w:numId w:val="10"/>
        </w:numPr>
        <w:jc w:val="both"/>
      </w:pPr>
      <w:bookmarkStart w:id="6" w:name="_Toc38425825"/>
      <w:r>
        <w:lastRenderedPageBreak/>
        <w:t>Joint Working</w:t>
      </w:r>
      <w:bookmarkEnd w:id="6"/>
      <w:r w:rsidRPr="00251FC7">
        <w:t xml:space="preserve"> </w:t>
      </w:r>
    </w:p>
    <w:p w14:paraId="3DE96D2F" w14:textId="77777777" w:rsidR="0012297C" w:rsidRDefault="0012297C" w:rsidP="004C1264">
      <w:pPr>
        <w:autoSpaceDE w:val="0"/>
        <w:autoSpaceDN w:val="0"/>
        <w:adjustRightInd w:val="0"/>
        <w:spacing w:after="160" w:line="320" w:lineRule="atLeast"/>
        <w:ind w:firstLine="720"/>
        <w:jc w:val="both"/>
        <w:rPr>
          <w:rFonts w:cs="TTE1A03608t00"/>
          <w:b/>
          <w:bCs/>
          <w:color w:val="000000"/>
        </w:rPr>
      </w:pPr>
    </w:p>
    <w:p w14:paraId="4E1C677E" w14:textId="69C4CC95" w:rsidR="00A269EF" w:rsidRPr="004C1264" w:rsidRDefault="00A269EF" w:rsidP="004C1264">
      <w:pPr>
        <w:autoSpaceDE w:val="0"/>
        <w:autoSpaceDN w:val="0"/>
        <w:adjustRightInd w:val="0"/>
        <w:spacing w:after="160" w:line="320" w:lineRule="atLeast"/>
        <w:ind w:firstLine="720"/>
        <w:jc w:val="both"/>
        <w:rPr>
          <w:rFonts w:cs="TTE1A03608t00"/>
          <w:b/>
          <w:bCs/>
          <w:i/>
          <w:color w:val="000000"/>
        </w:rPr>
      </w:pPr>
      <w:r w:rsidRPr="004C1264">
        <w:rPr>
          <w:rFonts w:cs="TTE1A03608t00"/>
          <w:b/>
          <w:bCs/>
          <w:color w:val="000000"/>
        </w:rPr>
        <w:t xml:space="preserve">Minerals </w:t>
      </w:r>
      <w:r w:rsidR="00936DAF" w:rsidRPr="004C1264">
        <w:rPr>
          <w:rFonts w:cs="TTE1A03608t00"/>
          <w:b/>
          <w:bCs/>
          <w:color w:val="000000"/>
        </w:rPr>
        <w:t>Planning</w:t>
      </w:r>
    </w:p>
    <w:p w14:paraId="28FEF477" w14:textId="23BF20E4" w:rsidR="00FD75C3" w:rsidRPr="00FD75C3" w:rsidRDefault="00FD75C3" w:rsidP="00FD75C3">
      <w:pPr>
        <w:autoSpaceDE w:val="0"/>
        <w:autoSpaceDN w:val="0"/>
        <w:adjustRightInd w:val="0"/>
        <w:spacing w:after="160" w:line="320" w:lineRule="atLeast"/>
        <w:ind w:left="720" w:hanging="720"/>
        <w:jc w:val="both"/>
        <w:rPr>
          <w:rFonts w:cs="TTE1A03608t00"/>
          <w:color w:val="000000"/>
        </w:rPr>
      </w:pPr>
      <w:r>
        <w:rPr>
          <w:rFonts w:cs="TTE1A03608t00"/>
          <w:color w:val="000000"/>
        </w:rPr>
        <w:t>5.1</w:t>
      </w:r>
      <w:r>
        <w:rPr>
          <w:rFonts w:cs="TTE1A03608t00"/>
          <w:color w:val="000000"/>
        </w:rPr>
        <w:tab/>
      </w:r>
      <w:r w:rsidR="00A269EF" w:rsidRPr="00FD75C3">
        <w:rPr>
          <w:rFonts w:cs="TTE1A03608t00"/>
          <w:color w:val="000000"/>
        </w:rPr>
        <w:t>The geology of West Sussex is a sequence of broad zones from the south to the north including sand and gravel, brick clay, chalk and building stone</w:t>
      </w:r>
      <w:r w:rsidR="007E47EA" w:rsidRPr="00FD75C3">
        <w:rPr>
          <w:rFonts w:cs="TTE1A03608t00"/>
          <w:color w:val="000000"/>
        </w:rPr>
        <w:t xml:space="preserve">. </w:t>
      </w:r>
      <w:r w:rsidR="00AC67DF" w:rsidRPr="00FD75C3">
        <w:rPr>
          <w:rFonts w:cs="TTE1A03608t00"/>
          <w:color w:val="000000"/>
        </w:rPr>
        <w:t xml:space="preserve"> </w:t>
      </w:r>
      <w:r w:rsidR="00953CFE" w:rsidRPr="00FD75C3">
        <w:rPr>
          <w:rFonts w:cs="TTE1A03608t00"/>
          <w:color w:val="000000"/>
        </w:rPr>
        <w:t>Oil and gas resources are present in West Sussex and are currently exploited on a limited scale.</w:t>
      </w:r>
    </w:p>
    <w:p w14:paraId="38FA2C40" w14:textId="23E0B4D2" w:rsidR="00024615" w:rsidRPr="00FD75C3" w:rsidRDefault="00AC67DF" w:rsidP="00240819">
      <w:pPr>
        <w:pStyle w:val="ListParagraph"/>
        <w:numPr>
          <w:ilvl w:val="1"/>
          <w:numId w:val="12"/>
        </w:numPr>
        <w:autoSpaceDE w:val="0"/>
        <w:autoSpaceDN w:val="0"/>
        <w:adjustRightInd w:val="0"/>
        <w:spacing w:after="160" w:line="320" w:lineRule="atLeast"/>
        <w:jc w:val="both"/>
        <w:rPr>
          <w:rFonts w:cs="TTE1A03608t00"/>
          <w:color w:val="000000"/>
        </w:rPr>
      </w:pPr>
      <w:r w:rsidRPr="00FD75C3">
        <w:rPr>
          <w:rFonts w:cs="TTE1A03608t00"/>
          <w:color w:val="000000"/>
        </w:rPr>
        <w:t>Sharp sand and gravel is sourced mainly from the sea</w:t>
      </w:r>
      <w:r w:rsidR="00E64D7E" w:rsidRPr="00FD75C3">
        <w:rPr>
          <w:rFonts w:cs="TTE1A03608t00"/>
          <w:color w:val="000000"/>
        </w:rPr>
        <w:t>.  S</w:t>
      </w:r>
      <w:r w:rsidRPr="00FD75C3">
        <w:rPr>
          <w:rFonts w:cs="TTE1A03608t00"/>
          <w:color w:val="000000"/>
        </w:rPr>
        <w:t xml:space="preserve">oft sand can only be won from land-won sources which largely lie within the </w:t>
      </w:r>
      <w:r w:rsidR="00953CFE" w:rsidRPr="00FD75C3">
        <w:rPr>
          <w:rFonts w:cs="TTE1A03608t00"/>
          <w:color w:val="000000"/>
        </w:rPr>
        <w:t>SDNP</w:t>
      </w:r>
      <w:r w:rsidRPr="00FD75C3">
        <w:rPr>
          <w:rFonts w:cs="TTE1A03608t00"/>
          <w:color w:val="000000"/>
        </w:rPr>
        <w:t xml:space="preserve">.  </w:t>
      </w:r>
      <w:r w:rsidR="00272BA5" w:rsidRPr="00FD75C3">
        <w:rPr>
          <w:rFonts w:cs="TTE1A03608t00"/>
          <w:color w:val="000000"/>
        </w:rPr>
        <w:t xml:space="preserve">Minerals infrastructure plays an important role in the supply of minerals to West Sussex.  </w:t>
      </w:r>
      <w:r w:rsidR="00291839" w:rsidRPr="00FD75C3">
        <w:rPr>
          <w:rFonts w:cs="TTE1A03608t00"/>
          <w:color w:val="000000"/>
        </w:rPr>
        <w:t xml:space="preserve">Minerals that are extracted or imported are </w:t>
      </w:r>
      <w:r w:rsidR="00DD76E3" w:rsidRPr="00FD75C3">
        <w:rPr>
          <w:rFonts w:cs="TTE1A03608t00"/>
          <w:color w:val="000000"/>
        </w:rPr>
        <w:t xml:space="preserve">usually </w:t>
      </w:r>
      <w:r w:rsidR="00291839" w:rsidRPr="00FD75C3">
        <w:rPr>
          <w:rFonts w:cs="TTE1A03608t00"/>
          <w:color w:val="000000"/>
        </w:rPr>
        <w:t xml:space="preserve">processed (screening, washing or crushing) at quarries, wharves or rail depots.  Wharves in West Sussex </w:t>
      </w:r>
      <w:r w:rsidR="009E38DF" w:rsidRPr="00FD75C3">
        <w:rPr>
          <w:rFonts w:cs="TTE1A03608t00"/>
          <w:color w:val="000000"/>
        </w:rPr>
        <w:t>are in</w:t>
      </w:r>
      <w:r w:rsidR="00291839" w:rsidRPr="00FD75C3">
        <w:rPr>
          <w:rFonts w:cs="TTE1A03608t00"/>
          <w:color w:val="000000"/>
        </w:rPr>
        <w:t xml:space="preserve"> Littlehampton and Shoreham and </w:t>
      </w:r>
      <w:r w:rsidR="00272BA5" w:rsidRPr="00FD75C3">
        <w:rPr>
          <w:rFonts w:cs="TTE1A03608t00"/>
          <w:color w:val="000000"/>
        </w:rPr>
        <w:t xml:space="preserve">there are five </w:t>
      </w:r>
      <w:r w:rsidR="00291839" w:rsidRPr="00FD75C3">
        <w:rPr>
          <w:rFonts w:cs="TTE1A03608t00"/>
          <w:color w:val="000000"/>
        </w:rPr>
        <w:t xml:space="preserve">rail depots </w:t>
      </w:r>
      <w:r w:rsidR="00613E65" w:rsidRPr="00FD75C3">
        <w:rPr>
          <w:rFonts w:cs="TTE1A03608t00"/>
          <w:color w:val="000000"/>
        </w:rPr>
        <w:t>which are</w:t>
      </w:r>
      <w:r w:rsidR="00291839" w:rsidRPr="00FD75C3">
        <w:rPr>
          <w:rFonts w:cs="TTE1A03608t00"/>
          <w:color w:val="000000"/>
        </w:rPr>
        <w:t xml:space="preserve"> situated in Crawley, Chichester and Ardingly.  </w:t>
      </w:r>
    </w:p>
    <w:p w14:paraId="708073D4" w14:textId="77777777" w:rsidR="00024615" w:rsidRPr="00613E65" w:rsidRDefault="00024615" w:rsidP="00613E65">
      <w:pPr>
        <w:pStyle w:val="ListParagraph"/>
        <w:rPr>
          <w:rFonts w:cs="TTE1A03608t00"/>
          <w:color w:val="000000"/>
        </w:rPr>
      </w:pPr>
    </w:p>
    <w:p w14:paraId="3A25A344" w14:textId="5B260A8C" w:rsidR="00936DAF" w:rsidRDefault="00DD76E3" w:rsidP="00E51168">
      <w:pPr>
        <w:pStyle w:val="ListParagraph"/>
        <w:numPr>
          <w:ilvl w:val="1"/>
          <w:numId w:val="12"/>
        </w:numPr>
        <w:autoSpaceDE w:val="0"/>
        <w:autoSpaceDN w:val="0"/>
        <w:adjustRightInd w:val="0"/>
        <w:spacing w:after="160" w:line="320" w:lineRule="atLeast"/>
        <w:ind w:left="709" w:hanging="709"/>
        <w:jc w:val="both"/>
        <w:rPr>
          <w:rFonts w:cs="TTE1A03608t00"/>
          <w:color w:val="000000"/>
        </w:rPr>
      </w:pPr>
      <w:r>
        <w:rPr>
          <w:rFonts w:cs="TTE1A03608t00"/>
          <w:color w:val="000000"/>
        </w:rPr>
        <w:t>M</w:t>
      </w:r>
      <w:r w:rsidR="00947702">
        <w:rPr>
          <w:rFonts w:cs="TTE1A03608t00"/>
          <w:color w:val="000000"/>
        </w:rPr>
        <w:t xml:space="preserve">ineral </w:t>
      </w:r>
      <w:r>
        <w:rPr>
          <w:rFonts w:cs="TTE1A03608t00"/>
          <w:color w:val="000000"/>
        </w:rPr>
        <w:t>P</w:t>
      </w:r>
      <w:r w:rsidR="00947702">
        <w:rPr>
          <w:rFonts w:cs="TTE1A03608t00"/>
          <w:color w:val="000000"/>
        </w:rPr>
        <w:t xml:space="preserve">lanning </w:t>
      </w:r>
      <w:r>
        <w:rPr>
          <w:rFonts w:cs="TTE1A03608t00"/>
          <w:color w:val="000000"/>
        </w:rPr>
        <w:t>A</w:t>
      </w:r>
      <w:r w:rsidR="00947702">
        <w:rPr>
          <w:rFonts w:cs="TTE1A03608t00"/>
          <w:color w:val="000000"/>
        </w:rPr>
        <w:t>uthoritie</w:t>
      </w:r>
      <w:r>
        <w:rPr>
          <w:rFonts w:cs="TTE1A03608t00"/>
          <w:color w:val="000000"/>
        </w:rPr>
        <w:t>s</w:t>
      </w:r>
      <w:r w:rsidR="00947702">
        <w:rPr>
          <w:rFonts w:cs="TTE1A03608t00"/>
          <w:color w:val="000000"/>
        </w:rPr>
        <w:t xml:space="preserve"> (MPA)</w:t>
      </w:r>
      <w:r>
        <w:rPr>
          <w:rFonts w:cs="TTE1A03608t00"/>
          <w:color w:val="000000"/>
        </w:rPr>
        <w:t xml:space="preserve"> should plan to meet a ‘steady and adequate’ supply of aggregates</w:t>
      </w:r>
      <w:r w:rsidR="00613E65">
        <w:rPr>
          <w:rFonts w:cs="TTE1A03608t00"/>
          <w:color w:val="000000"/>
        </w:rPr>
        <w:t xml:space="preserve"> (soft sand, sharp sand and gravel and crushed rock)</w:t>
      </w:r>
      <w:r>
        <w:rPr>
          <w:rFonts w:cs="TTE1A03608t00"/>
          <w:color w:val="000000"/>
        </w:rPr>
        <w:t xml:space="preserve"> and </w:t>
      </w:r>
      <w:r w:rsidR="001F278B">
        <w:rPr>
          <w:rFonts w:cs="TTE1A03608t00"/>
          <w:color w:val="000000"/>
        </w:rPr>
        <w:t>the supply and demand for aggregates is set out in the Local Aggregate Assessment (LAA)</w:t>
      </w:r>
      <w:r w:rsidR="00E64D7E">
        <w:rPr>
          <w:rFonts w:cs="TTE1A03608t00"/>
          <w:color w:val="000000"/>
        </w:rPr>
        <w:t>,</w:t>
      </w:r>
      <w:r w:rsidR="001F278B">
        <w:rPr>
          <w:rFonts w:cs="TTE1A03608t00"/>
          <w:color w:val="000000"/>
        </w:rPr>
        <w:t xml:space="preserve"> which is produced annually.  MPAs should also plan for </w:t>
      </w:r>
      <w:r w:rsidR="00613E65">
        <w:rPr>
          <w:rFonts w:cs="TTE1A03608t00"/>
          <w:color w:val="000000"/>
        </w:rPr>
        <w:t>industrial</w:t>
      </w:r>
      <w:r>
        <w:rPr>
          <w:rFonts w:cs="TTE1A03608t00"/>
          <w:color w:val="000000"/>
        </w:rPr>
        <w:t xml:space="preserve"> minerals</w:t>
      </w:r>
      <w:r w:rsidR="00613E65">
        <w:rPr>
          <w:rFonts w:cs="TTE1A03608t00"/>
          <w:color w:val="000000"/>
        </w:rPr>
        <w:t xml:space="preserve"> (brick making clay, chalk and silica sand</w:t>
      </w:r>
      <w:r w:rsidR="001F278B">
        <w:rPr>
          <w:rFonts w:cs="TTE1A03608t00"/>
          <w:color w:val="000000"/>
        </w:rPr>
        <w:t xml:space="preserve"> in West Sussex</w:t>
      </w:r>
      <w:r w:rsidR="00613E65">
        <w:rPr>
          <w:rFonts w:cs="TTE1A03608t00"/>
          <w:color w:val="000000"/>
        </w:rPr>
        <w:t>)</w:t>
      </w:r>
      <w:r>
        <w:rPr>
          <w:rFonts w:cs="TTE1A03608t00"/>
          <w:color w:val="000000"/>
        </w:rPr>
        <w:t xml:space="preserve">.  </w:t>
      </w:r>
    </w:p>
    <w:p w14:paraId="6A7053B8" w14:textId="77777777" w:rsidR="00936DAF" w:rsidRDefault="00936DAF" w:rsidP="00A93B06">
      <w:pPr>
        <w:pStyle w:val="ListParagraph"/>
        <w:autoSpaceDE w:val="0"/>
        <w:autoSpaceDN w:val="0"/>
        <w:adjustRightInd w:val="0"/>
        <w:spacing w:after="160" w:line="320" w:lineRule="atLeast"/>
        <w:ind w:left="851"/>
        <w:jc w:val="both"/>
        <w:rPr>
          <w:rFonts w:cs="TTE1A03608t00"/>
          <w:color w:val="000000"/>
        </w:rPr>
      </w:pPr>
    </w:p>
    <w:p w14:paraId="0AE89164" w14:textId="5F9A72EF" w:rsidR="00024615" w:rsidRDefault="00936DAF" w:rsidP="00E51168">
      <w:pPr>
        <w:pStyle w:val="ListParagraph"/>
        <w:numPr>
          <w:ilvl w:val="1"/>
          <w:numId w:val="12"/>
        </w:numPr>
        <w:autoSpaceDE w:val="0"/>
        <w:autoSpaceDN w:val="0"/>
        <w:adjustRightInd w:val="0"/>
        <w:spacing w:after="160" w:line="320" w:lineRule="atLeast"/>
        <w:ind w:left="709" w:hanging="709"/>
        <w:jc w:val="both"/>
        <w:rPr>
          <w:rFonts w:cs="TTE1A03608t00"/>
          <w:color w:val="000000"/>
        </w:rPr>
      </w:pPr>
      <w:r w:rsidRPr="00936DAF">
        <w:rPr>
          <w:rFonts w:cs="TTE1A03608t00"/>
          <w:color w:val="000000"/>
        </w:rPr>
        <w:t>WSCC and SDNPA jointly prepared the West Sussex Joint Minerals Local Plan 2018 (JMLP)</w:t>
      </w:r>
      <w:r>
        <w:rPr>
          <w:rFonts w:cs="TTE1A03608t00"/>
          <w:color w:val="000000"/>
        </w:rPr>
        <w:t>,</w:t>
      </w:r>
      <w:r w:rsidRPr="00936DAF">
        <w:rPr>
          <w:rFonts w:cs="TTE1A03608t00"/>
          <w:color w:val="000000"/>
        </w:rPr>
        <w:t xml:space="preserve"> which </w:t>
      </w:r>
      <w:r w:rsidR="00F02E88">
        <w:rPr>
          <w:rFonts w:cs="TTE1A03608t00"/>
          <w:color w:val="000000"/>
        </w:rPr>
        <w:t>sets out strategic policies for different types of minerals until 2033 and i</w:t>
      </w:r>
      <w:r w:rsidR="00024615">
        <w:rPr>
          <w:rFonts w:cs="TTE1A03608t00"/>
          <w:color w:val="000000"/>
        </w:rPr>
        <w:t>ncludes one site allocation for clay extraction</w:t>
      </w:r>
      <w:r w:rsidR="00DA7F1A">
        <w:rPr>
          <w:rFonts w:cs="TTE1A03608t00"/>
          <w:color w:val="000000"/>
        </w:rPr>
        <w:t xml:space="preserve">. </w:t>
      </w:r>
      <w:r>
        <w:rPr>
          <w:rFonts w:cs="TTE1A03608t00"/>
          <w:color w:val="000000"/>
        </w:rPr>
        <w:t xml:space="preserve"> It </w:t>
      </w:r>
      <w:r w:rsidRPr="00936DAF">
        <w:rPr>
          <w:rFonts w:cs="TTE1A03608t00"/>
          <w:color w:val="000000"/>
        </w:rPr>
        <w:t>provides the basis for making decisions about planning applications for minerals.</w:t>
      </w:r>
    </w:p>
    <w:p w14:paraId="4FFD56AF" w14:textId="77777777" w:rsidR="00F02E88" w:rsidRDefault="00F02E88" w:rsidP="00F02E88">
      <w:pPr>
        <w:pStyle w:val="ListParagraph"/>
        <w:autoSpaceDE w:val="0"/>
        <w:autoSpaceDN w:val="0"/>
        <w:adjustRightInd w:val="0"/>
        <w:spacing w:after="160" w:line="320" w:lineRule="atLeast"/>
        <w:ind w:left="851"/>
        <w:jc w:val="both"/>
        <w:rPr>
          <w:rFonts w:cs="TTE1A03608t00"/>
          <w:color w:val="000000"/>
        </w:rPr>
      </w:pPr>
    </w:p>
    <w:p w14:paraId="44F35CE1" w14:textId="11170A07" w:rsidR="00F02E88" w:rsidRPr="00F02E88" w:rsidRDefault="00936DAF" w:rsidP="00E51168">
      <w:pPr>
        <w:pStyle w:val="ListParagraph"/>
        <w:numPr>
          <w:ilvl w:val="1"/>
          <w:numId w:val="12"/>
        </w:numPr>
        <w:autoSpaceDE w:val="0"/>
        <w:autoSpaceDN w:val="0"/>
        <w:adjustRightInd w:val="0"/>
        <w:spacing w:after="160" w:line="320" w:lineRule="atLeast"/>
        <w:ind w:left="709" w:hanging="709"/>
        <w:jc w:val="both"/>
        <w:rPr>
          <w:rFonts w:cs="TTE1A03608t00"/>
          <w:color w:val="000000"/>
        </w:rPr>
      </w:pPr>
      <w:r>
        <w:rPr>
          <w:rFonts w:cs="TTE1A03608t00"/>
          <w:color w:val="000000"/>
        </w:rPr>
        <w:t xml:space="preserve">In accordance with </w:t>
      </w:r>
      <w:r w:rsidR="00F02E88">
        <w:rPr>
          <w:rFonts w:cs="TTE1A03608t00"/>
          <w:color w:val="000000"/>
        </w:rPr>
        <w:t>Policy M2 of the JMLP</w:t>
      </w:r>
      <w:r>
        <w:rPr>
          <w:rFonts w:cs="TTE1A03608t00"/>
          <w:color w:val="000000"/>
        </w:rPr>
        <w:t>,</w:t>
      </w:r>
      <w:r w:rsidR="00F02E88">
        <w:rPr>
          <w:rFonts w:cs="TTE1A03608t00"/>
          <w:color w:val="000000"/>
        </w:rPr>
        <w:t xml:space="preserve"> the WSCC and SDNPA </w:t>
      </w:r>
      <w:r>
        <w:rPr>
          <w:rFonts w:cs="TTE1A03608t00"/>
          <w:color w:val="000000"/>
        </w:rPr>
        <w:t xml:space="preserve">are </w:t>
      </w:r>
      <w:r w:rsidR="00F02E88">
        <w:rPr>
          <w:rFonts w:cs="TTE1A03608t00"/>
          <w:color w:val="000000"/>
        </w:rPr>
        <w:t>undertak</w:t>
      </w:r>
      <w:r>
        <w:rPr>
          <w:rFonts w:cs="TTE1A03608t00"/>
          <w:color w:val="000000"/>
        </w:rPr>
        <w:t>ing</w:t>
      </w:r>
      <w:r w:rsidR="00F02E88">
        <w:rPr>
          <w:rFonts w:cs="TTE1A03608t00"/>
          <w:color w:val="000000"/>
        </w:rPr>
        <w:t xml:space="preserve"> a single issue Soft Sand Review (SSR)</w:t>
      </w:r>
      <w:r>
        <w:rPr>
          <w:rFonts w:cs="TTE1A03608t00"/>
          <w:color w:val="000000"/>
        </w:rPr>
        <w:t>,</w:t>
      </w:r>
      <w:r w:rsidR="00F02E88">
        <w:rPr>
          <w:rFonts w:cs="TTE1A03608t00"/>
          <w:color w:val="000000"/>
        </w:rPr>
        <w:t xml:space="preserve"> which will identify the need for soft sand during the period to 2033, the strategy to meet the identified shortfall</w:t>
      </w:r>
      <w:r>
        <w:rPr>
          <w:rFonts w:cs="TTE1A03608t00"/>
          <w:color w:val="000000"/>
        </w:rPr>
        <w:t>,</w:t>
      </w:r>
      <w:r w:rsidR="00F02E88">
        <w:rPr>
          <w:rFonts w:cs="TTE1A03608t00"/>
          <w:color w:val="000000"/>
        </w:rPr>
        <w:t xml:space="preserve"> and</w:t>
      </w:r>
      <w:r>
        <w:rPr>
          <w:rFonts w:cs="TTE1A03608t00"/>
          <w:color w:val="000000"/>
        </w:rPr>
        <w:t>, as necessary,</w:t>
      </w:r>
      <w:r w:rsidR="00F02E88">
        <w:rPr>
          <w:rFonts w:cs="TTE1A03608t00"/>
          <w:color w:val="000000"/>
        </w:rPr>
        <w:t xml:space="preserve"> identif</w:t>
      </w:r>
      <w:r>
        <w:rPr>
          <w:rFonts w:cs="TTE1A03608t00"/>
          <w:color w:val="000000"/>
        </w:rPr>
        <w:t>y</w:t>
      </w:r>
      <w:r w:rsidR="00AA5CFF">
        <w:rPr>
          <w:rFonts w:cs="TTE1A03608t00"/>
          <w:color w:val="000000"/>
        </w:rPr>
        <w:t xml:space="preserve"> </w:t>
      </w:r>
      <w:r w:rsidR="00F02E88">
        <w:rPr>
          <w:rFonts w:cs="TTE1A03608t00"/>
          <w:color w:val="000000"/>
        </w:rPr>
        <w:t xml:space="preserve">sites to meet the need.  </w:t>
      </w:r>
    </w:p>
    <w:p w14:paraId="473EED65" w14:textId="77777777" w:rsidR="00AC67DF" w:rsidRDefault="00AC67DF" w:rsidP="001F278B">
      <w:pPr>
        <w:pStyle w:val="ListParagraph"/>
        <w:jc w:val="both"/>
        <w:rPr>
          <w:rFonts w:cs="TTE1A03608t00"/>
          <w:color w:val="000000"/>
        </w:rPr>
      </w:pPr>
    </w:p>
    <w:p w14:paraId="14620EF3" w14:textId="1FDE4B0D" w:rsidR="00936DAF" w:rsidRPr="002E07B3" w:rsidRDefault="00936DAF" w:rsidP="00E51168">
      <w:pPr>
        <w:pStyle w:val="ListParagraph"/>
        <w:ind w:left="709"/>
        <w:jc w:val="both"/>
        <w:rPr>
          <w:rFonts w:cs="TTE1A03608t00"/>
          <w:b/>
          <w:bCs/>
          <w:color w:val="000000"/>
        </w:rPr>
      </w:pPr>
      <w:r w:rsidRPr="002E07B3">
        <w:rPr>
          <w:rFonts w:cs="TTE1A03608t00"/>
          <w:b/>
          <w:bCs/>
          <w:color w:val="000000"/>
        </w:rPr>
        <w:t>Waste Planning</w:t>
      </w:r>
    </w:p>
    <w:p w14:paraId="2F7F8762" w14:textId="77777777" w:rsidR="00936DAF" w:rsidRPr="002E07B3" w:rsidRDefault="00936DAF" w:rsidP="001F278B">
      <w:pPr>
        <w:pStyle w:val="ListParagraph"/>
        <w:jc w:val="both"/>
        <w:rPr>
          <w:rFonts w:cs="TTE1A03608t00"/>
          <w:color w:val="000000"/>
        </w:rPr>
      </w:pPr>
    </w:p>
    <w:p w14:paraId="2509125A" w14:textId="1042F5D0" w:rsidR="00483A04" w:rsidRPr="009A017C" w:rsidRDefault="00E51168" w:rsidP="00E51168">
      <w:pPr>
        <w:pStyle w:val="ListParagraph"/>
        <w:numPr>
          <w:ilvl w:val="1"/>
          <w:numId w:val="12"/>
        </w:numPr>
        <w:autoSpaceDE w:val="0"/>
        <w:autoSpaceDN w:val="0"/>
        <w:adjustRightInd w:val="0"/>
        <w:spacing w:after="160" w:line="320" w:lineRule="atLeast"/>
        <w:jc w:val="both"/>
        <w:rPr>
          <w:rFonts w:cs="TTE1A03608t00"/>
          <w:color w:val="000000"/>
        </w:rPr>
      </w:pPr>
      <w:r w:rsidRPr="00E51168">
        <w:rPr>
          <w:rFonts w:cs="TTE1A03608t00"/>
          <w:color w:val="000000"/>
        </w:rPr>
        <w:t>The West Sussex Waste Local Plan (WLP), prepared in partnership by W</w:t>
      </w:r>
      <w:r w:rsidR="00E53D9D">
        <w:rPr>
          <w:rFonts w:cs="TTE1A03608t00"/>
          <w:color w:val="000000"/>
        </w:rPr>
        <w:t>SCC</w:t>
      </w:r>
      <w:r w:rsidRPr="00E51168">
        <w:rPr>
          <w:rFonts w:cs="TTE1A03608t00"/>
          <w:color w:val="000000"/>
        </w:rPr>
        <w:t xml:space="preserve"> and the S</w:t>
      </w:r>
      <w:r w:rsidR="00E53D9D">
        <w:rPr>
          <w:rFonts w:cs="TTE1A03608t00"/>
          <w:color w:val="000000"/>
        </w:rPr>
        <w:t>DNPA</w:t>
      </w:r>
      <w:r w:rsidRPr="00E51168">
        <w:rPr>
          <w:rFonts w:cs="TTE1A03608t00"/>
          <w:color w:val="000000"/>
        </w:rPr>
        <w:t>, was adopted in April 2014.</w:t>
      </w:r>
      <w:r>
        <w:rPr>
          <w:rFonts w:cs="TTE1A03608t00"/>
          <w:color w:val="000000"/>
        </w:rPr>
        <w:t xml:space="preserve">  </w:t>
      </w:r>
      <w:r w:rsidR="00483A04" w:rsidRPr="002E07B3">
        <w:rPr>
          <w:rFonts w:cs="TTE1A03608t00"/>
          <w:color w:val="000000"/>
        </w:rPr>
        <w:t xml:space="preserve">The </w:t>
      </w:r>
      <w:r w:rsidR="002E07B3" w:rsidRPr="002E07B3">
        <w:rPr>
          <w:rFonts w:cs="TTE1A03608t00"/>
          <w:color w:val="000000"/>
        </w:rPr>
        <w:t xml:space="preserve">WLP covers the period to 2031. </w:t>
      </w:r>
      <w:r>
        <w:rPr>
          <w:rFonts w:cs="TTE1A03608t00"/>
          <w:color w:val="000000"/>
        </w:rPr>
        <w:t xml:space="preserve"> </w:t>
      </w:r>
      <w:r w:rsidR="002E07B3" w:rsidRPr="002E07B3">
        <w:t xml:space="preserve">It </w:t>
      </w:r>
      <w:r>
        <w:t xml:space="preserve">provides a basis for consistent decisions about planning applications for waste management facilities.  The Plan sets out four key areas which were prepared in order to help shape the future of waste management in West Sussex: </w:t>
      </w:r>
    </w:p>
    <w:p w14:paraId="42EE1927" w14:textId="77777777" w:rsidR="00E51168" w:rsidRDefault="00E51168" w:rsidP="009A017C">
      <w:pPr>
        <w:pStyle w:val="ListParagraph"/>
        <w:autoSpaceDE w:val="0"/>
        <w:autoSpaceDN w:val="0"/>
        <w:adjustRightInd w:val="0"/>
        <w:spacing w:after="160" w:line="320" w:lineRule="atLeast"/>
        <w:jc w:val="both"/>
        <w:rPr>
          <w:rFonts w:cs="TTE1A03608t00"/>
          <w:color w:val="000000"/>
        </w:rPr>
      </w:pPr>
    </w:p>
    <w:p w14:paraId="0D320934" w14:textId="73DCD373" w:rsidR="00E51168" w:rsidRPr="009A017C" w:rsidRDefault="00E51168" w:rsidP="009A017C">
      <w:pPr>
        <w:pStyle w:val="ListParagraph"/>
        <w:numPr>
          <w:ilvl w:val="0"/>
          <w:numId w:val="16"/>
        </w:numPr>
        <w:autoSpaceDE w:val="0"/>
        <w:autoSpaceDN w:val="0"/>
        <w:adjustRightInd w:val="0"/>
        <w:spacing w:after="160" w:line="320" w:lineRule="atLeast"/>
        <w:ind w:left="1560"/>
        <w:jc w:val="both"/>
        <w:rPr>
          <w:rFonts w:cs="TTE1A03608t00"/>
          <w:color w:val="000000"/>
        </w:rPr>
      </w:pPr>
      <w:r w:rsidRPr="009A017C">
        <w:rPr>
          <w:rFonts w:cs="TTE1A03608t00"/>
          <w:color w:val="000000"/>
        </w:rPr>
        <w:lastRenderedPageBreak/>
        <w:t>a vision and strategic objectives for sustainable waste management</w:t>
      </w:r>
      <w:r w:rsidR="00E53D9D">
        <w:rPr>
          <w:rFonts w:cs="TTE1A03608t00"/>
          <w:color w:val="000000"/>
        </w:rPr>
        <w:t>;</w:t>
      </w:r>
    </w:p>
    <w:p w14:paraId="5397CE15" w14:textId="79A8C707" w:rsidR="00E51168" w:rsidRPr="009A017C" w:rsidRDefault="00E51168" w:rsidP="009A017C">
      <w:pPr>
        <w:pStyle w:val="ListParagraph"/>
        <w:numPr>
          <w:ilvl w:val="0"/>
          <w:numId w:val="16"/>
        </w:numPr>
        <w:autoSpaceDE w:val="0"/>
        <w:autoSpaceDN w:val="0"/>
        <w:adjustRightInd w:val="0"/>
        <w:spacing w:after="160" w:line="320" w:lineRule="atLeast"/>
        <w:ind w:left="1560"/>
        <w:jc w:val="both"/>
        <w:rPr>
          <w:rFonts w:cs="TTE1A03608t00"/>
          <w:color w:val="000000"/>
        </w:rPr>
      </w:pPr>
      <w:r w:rsidRPr="009A017C">
        <w:rPr>
          <w:rFonts w:cs="TTE1A03608t00"/>
          <w:color w:val="000000"/>
        </w:rPr>
        <w:t>nine policies to achieve the strategic objectives for the management of different waste types (Policies 1-9)</w:t>
      </w:r>
      <w:r w:rsidR="00E53D9D">
        <w:rPr>
          <w:rFonts w:cs="TTE1A03608t00"/>
          <w:color w:val="000000"/>
        </w:rPr>
        <w:t>;</w:t>
      </w:r>
    </w:p>
    <w:p w14:paraId="01C9CC55" w14:textId="5AE8593E" w:rsidR="00E51168" w:rsidRPr="009A017C" w:rsidRDefault="00E51168" w:rsidP="009A017C">
      <w:pPr>
        <w:pStyle w:val="ListParagraph"/>
        <w:numPr>
          <w:ilvl w:val="0"/>
          <w:numId w:val="16"/>
        </w:numPr>
        <w:autoSpaceDE w:val="0"/>
        <w:autoSpaceDN w:val="0"/>
        <w:adjustRightInd w:val="0"/>
        <w:spacing w:after="160" w:line="320" w:lineRule="atLeast"/>
        <w:ind w:left="1560"/>
        <w:jc w:val="both"/>
        <w:rPr>
          <w:rFonts w:cs="TTE1A03608t00"/>
          <w:color w:val="000000"/>
        </w:rPr>
      </w:pPr>
      <w:r w:rsidRPr="009A017C">
        <w:rPr>
          <w:rFonts w:cs="TTE1A03608t00"/>
          <w:color w:val="000000"/>
        </w:rPr>
        <w:t>13 development management policies to ensure no unacceptable harm to the environment, economy or communities of West Sussex (Policies 11-23)</w:t>
      </w:r>
      <w:r w:rsidR="00E53D9D">
        <w:rPr>
          <w:rFonts w:cs="TTE1A03608t00"/>
          <w:color w:val="000000"/>
        </w:rPr>
        <w:t>;</w:t>
      </w:r>
    </w:p>
    <w:p w14:paraId="7D3F8ABD" w14:textId="5A84EF9B" w:rsidR="00483A04" w:rsidRDefault="00E51168" w:rsidP="009A017C">
      <w:pPr>
        <w:pStyle w:val="ListParagraph"/>
        <w:numPr>
          <w:ilvl w:val="0"/>
          <w:numId w:val="16"/>
        </w:numPr>
        <w:autoSpaceDE w:val="0"/>
        <w:autoSpaceDN w:val="0"/>
        <w:adjustRightInd w:val="0"/>
        <w:spacing w:after="160" w:line="320" w:lineRule="atLeast"/>
        <w:ind w:left="1560"/>
        <w:jc w:val="both"/>
        <w:rPr>
          <w:rFonts w:cs="TTE1A03608t00"/>
          <w:color w:val="000000"/>
        </w:rPr>
      </w:pPr>
      <w:r w:rsidRPr="009A017C">
        <w:rPr>
          <w:rFonts w:cs="TTE1A03608t00"/>
          <w:color w:val="000000"/>
        </w:rPr>
        <w:t>six site allocations to help us meet the need for new facilities (Policy 10).</w:t>
      </w:r>
    </w:p>
    <w:p w14:paraId="26AACBC0" w14:textId="77777777" w:rsidR="00E51168" w:rsidRPr="009A017C" w:rsidRDefault="00E51168" w:rsidP="009A017C">
      <w:pPr>
        <w:pStyle w:val="ListParagraph"/>
        <w:autoSpaceDE w:val="0"/>
        <w:autoSpaceDN w:val="0"/>
        <w:adjustRightInd w:val="0"/>
        <w:spacing w:after="160" w:line="320" w:lineRule="atLeast"/>
        <w:ind w:left="1560"/>
        <w:jc w:val="both"/>
        <w:rPr>
          <w:rFonts w:cs="TTE1A03608t00"/>
          <w:color w:val="000000"/>
        </w:rPr>
      </w:pPr>
    </w:p>
    <w:p w14:paraId="38DB9B57" w14:textId="268850B2" w:rsidR="002A6F2A" w:rsidRPr="009A017C" w:rsidRDefault="0002295A">
      <w:pPr>
        <w:pStyle w:val="ListParagraph"/>
        <w:numPr>
          <w:ilvl w:val="1"/>
          <w:numId w:val="12"/>
        </w:numPr>
        <w:autoSpaceDE w:val="0"/>
        <w:autoSpaceDN w:val="0"/>
        <w:adjustRightInd w:val="0"/>
        <w:spacing w:after="160" w:line="320" w:lineRule="atLeast"/>
        <w:ind w:left="851" w:hanging="851"/>
        <w:jc w:val="both"/>
        <w:rPr>
          <w:rFonts w:cs="TTE1A03608t00"/>
          <w:color w:val="000000"/>
        </w:rPr>
      </w:pPr>
      <w:r>
        <w:t>The WLP safeguards exi</w:t>
      </w:r>
      <w:r w:rsidR="00907BBB">
        <w:t>s</w:t>
      </w:r>
      <w:r>
        <w:t xml:space="preserve">ting waste management sites and infrastructure (Policy W2) to ensure that other forms of development do not prevent or prejudice their use or operations, to ensure they continue to make an important contribution to the management of waste arising in West Sussex.  </w:t>
      </w:r>
    </w:p>
    <w:p w14:paraId="33361211" w14:textId="77777777" w:rsidR="002A6F2A" w:rsidRPr="009A017C" w:rsidRDefault="002A6F2A" w:rsidP="009A017C">
      <w:pPr>
        <w:pStyle w:val="ListParagraph"/>
        <w:autoSpaceDE w:val="0"/>
        <w:autoSpaceDN w:val="0"/>
        <w:adjustRightInd w:val="0"/>
        <w:spacing w:after="160" w:line="320" w:lineRule="atLeast"/>
        <w:ind w:left="851"/>
        <w:jc w:val="both"/>
        <w:rPr>
          <w:rFonts w:cs="TTE1A03608t00"/>
          <w:color w:val="000000"/>
        </w:rPr>
      </w:pPr>
    </w:p>
    <w:p w14:paraId="5426045F" w14:textId="04BE628D" w:rsidR="00024615" w:rsidRPr="009A017C" w:rsidRDefault="00953CFE">
      <w:pPr>
        <w:pStyle w:val="ListParagraph"/>
        <w:numPr>
          <w:ilvl w:val="1"/>
          <w:numId w:val="12"/>
        </w:numPr>
        <w:autoSpaceDE w:val="0"/>
        <w:autoSpaceDN w:val="0"/>
        <w:adjustRightInd w:val="0"/>
        <w:spacing w:after="160" w:line="320" w:lineRule="atLeast"/>
        <w:ind w:left="851" w:hanging="851"/>
        <w:jc w:val="both"/>
        <w:rPr>
          <w:rFonts w:cs="TTE1A03608t00"/>
          <w:color w:val="000000"/>
        </w:rPr>
      </w:pPr>
      <w:r w:rsidRPr="009A017C">
        <w:rPr>
          <w:rFonts w:cs="TTE1A03608t00"/>
          <w:color w:val="000000"/>
        </w:rPr>
        <w:t xml:space="preserve">The </w:t>
      </w:r>
      <w:r w:rsidR="00936DAF" w:rsidRPr="009A017C">
        <w:rPr>
          <w:rFonts w:cs="TTE1A03608t00"/>
          <w:color w:val="000000"/>
        </w:rPr>
        <w:t xml:space="preserve">WLP </w:t>
      </w:r>
      <w:r w:rsidRPr="009A017C">
        <w:rPr>
          <w:rFonts w:cs="TTE1A03608t00"/>
          <w:color w:val="000000"/>
        </w:rPr>
        <w:t xml:space="preserve">was subject to a </w:t>
      </w:r>
      <w:r w:rsidR="00EB6DF1" w:rsidRPr="009A017C">
        <w:rPr>
          <w:rFonts w:cs="TTE1A03608t00"/>
          <w:color w:val="000000"/>
        </w:rPr>
        <w:t>five-year</w:t>
      </w:r>
      <w:r w:rsidRPr="009A017C">
        <w:rPr>
          <w:rFonts w:cs="TTE1A03608t00"/>
          <w:color w:val="000000"/>
        </w:rPr>
        <w:t xml:space="preserve"> review</w:t>
      </w:r>
      <w:r w:rsidR="0058098D" w:rsidRPr="009A017C">
        <w:rPr>
          <w:rFonts w:cs="TTE1A03608t00"/>
          <w:color w:val="000000"/>
        </w:rPr>
        <w:t xml:space="preserve"> in 2019</w:t>
      </w:r>
      <w:r w:rsidR="0002295A" w:rsidRPr="009A017C">
        <w:rPr>
          <w:rFonts w:cs="TTE1A03608t00"/>
          <w:color w:val="000000"/>
        </w:rPr>
        <w:t xml:space="preserve">, as required by </w:t>
      </w:r>
      <w:r w:rsidR="002A6F2A" w:rsidRPr="009A017C">
        <w:rPr>
          <w:rFonts w:cs="TTE1A03608t00"/>
          <w:color w:val="000000"/>
        </w:rPr>
        <w:t>National P</w:t>
      </w:r>
      <w:r w:rsidR="0002295A" w:rsidRPr="009A017C">
        <w:rPr>
          <w:rFonts w:cs="TTE1A03608t00"/>
          <w:color w:val="000000"/>
        </w:rPr>
        <w:t>olicy.  The review</w:t>
      </w:r>
      <w:r w:rsidRPr="009A017C">
        <w:rPr>
          <w:rFonts w:cs="TTE1A03608t00"/>
          <w:color w:val="000000"/>
        </w:rPr>
        <w:t xml:space="preserve"> concluded </w:t>
      </w:r>
      <w:r w:rsidR="0002295A" w:rsidRPr="009A017C">
        <w:rPr>
          <w:rFonts w:cs="TTE1A03608t00"/>
          <w:color w:val="000000"/>
        </w:rPr>
        <w:t xml:space="preserve">that the WLP remains </w:t>
      </w:r>
      <w:r w:rsidR="0058098D" w:rsidRPr="009A017C">
        <w:rPr>
          <w:rFonts w:cs="TTE1A03608t00"/>
          <w:color w:val="000000"/>
        </w:rPr>
        <w:t>relevant,</w:t>
      </w:r>
      <w:r w:rsidRPr="009A017C">
        <w:rPr>
          <w:rFonts w:cs="TTE1A03608t00"/>
          <w:color w:val="000000"/>
        </w:rPr>
        <w:t xml:space="preserve"> effective</w:t>
      </w:r>
      <w:r w:rsidR="00E64D7E" w:rsidRPr="009A017C">
        <w:rPr>
          <w:rFonts w:cs="TTE1A03608t00"/>
          <w:color w:val="000000"/>
        </w:rPr>
        <w:t>,</w:t>
      </w:r>
      <w:r w:rsidRPr="009A017C">
        <w:rPr>
          <w:rFonts w:cs="TTE1A03608t00"/>
          <w:color w:val="000000"/>
        </w:rPr>
        <w:t xml:space="preserve"> and ‘fit for purpose’.</w:t>
      </w:r>
      <w:r w:rsidR="0002295A" w:rsidRPr="009A017C">
        <w:rPr>
          <w:rFonts w:cs="TTE1A03608t00"/>
          <w:color w:val="000000"/>
        </w:rPr>
        <w:t xml:space="preserve">  The WLP will be</w:t>
      </w:r>
      <w:r w:rsidR="002A6F2A" w:rsidRPr="009A017C">
        <w:rPr>
          <w:rFonts w:cs="TTE1A03608t00"/>
          <w:color w:val="000000"/>
        </w:rPr>
        <w:t xml:space="preserve"> subject to a further five year review in 2024. An early review may be triggered if that is indicated through monitoring.</w:t>
      </w:r>
    </w:p>
    <w:p w14:paraId="41E82438" w14:textId="77777777" w:rsidR="00E63E5C" w:rsidRPr="00E63E5C" w:rsidRDefault="00E63E5C" w:rsidP="00E63E5C">
      <w:pPr>
        <w:pStyle w:val="ListParagraph"/>
        <w:rPr>
          <w:rFonts w:cs="TTE1A03608t00"/>
          <w:color w:val="000000"/>
        </w:rPr>
      </w:pPr>
    </w:p>
    <w:p w14:paraId="139DE925" w14:textId="77777777" w:rsidR="00BA5DF2" w:rsidRPr="004C1264" w:rsidRDefault="009C4569" w:rsidP="00E67D47">
      <w:pPr>
        <w:spacing w:after="160" w:line="320" w:lineRule="atLeast"/>
        <w:ind w:left="131" w:firstLine="720"/>
        <w:jc w:val="both"/>
        <w:rPr>
          <w:rFonts w:cs="TTE1A03608t00"/>
          <w:b/>
          <w:bCs/>
          <w:i/>
          <w:color w:val="000000"/>
        </w:rPr>
      </w:pPr>
      <w:r w:rsidRPr="004C1264">
        <w:rPr>
          <w:rFonts w:cs="TTE1A03608t00"/>
          <w:b/>
          <w:bCs/>
          <w:color w:val="000000"/>
        </w:rPr>
        <w:t>Gatwick Diamond</w:t>
      </w:r>
    </w:p>
    <w:p w14:paraId="2C05FF6B" w14:textId="196B3564" w:rsidR="004E62BE" w:rsidRPr="004E62BE" w:rsidRDefault="00291AFB" w:rsidP="00240819">
      <w:pPr>
        <w:pStyle w:val="ListParagraph"/>
        <w:numPr>
          <w:ilvl w:val="1"/>
          <w:numId w:val="12"/>
        </w:numPr>
        <w:autoSpaceDE w:val="0"/>
        <w:autoSpaceDN w:val="0"/>
        <w:adjustRightInd w:val="0"/>
        <w:spacing w:after="160" w:line="320" w:lineRule="atLeast"/>
        <w:ind w:left="851" w:hanging="851"/>
        <w:jc w:val="both"/>
        <w:rPr>
          <w:rFonts w:cs="TTE1A03608t00"/>
          <w:color w:val="000000"/>
        </w:rPr>
      </w:pPr>
      <w:r w:rsidRPr="004E62BE">
        <w:rPr>
          <w:rFonts w:cs="TTE1A03608t00"/>
          <w:color w:val="000000"/>
        </w:rPr>
        <w:t xml:space="preserve">The Gatwick Diamond, </w:t>
      </w:r>
      <w:r w:rsidR="00BB5436" w:rsidRPr="004E62BE">
        <w:rPr>
          <w:rFonts w:cs="TTE1A03608t00"/>
          <w:color w:val="000000"/>
        </w:rPr>
        <w:t xml:space="preserve">with </w:t>
      </w:r>
      <w:r w:rsidRPr="004E62BE">
        <w:rPr>
          <w:rFonts w:cs="TTE1A03608t00"/>
          <w:color w:val="000000"/>
        </w:rPr>
        <w:t xml:space="preserve">Gatwick </w:t>
      </w:r>
      <w:r w:rsidR="00BB5436" w:rsidRPr="004E62BE">
        <w:rPr>
          <w:rFonts w:cs="TTE1A03608t00"/>
          <w:color w:val="000000"/>
        </w:rPr>
        <w:t>Airport at its centre</w:t>
      </w:r>
      <w:r w:rsidRPr="004E62BE">
        <w:rPr>
          <w:rFonts w:cs="TTE1A03608t00"/>
          <w:color w:val="000000"/>
        </w:rPr>
        <w:t>, i</w:t>
      </w:r>
      <w:r w:rsidR="007028D7">
        <w:rPr>
          <w:rFonts w:cs="TTE1A03608t00"/>
          <w:color w:val="000000"/>
        </w:rPr>
        <w:t>ncludes</w:t>
      </w:r>
      <w:r w:rsidR="0058098D">
        <w:rPr>
          <w:rFonts w:cs="TTE1A03608t00"/>
          <w:color w:val="000000"/>
        </w:rPr>
        <w:t xml:space="preserve"> the Counties of</w:t>
      </w:r>
      <w:r w:rsidR="007028D7">
        <w:rPr>
          <w:rFonts w:cs="TTE1A03608t00"/>
          <w:color w:val="000000"/>
        </w:rPr>
        <w:t xml:space="preserve"> West Sussex and Surrey</w:t>
      </w:r>
      <w:r w:rsidR="00C96B49" w:rsidRPr="004E62BE">
        <w:rPr>
          <w:rFonts w:cs="TTE1A03608t00"/>
          <w:color w:val="000000"/>
        </w:rPr>
        <w:t xml:space="preserve">.  </w:t>
      </w:r>
      <w:r w:rsidR="00BB5436" w:rsidRPr="004E62BE">
        <w:rPr>
          <w:rFonts w:cs="TTE1A03608t00"/>
          <w:color w:val="000000"/>
        </w:rPr>
        <w:t xml:space="preserve">Strategic planning across this </w:t>
      </w:r>
      <w:r w:rsidR="007028D7">
        <w:rPr>
          <w:rFonts w:cs="TTE1A03608t00"/>
          <w:color w:val="000000"/>
        </w:rPr>
        <w:t>area</w:t>
      </w:r>
      <w:r w:rsidR="00BB5436" w:rsidRPr="004E62BE">
        <w:rPr>
          <w:rFonts w:cs="TTE1A03608t00"/>
          <w:color w:val="000000"/>
        </w:rPr>
        <w:t xml:space="preserve"> is carried out through the joint working and cooperation of the non-statutory Gatwick Diamond Local Planning Authorities groups (officer and member levels): Crawley, Epsom and Ewell, Horsham, Mid Sussex, Mole Valley, Reigate and Banstead </w:t>
      </w:r>
      <w:r w:rsidR="00E63E5C">
        <w:rPr>
          <w:rFonts w:cs="TTE1A03608t00"/>
          <w:color w:val="000000"/>
        </w:rPr>
        <w:t>D</w:t>
      </w:r>
      <w:r w:rsidR="00BB5436" w:rsidRPr="004E62BE">
        <w:rPr>
          <w:rFonts w:cs="TTE1A03608t00"/>
          <w:color w:val="000000"/>
        </w:rPr>
        <w:t xml:space="preserve">istrict and </w:t>
      </w:r>
      <w:r w:rsidR="00E63E5C">
        <w:rPr>
          <w:rFonts w:cs="TTE1A03608t00"/>
          <w:color w:val="000000"/>
        </w:rPr>
        <w:t>B</w:t>
      </w:r>
      <w:r w:rsidR="00BB5436" w:rsidRPr="004E62BE">
        <w:rPr>
          <w:rFonts w:cs="TTE1A03608t00"/>
          <w:color w:val="000000"/>
        </w:rPr>
        <w:t xml:space="preserve">orough councils, and Surrey and West Sussex </w:t>
      </w:r>
      <w:r w:rsidR="00E63E5C">
        <w:rPr>
          <w:rFonts w:cs="TTE1A03608t00"/>
          <w:color w:val="000000"/>
        </w:rPr>
        <w:t>C</w:t>
      </w:r>
      <w:r w:rsidR="00BB5436" w:rsidRPr="004E62BE">
        <w:rPr>
          <w:rFonts w:cs="TTE1A03608t00"/>
          <w:color w:val="000000"/>
        </w:rPr>
        <w:t xml:space="preserve">ounty </w:t>
      </w:r>
      <w:r w:rsidR="00E63E5C">
        <w:rPr>
          <w:rFonts w:cs="TTE1A03608t00"/>
          <w:color w:val="000000"/>
        </w:rPr>
        <w:t>C</w:t>
      </w:r>
      <w:r w:rsidR="00BB5436" w:rsidRPr="004E62BE">
        <w:rPr>
          <w:rFonts w:cs="TTE1A03608t00"/>
          <w:color w:val="000000"/>
        </w:rPr>
        <w:t>ouncils.</w:t>
      </w:r>
      <w:r w:rsidR="00DF7215" w:rsidRPr="004E62BE">
        <w:rPr>
          <w:rFonts w:cs="TTE1A03608t00"/>
          <w:color w:val="000000"/>
        </w:rPr>
        <w:t xml:space="preserve"> </w:t>
      </w:r>
      <w:r w:rsidR="00BB5436" w:rsidRPr="004E62BE">
        <w:rPr>
          <w:rFonts w:cs="TTE1A03608t00"/>
          <w:color w:val="000000"/>
        </w:rPr>
        <w:t xml:space="preserve"> This </w:t>
      </w:r>
      <w:r w:rsidR="0058098D">
        <w:rPr>
          <w:rFonts w:cs="TTE1A03608t00"/>
          <w:color w:val="000000"/>
        </w:rPr>
        <w:t>group have produced</w:t>
      </w:r>
      <w:r w:rsidR="0058098D" w:rsidRPr="004E62BE">
        <w:rPr>
          <w:rFonts w:cs="TTE1A03608t00"/>
          <w:color w:val="000000"/>
        </w:rPr>
        <w:t xml:space="preserve"> </w:t>
      </w:r>
      <w:r w:rsidR="00BB5436" w:rsidRPr="004E62BE">
        <w:rPr>
          <w:rFonts w:cs="TTE1A03608t00"/>
          <w:color w:val="000000"/>
        </w:rPr>
        <w:t xml:space="preserve">a signed Memorandum of Understanding, and a Local Strategic Statement (originally prepared in 2012 and updated in 2016).  The Gatwick Diamond Initiative, a business-led partnership focusing on key strategic economic issues for the area, is funded and supported by the district and borough councils, two county councils and Gatwick Airport. </w:t>
      </w:r>
      <w:r w:rsidR="00E64D7E">
        <w:rPr>
          <w:rFonts w:cs="TTE1A03608t00"/>
          <w:color w:val="000000"/>
        </w:rPr>
        <w:t xml:space="preserve"> </w:t>
      </w:r>
    </w:p>
    <w:p w14:paraId="7D247094" w14:textId="77777777" w:rsidR="004E62BE" w:rsidRPr="004E62BE" w:rsidRDefault="004E62BE" w:rsidP="004E62BE">
      <w:pPr>
        <w:pStyle w:val="ListParagraph"/>
        <w:autoSpaceDE w:val="0"/>
        <w:autoSpaceDN w:val="0"/>
        <w:adjustRightInd w:val="0"/>
        <w:spacing w:after="160" w:line="320" w:lineRule="atLeast"/>
        <w:ind w:left="851" w:hanging="851"/>
        <w:jc w:val="both"/>
        <w:rPr>
          <w:rFonts w:cs="TTE1A03608t00"/>
          <w:color w:val="000000"/>
        </w:rPr>
      </w:pPr>
    </w:p>
    <w:p w14:paraId="79FFCD41" w14:textId="43BB3430" w:rsidR="00863336" w:rsidRPr="004E62BE" w:rsidRDefault="00863336" w:rsidP="00240819">
      <w:pPr>
        <w:pStyle w:val="ListParagraph"/>
        <w:numPr>
          <w:ilvl w:val="1"/>
          <w:numId w:val="12"/>
        </w:numPr>
        <w:autoSpaceDE w:val="0"/>
        <w:autoSpaceDN w:val="0"/>
        <w:adjustRightInd w:val="0"/>
        <w:spacing w:after="160" w:line="320" w:lineRule="atLeast"/>
        <w:ind w:left="851" w:hanging="851"/>
        <w:jc w:val="both"/>
        <w:rPr>
          <w:rFonts w:cs="TTE1A03608t00"/>
          <w:color w:val="000000"/>
        </w:rPr>
      </w:pPr>
      <w:r w:rsidRPr="004E62BE">
        <w:rPr>
          <w:color w:val="000000"/>
        </w:rPr>
        <w:t>W</w:t>
      </w:r>
      <w:r w:rsidR="007A1242">
        <w:rPr>
          <w:color w:val="000000"/>
        </w:rPr>
        <w:t>SCC</w:t>
      </w:r>
      <w:r w:rsidRPr="004E62BE">
        <w:rPr>
          <w:color w:val="000000"/>
        </w:rPr>
        <w:t xml:space="preserve">, Crawley Borough Council, Horsham District Council and Mid Sussex District Council are part of the </w:t>
      </w:r>
      <w:r w:rsidRPr="0078184E">
        <w:rPr>
          <w:bCs/>
          <w:color w:val="000000"/>
        </w:rPr>
        <w:t>Gatwick Joint Local Authority Member</w:t>
      </w:r>
      <w:r w:rsidRPr="0078184E">
        <w:rPr>
          <w:color w:val="000000"/>
        </w:rPr>
        <w:t>s</w:t>
      </w:r>
      <w:r w:rsidRPr="0070228F">
        <w:rPr>
          <w:color w:val="000000"/>
        </w:rPr>
        <w:t xml:space="preserve"> Group and </w:t>
      </w:r>
      <w:r w:rsidRPr="0078184E">
        <w:rPr>
          <w:bCs/>
          <w:color w:val="000000"/>
        </w:rPr>
        <w:t>Gatwick Officers Group</w:t>
      </w:r>
      <w:r w:rsidR="00E67D47" w:rsidRPr="0078184E">
        <w:rPr>
          <w:color w:val="000000"/>
        </w:rPr>
        <w:t>.</w:t>
      </w:r>
      <w:r w:rsidR="00687C8D">
        <w:rPr>
          <w:color w:val="000000"/>
        </w:rPr>
        <w:t xml:space="preserve"> </w:t>
      </w:r>
      <w:r w:rsidR="00E67D47" w:rsidRPr="0070228F">
        <w:rPr>
          <w:color w:val="000000"/>
        </w:rPr>
        <w:t xml:space="preserve"> </w:t>
      </w:r>
      <w:r w:rsidR="00E67D47" w:rsidRPr="004E62BE">
        <w:rPr>
          <w:color w:val="000000"/>
        </w:rPr>
        <w:t>These groups have a M</w:t>
      </w:r>
      <w:r w:rsidRPr="004E62BE">
        <w:rPr>
          <w:color w:val="000000"/>
        </w:rPr>
        <w:t xml:space="preserve">emorandum of Understanding and discuss any reports published by </w:t>
      </w:r>
      <w:r w:rsidR="00B67F4C">
        <w:rPr>
          <w:color w:val="000000"/>
        </w:rPr>
        <w:t xml:space="preserve">Gatwick Airport Limited </w:t>
      </w:r>
      <w:r w:rsidRPr="004E62BE">
        <w:rPr>
          <w:color w:val="000000"/>
        </w:rPr>
        <w:t xml:space="preserve">in relation to the Gatwick Airport Master Plan, Action Plans, and Airport Surface Access Strategy, the submission of major planning applications or consultations, co-ordination of liaison arrangements between Authorities, </w:t>
      </w:r>
      <w:r w:rsidRPr="004E62BE">
        <w:rPr>
          <w:color w:val="000000"/>
        </w:rPr>
        <w:lastRenderedPageBreak/>
        <w:t>any remedial measures put forward by Gatwick Airport Limited and other issues relating to the development of the airport of common interest.</w:t>
      </w:r>
    </w:p>
    <w:p w14:paraId="6572419A" w14:textId="1FD31E27" w:rsidR="00863336" w:rsidRPr="00A10D48" w:rsidRDefault="00EA36DF" w:rsidP="00EA36DF">
      <w:pPr>
        <w:autoSpaceDE w:val="0"/>
        <w:autoSpaceDN w:val="0"/>
        <w:adjustRightInd w:val="0"/>
        <w:spacing w:after="160" w:line="320" w:lineRule="atLeast"/>
        <w:ind w:left="851" w:hanging="851"/>
        <w:jc w:val="center"/>
        <w:rPr>
          <w:rFonts w:cs="TTE1A03608t00"/>
          <w:color w:val="000000"/>
        </w:rPr>
      </w:pPr>
      <w:r>
        <w:rPr>
          <w:rFonts w:cs="TTE1A03608t00"/>
          <w:noProof/>
          <w:color w:val="000000"/>
          <w:lang w:eastAsia="en-GB"/>
        </w:rPr>
        <w:drawing>
          <wp:inline distT="0" distB="0" distL="0" distR="0" wp14:anchorId="013871DF" wp14:editId="6D753839">
            <wp:extent cx="3994785" cy="416941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4785" cy="4169410"/>
                    </a:xfrm>
                    <a:prstGeom prst="rect">
                      <a:avLst/>
                    </a:prstGeom>
                    <a:noFill/>
                    <a:ln>
                      <a:noFill/>
                    </a:ln>
                  </pic:spPr>
                </pic:pic>
              </a:graphicData>
            </a:graphic>
          </wp:inline>
        </w:drawing>
      </w:r>
    </w:p>
    <w:p w14:paraId="4FB21CEC" w14:textId="77777777" w:rsidR="007028D7" w:rsidRPr="00EB6DF1" w:rsidRDefault="00863336" w:rsidP="007028D7">
      <w:pPr>
        <w:autoSpaceDE w:val="0"/>
        <w:autoSpaceDN w:val="0"/>
        <w:adjustRightInd w:val="0"/>
        <w:spacing w:after="0" w:line="0" w:lineRule="atLeast"/>
        <w:jc w:val="center"/>
        <w:rPr>
          <w:rFonts w:cs="TTE1A03608t00"/>
          <w:b/>
          <w:bCs/>
          <w:color w:val="000000"/>
        </w:rPr>
      </w:pPr>
      <w:r w:rsidRPr="00EB6DF1">
        <w:rPr>
          <w:rFonts w:cs="TTE1A03608t00"/>
          <w:b/>
          <w:bCs/>
          <w:color w:val="000000"/>
        </w:rPr>
        <w:t xml:space="preserve">Figure </w:t>
      </w:r>
      <w:r w:rsidR="00E67D47" w:rsidRPr="00EB6DF1">
        <w:rPr>
          <w:rFonts w:cs="TTE1A03608t00"/>
          <w:b/>
          <w:bCs/>
          <w:color w:val="000000"/>
        </w:rPr>
        <w:t>2</w:t>
      </w:r>
      <w:r w:rsidRPr="00EB6DF1">
        <w:rPr>
          <w:rFonts w:cs="TTE1A03608t00"/>
          <w:b/>
          <w:bCs/>
          <w:color w:val="000000"/>
        </w:rPr>
        <w:t xml:space="preserve">: The Gatwick Diamond Location </w:t>
      </w:r>
    </w:p>
    <w:p w14:paraId="7F0C5B67" w14:textId="77777777" w:rsidR="00863336" w:rsidRPr="000C43F8" w:rsidRDefault="00863336" w:rsidP="007028D7">
      <w:pPr>
        <w:autoSpaceDE w:val="0"/>
        <w:autoSpaceDN w:val="0"/>
        <w:adjustRightInd w:val="0"/>
        <w:spacing w:after="0" w:line="0" w:lineRule="atLeast"/>
        <w:jc w:val="center"/>
        <w:rPr>
          <w:rFonts w:cs="TTE1A03608t00"/>
          <w:color w:val="000000"/>
        </w:rPr>
      </w:pPr>
      <w:r>
        <w:rPr>
          <w:rFonts w:cs="TTE1A03608t00"/>
          <w:color w:val="000000"/>
        </w:rPr>
        <w:t xml:space="preserve">(Source: Gatwick Diamond Local Strategic Statement).  </w:t>
      </w:r>
    </w:p>
    <w:p w14:paraId="181B7E2C" w14:textId="77777777" w:rsidR="007028D7" w:rsidRDefault="007028D7" w:rsidP="00863336">
      <w:pPr>
        <w:pStyle w:val="ListParagraph"/>
        <w:autoSpaceDE w:val="0"/>
        <w:autoSpaceDN w:val="0"/>
        <w:adjustRightInd w:val="0"/>
        <w:spacing w:after="160" w:line="320" w:lineRule="atLeast"/>
        <w:ind w:left="851"/>
        <w:jc w:val="both"/>
        <w:rPr>
          <w:rFonts w:cs="TTE1A03608t00"/>
          <w:color w:val="000000"/>
          <w:u w:val="single"/>
        </w:rPr>
      </w:pPr>
    </w:p>
    <w:p w14:paraId="71C42C48" w14:textId="77777777" w:rsidR="009C4569" w:rsidRPr="004C1264" w:rsidRDefault="009C4569" w:rsidP="00863336">
      <w:pPr>
        <w:pStyle w:val="ListParagraph"/>
        <w:autoSpaceDE w:val="0"/>
        <w:autoSpaceDN w:val="0"/>
        <w:adjustRightInd w:val="0"/>
        <w:spacing w:after="160" w:line="320" w:lineRule="atLeast"/>
        <w:ind w:left="851"/>
        <w:jc w:val="both"/>
        <w:rPr>
          <w:rFonts w:cs="TTE1A03608t00"/>
          <w:b/>
          <w:bCs/>
          <w:i/>
          <w:color w:val="000000"/>
        </w:rPr>
      </w:pPr>
      <w:r w:rsidRPr="004C1264">
        <w:rPr>
          <w:rFonts w:cs="TTE1A03608t00"/>
          <w:b/>
          <w:bCs/>
          <w:color w:val="000000"/>
        </w:rPr>
        <w:t xml:space="preserve">West Sussex and Greater Brighton Partnership </w:t>
      </w:r>
    </w:p>
    <w:p w14:paraId="0DE3BF3E" w14:textId="77777777" w:rsidR="000C43F8" w:rsidRPr="00BB5436" w:rsidRDefault="000C43F8">
      <w:pPr>
        <w:pStyle w:val="ListParagraph"/>
        <w:autoSpaceDE w:val="0"/>
        <w:autoSpaceDN w:val="0"/>
        <w:adjustRightInd w:val="0"/>
        <w:spacing w:after="160" w:line="320" w:lineRule="atLeast"/>
        <w:ind w:left="851"/>
        <w:jc w:val="both"/>
        <w:rPr>
          <w:rFonts w:cs="TTE1A03608t00"/>
          <w:i/>
          <w:color w:val="000000"/>
          <w:u w:val="single"/>
        </w:rPr>
      </w:pPr>
    </w:p>
    <w:p w14:paraId="752C7560" w14:textId="77777777" w:rsidR="009C4569" w:rsidRDefault="009C4569" w:rsidP="00240819">
      <w:pPr>
        <w:pStyle w:val="ListParagraph"/>
        <w:numPr>
          <w:ilvl w:val="1"/>
          <w:numId w:val="12"/>
        </w:numPr>
        <w:autoSpaceDE w:val="0"/>
        <w:autoSpaceDN w:val="0"/>
        <w:adjustRightInd w:val="0"/>
        <w:spacing w:after="160" w:line="320" w:lineRule="atLeast"/>
        <w:ind w:left="851" w:hanging="851"/>
        <w:jc w:val="both"/>
        <w:rPr>
          <w:rFonts w:cs="TTE1A03608t00"/>
          <w:color w:val="000000"/>
        </w:rPr>
      </w:pPr>
      <w:r w:rsidRPr="004E62BE">
        <w:rPr>
          <w:rFonts w:cs="TTE1A03608t00"/>
          <w:color w:val="000000"/>
        </w:rPr>
        <w:t xml:space="preserve">The West Sussex and Greater Brighton Partnership </w:t>
      </w:r>
      <w:r w:rsidR="006C0921" w:rsidRPr="004E62BE">
        <w:rPr>
          <w:rFonts w:cs="TTE1A03608t00"/>
          <w:color w:val="000000"/>
        </w:rPr>
        <w:t>include</w:t>
      </w:r>
      <w:r w:rsidRPr="004E62BE">
        <w:rPr>
          <w:rFonts w:cs="TTE1A03608t00"/>
          <w:color w:val="000000"/>
        </w:rPr>
        <w:t xml:space="preserve"> the following local planning authorities: Adur; Arun; Brighton and Hove; Chichester; </w:t>
      </w:r>
      <w:r w:rsidR="00BB5436" w:rsidRPr="004E62BE">
        <w:rPr>
          <w:rFonts w:cs="TTE1A03608t00"/>
          <w:color w:val="000000"/>
        </w:rPr>
        <w:t xml:space="preserve">Crawley, </w:t>
      </w:r>
      <w:r w:rsidRPr="004E62BE">
        <w:rPr>
          <w:rFonts w:cs="TTE1A03608t00"/>
          <w:color w:val="000000"/>
        </w:rPr>
        <w:t xml:space="preserve">Horsham; Lewes; Mid Sussex; Worthing; WSCC and SDNPA.  It looks at the strategic objectives and spatial priorities for delivering these in a sustainable way through a Strategic Planning Board. </w:t>
      </w:r>
    </w:p>
    <w:p w14:paraId="459FEB7F" w14:textId="77777777" w:rsidR="004E62BE" w:rsidRPr="004E62BE" w:rsidRDefault="004E62BE" w:rsidP="004E62BE">
      <w:pPr>
        <w:pStyle w:val="ListParagraph"/>
        <w:autoSpaceDE w:val="0"/>
        <w:autoSpaceDN w:val="0"/>
        <w:adjustRightInd w:val="0"/>
        <w:spacing w:after="160" w:line="320" w:lineRule="atLeast"/>
        <w:ind w:left="851"/>
        <w:jc w:val="both"/>
        <w:rPr>
          <w:rFonts w:cs="TTE1A03608t00"/>
          <w:color w:val="000000"/>
        </w:rPr>
      </w:pPr>
    </w:p>
    <w:p w14:paraId="3FEE177F" w14:textId="70527E3E" w:rsidR="0057616B" w:rsidRPr="00E63E5C" w:rsidRDefault="000C43F8" w:rsidP="00240819">
      <w:pPr>
        <w:pStyle w:val="ListParagraph"/>
        <w:numPr>
          <w:ilvl w:val="1"/>
          <w:numId w:val="12"/>
        </w:numPr>
        <w:autoSpaceDE w:val="0"/>
        <w:autoSpaceDN w:val="0"/>
        <w:adjustRightInd w:val="0"/>
        <w:spacing w:after="160" w:line="320" w:lineRule="atLeast"/>
        <w:ind w:left="851" w:hanging="851"/>
        <w:jc w:val="both"/>
        <w:rPr>
          <w:rFonts w:cs="TTE1A03608t00"/>
          <w:color w:val="000000"/>
        </w:rPr>
      </w:pPr>
      <w:r w:rsidRPr="00E63E5C">
        <w:rPr>
          <w:rFonts w:cs="TTE1A03608t00"/>
          <w:color w:val="000000"/>
        </w:rPr>
        <w:t xml:space="preserve">Local Strategic Statements (LSS) have been prepared for the West Sussex and Greater Brighton Partnership and these are the main vehicles for taking forward the work of the </w:t>
      </w:r>
      <w:r w:rsidR="00947702">
        <w:t>West Sussex and Greater Brighton Strategic Planning Board</w:t>
      </w:r>
      <w:r w:rsidRPr="00E63E5C">
        <w:rPr>
          <w:rFonts w:cs="TTE1A03608t00"/>
          <w:color w:val="000000"/>
        </w:rPr>
        <w:t>.  The LSS sets out strategic objectives and spatial priorities to reflect the partners’ clear aspirations for long term sustainable growth</w:t>
      </w:r>
      <w:r w:rsidR="00B04822" w:rsidRPr="00E63E5C">
        <w:rPr>
          <w:rFonts w:cs="TTE1A03608t00"/>
          <w:color w:val="000000"/>
        </w:rPr>
        <w:t xml:space="preserve"> (including addressing unmet housing need)</w:t>
      </w:r>
      <w:r w:rsidRPr="00E63E5C">
        <w:rPr>
          <w:rFonts w:cs="TTE1A03608t00"/>
          <w:color w:val="000000"/>
        </w:rPr>
        <w:t xml:space="preserve">.  </w:t>
      </w:r>
      <w:r w:rsidR="00B04822" w:rsidRPr="00E63E5C">
        <w:rPr>
          <w:rFonts w:cs="TTE1A03608t00"/>
          <w:color w:val="000000"/>
        </w:rPr>
        <w:t>The latest LSS (LSS</w:t>
      </w:r>
      <w:r w:rsidR="0054661B" w:rsidRPr="00E63E5C">
        <w:rPr>
          <w:rFonts w:cs="TTE1A03608t00"/>
          <w:color w:val="000000"/>
        </w:rPr>
        <w:t>2</w:t>
      </w:r>
      <w:r w:rsidR="00B04822" w:rsidRPr="00E63E5C">
        <w:rPr>
          <w:rFonts w:cs="TTE1A03608t00"/>
          <w:color w:val="000000"/>
        </w:rPr>
        <w:t xml:space="preserve">) </w:t>
      </w:r>
      <w:r w:rsidRPr="00E63E5C">
        <w:rPr>
          <w:rFonts w:cs="TTE1A03608t00"/>
          <w:color w:val="000000"/>
        </w:rPr>
        <w:t xml:space="preserve">has been updated to take account of changes that have been made in the area covered by the Board (to include Mid Sussex and Horsham Districts) and to take account of local plan progress.  </w:t>
      </w:r>
      <w:r w:rsidR="00B67F4C" w:rsidRPr="00E63E5C">
        <w:rPr>
          <w:rFonts w:cs="TTE1A03608t00"/>
          <w:color w:val="000000"/>
        </w:rPr>
        <w:t xml:space="preserve">Crawley Borough has subsequently </w:t>
      </w:r>
      <w:r w:rsidR="00B67F4C" w:rsidRPr="00E63E5C">
        <w:rPr>
          <w:rFonts w:cs="TTE1A03608t00"/>
          <w:color w:val="000000"/>
        </w:rPr>
        <w:lastRenderedPageBreak/>
        <w:t>joined the Board</w:t>
      </w:r>
      <w:r w:rsidR="00E63E5C">
        <w:rPr>
          <w:rFonts w:cs="TTE1A03608t00"/>
          <w:color w:val="000000"/>
        </w:rPr>
        <w:t xml:space="preserve"> and ongoing joint work has commenced on the preparation of LSS3 to cover the entire area</w:t>
      </w:r>
      <w:r w:rsidR="00B67F4C" w:rsidRPr="00E63E5C">
        <w:rPr>
          <w:rFonts w:cs="TTE1A03608t00"/>
          <w:color w:val="000000"/>
        </w:rPr>
        <w:t xml:space="preserve">. </w:t>
      </w:r>
    </w:p>
    <w:p w14:paraId="2C0827D9" w14:textId="77777777" w:rsidR="007028D7" w:rsidRDefault="007028D7">
      <w:pPr>
        <w:pStyle w:val="ListParagraph"/>
        <w:autoSpaceDE w:val="0"/>
        <w:autoSpaceDN w:val="0"/>
        <w:adjustRightInd w:val="0"/>
        <w:spacing w:after="160" w:line="320" w:lineRule="atLeast"/>
        <w:ind w:left="851"/>
        <w:jc w:val="both"/>
        <w:rPr>
          <w:rFonts w:cs="TTE1A03608t00"/>
          <w:b/>
          <w:color w:val="000000"/>
        </w:rPr>
      </w:pPr>
    </w:p>
    <w:p w14:paraId="4FED78F6" w14:textId="77777777" w:rsidR="007028D7" w:rsidRDefault="007028D7">
      <w:pPr>
        <w:pStyle w:val="ListParagraph"/>
        <w:autoSpaceDE w:val="0"/>
        <w:autoSpaceDN w:val="0"/>
        <w:adjustRightInd w:val="0"/>
        <w:spacing w:after="160" w:line="320" w:lineRule="atLeast"/>
        <w:ind w:left="851"/>
        <w:jc w:val="both"/>
        <w:rPr>
          <w:rFonts w:cs="TTE1A03608t00"/>
          <w:b/>
          <w:color w:val="000000"/>
        </w:rPr>
      </w:pPr>
    </w:p>
    <w:p w14:paraId="644659FE" w14:textId="77777777" w:rsidR="007028D7" w:rsidRDefault="007028D7">
      <w:pPr>
        <w:pStyle w:val="ListParagraph"/>
        <w:autoSpaceDE w:val="0"/>
        <w:autoSpaceDN w:val="0"/>
        <w:adjustRightInd w:val="0"/>
        <w:spacing w:after="160" w:line="320" w:lineRule="atLeast"/>
        <w:ind w:left="851"/>
        <w:jc w:val="both"/>
        <w:rPr>
          <w:rFonts w:cs="TTE1A03608t00"/>
          <w:b/>
          <w:color w:val="000000"/>
        </w:rPr>
      </w:pPr>
    </w:p>
    <w:p w14:paraId="79F7634D" w14:textId="77777777" w:rsidR="007028D7" w:rsidRDefault="007028D7">
      <w:pPr>
        <w:pStyle w:val="ListParagraph"/>
        <w:autoSpaceDE w:val="0"/>
        <w:autoSpaceDN w:val="0"/>
        <w:adjustRightInd w:val="0"/>
        <w:spacing w:after="160" w:line="320" w:lineRule="atLeast"/>
        <w:ind w:left="851"/>
        <w:jc w:val="both"/>
        <w:rPr>
          <w:rFonts w:cs="TTE1A03608t00"/>
          <w:b/>
          <w:color w:val="000000"/>
        </w:rPr>
      </w:pPr>
    </w:p>
    <w:p w14:paraId="22A96EBF" w14:textId="77777777" w:rsidR="007028D7" w:rsidRDefault="007028D7">
      <w:pPr>
        <w:pStyle w:val="ListParagraph"/>
        <w:autoSpaceDE w:val="0"/>
        <w:autoSpaceDN w:val="0"/>
        <w:adjustRightInd w:val="0"/>
        <w:spacing w:after="160" w:line="320" w:lineRule="atLeast"/>
        <w:ind w:left="851"/>
        <w:jc w:val="both"/>
        <w:rPr>
          <w:rFonts w:cs="TTE1A03608t00"/>
          <w:b/>
          <w:color w:val="000000"/>
        </w:rPr>
      </w:pPr>
    </w:p>
    <w:p w14:paraId="590A4CE8" w14:textId="77777777" w:rsidR="007028D7" w:rsidRDefault="007028D7">
      <w:pPr>
        <w:pStyle w:val="ListParagraph"/>
        <w:autoSpaceDE w:val="0"/>
        <w:autoSpaceDN w:val="0"/>
        <w:adjustRightInd w:val="0"/>
        <w:spacing w:after="160" w:line="320" w:lineRule="atLeast"/>
        <w:ind w:left="851"/>
        <w:jc w:val="both"/>
        <w:rPr>
          <w:rFonts w:cs="TTE1A03608t00"/>
          <w:b/>
          <w:color w:val="000000"/>
        </w:rPr>
      </w:pPr>
    </w:p>
    <w:p w14:paraId="7B3550F8" w14:textId="77777777" w:rsidR="007028D7" w:rsidRDefault="007028D7">
      <w:pPr>
        <w:pStyle w:val="ListParagraph"/>
        <w:autoSpaceDE w:val="0"/>
        <w:autoSpaceDN w:val="0"/>
        <w:adjustRightInd w:val="0"/>
        <w:spacing w:after="160" w:line="320" w:lineRule="atLeast"/>
        <w:ind w:left="851"/>
        <w:jc w:val="both"/>
        <w:rPr>
          <w:rFonts w:cs="TTE1A03608t00"/>
          <w:b/>
          <w:color w:val="000000"/>
        </w:rPr>
      </w:pPr>
    </w:p>
    <w:p w14:paraId="0BE97446" w14:textId="77777777" w:rsidR="001D7E41" w:rsidRDefault="001D7E41">
      <w:pPr>
        <w:pStyle w:val="ListParagraph"/>
        <w:autoSpaceDE w:val="0"/>
        <w:autoSpaceDN w:val="0"/>
        <w:adjustRightInd w:val="0"/>
        <w:spacing w:after="160" w:line="320" w:lineRule="atLeast"/>
        <w:ind w:left="851"/>
        <w:jc w:val="both"/>
        <w:rPr>
          <w:rFonts w:cs="TTE1A03608t00"/>
          <w:b/>
          <w:color w:val="000000"/>
        </w:rPr>
        <w:sectPr w:rsidR="001D7E41" w:rsidSect="00AC4CBC">
          <w:pgSz w:w="11906" w:h="16838"/>
          <w:pgMar w:top="1440" w:right="1440" w:bottom="1440" w:left="1134" w:header="709" w:footer="709" w:gutter="0"/>
          <w:cols w:space="708"/>
          <w:docGrid w:linePitch="360"/>
        </w:sectPr>
      </w:pPr>
    </w:p>
    <w:p w14:paraId="4770417D" w14:textId="771DB2FE" w:rsidR="007028D7" w:rsidRDefault="00EA36DF" w:rsidP="001D7E41">
      <w:pPr>
        <w:pStyle w:val="ListParagraph"/>
        <w:autoSpaceDE w:val="0"/>
        <w:autoSpaceDN w:val="0"/>
        <w:adjustRightInd w:val="0"/>
        <w:spacing w:after="160" w:line="320" w:lineRule="atLeast"/>
        <w:ind w:left="851"/>
        <w:jc w:val="center"/>
        <w:rPr>
          <w:rFonts w:cs="TTE1A03608t00"/>
          <w:b/>
          <w:color w:val="000000"/>
        </w:rPr>
      </w:pPr>
      <w:r>
        <w:rPr>
          <w:rFonts w:cs="TTE1A03608t00"/>
          <w:b/>
          <w:color w:val="000000"/>
        </w:rPr>
        <w:lastRenderedPageBreak/>
        <w:t xml:space="preserve">Figure 3: </w:t>
      </w:r>
      <w:r w:rsidR="007028D7" w:rsidRPr="00E53D9D">
        <w:rPr>
          <w:rFonts w:cs="TTE1A03608t00"/>
          <w:b/>
          <w:color w:val="000000"/>
        </w:rPr>
        <w:t>M</w:t>
      </w:r>
      <w:r w:rsidR="00AF2656">
        <w:rPr>
          <w:rFonts w:cs="TTE1A03608t00"/>
          <w:b/>
          <w:color w:val="000000"/>
        </w:rPr>
        <w:t>ap of West Sussex and Greater Brighton Partnership</w:t>
      </w:r>
    </w:p>
    <w:p w14:paraId="40E64C92" w14:textId="5E14583A" w:rsidR="001D7E41" w:rsidRDefault="001D7E41">
      <w:pPr>
        <w:pStyle w:val="ListParagraph"/>
        <w:autoSpaceDE w:val="0"/>
        <w:autoSpaceDN w:val="0"/>
        <w:adjustRightInd w:val="0"/>
        <w:spacing w:after="160" w:line="320" w:lineRule="atLeast"/>
        <w:ind w:left="851"/>
        <w:jc w:val="both"/>
        <w:rPr>
          <w:rFonts w:cs="TTE1A03608t00"/>
          <w:b/>
          <w:color w:val="000000"/>
        </w:rPr>
      </w:pPr>
    </w:p>
    <w:p w14:paraId="4D898515" w14:textId="2EF13FA5" w:rsidR="001D7E41" w:rsidRPr="007028D7" w:rsidRDefault="001D7E41">
      <w:pPr>
        <w:pStyle w:val="ListParagraph"/>
        <w:autoSpaceDE w:val="0"/>
        <w:autoSpaceDN w:val="0"/>
        <w:adjustRightInd w:val="0"/>
        <w:spacing w:after="160" w:line="320" w:lineRule="atLeast"/>
        <w:ind w:left="851"/>
        <w:jc w:val="both"/>
        <w:rPr>
          <w:rFonts w:cs="TTE1A03608t00"/>
          <w:b/>
          <w:color w:val="000000"/>
        </w:rPr>
      </w:pPr>
      <w:r w:rsidRPr="001D7E41">
        <w:rPr>
          <w:rFonts w:cs="TTE1A03608t00"/>
          <w:b/>
          <w:noProof/>
          <w:color w:val="000000"/>
          <w:lang w:eastAsia="en-GB"/>
        </w:rPr>
        <w:drawing>
          <wp:inline distT="0" distB="0" distL="0" distR="0" wp14:anchorId="2B1C53B3" wp14:editId="544BE138">
            <wp:extent cx="7837088" cy="548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52783" cy="5497387"/>
                    </a:xfrm>
                    <a:prstGeom prst="rect">
                      <a:avLst/>
                    </a:prstGeom>
                    <a:noFill/>
                    <a:ln>
                      <a:noFill/>
                    </a:ln>
                  </pic:spPr>
                </pic:pic>
              </a:graphicData>
            </a:graphic>
          </wp:inline>
        </w:drawing>
      </w:r>
    </w:p>
    <w:p w14:paraId="2272F390" w14:textId="77777777" w:rsidR="001D7E41" w:rsidRDefault="001D7E41">
      <w:pPr>
        <w:spacing w:after="0" w:line="240" w:lineRule="auto"/>
        <w:rPr>
          <w:rFonts w:cs="TTE1A03608t00"/>
          <w:color w:val="000000"/>
        </w:rPr>
        <w:sectPr w:rsidR="001D7E41" w:rsidSect="001D7E41">
          <w:pgSz w:w="16838" w:h="11906" w:orient="landscape"/>
          <w:pgMar w:top="1134" w:right="1440" w:bottom="1440" w:left="1440" w:header="709" w:footer="709" w:gutter="0"/>
          <w:cols w:space="708"/>
          <w:docGrid w:linePitch="360"/>
        </w:sectPr>
      </w:pPr>
    </w:p>
    <w:p w14:paraId="2A231A33" w14:textId="5E77779F" w:rsidR="00A35B77" w:rsidRDefault="00A35B77" w:rsidP="00C53ED4">
      <w:pPr>
        <w:pStyle w:val="Heading1"/>
        <w:numPr>
          <w:ilvl w:val="1"/>
          <w:numId w:val="13"/>
        </w:numPr>
        <w:jc w:val="both"/>
      </w:pPr>
      <w:bookmarkStart w:id="7" w:name="_Toc38425826"/>
      <w:r>
        <w:lastRenderedPageBreak/>
        <w:t>General Matters</w:t>
      </w:r>
      <w:bookmarkEnd w:id="7"/>
      <w:r w:rsidRPr="00251FC7">
        <w:t xml:space="preserve"> </w:t>
      </w:r>
    </w:p>
    <w:p w14:paraId="1FB0EB6C" w14:textId="77777777" w:rsidR="00A35B77" w:rsidRDefault="00A35B77" w:rsidP="00A35B77"/>
    <w:p w14:paraId="1EA213EF" w14:textId="58EC8C26" w:rsidR="006436C4" w:rsidRPr="00E81449" w:rsidRDefault="00A35B77" w:rsidP="00240819">
      <w:pPr>
        <w:pStyle w:val="ListParagraph"/>
        <w:numPr>
          <w:ilvl w:val="1"/>
          <w:numId w:val="13"/>
        </w:numPr>
        <w:jc w:val="both"/>
      </w:pPr>
      <w:r w:rsidRPr="00FD75C3">
        <w:rPr>
          <w:rFonts w:cs="Arial"/>
          <w:iCs/>
        </w:rPr>
        <w:t xml:space="preserve">The </w:t>
      </w:r>
      <w:r w:rsidRPr="00FD75C3">
        <w:rPr>
          <w:rFonts w:cs="Arial"/>
          <w:b/>
          <w:iCs/>
        </w:rPr>
        <w:t>Parties agree</w:t>
      </w:r>
      <w:r w:rsidRPr="00FD75C3">
        <w:rPr>
          <w:rFonts w:cs="Arial"/>
          <w:iCs/>
        </w:rPr>
        <w:t xml:space="preserve"> </w:t>
      </w:r>
      <w:r w:rsidR="006436C4" w:rsidRPr="00FD75C3">
        <w:rPr>
          <w:rFonts w:cs="Arial"/>
          <w:iCs/>
        </w:rPr>
        <w:t xml:space="preserve">that </w:t>
      </w:r>
      <w:r w:rsidR="00480F33" w:rsidRPr="00FD75C3">
        <w:rPr>
          <w:rFonts w:cs="Arial"/>
          <w:iCs/>
        </w:rPr>
        <w:t>they</w:t>
      </w:r>
      <w:r w:rsidR="000B21FE" w:rsidRPr="00FD75C3">
        <w:rPr>
          <w:rFonts w:cs="Arial"/>
          <w:iCs/>
        </w:rPr>
        <w:t xml:space="preserve"> </w:t>
      </w:r>
      <w:r w:rsidR="00F9749A" w:rsidRPr="00175F11">
        <w:t xml:space="preserve">will continue to work together in a constructive and meaningful way </w:t>
      </w:r>
      <w:r w:rsidR="00480F33" w:rsidRPr="00FD75C3">
        <w:rPr>
          <w:rFonts w:cs="Arial"/>
          <w:iCs/>
        </w:rPr>
        <w:t xml:space="preserve">in </w:t>
      </w:r>
      <w:r w:rsidR="006436C4" w:rsidRPr="00FD75C3">
        <w:rPr>
          <w:rFonts w:cs="Arial"/>
          <w:iCs/>
        </w:rPr>
        <w:t>prepar</w:t>
      </w:r>
      <w:r w:rsidR="00480F33" w:rsidRPr="00FD75C3">
        <w:rPr>
          <w:rFonts w:cs="Arial"/>
          <w:iCs/>
        </w:rPr>
        <w:t>ing</w:t>
      </w:r>
      <w:r w:rsidR="006436C4" w:rsidRPr="00FD75C3">
        <w:rPr>
          <w:rFonts w:cs="Arial"/>
          <w:iCs/>
        </w:rPr>
        <w:t xml:space="preserve"> local plans, neighbourhood plans</w:t>
      </w:r>
      <w:r w:rsidR="000B21FE" w:rsidRPr="00FD75C3">
        <w:rPr>
          <w:rFonts w:cs="Arial"/>
          <w:iCs/>
        </w:rPr>
        <w:t>,</w:t>
      </w:r>
      <w:r w:rsidR="006436C4" w:rsidRPr="00FD75C3">
        <w:rPr>
          <w:rFonts w:cs="Arial"/>
          <w:iCs/>
        </w:rPr>
        <w:t xml:space="preserve"> and IDPs</w:t>
      </w:r>
      <w:r w:rsidR="00480F33" w:rsidRPr="00FD75C3">
        <w:rPr>
          <w:rFonts w:cs="Arial"/>
          <w:iCs/>
        </w:rPr>
        <w:t xml:space="preserve">.  This includes </w:t>
      </w:r>
      <w:r w:rsidR="000B21FE" w:rsidRPr="00FD75C3">
        <w:rPr>
          <w:rFonts w:cs="Arial"/>
          <w:iCs/>
        </w:rPr>
        <w:t>the provision of advice on evidence bases and providing comments at informal and formal consultation stages</w:t>
      </w:r>
      <w:r w:rsidR="006436C4" w:rsidRPr="00FD75C3">
        <w:rPr>
          <w:rFonts w:cs="Arial"/>
          <w:iCs/>
        </w:rPr>
        <w:t>.</w:t>
      </w:r>
    </w:p>
    <w:p w14:paraId="494C4AC1" w14:textId="77777777" w:rsidR="00480F33" w:rsidRPr="006C2C0A" w:rsidRDefault="00480F33" w:rsidP="00AA5CFF">
      <w:pPr>
        <w:pStyle w:val="ListParagraph"/>
        <w:ind w:left="851"/>
        <w:jc w:val="both"/>
      </w:pPr>
    </w:p>
    <w:p w14:paraId="2885BE7B" w14:textId="3DC9C50B" w:rsidR="00235F0D" w:rsidRPr="00FD75C3" w:rsidRDefault="00480F33" w:rsidP="00240819">
      <w:pPr>
        <w:pStyle w:val="ListParagraph"/>
        <w:numPr>
          <w:ilvl w:val="1"/>
          <w:numId w:val="13"/>
        </w:numPr>
        <w:jc w:val="both"/>
        <w:rPr>
          <w:sz w:val="18"/>
        </w:rPr>
      </w:pPr>
      <w:r w:rsidRPr="00AA5CFF">
        <w:t xml:space="preserve">The </w:t>
      </w:r>
      <w:r w:rsidRPr="00FD75C3">
        <w:rPr>
          <w:b/>
        </w:rPr>
        <w:t>Parties agree</w:t>
      </w:r>
      <w:r w:rsidRPr="00AA5CFF">
        <w:t xml:space="preserve"> to identify, as early as possible, areas of agreement and disagreement, </w:t>
      </w:r>
      <w:r w:rsidRPr="00FD75C3">
        <w:rPr>
          <w:rFonts w:cs="Arial"/>
          <w:iCs/>
        </w:rPr>
        <w:t xml:space="preserve">in relation to the preparation of local plans, neighbourhood plans, and IDPs.  </w:t>
      </w:r>
      <w:r w:rsidR="00235F0D" w:rsidRPr="00FD75C3">
        <w:rPr>
          <w:rFonts w:cs="Arial"/>
          <w:iCs/>
        </w:rPr>
        <w:t>A template is provided in Appendix A to be completed throughout plan preparation for submission, setting out where an agreement has been reached and where there are any outstanding matters that need to be resolved.</w:t>
      </w:r>
    </w:p>
    <w:p w14:paraId="67DB5A5A" w14:textId="77777777" w:rsidR="00235F0D" w:rsidRPr="00AA5CFF" w:rsidRDefault="00235F0D" w:rsidP="00AA5CFF">
      <w:pPr>
        <w:pStyle w:val="ListParagraph"/>
        <w:ind w:left="851"/>
        <w:jc w:val="both"/>
        <w:rPr>
          <w:sz w:val="18"/>
        </w:rPr>
      </w:pPr>
    </w:p>
    <w:p w14:paraId="63089C58" w14:textId="77777777" w:rsidR="00FD75C3" w:rsidRPr="00FD75C3" w:rsidRDefault="00480F33" w:rsidP="00240819">
      <w:pPr>
        <w:pStyle w:val="ListParagraph"/>
        <w:numPr>
          <w:ilvl w:val="1"/>
          <w:numId w:val="13"/>
        </w:numPr>
        <w:jc w:val="both"/>
        <w:rPr>
          <w:sz w:val="18"/>
        </w:rPr>
      </w:pPr>
      <w:r w:rsidRPr="004C1264">
        <w:rPr>
          <w:rFonts w:cs="Arial"/>
          <w:iCs/>
        </w:rPr>
        <w:t xml:space="preserve">The </w:t>
      </w:r>
      <w:r w:rsidRPr="004C1264">
        <w:rPr>
          <w:rFonts w:cs="Arial"/>
          <w:b/>
          <w:iCs/>
        </w:rPr>
        <w:t>Parties agree</w:t>
      </w:r>
      <w:r w:rsidRPr="004C1264">
        <w:rPr>
          <w:rFonts w:cs="Arial"/>
          <w:iCs/>
        </w:rPr>
        <w:t xml:space="preserve"> to se</w:t>
      </w:r>
      <w:r w:rsidR="009507EB" w:rsidRPr="004C1264">
        <w:rPr>
          <w:rFonts w:cs="Arial"/>
          <w:iCs/>
        </w:rPr>
        <w:t xml:space="preserve">ek to resolve any disagreements </w:t>
      </w:r>
      <w:r w:rsidR="00F9749A" w:rsidRPr="004C1264">
        <w:rPr>
          <w:rFonts w:cs="Arial"/>
          <w:iCs/>
        </w:rPr>
        <w:t xml:space="preserve">although this agreement </w:t>
      </w:r>
      <w:r w:rsidR="00F9749A" w:rsidRPr="00F9749A">
        <w:t xml:space="preserve">shall not fetter the discretion of any </w:t>
      </w:r>
      <w:r w:rsidR="00F9749A">
        <w:t xml:space="preserve">party </w:t>
      </w:r>
      <w:r w:rsidR="00F9749A" w:rsidRPr="00F9749A">
        <w:t>in the exercise of any of its statutory powers and duties.</w:t>
      </w:r>
    </w:p>
    <w:p w14:paraId="5C62BDE6" w14:textId="77777777" w:rsidR="00FD75C3" w:rsidRPr="00FD75C3" w:rsidRDefault="00FD75C3" w:rsidP="00FD75C3">
      <w:pPr>
        <w:pStyle w:val="ListParagraph"/>
        <w:rPr>
          <w:rFonts w:cs="Arial"/>
          <w:iCs/>
        </w:rPr>
      </w:pPr>
    </w:p>
    <w:p w14:paraId="1225FACB" w14:textId="77777777" w:rsidR="00FD75C3" w:rsidRPr="00FD75C3" w:rsidRDefault="006436C4" w:rsidP="00240819">
      <w:pPr>
        <w:pStyle w:val="ListParagraph"/>
        <w:numPr>
          <w:ilvl w:val="1"/>
          <w:numId w:val="13"/>
        </w:numPr>
        <w:jc w:val="both"/>
        <w:rPr>
          <w:sz w:val="18"/>
        </w:rPr>
      </w:pPr>
      <w:r w:rsidRPr="00FD75C3">
        <w:rPr>
          <w:rFonts w:cs="Arial"/>
          <w:iCs/>
        </w:rPr>
        <w:t xml:space="preserve">The </w:t>
      </w:r>
      <w:r w:rsidRPr="00FD75C3">
        <w:rPr>
          <w:rFonts w:cs="Arial"/>
          <w:b/>
          <w:iCs/>
        </w:rPr>
        <w:t>Parties agree</w:t>
      </w:r>
      <w:r w:rsidRPr="00FD75C3">
        <w:rPr>
          <w:rFonts w:cs="Arial"/>
          <w:iCs/>
        </w:rPr>
        <w:t xml:space="preserve"> that WSCC</w:t>
      </w:r>
      <w:r w:rsidR="00A35B77" w:rsidRPr="00FD75C3">
        <w:rPr>
          <w:rFonts w:cs="Arial"/>
          <w:iCs/>
        </w:rPr>
        <w:t xml:space="preserve"> </w:t>
      </w:r>
      <w:r w:rsidR="000B21FE" w:rsidRPr="00FD75C3">
        <w:rPr>
          <w:rFonts w:cs="Arial"/>
          <w:iCs/>
        </w:rPr>
        <w:t xml:space="preserve">will </w:t>
      </w:r>
      <w:r w:rsidR="00A35B77" w:rsidRPr="00FD75C3">
        <w:rPr>
          <w:rFonts w:cs="Arial"/>
          <w:iCs/>
        </w:rPr>
        <w:t>identify what, where</w:t>
      </w:r>
      <w:r w:rsidRPr="00FD75C3">
        <w:rPr>
          <w:rFonts w:cs="Arial"/>
          <w:iCs/>
        </w:rPr>
        <w:t>,</w:t>
      </w:r>
      <w:r w:rsidR="00A35B77" w:rsidRPr="00FD75C3">
        <w:rPr>
          <w:rFonts w:cs="Arial"/>
          <w:iCs/>
        </w:rPr>
        <w:t xml:space="preserve"> and when </w:t>
      </w:r>
      <w:r w:rsidR="009507EB" w:rsidRPr="00FD75C3">
        <w:rPr>
          <w:rFonts w:cs="Arial"/>
          <w:iCs/>
        </w:rPr>
        <w:t xml:space="preserve">new or improved </w:t>
      </w:r>
      <w:r w:rsidR="00A35B77" w:rsidRPr="00FD75C3">
        <w:rPr>
          <w:rFonts w:cs="Arial"/>
          <w:iCs/>
        </w:rPr>
        <w:t>infrastructure</w:t>
      </w:r>
      <w:r w:rsidR="009507EB" w:rsidRPr="009507EB">
        <w:t xml:space="preserve"> </w:t>
      </w:r>
      <w:r w:rsidR="009507EB" w:rsidRPr="00840A67">
        <w:t xml:space="preserve">provided by </w:t>
      </w:r>
      <w:r w:rsidR="009507EB">
        <w:t>WSCC</w:t>
      </w:r>
      <w:r w:rsidR="009507EB" w:rsidRPr="00840A67">
        <w:t xml:space="preserve"> (on a statutory basis or as a service provider)</w:t>
      </w:r>
      <w:r w:rsidR="00A35B77" w:rsidRPr="00FD75C3">
        <w:rPr>
          <w:rFonts w:cs="Arial"/>
          <w:iCs/>
        </w:rPr>
        <w:t xml:space="preserve"> is needed to mitigate </w:t>
      </w:r>
      <w:r w:rsidR="00480F33" w:rsidRPr="00FD75C3">
        <w:rPr>
          <w:rFonts w:cs="Arial"/>
          <w:iCs/>
        </w:rPr>
        <w:t xml:space="preserve">the impact of </w:t>
      </w:r>
      <w:r w:rsidR="00A35B77" w:rsidRPr="00FD75C3">
        <w:rPr>
          <w:rFonts w:cs="Arial"/>
          <w:iCs/>
        </w:rPr>
        <w:t>planned development.</w:t>
      </w:r>
    </w:p>
    <w:p w14:paraId="561306F3" w14:textId="77777777" w:rsidR="00FD75C3" w:rsidRDefault="00FD75C3" w:rsidP="00FD75C3">
      <w:pPr>
        <w:pStyle w:val="ListParagraph"/>
      </w:pPr>
    </w:p>
    <w:p w14:paraId="0A766D64" w14:textId="20418B56" w:rsidR="00FD75C3" w:rsidRPr="00FD75C3" w:rsidRDefault="006436C4" w:rsidP="00240819">
      <w:pPr>
        <w:pStyle w:val="ListParagraph"/>
        <w:numPr>
          <w:ilvl w:val="1"/>
          <w:numId w:val="13"/>
        </w:numPr>
        <w:jc w:val="both"/>
        <w:rPr>
          <w:sz w:val="18"/>
        </w:rPr>
      </w:pPr>
      <w:r w:rsidRPr="006436C4">
        <w:t xml:space="preserve">The </w:t>
      </w:r>
      <w:r w:rsidRPr="00FD75C3">
        <w:rPr>
          <w:b/>
        </w:rPr>
        <w:t>Parties agree</w:t>
      </w:r>
      <w:r w:rsidRPr="006436C4">
        <w:t xml:space="preserve"> that </w:t>
      </w:r>
      <w:r w:rsidR="00F9749A">
        <w:t>the LPAs</w:t>
      </w:r>
      <w:r w:rsidRPr="006436C4">
        <w:t xml:space="preserve"> </w:t>
      </w:r>
      <w:r w:rsidR="00F9749A">
        <w:t xml:space="preserve">will </w:t>
      </w:r>
      <w:r w:rsidRPr="006436C4">
        <w:t>ensure that local plans make appropriate provision for</w:t>
      </w:r>
      <w:r w:rsidR="00F9749A" w:rsidRPr="00FD75C3">
        <w:rPr>
          <w:rFonts w:cs="Arial"/>
          <w:iCs/>
        </w:rPr>
        <w:t xml:space="preserve"> new or improved</w:t>
      </w:r>
      <w:r w:rsidRPr="006436C4">
        <w:t xml:space="preserve"> infrastructure that is provided by </w:t>
      </w:r>
      <w:r w:rsidR="00480F33">
        <w:t>WSCC</w:t>
      </w:r>
      <w:r w:rsidRPr="006436C4">
        <w:t xml:space="preserve"> (on a statutory basis or as a service provider).</w:t>
      </w:r>
    </w:p>
    <w:p w14:paraId="7C4F4C66" w14:textId="77777777" w:rsidR="00FD75C3" w:rsidRDefault="00FD75C3" w:rsidP="00FD75C3">
      <w:pPr>
        <w:pStyle w:val="ListParagraph"/>
      </w:pPr>
    </w:p>
    <w:p w14:paraId="1A3A7AD8" w14:textId="672ED38B" w:rsidR="006436C4" w:rsidRPr="00FD75C3" w:rsidRDefault="006436C4" w:rsidP="00240819">
      <w:pPr>
        <w:pStyle w:val="ListParagraph"/>
        <w:numPr>
          <w:ilvl w:val="1"/>
          <w:numId w:val="13"/>
        </w:numPr>
        <w:jc w:val="both"/>
        <w:rPr>
          <w:sz w:val="18"/>
        </w:rPr>
      </w:pPr>
      <w:r w:rsidRPr="003A2389">
        <w:t>The</w:t>
      </w:r>
      <w:r w:rsidRPr="00FD75C3">
        <w:rPr>
          <w:b/>
        </w:rPr>
        <w:t xml:space="preserve"> Parties agree</w:t>
      </w:r>
      <w:r w:rsidRPr="003A2389">
        <w:t xml:space="preserve"> that they will take reasonable steps to ensure meetings </w:t>
      </w:r>
      <w:r w:rsidR="00480F33">
        <w:t xml:space="preserve">in relation to the above </w:t>
      </w:r>
      <w:r w:rsidR="00F9749A">
        <w:t xml:space="preserve">matters </w:t>
      </w:r>
      <w:r w:rsidRPr="003A2389">
        <w:t>are attended and that</w:t>
      </w:r>
      <w:r w:rsidR="00F9749A">
        <w:t>, as necessary,</w:t>
      </w:r>
      <w:r w:rsidRPr="003A2389">
        <w:t xml:space="preserve"> cooperation takes place through the following: </w:t>
      </w:r>
    </w:p>
    <w:p w14:paraId="76BE5950" w14:textId="0D6C3DDF" w:rsidR="006436C4" w:rsidRDefault="00480F33" w:rsidP="00240819">
      <w:pPr>
        <w:pStyle w:val="ListParagraph"/>
        <w:numPr>
          <w:ilvl w:val="0"/>
          <w:numId w:val="1"/>
        </w:numPr>
        <w:jc w:val="both"/>
      </w:pPr>
      <w:r>
        <w:t>m</w:t>
      </w:r>
      <w:r w:rsidR="006436C4" w:rsidRPr="003A2389">
        <w:t>eetings between WSCC and the LPA</w:t>
      </w:r>
      <w:r w:rsidR="006436C4">
        <w:t>,</w:t>
      </w:r>
      <w:r w:rsidR="006436C4" w:rsidRPr="003A2389">
        <w:t xml:space="preserve"> with a</w:t>
      </w:r>
      <w:r w:rsidR="006436C4">
        <w:t xml:space="preserve"> </w:t>
      </w:r>
      <w:r w:rsidR="006436C4" w:rsidRPr="003A2389">
        <w:t>dedicated</w:t>
      </w:r>
      <w:r w:rsidR="006436C4">
        <w:t xml:space="preserve"> WSCC</w:t>
      </w:r>
      <w:r w:rsidR="006436C4" w:rsidRPr="003A2389">
        <w:t xml:space="preserve"> officer </w:t>
      </w:r>
      <w:r w:rsidR="006436C4">
        <w:t>liais</w:t>
      </w:r>
      <w:r w:rsidR="00F9749A">
        <w:t>ing</w:t>
      </w:r>
      <w:r w:rsidR="006436C4">
        <w:t xml:space="preserve"> with each LPA; </w:t>
      </w:r>
    </w:p>
    <w:p w14:paraId="52C7ED8A" w14:textId="2E6B2CB2" w:rsidR="006436C4" w:rsidRDefault="00480F33" w:rsidP="00240819">
      <w:pPr>
        <w:pStyle w:val="ListParagraph"/>
        <w:numPr>
          <w:ilvl w:val="0"/>
          <w:numId w:val="1"/>
        </w:numPr>
        <w:jc w:val="both"/>
      </w:pPr>
      <w:r>
        <w:t>r</w:t>
      </w:r>
      <w:r w:rsidR="006436C4">
        <w:t>egular meetings and information exchange through the Planning Policy Officer’s Group (</w:t>
      </w:r>
      <w:r w:rsidR="000B21FE">
        <w:t>c</w:t>
      </w:r>
      <w:r w:rsidR="006436C4">
        <w:t xml:space="preserve">omprising Policy Officers from West Sussex and a representative from the Environment Agency) and the Chief Planning Officer’s Group (CPOG); </w:t>
      </w:r>
    </w:p>
    <w:p w14:paraId="5AF09F52" w14:textId="0ED56788" w:rsidR="006436C4" w:rsidRPr="00405AA6" w:rsidRDefault="00480F33" w:rsidP="00240819">
      <w:pPr>
        <w:pStyle w:val="ListParagraph"/>
        <w:numPr>
          <w:ilvl w:val="0"/>
          <w:numId w:val="1"/>
        </w:numPr>
        <w:jc w:val="both"/>
      </w:pPr>
      <w:r>
        <w:t>s</w:t>
      </w:r>
      <w:r w:rsidR="006436C4" w:rsidRPr="00405AA6">
        <w:t>trategic planning matters discussed between Chief Executives</w:t>
      </w:r>
      <w:r>
        <w:t>.</w:t>
      </w:r>
      <w:r w:rsidR="006436C4" w:rsidRPr="00405AA6">
        <w:t xml:space="preserve"> </w:t>
      </w:r>
    </w:p>
    <w:p w14:paraId="3751FD8F" w14:textId="0D8B12E0" w:rsidR="00A35B77" w:rsidRDefault="00A35B77" w:rsidP="00A35B77"/>
    <w:p w14:paraId="2B5FCA6E" w14:textId="14E5BA80" w:rsidR="00791307" w:rsidRDefault="00791307" w:rsidP="00A35B77"/>
    <w:p w14:paraId="4C30807D" w14:textId="23912159" w:rsidR="00791307" w:rsidRDefault="00791307" w:rsidP="00A35B77"/>
    <w:p w14:paraId="11B9126D" w14:textId="77777777" w:rsidR="00791307" w:rsidRDefault="00791307" w:rsidP="00A35B77"/>
    <w:p w14:paraId="1D08EF0E" w14:textId="601F8D5C" w:rsidR="00706A80" w:rsidRDefault="00706A80" w:rsidP="00240819">
      <w:pPr>
        <w:pStyle w:val="Heading1"/>
        <w:numPr>
          <w:ilvl w:val="0"/>
          <w:numId w:val="14"/>
        </w:numPr>
        <w:jc w:val="both"/>
      </w:pPr>
      <w:bookmarkStart w:id="8" w:name="_Toc38425827"/>
      <w:r w:rsidRPr="00251FC7">
        <w:lastRenderedPageBreak/>
        <w:t>Strategic Matters</w:t>
      </w:r>
      <w:bookmarkEnd w:id="8"/>
      <w:r w:rsidRPr="00251FC7">
        <w:t xml:space="preserve"> </w:t>
      </w:r>
    </w:p>
    <w:p w14:paraId="7AC7BEA7" w14:textId="76DE26CA" w:rsidR="001604AC" w:rsidRPr="00EB6DF1" w:rsidRDefault="001604AC" w:rsidP="00791307">
      <w:pPr>
        <w:pStyle w:val="Heading2"/>
        <w:ind w:firstLine="720"/>
        <w:jc w:val="both"/>
        <w:rPr>
          <w:i w:val="0"/>
          <w:iCs/>
        </w:rPr>
      </w:pPr>
      <w:bookmarkStart w:id="9" w:name="_Toc38425828"/>
      <w:r w:rsidRPr="00EB6DF1">
        <w:rPr>
          <w:i w:val="0"/>
          <w:iCs/>
        </w:rPr>
        <w:t>Waste Planning</w:t>
      </w:r>
      <w:bookmarkEnd w:id="9"/>
      <w:r w:rsidRPr="00EB6DF1">
        <w:rPr>
          <w:i w:val="0"/>
          <w:iCs/>
        </w:rPr>
        <w:t xml:space="preserve"> </w:t>
      </w:r>
    </w:p>
    <w:p w14:paraId="4D24BD6E" w14:textId="77777777" w:rsidR="004E62BE" w:rsidRDefault="004E62BE" w:rsidP="004E62BE">
      <w:pPr>
        <w:pStyle w:val="ListParagraph"/>
        <w:ind w:left="851" w:hanging="851"/>
        <w:jc w:val="both"/>
      </w:pPr>
    </w:p>
    <w:p w14:paraId="15840F49" w14:textId="5E6C2FCE" w:rsidR="00426B3E" w:rsidRPr="004E62BE" w:rsidRDefault="00240819" w:rsidP="004C1264">
      <w:pPr>
        <w:ind w:left="720" w:hanging="720"/>
        <w:jc w:val="both"/>
      </w:pPr>
      <w:r>
        <w:t>7</w:t>
      </w:r>
      <w:r w:rsidR="004C1264">
        <w:t>.1</w:t>
      </w:r>
      <w:r w:rsidR="004C1264">
        <w:tab/>
      </w:r>
      <w:r w:rsidR="00237825">
        <w:t xml:space="preserve">The </w:t>
      </w:r>
      <w:r w:rsidR="00C743DC" w:rsidRPr="004C1264">
        <w:rPr>
          <w:b/>
        </w:rPr>
        <w:t>P</w:t>
      </w:r>
      <w:r w:rsidR="00237825" w:rsidRPr="004C1264">
        <w:rPr>
          <w:b/>
        </w:rPr>
        <w:t xml:space="preserve">arties </w:t>
      </w:r>
      <w:r w:rsidR="00426B3E" w:rsidRPr="004C1264">
        <w:rPr>
          <w:b/>
        </w:rPr>
        <w:t>agree</w:t>
      </w:r>
      <w:r w:rsidR="00426B3E">
        <w:t xml:space="preserve"> to </w:t>
      </w:r>
      <w:r w:rsidR="00EF2354">
        <w:t xml:space="preserve">have regard to the national planning policy for waste and help deliver the waste hierarchy.  They </w:t>
      </w:r>
      <w:r w:rsidR="00237825">
        <w:t xml:space="preserve">will work collaboratively to </w:t>
      </w:r>
      <w:r w:rsidR="0057616B">
        <w:t xml:space="preserve">safeguard and </w:t>
      </w:r>
      <w:r w:rsidR="00237825">
        <w:t>provide a suitable network of facilities to delive</w:t>
      </w:r>
      <w:r w:rsidR="0057616B">
        <w:t>r sustainable waste management and to minimise areas of conflict between the authorities on matters relating to waste management</w:t>
      </w:r>
      <w:r w:rsidR="00426B3E">
        <w:t xml:space="preserve"> in accordance with </w:t>
      </w:r>
      <w:r w:rsidR="00426B3E" w:rsidRPr="004C1264">
        <w:rPr>
          <w:rFonts w:eastAsia="Verdana" w:cs="Verdana"/>
        </w:rPr>
        <w:t xml:space="preserve">Paragraph 8 of the NPPW (2014) </w:t>
      </w:r>
      <w:r w:rsidR="00EF2354" w:rsidRPr="004C1264">
        <w:rPr>
          <w:rFonts w:eastAsia="Verdana" w:cs="Verdana"/>
        </w:rPr>
        <w:t xml:space="preserve">which </w:t>
      </w:r>
      <w:r w:rsidR="00426B3E" w:rsidRPr="004C1264">
        <w:rPr>
          <w:rFonts w:eastAsia="Verdana" w:cs="Verdana"/>
        </w:rPr>
        <w:t xml:space="preserve">states that: </w:t>
      </w:r>
    </w:p>
    <w:p w14:paraId="064B33B2" w14:textId="77777777" w:rsidR="00426B3E" w:rsidRDefault="00426B3E" w:rsidP="00426B3E">
      <w:pPr>
        <w:pStyle w:val="ListParagraph"/>
        <w:ind w:left="851"/>
        <w:jc w:val="both"/>
        <w:rPr>
          <w:rFonts w:eastAsia="Verdana" w:cs="Verdana"/>
        </w:rPr>
      </w:pPr>
    </w:p>
    <w:p w14:paraId="0E0AF4C8" w14:textId="77777777" w:rsidR="00426B3E" w:rsidRPr="00F910B1" w:rsidRDefault="00426B3E" w:rsidP="00426B3E">
      <w:pPr>
        <w:pStyle w:val="ListParagraph"/>
        <w:ind w:left="851"/>
        <w:jc w:val="both"/>
        <w:rPr>
          <w:i/>
        </w:rPr>
      </w:pPr>
      <w:r w:rsidRPr="00F910B1">
        <w:rPr>
          <w:rFonts w:eastAsia="Verdana" w:cs="Verdana"/>
          <w:i/>
        </w:rPr>
        <w:t xml:space="preserve">“When determining planning applications for non-waste development, local planning authorities should, </w:t>
      </w:r>
      <w:r w:rsidRPr="00F910B1">
        <w:rPr>
          <w:i/>
        </w:rPr>
        <w:t xml:space="preserve">to the extent appropriate to their responsibilities, ensure that: </w:t>
      </w:r>
    </w:p>
    <w:p w14:paraId="555D4A36" w14:textId="77777777" w:rsidR="00426B3E" w:rsidRPr="00F910B1" w:rsidRDefault="00426B3E" w:rsidP="00426B3E">
      <w:pPr>
        <w:pStyle w:val="ListParagraph"/>
        <w:jc w:val="both"/>
        <w:rPr>
          <w:i/>
        </w:rPr>
      </w:pPr>
    </w:p>
    <w:p w14:paraId="76F4E43D" w14:textId="77777777" w:rsidR="00426B3E" w:rsidRPr="00F910B1" w:rsidRDefault="00426B3E" w:rsidP="00240819">
      <w:pPr>
        <w:pStyle w:val="ListParagraph"/>
        <w:numPr>
          <w:ilvl w:val="0"/>
          <w:numId w:val="4"/>
        </w:numPr>
        <w:spacing w:after="0" w:line="240" w:lineRule="auto"/>
        <w:contextualSpacing w:val="0"/>
        <w:jc w:val="both"/>
        <w:rPr>
          <w:i/>
          <w:sz w:val="20"/>
          <w:szCs w:val="20"/>
        </w:rPr>
      </w:pPr>
      <w:r w:rsidRPr="00F910B1">
        <w:rPr>
          <w:i/>
        </w:rPr>
        <w:t>the likely impact of proposed, non-waste related development on existing waste management facilities, and on sites and areas allocated for waste management, is acceptable and does not prejudice the implementation of the waste hierarchy and/or the efficient operation of such facilities</w:t>
      </w:r>
      <w:r w:rsidR="00C743DC">
        <w:rPr>
          <w:i/>
        </w:rPr>
        <w:t>”</w:t>
      </w:r>
      <w:r w:rsidRPr="00F910B1">
        <w:rPr>
          <w:i/>
        </w:rPr>
        <w:t xml:space="preserve">. </w:t>
      </w:r>
    </w:p>
    <w:p w14:paraId="2BE4E435" w14:textId="77777777" w:rsidR="00FB0A1B" w:rsidRDefault="00FB0A1B" w:rsidP="00DB25F5">
      <w:pPr>
        <w:pStyle w:val="ListParagraph"/>
        <w:ind w:left="851"/>
        <w:jc w:val="both"/>
      </w:pPr>
    </w:p>
    <w:p w14:paraId="6AFAB8C4" w14:textId="598A8E82" w:rsidR="00DE03EC" w:rsidRDefault="00214F37" w:rsidP="00240819">
      <w:pPr>
        <w:pStyle w:val="ListParagraph"/>
        <w:numPr>
          <w:ilvl w:val="1"/>
          <w:numId w:val="15"/>
        </w:numPr>
        <w:jc w:val="both"/>
      </w:pPr>
      <w:r>
        <w:t xml:space="preserve">In accordance with </w:t>
      </w:r>
      <w:r w:rsidRPr="006A07CF">
        <w:t>Policy W2 (Safeguarding Waste Management Sites and Infrastructure)</w:t>
      </w:r>
      <w:r>
        <w:t xml:space="preserve"> of the WLP, e</w:t>
      </w:r>
      <w:r w:rsidR="008A4887">
        <w:t>xisting and allocated waste management sites should be safeguarded to ensure that the network for managing waste within West Sussex is maintained</w:t>
      </w:r>
      <w:r w:rsidR="00237825">
        <w:t xml:space="preserve">.  </w:t>
      </w:r>
      <w:r w:rsidR="00C743DC" w:rsidRPr="001074A4">
        <w:t xml:space="preserve">The </w:t>
      </w:r>
      <w:r w:rsidR="00C743DC" w:rsidRPr="00240819">
        <w:rPr>
          <w:b/>
        </w:rPr>
        <w:t>Parties agree</w:t>
      </w:r>
      <w:r w:rsidR="00C743DC" w:rsidRPr="001074A4">
        <w:t xml:space="preserve"> that </w:t>
      </w:r>
      <w:r w:rsidR="00E23AE7" w:rsidRPr="001074A4">
        <w:t xml:space="preserve">the </w:t>
      </w:r>
      <w:r w:rsidR="00B01E75" w:rsidRPr="001074A4">
        <w:t>impact of non-waste development on existing and allocated waste management sites</w:t>
      </w:r>
      <w:r w:rsidR="00E23AE7" w:rsidRPr="001074A4">
        <w:t xml:space="preserve"> will be considered</w:t>
      </w:r>
      <w:r w:rsidR="00B01E75" w:rsidRPr="001074A4">
        <w:t xml:space="preserve"> and </w:t>
      </w:r>
      <w:r w:rsidR="008A39DE" w:rsidRPr="001074A4">
        <w:t xml:space="preserve">the WPA </w:t>
      </w:r>
      <w:r w:rsidR="00E23AE7" w:rsidRPr="001074A4">
        <w:t xml:space="preserve">will be consulted </w:t>
      </w:r>
      <w:r w:rsidR="004E62BE" w:rsidRPr="001074A4">
        <w:t>during the</w:t>
      </w:r>
      <w:r w:rsidR="00DB4677" w:rsidRPr="001074A4">
        <w:t xml:space="preserve"> preparation of l</w:t>
      </w:r>
      <w:r w:rsidR="008A39DE" w:rsidRPr="001074A4">
        <w:t xml:space="preserve">ocal </w:t>
      </w:r>
      <w:r w:rsidR="00DB4677" w:rsidRPr="001074A4">
        <w:t>p</w:t>
      </w:r>
      <w:r w:rsidR="008A39DE" w:rsidRPr="001074A4">
        <w:t>lan</w:t>
      </w:r>
      <w:r w:rsidR="00DB4677" w:rsidRPr="001074A4">
        <w:t>s</w:t>
      </w:r>
      <w:r w:rsidR="00B71B4E">
        <w:t xml:space="preserve"> and</w:t>
      </w:r>
      <w:r w:rsidR="00E23AE7" w:rsidRPr="001074A4">
        <w:t xml:space="preserve"> neighbourhood plans</w:t>
      </w:r>
      <w:r w:rsidR="001857E9" w:rsidRPr="001074A4">
        <w:t xml:space="preserve"> </w:t>
      </w:r>
      <w:r w:rsidR="00DB4677" w:rsidRPr="001074A4">
        <w:t xml:space="preserve">for non-waste development </w:t>
      </w:r>
      <w:r w:rsidR="008A39DE" w:rsidRPr="001074A4">
        <w:t xml:space="preserve">that fall within </w:t>
      </w:r>
      <w:r w:rsidR="00B01E75" w:rsidRPr="001074A4">
        <w:t xml:space="preserve">a </w:t>
      </w:r>
      <w:r w:rsidR="008A39DE" w:rsidRPr="001074A4">
        <w:t>Waste Consultation Area (WCA).</w:t>
      </w:r>
      <w:r w:rsidR="008A39DE">
        <w:t xml:space="preserve"> </w:t>
      </w:r>
      <w:r w:rsidR="00DB4677">
        <w:t xml:space="preserve"> </w:t>
      </w:r>
      <w:r w:rsidR="00B01E75">
        <w:t xml:space="preserve">LPAs should </w:t>
      </w:r>
      <w:r w:rsidR="0078184E">
        <w:t xml:space="preserve">also </w:t>
      </w:r>
      <w:r w:rsidR="00B01E75">
        <w:t xml:space="preserve">show allocated strategic waste sites on their policies map.  </w:t>
      </w:r>
    </w:p>
    <w:p w14:paraId="20FD689B" w14:textId="77777777" w:rsidR="00DE03EC" w:rsidRDefault="00DE03EC" w:rsidP="00DE03EC">
      <w:pPr>
        <w:pStyle w:val="ListParagraph"/>
        <w:jc w:val="both"/>
      </w:pPr>
    </w:p>
    <w:p w14:paraId="259183F3" w14:textId="6B0387AE" w:rsidR="00DE03EC" w:rsidRDefault="00B01E75" w:rsidP="00240819">
      <w:pPr>
        <w:pStyle w:val="ListParagraph"/>
        <w:numPr>
          <w:ilvl w:val="1"/>
          <w:numId w:val="15"/>
        </w:numPr>
        <w:jc w:val="both"/>
      </w:pPr>
      <w:r>
        <w:t xml:space="preserve">The </w:t>
      </w:r>
      <w:r w:rsidRPr="00240819">
        <w:rPr>
          <w:b/>
        </w:rPr>
        <w:t>Parties agree</w:t>
      </w:r>
      <w:r>
        <w:t xml:space="preserve"> that the </w:t>
      </w:r>
      <w:r w:rsidR="000307D5">
        <w:t>WSCC</w:t>
      </w:r>
      <w:r w:rsidR="000307D5" w:rsidRPr="006A07CF">
        <w:t xml:space="preserve"> </w:t>
      </w:r>
      <w:r w:rsidRPr="006A07CF">
        <w:t xml:space="preserve">will </w:t>
      </w:r>
      <w:r>
        <w:t>provide</w:t>
      </w:r>
      <w:r w:rsidRPr="006A07CF">
        <w:t xml:space="preserve"> the LPA with GIS data </w:t>
      </w:r>
      <w:r>
        <w:t>of the WCAs t</w:t>
      </w:r>
      <w:r w:rsidRPr="006A07CF">
        <w:t xml:space="preserve">o ensure there is effective consultation between </w:t>
      </w:r>
      <w:r w:rsidR="000307D5">
        <w:t>WSCC</w:t>
      </w:r>
      <w:r w:rsidRPr="006A07CF">
        <w:t xml:space="preserve"> and the LPA</w:t>
      </w:r>
      <w:r>
        <w:t>.</w:t>
      </w:r>
      <w:r w:rsidRPr="006A07CF">
        <w:t xml:space="preserve"> </w:t>
      </w:r>
      <w:r>
        <w:t xml:space="preserve"> </w:t>
      </w:r>
      <w:r w:rsidR="006A07CF" w:rsidRPr="006A07CF">
        <w:t xml:space="preserve">A </w:t>
      </w:r>
      <w:r w:rsidR="009811F9">
        <w:t>l</w:t>
      </w:r>
      <w:r w:rsidR="006A07CF" w:rsidRPr="006A07CF">
        <w:t>ist of safeguarded waste sites is provided in the West Sussex Monitoring Report</w:t>
      </w:r>
      <w:r w:rsidRPr="00B01E75">
        <w:t xml:space="preserve"> </w:t>
      </w:r>
      <w:r w:rsidR="00214F37">
        <w:t>(</w:t>
      </w:r>
      <w:hyperlink r:id="rId17" w:history="1">
        <w:r w:rsidR="00214F37" w:rsidRPr="00BB222E">
          <w:rPr>
            <w:rStyle w:val="Hyperlink"/>
          </w:rPr>
          <w:t>www.westsussex.gov.uk/mwdf</w:t>
        </w:r>
      </w:hyperlink>
      <w:r w:rsidR="00214F37">
        <w:t xml:space="preserve">) </w:t>
      </w:r>
      <w:r>
        <w:t>and the WCA</w:t>
      </w:r>
      <w:r w:rsidRPr="006A07CF">
        <w:t xml:space="preserve"> will be updated </w:t>
      </w:r>
      <w:r>
        <w:t xml:space="preserve">and re-issued to the LPAs </w:t>
      </w:r>
      <w:r w:rsidRPr="006A07CF">
        <w:t>as necessary.</w:t>
      </w:r>
    </w:p>
    <w:p w14:paraId="5A7FC011" w14:textId="77777777" w:rsidR="00DE03EC" w:rsidRPr="00DE03EC" w:rsidRDefault="00DE03EC" w:rsidP="00DE03EC">
      <w:pPr>
        <w:pStyle w:val="ListParagraph"/>
        <w:rPr>
          <w:rFonts w:cs="Arial"/>
          <w:iCs/>
        </w:rPr>
      </w:pPr>
    </w:p>
    <w:p w14:paraId="766DB305" w14:textId="77777777" w:rsidR="00DE03EC" w:rsidRPr="00DE03EC" w:rsidRDefault="00DB4677" w:rsidP="00240819">
      <w:pPr>
        <w:pStyle w:val="ListParagraph"/>
        <w:numPr>
          <w:ilvl w:val="1"/>
          <w:numId w:val="15"/>
        </w:numPr>
        <w:jc w:val="both"/>
        <w:rPr>
          <w:rStyle w:val="Hyperlink"/>
          <w:color w:val="auto"/>
          <w:u w:val="none"/>
        </w:rPr>
      </w:pPr>
      <w:r w:rsidRPr="00DE03EC">
        <w:rPr>
          <w:rFonts w:cs="Arial"/>
          <w:iCs/>
        </w:rPr>
        <w:t xml:space="preserve">The </w:t>
      </w:r>
      <w:r w:rsidRPr="00DE03EC">
        <w:rPr>
          <w:rFonts w:cs="Arial"/>
          <w:b/>
          <w:iCs/>
        </w:rPr>
        <w:t>Parties agree</w:t>
      </w:r>
      <w:r w:rsidRPr="00DE03EC">
        <w:rPr>
          <w:rFonts w:cs="Arial"/>
          <w:iCs/>
        </w:rPr>
        <w:t xml:space="preserve"> that </w:t>
      </w:r>
      <w:r w:rsidR="0054661B" w:rsidRPr="00DE03EC">
        <w:rPr>
          <w:rFonts w:cs="Arial"/>
          <w:iCs/>
        </w:rPr>
        <w:t>the development plan</w:t>
      </w:r>
      <w:r w:rsidR="00664BBD" w:rsidRPr="00DE03EC">
        <w:rPr>
          <w:rFonts w:cs="Arial"/>
          <w:iCs/>
        </w:rPr>
        <w:t xml:space="preserve"> for the area</w:t>
      </w:r>
      <w:r w:rsidR="0054661B" w:rsidRPr="00DE03EC">
        <w:rPr>
          <w:rFonts w:cs="Arial"/>
          <w:iCs/>
        </w:rPr>
        <w:t>, inc</w:t>
      </w:r>
      <w:r w:rsidR="00664BBD" w:rsidRPr="00DE03EC">
        <w:rPr>
          <w:rFonts w:cs="Arial"/>
          <w:iCs/>
        </w:rPr>
        <w:t xml:space="preserve">luding waste plans, </w:t>
      </w:r>
      <w:r w:rsidR="0054661B" w:rsidRPr="00DE03EC">
        <w:rPr>
          <w:rFonts w:cs="Arial"/>
          <w:iCs/>
        </w:rPr>
        <w:t xml:space="preserve">and </w:t>
      </w:r>
      <w:r w:rsidR="00EB1097" w:rsidRPr="00DE03EC">
        <w:rPr>
          <w:rFonts w:cs="Arial"/>
          <w:iCs/>
        </w:rPr>
        <w:t xml:space="preserve">matters relating to </w:t>
      </w:r>
      <w:r w:rsidRPr="00DE03EC">
        <w:rPr>
          <w:rFonts w:cs="Arial"/>
          <w:iCs/>
        </w:rPr>
        <w:t xml:space="preserve">safeguarding </w:t>
      </w:r>
      <w:r w:rsidR="00EB1097" w:rsidRPr="00DE03EC">
        <w:rPr>
          <w:rFonts w:cs="Arial"/>
          <w:iCs/>
        </w:rPr>
        <w:t xml:space="preserve">of </w:t>
      </w:r>
      <w:r w:rsidRPr="00DE03EC">
        <w:rPr>
          <w:rFonts w:cs="Arial"/>
          <w:iCs/>
        </w:rPr>
        <w:t xml:space="preserve">waste infrastructure </w:t>
      </w:r>
      <w:r w:rsidR="00712D29" w:rsidRPr="00DE03EC">
        <w:rPr>
          <w:rFonts w:cs="Arial"/>
          <w:iCs/>
        </w:rPr>
        <w:t>should</w:t>
      </w:r>
      <w:r w:rsidR="00EB1097" w:rsidRPr="00DE03EC">
        <w:rPr>
          <w:rFonts w:cs="Arial"/>
          <w:iCs/>
        </w:rPr>
        <w:t xml:space="preserve"> be</w:t>
      </w:r>
      <w:r w:rsidRPr="00DE03EC">
        <w:rPr>
          <w:rFonts w:cs="Arial"/>
          <w:iCs/>
        </w:rPr>
        <w:t xml:space="preserve"> raised a</w:t>
      </w:r>
      <w:r w:rsidR="00EF2354" w:rsidRPr="00DE03EC">
        <w:rPr>
          <w:rFonts w:cs="Arial"/>
          <w:iCs/>
        </w:rPr>
        <w:t xml:space="preserve">t </w:t>
      </w:r>
      <w:r w:rsidRPr="00DE03EC">
        <w:rPr>
          <w:rFonts w:cs="Arial"/>
          <w:iCs/>
        </w:rPr>
        <w:t xml:space="preserve">the </w:t>
      </w:r>
      <w:r w:rsidR="00712D29" w:rsidRPr="00DE03EC">
        <w:rPr>
          <w:rFonts w:cs="Arial"/>
          <w:iCs/>
        </w:rPr>
        <w:t xml:space="preserve">pre-allocation </w:t>
      </w:r>
      <w:r w:rsidR="0078184E" w:rsidRPr="00DE03EC">
        <w:rPr>
          <w:rFonts w:cs="Arial"/>
          <w:iCs/>
        </w:rPr>
        <w:t xml:space="preserve">site assessment </w:t>
      </w:r>
      <w:r w:rsidR="000307D5" w:rsidRPr="00DE03EC">
        <w:rPr>
          <w:rFonts w:cs="Arial"/>
          <w:iCs/>
        </w:rPr>
        <w:t xml:space="preserve">stage </w:t>
      </w:r>
      <w:r w:rsidRPr="00DE03EC">
        <w:rPr>
          <w:rFonts w:cs="Arial"/>
          <w:iCs/>
        </w:rPr>
        <w:t xml:space="preserve">to ensure that it is taken into consideration at the earliest opportunity.  </w:t>
      </w:r>
      <w:r w:rsidR="0078184E">
        <w:t>Further g</w:t>
      </w:r>
      <w:r>
        <w:t>uidance on implementing the safeguarding policy in the WLP is in the Minerals and Waste Safeguarding Guidance (</w:t>
      </w:r>
      <w:hyperlink r:id="rId18" w:history="1">
        <w:r w:rsidRPr="006A07CF">
          <w:rPr>
            <w:rStyle w:val="Hyperlink"/>
          </w:rPr>
          <w:t>www.westsussex.gov.uk/mwdf</w:t>
        </w:r>
      </w:hyperlink>
      <w:r>
        <w:rPr>
          <w:rStyle w:val="Hyperlink"/>
        </w:rPr>
        <w:t>).</w:t>
      </w:r>
    </w:p>
    <w:p w14:paraId="6979B628" w14:textId="77777777" w:rsidR="00DE03EC" w:rsidRDefault="00DE03EC" w:rsidP="00DE03EC">
      <w:pPr>
        <w:pStyle w:val="ListParagraph"/>
      </w:pPr>
    </w:p>
    <w:p w14:paraId="39E5C1CC" w14:textId="3F7B40B2" w:rsidR="007866AB" w:rsidRPr="007866AB" w:rsidRDefault="007866AB" w:rsidP="00240819">
      <w:pPr>
        <w:pStyle w:val="ListParagraph"/>
        <w:numPr>
          <w:ilvl w:val="1"/>
          <w:numId w:val="15"/>
        </w:numPr>
        <w:jc w:val="both"/>
      </w:pPr>
      <w:r w:rsidRPr="00687C8D">
        <w:lastRenderedPageBreak/>
        <w:t>The need for additional capacity at wastewater treatment works may arise as a result of development</w:t>
      </w:r>
      <w:r w:rsidR="0035002D" w:rsidRPr="00687C8D">
        <w:t xml:space="preserve"> </w:t>
      </w:r>
      <w:r w:rsidR="00C743DC" w:rsidRPr="00687C8D">
        <w:t xml:space="preserve">proposed in emerging local plans.  </w:t>
      </w:r>
      <w:r w:rsidR="0035002D" w:rsidRPr="00687C8D">
        <w:t xml:space="preserve">Policy W6 of the WLP </w:t>
      </w:r>
      <w:r w:rsidRPr="00687C8D">
        <w:t xml:space="preserve">makes provision for </w:t>
      </w:r>
      <w:r w:rsidR="0035002D" w:rsidRPr="00687C8D">
        <w:t>new sites to be permitted to support</w:t>
      </w:r>
      <w:r w:rsidR="0035002D">
        <w:t xml:space="preserve"> new development.  The </w:t>
      </w:r>
      <w:r w:rsidR="00C743DC" w:rsidRPr="00DE03EC">
        <w:rPr>
          <w:b/>
        </w:rPr>
        <w:t>Parties agree</w:t>
      </w:r>
      <w:r w:rsidR="00C743DC">
        <w:t xml:space="preserve"> that </w:t>
      </w:r>
      <w:r w:rsidR="007A1242">
        <w:t>they will</w:t>
      </w:r>
      <w:r w:rsidR="0035002D">
        <w:t xml:space="preserve"> continue to work to</w:t>
      </w:r>
      <w:r w:rsidR="00C743DC">
        <w:t>gether</w:t>
      </w:r>
      <w:r w:rsidR="0035002D">
        <w:t xml:space="preserve"> </w:t>
      </w:r>
      <w:r w:rsidR="00C743DC">
        <w:t xml:space="preserve">to </w:t>
      </w:r>
      <w:r w:rsidR="0035002D">
        <w:t xml:space="preserve">support the delivery of </w:t>
      </w:r>
      <w:r w:rsidR="00EF2354">
        <w:t xml:space="preserve">additional capacity at wastewater treatment works to facilitate the delivery of </w:t>
      </w:r>
      <w:r w:rsidR="0035002D">
        <w:t xml:space="preserve">development in their </w:t>
      </w:r>
      <w:r w:rsidR="007A1242">
        <w:t>l</w:t>
      </w:r>
      <w:r w:rsidR="0035002D">
        <w:t xml:space="preserve">ocal </w:t>
      </w:r>
      <w:r w:rsidR="007A1242">
        <w:t>p</w:t>
      </w:r>
      <w:r w:rsidR="0035002D">
        <w:t xml:space="preserve">lans.  </w:t>
      </w:r>
      <w:r w:rsidR="00DB4677">
        <w:t xml:space="preserve">The </w:t>
      </w:r>
      <w:r w:rsidR="00DB4677" w:rsidRPr="00DE03EC">
        <w:rPr>
          <w:b/>
        </w:rPr>
        <w:t>Parties agree</w:t>
      </w:r>
      <w:r w:rsidR="00DB4677">
        <w:t xml:space="preserve"> that proposals for non-waste development that may affect </w:t>
      </w:r>
      <w:r w:rsidR="00FB29AB">
        <w:t>wastewater</w:t>
      </w:r>
      <w:r w:rsidR="00DB4677">
        <w:t xml:space="preserve"> treatment facilities should be </w:t>
      </w:r>
      <w:r w:rsidR="001531B7">
        <w:t>referred</w:t>
      </w:r>
      <w:r w:rsidR="00DB4677">
        <w:t xml:space="preserve"> directly to the relevant water authority in accordance with their consultation protocol. </w:t>
      </w:r>
    </w:p>
    <w:p w14:paraId="3A9B023F" w14:textId="6C7CA0D4" w:rsidR="0020501A" w:rsidRPr="00EB6DF1" w:rsidRDefault="001604AC" w:rsidP="00B7194A">
      <w:pPr>
        <w:pStyle w:val="Heading2"/>
        <w:ind w:left="720"/>
        <w:jc w:val="both"/>
        <w:rPr>
          <w:i w:val="0"/>
          <w:iCs/>
        </w:rPr>
      </w:pPr>
      <w:bookmarkStart w:id="10" w:name="_Toc38425829"/>
      <w:r w:rsidRPr="00EB6DF1">
        <w:rPr>
          <w:i w:val="0"/>
          <w:iCs/>
        </w:rPr>
        <w:t>Minerals Planning</w:t>
      </w:r>
      <w:bookmarkEnd w:id="10"/>
      <w:r w:rsidR="00D92A1C" w:rsidRPr="00EB6DF1">
        <w:rPr>
          <w:i w:val="0"/>
          <w:iCs/>
        </w:rPr>
        <w:t xml:space="preserve"> </w:t>
      </w:r>
    </w:p>
    <w:p w14:paraId="67B1EF4B" w14:textId="77777777" w:rsidR="00A81C35" w:rsidRPr="00A35B77" w:rsidRDefault="00A81C35">
      <w:pPr>
        <w:spacing w:after="0"/>
        <w:jc w:val="both"/>
        <w:rPr>
          <w:rFonts w:cs="Arial"/>
          <w:iCs/>
        </w:rPr>
      </w:pPr>
    </w:p>
    <w:p w14:paraId="30360A3B" w14:textId="57144A6C" w:rsidR="0020501A" w:rsidRPr="00DE03EC" w:rsidRDefault="00C743DC" w:rsidP="00240819">
      <w:pPr>
        <w:pStyle w:val="ListParagraph"/>
        <w:numPr>
          <w:ilvl w:val="1"/>
          <w:numId w:val="15"/>
        </w:numPr>
        <w:spacing w:after="0"/>
        <w:jc w:val="both"/>
        <w:rPr>
          <w:rFonts w:cs="Arial"/>
          <w:iCs/>
        </w:rPr>
      </w:pPr>
      <w:r w:rsidRPr="00DE03EC">
        <w:rPr>
          <w:rFonts w:cs="Arial"/>
          <w:iCs/>
        </w:rPr>
        <w:t xml:space="preserve">The </w:t>
      </w:r>
      <w:r w:rsidRPr="00DE03EC">
        <w:rPr>
          <w:rFonts w:cs="Arial"/>
          <w:b/>
          <w:iCs/>
        </w:rPr>
        <w:t>Parties agree</w:t>
      </w:r>
      <w:r w:rsidRPr="00DE03EC">
        <w:rPr>
          <w:rFonts w:cs="Arial"/>
          <w:iCs/>
        </w:rPr>
        <w:t xml:space="preserve"> that they will work together to ensure that mineral resources and infrastructure are safeguarded in accordance with Policies M9</w:t>
      </w:r>
      <w:r w:rsidR="0071767F" w:rsidRPr="00DE03EC">
        <w:rPr>
          <w:rFonts w:cs="Arial"/>
          <w:iCs/>
        </w:rPr>
        <w:t xml:space="preserve"> (Safeguarding Minerals)</w:t>
      </w:r>
      <w:r w:rsidRPr="00DE03EC">
        <w:rPr>
          <w:rFonts w:cs="Arial"/>
          <w:iCs/>
        </w:rPr>
        <w:t xml:space="preserve"> and M10</w:t>
      </w:r>
      <w:r w:rsidR="0071767F" w:rsidRPr="00DE03EC">
        <w:rPr>
          <w:rFonts w:cs="Arial"/>
          <w:iCs/>
        </w:rPr>
        <w:t xml:space="preserve"> (Safeguarding Minerals Infrastructure)</w:t>
      </w:r>
      <w:r w:rsidRPr="00DE03EC">
        <w:rPr>
          <w:rFonts w:cs="Arial"/>
          <w:iCs/>
        </w:rPr>
        <w:t xml:space="preserve"> of the JMLP</w:t>
      </w:r>
      <w:r w:rsidR="00E47E29" w:rsidRPr="00DE03EC">
        <w:rPr>
          <w:rFonts w:cs="Arial"/>
          <w:iCs/>
        </w:rPr>
        <w:t xml:space="preserve"> and </w:t>
      </w:r>
      <w:r w:rsidR="0020501A" w:rsidRPr="00DE03EC">
        <w:rPr>
          <w:rFonts w:cs="Arial"/>
          <w:iCs/>
        </w:rPr>
        <w:t xml:space="preserve">Paragraph 5 of the Planning Practice Guidance </w:t>
      </w:r>
      <w:r w:rsidR="00E47E29" w:rsidRPr="00DE03EC">
        <w:rPr>
          <w:rFonts w:cs="Arial"/>
          <w:iCs/>
        </w:rPr>
        <w:t xml:space="preserve">which </w:t>
      </w:r>
      <w:r w:rsidR="0020501A" w:rsidRPr="00DE03EC">
        <w:rPr>
          <w:rFonts w:cs="Arial"/>
          <w:iCs/>
        </w:rPr>
        <w:t>states that</w:t>
      </w:r>
      <w:r w:rsidR="00E47E29" w:rsidRPr="00DE03EC">
        <w:rPr>
          <w:rFonts w:cs="Arial"/>
          <w:iCs/>
        </w:rPr>
        <w:t xml:space="preserve">: </w:t>
      </w:r>
      <w:r w:rsidR="0020501A" w:rsidRPr="00DE03EC">
        <w:rPr>
          <w:rFonts w:cs="Arial"/>
          <w:iCs/>
        </w:rPr>
        <w:t xml:space="preserve"> </w:t>
      </w:r>
    </w:p>
    <w:p w14:paraId="2433482F" w14:textId="77777777" w:rsidR="0020501A" w:rsidRDefault="0020501A" w:rsidP="00E67D47">
      <w:pPr>
        <w:pStyle w:val="NormalWeb"/>
        <w:spacing w:after="0" w:line="276" w:lineRule="auto"/>
        <w:jc w:val="both"/>
        <w:rPr>
          <w:rFonts w:ascii="Verdana" w:hAnsi="Verdana"/>
          <w:sz w:val="22"/>
          <w:szCs w:val="22"/>
          <w:lang w:val="en"/>
        </w:rPr>
      </w:pPr>
    </w:p>
    <w:p w14:paraId="5E65093D" w14:textId="77777777" w:rsidR="0020501A" w:rsidRPr="0078184E" w:rsidRDefault="0020501A" w:rsidP="00E67D47">
      <w:pPr>
        <w:pStyle w:val="NormalWeb"/>
        <w:spacing w:after="0" w:line="276" w:lineRule="auto"/>
        <w:ind w:left="851"/>
        <w:jc w:val="both"/>
        <w:rPr>
          <w:rFonts w:ascii="Verdana" w:hAnsi="Verdana"/>
          <w:i/>
          <w:sz w:val="22"/>
          <w:szCs w:val="22"/>
          <w:lang w:val="en"/>
        </w:rPr>
      </w:pPr>
      <w:r w:rsidRPr="0078184E">
        <w:rPr>
          <w:rFonts w:ascii="Verdana" w:hAnsi="Verdana"/>
          <w:i/>
          <w:sz w:val="22"/>
          <w:szCs w:val="22"/>
          <w:lang w:val="en"/>
        </w:rPr>
        <w:t>“Whilst district councils are not mineral planning authorities, they have an important role in safeguarding minerals in 3 ways:</w:t>
      </w:r>
    </w:p>
    <w:p w14:paraId="65206504" w14:textId="77777777" w:rsidR="0020501A" w:rsidRPr="0078184E" w:rsidRDefault="0020501A" w:rsidP="00E67D47">
      <w:pPr>
        <w:pStyle w:val="NormalWeb"/>
        <w:spacing w:after="0" w:line="276" w:lineRule="auto"/>
        <w:ind w:left="851"/>
        <w:jc w:val="both"/>
        <w:rPr>
          <w:rFonts w:ascii="Verdana" w:hAnsi="Verdana"/>
          <w:i/>
          <w:sz w:val="22"/>
          <w:szCs w:val="22"/>
          <w:lang w:val="en"/>
        </w:rPr>
      </w:pPr>
    </w:p>
    <w:p w14:paraId="26D02DF6" w14:textId="77777777" w:rsidR="0020501A" w:rsidRPr="0078184E" w:rsidRDefault="0020501A" w:rsidP="00240819">
      <w:pPr>
        <w:pStyle w:val="ListParagraph"/>
        <w:numPr>
          <w:ilvl w:val="0"/>
          <w:numId w:val="2"/>
        </w:numPr>
        <w:spacing w:after="0"/>
        <w:ind w:left="1134" w:hanging="283"/>
        <w:jc w:val="both"/>
        <w:rPr>
          <w:i/>
          <w:lang w:val="en"/>
        </w:rPr>
      </w:pPr>
      <w:r w:rsidRPr="0078184E">
        <w:rPr>
          <w:i/>
          <w:lang w:val="en"/>
        </w:rPr>
        <w:t>having regard to the local minerals plan when identifying suitable areas for non-mineral development in their local plans. District councils should show Mineral Safeguarding Areas on their policy maps;</w:t>
      </w:r>
    </w:p>
    <w:p w14:paraId="1B7FF23D" w14:textId="77777777" w:rsidR="0020501A" w:rsidRPr="0078184E" w:rsidRDefault="0020501A" w:rsidP="00240819">
      <w:pPr>
        <w:pStyle w:val="ListParagraph"/>
        <w:numPr>
          <w:ilvl w:val="0"/>
          <w:numId w:val="2"/>
        </w:numPr>
        <w:spacing w:after="0"/>
        <w:ind w:left="1134" w:hanging="283"/>
        <w:jc w:val="both"/>
        <w:rPr>
          <w:i/>
          <w:lang w:val="en"/>
        </w:rPr>
      </w:pPr>
      <w:r w:rsidRPr="0078184E">
        <w:rPr>
          <w:i/>
          <w:lang w:val="en"/>
        </w:rPr>
        <w:t xml:space="preserve">in those areas where a mineral planning authority has defined a </w:t>
      </w:r>
      <w:hyperlink r:id="rId19" w:anchor="Definitions-in-minerals-guidance" w:history="1">
        <w:r w:rsidRPr="0078184E">
          <w:rPr>
            <w:rStyle w:val="Hyperlink"/>
            <w:i/>
            <w:lang w:val="en"/>
          </w:rPr>
          <w:t>Minerals Consultation Area</w:t>
        </w:r>
      </w:hyperlink>
      <w:r w:rsidRPr="0078184E">
        <w:rPr>
          <w:i/>
          <w:lang w:val="en"/>
        </w:rPr>
        <w:t>, consulting the mineral planning authority and taking account of the local minerals plan before determining a planning application on any proposal for non-minerals development within it; and</w:t>
      </w:r>
    </w:p>
    <w:p w14:paraId="167CC6A9" w14:textId="77777777" w:rsidR="0020501A" w:rsidRPr="0078184E" w:rsidRDefault="0020501A" w:rsidP="00240819">
      <w:pPr>
        <w:pStyle w:val="ListParagraph"/>
        <w:numPr>
          <w:ilvl w:val="0"/>
          <w:numId w:val="2"/>
        </w:numPr>
        <w:spacing w:after="0"/>
        <w:ind w:left="1134" w:hanging="283"/>
        <w:jc w:val="both"/>
        <w:rPr>
          <w:i/>
          <w:lang w:val="en"/>
        </w:rPr>
      </w:pPr>
      <w:r w:rsidRPr="0078184E">
        <w:rPr>
          <w:i/>
          <w:lang w:val="en"/>
        </w:rPr>
        <w:t>when determining planning applications, doing so in accordance with development policy on minerals safeguarding, and taking account of the views of the mineral planning authority on the risk of preventing minerals extraction”.</w:t>
      </w:r>
      <w:r w:rsidRPr="0078184E">
        <w:rPr>
          <w:rStyle w:val="FootnoteReference"/>
          <w:i/>
          <w:lang w:val="en"/>
        </w:rPr>
        <w:footnoteReference w:id="3"/>
      </w:r>
    </w:p>
    <w:p w14:paraId="4BDDF339" w14:textId="77777777" w:rsidR="0076265C" w:rsidRDefault="0076265C" w:rsidP="006E16D6">
      <w:pPr>
        <w:spacing w:after="0"/>
        <w:jc w:val="both"/>
        <w:rPr>
          <w:rFonts w:cs="Arial"/>
          <w:iCs/>
        </w:rPr>
      </w:pPr>
    </w:p>
    <w:p w14:paraId="1CC8A388" w14:textId="1F0B15BB" w:rsidR="00ED2F50" w:rsidRPr="007A1242" w:rsidRDefault="0076265C" w:rsidP="00240819">
      <w:pPr>
        <w:pStyle w:val="ListParagraph"/>
        <w:numPr>
          <w:ilvl w:val="1"/>
          <w:numId w:val="15"/>
        </w:numPr>
        <w:spacing w:after="0"/>
        <w:ind w:left="851" w:hanging="851"/>
        <w:jc w:val="both"/>
        <w:rPr>
          <w:rFonts w:cs="Arial"/>
        </w:rPr>
      </w:pPr>
      <w:r w:rsidRPr="007A1242">
        <w:rPr>
          <w:rFonts w:cs="Arial"/>
          <w:iCs/>
        </w:rPr>
        <w:t xml:space="preserve">The </w:t>
      </w:r>
      <w:r w:rsidR="00C743DC" w:rsidRPr="007A1242">
        <w:rPr>
          <w:rFonts w:cs="Arial"/>
          <w:b/>
          <w:iCs/>
        </w:rPr>
        <w:t>P</w:t>
      </w:r>
      <w:r w:rsidRPr="007A1242">
        <w:rPr>
          <w:rFonts w:cs="Arial"/>
          <w:b/>
          <w:iCs/>
        </w:rPr>
        <w:t xml:space="preserve">arties </w:t>
      </w:r>
      <w:r w:rsidR="00C743DC" w:rsidRPr="007A1242">
        <w:rPr>
          <w:rFonts w:cs="Arial"/>
          <w:b/>
          <w:iCs/>
        </w:rPr>
        <w:t>agree</w:t>
      </w:r>
      <w:r w:rsidR="00C743DC" w:rsidRPr="007A1242">
        <w:rPr>
          <w:rFonts w:cs="Arial"/>
          <w:iCs/>
        </w:rPr>
        <w:t xml:space="preserve"> to </w:t>
      </w:r>
      <w:r w:rsidRPr="007A1242">
        <w:rPr>
          <w:rFonts w:cs="Arial"/>
          <w:iCs/>
        </w:rPr>
        <w:t xml:space="preserve">have regard to </w:t>
      </w:r>
      <w:r w:rsidR="006A07CF" w:rsidRPr="007A1242">
        <w:rPr>
          <w:rFonts w:cs="Arial"/>
          <w:iCs/>
        </w:rPr>
        <w:t xml:space="preserve">the </w:t>
      </w:r>
      <w:r w:rsidRPr="007A1242">
        <w:rPr>
          <w:rFonts w:cs="Arial"/>
          <w:iCs/>
        </w:rPr>
        <w:t xml:space="preserve">JMLP when identifying sites for </w:t>
      </w:r>
      <w:r w:rsidR="006A07CF" w:rsidRPr="007A1242">
        <w:rPr>
          <w:rFonts w:cs="Arial"/>
          <w:iCs/>
        </w:rPr>
        <w:t xml:space="preserve">non-mineral </w:t>
      </w:r>
      <w:r w:rsidRPr="007A1242">
        <w:rPr>
          <w:rFonts w:cs="Arial"/>
          <w:iCs/>
        </w:rPr>
        <w:t xml:space="preserve">development </w:t>
      </w:r>
      <w:r w:rsidR="00ED2F50" w:rsidRPr="007A1242">
        <w:rPr>
          <w:rFonts w:cs="Arial"/>
          <w:iCs/>
        </w:rPr>
        <w:t xml:space="preserve">and to </w:t>
      </w:r>
      <w:r w:rsidR="00ED2F50" w:rsidRPr="007A1242">
        <w:rPr>
          <w:rFonts w:cs="Arial"/>
          <w:bCs/>
        </w:rPr>
        <w:t>refer to the West Sussex Minerals and Waste Safeguarding Guidance</w:t>
      </w:r>
      <w:r w:rsidR="000307D5">
        <w:rPr>
          <w:rFonts w:cs="Arial"/>
          <w:bCs/>
        </w:rPr>
        <w:t>,</w:t>
      </w:r>
      <w:r w:rsidR="00ED2F50" w:rsidRPr="007A1242">
        <w:rPr>
          <w:rFonts w:cs="Arial"/>
          <w:bCs/>
        </w:rPr>
        <w:t xml:space="preserve"> which supports the policies</w:t>
      </w:r>
      <w:r w:rsidR="00214F37">
        <w:rPr>
          <w:rFonts w:cs="Arial"/>
          <w:bCs/>
        </w:rPr>
        <w:t xml:space="preserve"> in the JMLP</w:t>
      </w:r>
      <w:r w:rsidR="00ED2F50" w:rsidRPr="007A1242">
        <w:rPr>
          <w:rFonts w:cs="Arial"/>
          <w:bCs/>
        </w:rPr>
        <w:t>.</w:t>
      </w:r>
    </w:p>
    <w:p w14:paraId="5836595E" w14:textId="77777777" w:rsidR="00ED2F50" w:rsidRDefault="00ED2F50" w:rsidP="00E67D47">
      <w:pPr>
        <w:pStyle w:val="ListParagraph"/>
        <w:spacing w:after="0"/>
        <w:ind w:left="851"/>
        <w:jc w:val="both"/>
        <w:rPr>
          <w:rFonts w:cs="Arial"/>
          <w:iCs/>
        </w:rPr>
      </w:pPr>
    </w:p>
    <w:p w14:paraId="380F577F" w14:textId="78B9B8C8" w:rsidR="00ED2F50" w:rsidRDefault="00C6652F" w:rsidP="00240819">
      <w:pPr>
        <w:pStyle w:val="ListParagraph"/>
        <w:numPr>
          <w:ilvl w:val="1"/>
          <w:numId w:val="15"/>
        </w:numPr>
        <w:spacing w:after="0"/>
        <w:ind w:left="851" w:hanging="851"/>
        <w:jc w:val="both"/>
        <w:rPr>
          <w:rFonts w:cs="Arial"/>
          <w:iCs/>
        </w:rPr>
      </w:pPr>
      <w:r>
        <w:rPr>
          <w:rFonts w:cs="Arial"/>
          <w:iCs/>
        </w:rPr>
        <w:t xml:space="preserve">The </w:t>
      </w:r>
      <w:r w:rsidR="009A6A75">
        <w:rPr>
          <w:rFonts w:cs="Arial"/>
          <w:b/>
          <w:iCs/>
        </w:rPr>
        <w:t>P</w:t>
      </w:r>
      <w:r w:rsidRPr="00E67D47">
        <w:rPr>
          <w:rFonts w:cs="Arial"/>
          <w:b/>
          <w:iCs/>
        </w:rPr>
        <w:t>arties agree</w:t>
      </w:r>
      <w:r>
        <w:rPr>
          <w:rFonts w:cs="Arial"/>
          <w:iCs/>
        </w:rPr>
        <w:t xml:space="preserve"> to show</w:t>
      </w:r>
      <w:r w:rsidR="0076265C" w:rsidRPr="0076265C">
        <w:rPr>
          <w:rFonts w:cs="Arial"/>
          <w:iCs/>
        </w:rPr>
        <w:t xml:space="preserve"> M</w:t>
      </w:r>
      <w:r w:rsidR="00ED2F50">
        <w:rPr>
          <w:rFonts w:cs="Arial"/>
          <w:iCs/>
        </w:rPr>
        <w:t xml:space="preserve">ineral </w:t>
      </w:r>
      <w:r w:rsidR="00ED2F50" w:rsidRPr="0076265C">
        <w:rPr>
          <w:rFonts w:cs="Arial"/>
          <w:iCs/>
        </w:rPr>
        <w:t>S</w:t>
      </w:r>
      <w:r w:rsidR="00ED2F50">
        <w:rPr>
          <w:rFonts w:cs="Arial"/>
          <w:iCs/>
        </w:rPr>
        <w:t xml:space="preserve">afeguarding </w:t>
      </w:r>
      <w:r w:rsidR="0076265C" w:rsidRPr="0076265C">
        <w:rPr>
          <w:rFonts w:cs="Arial"/>
          <w:iCs/>
        </w:rPr>
        <w:t>A</w:t>
      </w:r>
      <w:r w:rsidR="00ED2F50">
        <w:rPr>
          <w:rFonts w:cs="Arial"/>
          <w:iCs/>
        </w:rPr>
        <w:t>reas (MSA)</w:t>
      </w:r>
      <w:r w:rsidR="0076265C" w:rsidRPr="0076265C">
        <w:rPr>
          <w:rFonts w:cs="Arial"/>
          <w:iCs/>
        </w:rPr>
        <w:t xml:space="preserve"> </w:t>
      </w:r>
      <w:r>
        <w:rPr>
          <w:rFonts w:cs="Arial"/>
          <w:iCs/>
        </w:rPr>
        <w:t>and allocate</w:t>
      </w:r>
      <w:r w:rsidR="00A81C35">
        <w:rPr>
          <w:rFonts w:cs="Arial"/>
          <w:iCs/>
        </w:rPr>
        <w:t>d</w:t>
      </w:r>
      <w:r>
        <w:rPr>
          <w:rFonts w:cs="Arial"/>
          <w:iCs/>
        </w:rPr>
        <w:t xml:space="preserve"> strategic mineral resource and infrastructure sites </w:t>
      </w:r>
      <w:r w:rsidR="005B3418">
        <w:rPr>
          <w:rFonts w:cs="Arial"/>
          <w:iCs/>
        </w:rPr>
        <w:t xml:space="preserve">(as set out in Appendices C, D and E of the JMLP) </w:t>
      </w:r>
      <w:r w:rsidR="0076265C" w:rsidRPr="0076265C">
        <w:rPr>
          <w:rFonts w:cs="Arial"/>
          <w:iCs/>
        </w:rPr>
        <w:t>on their policy maps</w:t>
      </w:r>
      <w:r w:rsidR="005B3418">
        <w:rPr>
          <w:rFonts w:cs="Arial"/>
          <w:iCs/>
        </w:rPr>
        <w:t xml:space="preserve"> and to make reference to safeguarded minerals resources and infrastructure in their </w:t>
      </w:r>
      <w:r w:rsidR="00ED2F50">
        <w:rPr>
          <w:rFonts w:cs="Arial"/>
          <w:iCs/>
        </w:rPr>
        <w:t>l</w:t>
      </w:r>
      <w:r w:rsidR="005B3418">
        <w:rPr>
          <w:rFonts w:cs="Arial"/>
          <w:iCs/>
        </w:rPr>
        <w:t xml:space="preserve">ocal </w:t>
      </w:r>
      <w:r w:rsidR="00ED2F50">
        <w:rPr>
          <w:rFonts w:cs="Arial"/>
          <w:iCs/>
        </w:rPr>
        <w:t>p</w:t>
      </w:r>
      <w:r w:rsidR="005B3418">
        <w:rPr>
          <w:rFonts w:cs="Arial"/>
          <w:iCs/>
        </w:rPr>
        <w:t>lans</w:t>
      </w:r>
      <w:r w:rsidR="006F2CDB">
        <w:rPr>
          <w:rFonts w:cs="Arial"/>
          <w:iCs/>
        </w:rPr>
        <w:t xml:space="preserve"> </w:t>
      </w:r>
      <w:r w:rsidR="005B3418">
        <w:rPr>
          <w:rFonts w:cs="Arial"/>
          <w:iCs/>
        </w:rPr>
        <w:t>where there are policy implications</w:t>
      </w:r>
      <w:r w:rsidR="0076265C" w:rsidRPr="0076265C">
        <w:rPr>
          <w:rFonts w:cs="Arial"/>
          <w:iCs/>
        </w:rPr>
        <w:t xml:space="preserve">.  </w:t>
      </w:r>
    </w:p>
    <w:p w14:paraId="3F9C6FA4" w14:textId="77777777" w:rsidR="00ED2F50" w:rsidRDefault="00ED2F50" w:rsidP="00E67D47">
      <w:pPr>
        <w:pStyle w:val="ListParagraph"/>
        <w:spacing w:after="0"/>
        <w:ind w:left="851"/>
        <w:jc w:val="both"/>
        <w:rPr>
          <w:rFonts w:cs="Arial"/>
          <w:iCs/>
        </w:rPr>
      </w:pPr>
    </w:p>
    <w:p w14:paraId="6F73AB82" w14:textId="758EF619" w:rsidR="0076265C" w:rsidRDefault="0076265C" w:rsidP="00240819">
      <w:pPr>
        <w:pStyle w:val="ListParagraph"/>
        <w:numPr>
          <w:ilvl w:val="1"/>
          <w:numId w:val="15"/>
        </w:numPr>
        <w:spacing w:after="0"/>
        <w:ind w:left="851" w:hanging="851"/>
        <w:jc w:val="both"/>
        <w:rPr>
          <w:rFonts w:cs="Arial"/>
          <w:iCs/>
        </w:rPr>
      </w:pPr>
      <w:r w:rsidRPr="0076265C">
        <w:rPr>
          <w:rFonts w:cs="Arial"/>
          <w:iCs/>
        </w:rPr>
        <w:lastRenderedPageBreak/>
        <w:t xml:space="preserve">The </w:t>
      </w:r>
      <w:r w:rsidR="009A6A75" w:rsidRPr="00E67D47">
        <w:rPr>
          <w:rFonts w:cs="Arial"/>
          <w:b/>
          <w:iCs/>
        </w:rPr>
        <w:t>Parties agree</w:t>
      </w:r>
      <w:r w:rsidR="009A6A75">
        <w:rPr>
          <w:rFonts w:cs="Arial"/>
          <w:iCs/>
        </w:rPr>
        <w:t xml:space="preserve"> that </w:t>
      </w:r>
      <w:r w:rsidR="00A00DB4">
        <w:rPr>
          <w:rFonts w:cs="Arial"/>
          <w:iCs/>
        </w:rPr>
        <w:t>WSCC</w:t>
      </w:r>
      <w:r w:rsidRPr="0076265C">
        <w:rPr>
          <w:rFonts w:cs="Arial"/>
          <w:iCs/>
        </w:rPr>
        <w:t xml:space="preserve"> will provide the LPAs with GIS data of the </w:t>
      </w:r>
      <w:r w:rsidR="00ED2F50">
        <w:rPr>
          <w:rFonts w:cs="Arial"/>
          <w:iCs/>
        </w:rPr>
        <w:t xml:space="preserve">MSA, </w:t>
      </w:r>
      <w:r w:rsidRPr="0076265C">
        <w:rPr>
          <w:rFonts w:cs="Arial"/>
          <w:iCs/>
        </w:rPr>
        <w:t>M</w:t>
      </w:r>
      <w:r>
        <w:rPr>
          <w:rFonts w:cs="Arial"/>
          <w:iCs/>
        </w:rPr>
        <w:t xml:space="preserve">inerals </w:t>
      </w:r>
      <w:r w:rsidRPr="0076265C">
        <w:rPr>
          <w:rFonts w:cs="Arial"/>
          <w:iCs/>
        </w:rPr>
        <w:t>C</w:t>
      </w:r>
      <w:r>
        <w:rPr>
          <w:rFonts w:cs="Arial"/>
          <w:iCs/>
        </w:rPr>
        <w:t xml:space="preserve">onsultation </w:t>
      </w:r>
      <w:r w:rsidRPr="0076265C">
        <w:rPr>
          <w:rFonts w:cs="Arial"/>
          <w:iCs/>
        </w:rPr>
        <w:t>A</w:t>
      </w:r>
      <w:r>
        <w:rPr>
          <w:rFonts w:cs="Arial"/>
          <w:iCs/>
        </w:rPr>
        <w:t>reas (MCA)</w:t>
      </w:r>
      <w:r w:rsidR="000307D5">
        <w:rPr>
          <w:rFonts w:cs="Arial"/>
          <w:iCs/>
        </w:rPr>
        <w:t>,</w:t>
      </w:r>
      <w:r w:rsidR="00ED2F50">
        <w:rPr>
          <w:rFonts w:cs="Arial"/>
          <w:iCs/>
        </w:rPr>
        <w:t xml:space="preserve"> and safeguarded/allocated sites.  The MSA and allocated/safeguarded infrastructure (listed in Policy M10 of the JMLP) will be shown on the policy maps.  </w:t>
      </w:r>
      <w:r w:rsidR="002A3959" w:rsidRPr="001074A4">
        <w:t xml:space="preserve">The </w:t>
      </w:r>
      <w:r w:rsidR="002A3959" w:rsidRPr="001074A4">
        <w:rPr>
          <w:b/>
        </w:rPr>
        <w:t>Parties agree</w:t>
      </w:r>
      <w:r w:rsidR="002A3959" w:rsidRPr="001074A4">
        <w:t xml:space="preserve"> that the impact of non-mineral development within the MCA</w:t>
      </w:r>
      <w:r w:rsidR="002A3959" w:rsidRPr="001074A4">
        <w:rPr>
          <w:rStyle w:val="FootnoteReference"/>
          <w:rFonts w:cs="Arial"/>
          <w:iCs/>
        </w:rPr>
        <w:footnoteReference w:id="4"/>
      </w:r>
      <w:r w:rsidR="002A3959" w:rsidRPr="001074A4">
        <w:t xml:space="preserve"> will be considered and </w:t>
      </w:r>
      <w:r w:rsidR="00A00DB4">
        <w:t>WSCC</w:t>
      </w:r>
      <w:r w:rsidR="002A3959" w:rsidRPr="001074A4">
        <w:t xml:space="preserve"> will be consulted during the preparation of local plans</w:t>
      </w:r>
      <w:r w:rsidR="00B71B4E">
        <w:t xml:space="preserve"> and</w:t>
      </w:r>
      <w:r w:rsidR="002A3959" w:rsidRPr="001074A4">
        <w:t xml:space="preserve"> neighbourhood plans</w:t>
      </w:r>
      <w:r w:rsidR="001857E9" w:rsidRPr="001074A4">
        <w:t xml:space="preserve"> </w:t>
      </w:r>
      <w:r w:rsidR="002A3959" w:rsidRPr="001074A4">
        <w:t>for non-mineral development that fall within a MCA</w:t>
      </w:r>
      <w:r w:rsidR="002A3959" w:rsidRPr="001074A4">
        <w:rPr>
          <w:rStyle w:val="FootnoteReference"/>
          <w:rFonts w:cs="Arial"/>
          <w:iCs/>
        </w:rPr>
        <w:footnoteReference w:id="5"/>
      </w:r>
      <w:r w:rsidR="002A3959" w:rsidRPr="001074A4">
        <w:t>.</w:t>
      </w:r>
      <w:r w:rsidR="002A3959">
        <w:t xml:space="preserve">  </w:t>
      </w:r>
      <w:r w:rsidR="00740D6F">
        <w:rPr>
          <w:rFonts w:cs="Arial"/>
          <w:iCs/>
        </w:rPr>
        <w:t xml:space="preserve">The </w:t>
      </w:r>
      <w:r w:rsidR="00740D6F">
        <w:rPr>
          <w:lang w:val="en"/>
        </w:rPr>
        <w:t xml:space="preserve">LPA should </w:t>
      </w:r>
      <w:r w:rsidR="00740D6F" w:rsidRPr="0020501A">
        <w:rPr>
          <w:lang w:val="en"/>
        </w:rPr>
        <w:t>tak</w:t>
      </w:r>
      <w:r w:rsidR="00740D6F">
        <w:rPr>
          <w:lang w:val="en"/>
        </w:rPr>
        <w:t>e</w:t>
      </w:r>
      <w:r w:rsidR="00740D6F" w:rsidRPr="0020501A">
        <w:rPr>
          <w:lang w:val="en"/>
        </w:rPr>
        <w:t xml:space="preserve"> account of the views of </w:t>
      </w:r>
      <w:r w:rsidR="00A00DB4">
        <w:rPr>
          <w:lang w:val="en"/>
        </w:rPr>
        <w:t>WSCC</w:t>
      </w:r>
      <w:r w:rsidR="00740D6F">
        <w:rPr>
          <w:rFonts w:cs="Arial"/>
          <w:iCs/>
        </w:rPr>
        <w:t xml:space="preserve">. </w:t>
      </w:r>
      <w:r w:rsidR="00ED2F50">
        <w:rPr>
          <w:rFonts w:cs="Arial"/>
          <w:iCs/>
        </w:rPr>
        <w:t xml:space="preserve">     </w:t>
      </w:r>
    </w:p>
    <w:p w14:paraId="43879EA0" w14:textId="77777777" w:rsidR="00740D6F" w:rsidRPr="00740D6F" w:rsidRDefault="00740D6F" w:rsidP="00E67D47">
      <w:pPr>
        <w:pStyle w:val="ListParagraph"/>
        <w:rPr>
          <w:rFonts w:cs="Arial"/>
          <w:iCs/>
        </w:rPr>
      </w:pPr>
    </w:p>
    <w:p w14:paraId="44DD3877" w14:textId="734A92D9" w:rsidR="00740D6F" w:rsidRPr="007A1242" w:rsidRDefault="00740D6F" w:rsidP="00240819">
      <w:pPr>
        <w:pStyle w:val="ListParagraph"/>
        <w:numPr>
          <w:ilvl w:val="1"/>
          <w:numId w:val="15"/>
        </w:numPr>
        <w:spacing w:after="0"/>
        <w:ind w:left="851" w:hanging="851"/>
        <w:jc w:val="both"/>
        <w:rPr>
          <w:rFonts w:cs="Arial"/>
          <w:iCs/>
        </w:rPr>
      </w:pPr>
      <w:r w:rsidRPr="007A1242">
        <w:rPr>
          <w:rFonts w:cs="Arial"/>
          <w:iCs/>
        </w:rPr>
        <w:t xml:space="preserve">The </w:t>
      </w:r>
      <w:r w:rsidRPr="007A1242">
        <w:rPr>
          <w:rFonts w:cs="Arial"/>
          <w:b/>
          <w:iCs/>
        </w:rPr>
        <w:t>Parties agree</w:t>
      </w:r>
      <w:r w:rsidRPr="007A1242">
        <w:rPr>
          <w:rFonts w:cs="Arial"/>
          <w:iCs/>
        </w:rPr>
        <w:t xml:space="preserve"> that safeguarding </w:t>
      </w:r>
      <w:r w:rsidR="00DB4677" w:rsidRPr="007A1242">
        <w:rPr>
          <w:rFonts w:cs="Arial"/>
          <w:iCs/>
        </w:rPr>
        <w:t xml:space="preserve">mineral resources and infrastructure </w:t>
      </w:r>
      <w:r w:rsidR="00712D29">
        <w:rPr>
          <w:rFonts w:cs="Arial"/>
          <w:iCs/>
        </w:rPr>
        <w:t>should</w:t>
      </w:r>
      <w:r w:rsidRPr="007A1242">
        <w:rPr>
          <w:rFonts w:cs="Arial"/>
          <w:iCs/>
        </w:rPr>
        <w:t xml:space="preserve"> </w:t>
      </w:r>
      <w:r w:rsidR="00021E2A">
        <w:rPr>
          <w:rFonts w:cs="Arial"/>
          <w:iCs/>
        </w:rPr>
        <w:t xml:space="preserve">be </w:t>
      </w:r>
      <w:r w:rsidR="00AF6835" w:rsidRPr="007A1242">
        <w:rPr>
          <w:rFonts w:cs="Arial"/>
          <w:iCs/>
        </w:rPr>
        <w:t xml:space="preserve">raised at </w:t>
      </w:r>
      <w:r w:rsidR="00712D29">
        <w:rPr>
          <w:rFonts w:cs="Arial"/>
          <w:iCs/>
        </w:rPr>
        <w:t>pre-allocation</w:t>
      </w:r>
      <w:r w:rsidR="00AF6835" w:rsidRPr="007A1242">
        <w:rPr>
          <w:rFonts w:cs="Arial"/>
          <w:iCs/>
        </w:rPr>
        <w:t xml:space="preserve"> </w:t>
      </w:r>
      <w:r w:rsidR="00712D29">
        <w:rPr>
          <w:rFonts w:cs="Arial"/>
          <w:iCs/>
        </w:rPr>
        <w:t xml:space="preserve">stage </w:t>
      </w:r>
      <w:r w:rsidR="00AF6835" w:rsidRPr="007A1242">
        <w:rPr>
          <w:rFonts w:cs="Arial"/>
          <w:iCs/>
        </w:rPr>
        <w:t xml:space="preserve">to ensure that it is taken into consideration at the earliest opportunity.  </w:t>
      </w:r>
    </w:p>
    <w:p w14:paraId="75CC0CFC" w14:textId="77777777" w:rsidR="00AF6835" w:rsidRDefault="00AF6835" w:rsidP="00E67D47">
      <w:pPr>
        <w:spacing w:after="0"/>
        <w:jc w:val="both"/>
        <w:rPr>
          <w:rFonts w:cs="Arial"/>
          <w:iCs/>
        </w:rPr>
      </w:pPr>
    </w:p>
    <w:p w14:paraId="301B24FF" w14:textId="3DEB5B2C" w:rsidR="00231EEE" w:rsidRDefault="00AF6835" w:rsidP="00240819">
      <w:pPr>
        <w:pStyle w:val="ListParagraph"/>
        <w:numPr>
          <w:ilvl w:val="1"/>
          <w:numId w:val="15"/>
        </w:numPr>
        <w:spacing w:after="0"/>
        <w:ind w:left="851" w:hanging="851"/>
        <w:jc w:val="both"/>
        <w:rPr>
          <w:rFonts w:cs="Arial"/>
          <w:iCs/>
        </w:rPr>
      </w:pPr>
      <w:r w:rsidRPr="007A1242">
        <w:rPr>
          <w:rFonts w:cs="Arial"/>
          <w:iCs/>
        </w:rPr>
        <w:t xml:space="preserve">The </w:t>
      </w:r>
      <w:r w:rsidRPr="007A1242">
        <w:rPr>
          <w:rFonts w:cs="Arial"/>
          <w:b/>
          <w:iCs/>
        </w:rPr>
        <w:t>Parties agree</w:t>
      </w:r>
      <w:r w:rsidRPr="007A1242">
        <w:rPr>
          <w:rFonts w:cs="Arial"/>
          <w:iCs/>
        </w:rPr>
        <w:t xml:space="preserve"> that proposals for non-mineral development that fall within the MCA should be accompanied by the appropriate information as set out in the</w:t>
      </w:r>
      <w:r w:rsidR="0071767F">
        <w:rPr>
          <w:rFonts w:cs="Arial"/>
          <w:iCs/>
        </w:rPr>
        <w:t xml:space="preserve"> latest</w:t>
      </w:r>
      <w:r w:rsidRPr="007A1242">
        <w:rPr>
          <w:rFonts w:cs="Arial"/>
          <w:iCs/>
        </w:rPr>
        <w:t xml:space="preserve"> Minerals and Waste Safeguarding Guidance</w:t>
      </w:r>
      <w:r w:rsidR="00231EEE" w:rsidRPr="007A1242">
        <w:rPr>
          <w:rFonts w:cs="Arial"/>
          <w:iCs/>
        </w:rPr>
        <w:t xml:space="preserve"> to assist in the consideration of the policy implications. </w:t>
      </w:r>
    </w:p>
    <w:p w14:paraId="6F04865D" w14:textId="77777777" w:rsidR="00BA3943" w:rsidRDefault="00BA3943" w:rsidP="00B56E80">
      <w:pPr>
        <w:ind w:left="131" w:firstLine="720"/>
        <w:jc w:val="both"/>
        <w:rPr>
          <w:b/>
          <w:bCs/>
          <w:i/>
          <w:iCs/>
        </w:rPr>
      </w:pPr>
      <w:bookmarkStart w:id="11" w:name="_Toc20827521"/>
    </w:p>
    <w:p w14:paraId="78E07CB9" w14:textId="17DF5D21" w:rsidR="004E62BE" w:rsidRPr="00EB6DF1" w:rsidRDefault="004E62BE" w:rsidP="00B56E80">
      <w:pPr>
        <w:ind w:left="131" w:firstLine="720"/>
        <w:jc w:val="both"/>
        <w:rPr>
          <w:b/>
          <w:bCs/>
        </w:rPr>
      </w:pPr>
      <w:r w:rsidRPr="00EB6DF1">
        <w:rPr>
          <w:b/>
          <w:bCs/>
        </w:rPr>
        <w:t>Waste Disposal</w:t>
      </w:r>
      <w:bookmarkEnd w:id="11"/>
      <w:r w:rsidRPr="00EB6DF1">
        <w:rPr>
          <w:b/>
          <w:bCs/>
        </w:rPr>
        <w:t xml:space="preserve"> </w:t>
      </w:r>
    </w:p>
    <w:p w14:paraId="571DAF87" w14:textId="77777777" w:rsidR="004E62BE" w:rsidRPr="00A35B77" w:rsidRDefault="004E62BE" w:rsidP="004E62BE">
      <w:pPr>
        <w:pStyle w:val="ListParagraph"/>
        <w:ind w:left="851"/>
        <w:jc w:val="both"/>
      </w:pPr>
    </w:p>
    <w:p w14:paraId="28E3C4A8" w14:textId="1A33446A" w:rsidR="004E62BE" w:rsidRPr="00A35B77" w:rsidRDefault="004E62BE" w:rsidP="00240819">
      <w:pPr>
        <w:pStyle w:val="ListParagraph"/>
        <w:numPr>
          <w:ilvl w:val="1"/>
          <w:numId w:val="15"/>
        </w:numPr>
        <w:ind w:left="851" w:hanging="851"/>
        <w:jc w:val="both"/>
      </w:pPr>
      <w:r w:rsidRPr="00A35B77">
        <w:t xml:space="preserve">The </w:t>
      </w:r>
      <w:r w:rsidRPr="00A35B77">
        <w:rPr>
          <w:b/>
        </w:rPr>
        <w:t>Parties agree</w:t>
      </w:r>
      <w:r w:rsidRPr="00A35B77">
        <w:t xml:space="preserve"> that </w:t>
      </w:r>
      <w:r w:rsidR="00A00DB4" w:rsidRPr="00A35B77">
        <w:t>WSCC</w:t>
      </w:r>
      <w:r w:rsidRPr="00A35B77">
        <w:t xml:space="preserve"> will provide information on the required need for investment into future waste disposal infrastructure</w:t>
      </w:r>
      <w:r w:rsidR="000307D5" w:rsidRPr="00A35B77">
        <w:t>,</w:t>
      </w:r>
      <w:r w:rsidRPr="00A35B77">
        <w:t xml:space="preserve"> which may include contributions towards waste handling and transfer of waste disposal infrastructure (such as transfer stations).</w:t>
      </w:r>
    </w:p>
    <w:p w14:paraId="18C20D56" w14:textId="6ED8735C" w:rsidR="004E62BE" w:rsidRPr="00EB6DF1" w:rsidRDefault="004E62BE" w:rsidP="004E62BE">
      <w:pPr>
        <w:pStyle w:val="Heading2"/>
        <w:ind w:left="131" w:firstLine="720"/>
        <w:jc w:val="both"/>
        <w:rPr>
          <w:i w:val="0"/>
          <w:iCs/>
        </w:rPr>
      </w:pPr>
      <w:bookmarkStart w:id="12" w:name="_Toc20827522"/>
      <w:bookmarkStart w:id="13" w:name="_Toc38425830"/>
      <w:r w:rsidRPr="00EB6DF1">
        <w:rPr>
          <w:i w:val="0"/>
          <w:iCs/>
        </w:rPr>
        <w:t>Education</w:t>
      </w:r>
      <w:bookmarkEnd w:id="12"/>
      <w:bookmarkEnd w:id="13"/>
      <w:r w:rsidRPr="00EB6DF1">
        <w:rPr>
          <w:i w:val="0"/>
          <w:iCs/>
        </w:rPr>
        <w:t xml:space="preserve"> </w:t>
      </w:r>
    </w:p>
    <w:p w14:paraId="678660E0" w14:textId="77777777" w:rsidR="007A1242" w:rsidRPr="00A35B77" w:rsidRDefault="007A1242" w:rsidP="007A1242">
      <w:pPr>
        <w:pStyle w:val="ListParagraph"/>
        <w:ind w:left="851"/>
        <w:jc w:val="both"/>
      </w:pPr>
    </w:p>
    <w:p w14:paraId="293F59E7" w14:textId="3BD465C8" w:rsidR="004E62BE" w:rsidRDefault="004E62BE" w:rsidP="00240819">
      <w:pPr>
        <w:pStyle w:val="ListParagraph"/>
        <w:numPr>
          <w:ilvl w:val="1"/>
          <w:numId w:val="15"/>
        </w:numPr>
        <w:ind w:left="851" w:hanging="851"/>
        <w:jc w:val="both"/>
      </w:pPr>
      <w:r w:rsidRPr="00A35B77">
        <w:t xml:space="preserve">The </w:t>
      </w:r>
      <w:r w:rsidRPr="00A35B77">
        <w:rPr>
          <w:b/>
        </w:rPr>
        <w:t>Parties agree</w:t>
      </w:r>
      <w:r w:rsidRPr="00A35B77">
        <w:t xml:space="preserve"> that </w:t>
      </w:r>
      <w:r w:rsidR="00A00DB4" w:rsidRPr="00A35B77">
        <w:t xml:space="preserve">WSCC </w:t>
      </w:r>
      <w:r w:rsidRPr="00A35B77">
        <w:t>will provide consultation responses</w:t>
      </w:r>
      <w:r w:rsidR="002A3959" w:rsidRPr="00A35B77">
        <w:t xml:space="preserve"> on, and support the delivery of,</w:t>
      </w:r>
      <w:r w:rsidRPr="00A35B77">
        <w:t xml:space="preserve"> school places for primary, secondary and sixth form, early year’s </w:t>
      </w:r>
      <w:r w:rsidR="002A3959" w:rsidRPr="00A35B77">
        <w:t xml:space="preserve">and </w:t>
      </w:r>
      <w:r w:rsidRPr="00A35B77">
        <w:t xml:space="preserve">provision for those with Special Education Needs and Disabilities (SEND) in the preparation of </w:t>
      </w:r>
      <w:r w:rsidR="007A1242" w:rsidRPr="00A35B77">
        <w:t>l</w:t>
      </w:r>
      <w:r w:rsidRPr="00A35B77">
        <w:t xml:space="preserve">ocal </w:t>
      </w:r>
      <w:r w:rsidR="007A1242" w:rsidRPr="00A35B77">
        <w:t>p</w:t>
      </w:r>
      <w:r w:rsidRPr="00A35B77">
        <w:t>lans</w:t>
      </w:r>
      <w:r w:rsidR="009E38DF" w:rsidRPr="00A35B77">
        <w:t>, neighbourhood plans</w:t>
      </w:r>
      <w:r w:rsidR="00A00DB4" w:rsidRPr="00A35B77">
        <w:t>, and</w:t>
      </w:r>
      <w:r w:rsidR="002A3959" w:rsidRPr="00A35B77">
        <w:t xml:space="preserve"> </w:t>
      </w:r>
      <w:r w:rsidR="00FB29AB" w:rsidRPr="00A35B77">
        <w:t>IDPs</w:t>
      </w:r>
      <w:r w:rsidR="002A3959" w:rsidRPr="001074A4">
        <w:t>.</w:t>
      </w:r>
      <w:r w:rsidRPr="00E54106">
        <w:t xml:space="preserve">  </w:t>
      </w:r>
    </w:p>
    <w:p w14:paraId="2FEF137E" w14:textId="657EB850" w:rsidR="004E62BE" w:rsidRPr="00EB6DF1" w:rsidRDefault="006E676B" w:rsidP="00682729">
      <w:pPr>
        <w:pStyle w:val="Heading2"/>
        <w:ind w:left="851"/>
        <w:jc w:val="both"/>
        <w:rPr>
          <w:i w:val="0"/>
          <w:iCs/>
        </w:rPr>
      </w:pPr>
      <w:bookmarkStart w:id="14" w:name="_Toc38425831"/>
      <w:r w:rsidRPr="00EB6DF1">
        <w:rPr>
          <w:i w:val="0"/>
          <w:iCs/>
        </w:rPr>
        <w:t>Transport</w:t>
      </w:r>
      <w:bookmarkEnd w:id="14"/>
    </w:p>
    <w:p w14:paraId="01CB9BCC" w14:textId="77777777" w:rsidR="004E62BE" w:rsidRPr="00AA70A8" w:rsidRDefault="004E62BE" w:rsidP="004E62BE">
      <w:pPr>
        <w:pStyle w:val="ListParagraph"/>
        <w:autoSpaceDE w:val="0"/>
        <w:autoSpaceDN w:val="0"/>
        <w:adjustRightInd w:val="0"/>
        <w:spacing w:after="120"/>
        <w:ind w:left="851"/>
        <w:jc w:val="both"/>
        <w:rPr>
          <w:rFonts w:cs="Arial"/>
          <w:lang w:eastAsia="en-GB"/>
        </w:rPr>
      </w:pPr>
    </w:p>
    <w:p w14:paraId="2D78A54B" w14:textId="567D7EB5" w:rsidR="004E62BE" w:rsidRPr="00DE03EC" w:rsidRDefault="004E62BE" w:rsidP="00240819">
      <w:pPr>
        <w:pStyle w:val="ListParagraph"/>
        <w:numPr>
          <w:ilvl w:val="1"/>
          <w:numId w:val="15"/>
        </w:numPr>
        <w:autoSpaceDE w:val="0"/>
        <w:autoSpaceDN w:val="0"/>
        <w:adjustRightInd w:val="0"/>
        <w:spacing w:after="120"/>
        <w:ind w:left="851" w:hanging="851"/>
        <w:jc w:val="both"/>
        <w:rPr>
          <w:rFonts w:cs="Arial"/>
          <w:lang w:eastAsia="en-GB"/>
        </w:rPr>
      </w:pPr>
      <w:r w:rsidRPr="00A35B77">
        <w:t xml:space="preserve">The </w:t>
      </w:r>
      <w:r w:rsidRPr="00A35B77">
        <w:rPr>
          <w:b/>
        </w:rPr>
        <w:t>Parties agree</w:t>
      </w:r>
      <w:r w:rsidRPr="00A35B77">
        <w:t xml:space="preserve"> that the </w:t>
      </w:r>
      <w:r w:rsidR="00A00DB4" w:rsidRPr="00A35B77">
        <w:t xml:space="preserve">WSCC </w:t>
      </w:r>
      <w:r w:rsidRPr="00A35B77">
        <w:t xml:space="preserve">will </w:t>
      </w:r>
      <w:r w:rsidR="00E51E6B" w:rsidRPr="00A35B77">
        <w:t>provide advice and support</w:t>
      </w:r>
      <w:r w:rsidRPr="00A35B77">
        <w:t xml:space="preserve"> during the preparation of local plans</w:t>
      </w:r>
      <w:r w:rsidR="00405AA6" w:rsidRPr="00A35B77">
        <w:t xml:space="preserve"> (including providing input into evidence base to assess the impact of future growth and to identify mitigation measures), </w:t>
      </w:r>
      <w:r w:rsidR="009E38DF" w:rsidRPr="00A35B77">
        <w:t>neighbourhood plans</w:t>
      </w:r>
      <w:r w:rsidR="00A00DB4" w:rsidRPr="00A35B77">
        <w:t xml:space="preserve"> and</w:t>
      </w:r>
      <w:r w:rsidR="002A3959" w:rsidRPr="00A35B77">
        <w:t xml:space="preserve"> </w:t>
      </w:r>
      <w:r w:rsidR="00E316A4" w:rsidRPr="00F9749A">
        <w:t>IDPs</w:t>
      </w:r>
      <w:r w:rsidR="00405AA6" w:rsidRPr="00F9749A">
        <w:t xml:space="preserve">. </w:t>
      </w:r>
      <w:r w:rsidR="002A3959" w:rsidRPr="00F9749A">
        <w:t xml:space="preserve"> </w:t>
      </w:r>
    </w:p>
    <w:p w14:paraId="086A0577" w14:textId="77777777" w:rsidR="00021E2A" w:rsidRDefault="00021E2A" w:rsidP="00021E2A">
      <w:pPr>
        <w:pStyle w:val="ListParagraph"/>
      </w:pPr>
    </w:p>
    <w:p w14:paraId="20D852A6" w14:textId="31D812BC" w:rsidR="004E62BE" w:rsidRPr="00EB6DF1" w:rsidRDefault="004E62BE" w:rsidP="004E62BE">
      <w:pPr>
        <w:pStyle w:val="Heading2"/>
        <w:ind w:left="131" w:firstLine="720"/>
        <w:jc w:val="both"/>
        <w:rPr>
          <w:i w:val="0"/>
          <w:iCs/>
        </w:rPr>
      </w:pPr>
      <w:bookmarkStart w:id="15" w:name="_Toc20827524"/>
      <w:bookmarkStart w:id="16" w:name="_Toc38425832"/>
      <w:r w:rsidRPr="00EB6DF1">
        <w:rPr>
          <w:i w:val="0"/>
          <w:iCs/>
        </w:rPr>
        <w:lastRenderedPageBreak/>
        <w:t xml:space="preserve">Flood </w:t>
      </w:r>
      <w:r w:rsidR="006E676B" w:rsidRPr="00EB6DF1">
        <w:rPr>
          <w:i w:val="0"/>
          <w:iCs/>
        </w:rPr>
        <w:t xml:space="preserve">Risk </w:t>
      </w:r>
      <w:r w:rsidRPr="00EB6DF1">
        <w:rPr>
          <w:i w:val="0"/>
          <w:iCs/>
        </w:rPr>
        <w:t>Management</w:t>
      </w:r>
      <w:bookmarkEnd w:id="15"/>
      <w:bookmarkEnd w:id="16"/>
    </w:p>
    <w:p w14:paraId="25E7626E" w14:textId="77777777" w:rsidR="007A1242" w:rsidRDefault="007A1242" w:rsidP="007A1242">
      <w:pPr>
        <w:pStyle w:val="ListParagraph"/>
        <w:ind w:left="851"/>
        <w:jc w:val="both"/>
      </w:pPr>
    </w:p>
    <w:p w14:paraId="38B7CB50" w14:textId="65B283E8" w:rsidR="00021E2A" w:rsidRPr="00A35B77" w:rsidRDefault="004E62BE" w:rsidP="00240819">
      <w:pPr>
        <w:pStyle w:val="ListParagraph"/>
        <w:numPr>
          <w:ilvl w:val="1"/>
          <w:numId w:val="15"/>
        </w:numPr>
        <w:ind w:left="851" w:hanging="851"/>
        <w:jc w:val="both"/>
      </w:pPr>
      <w:r w:rsidRPr="00A35B77">
        <w:t xml:space="preserve">The </w:t>
      </w:r>
      <w:r w:rsidRPr="00A35B77">
        <w:rPr>
          <w:b/>
        </w:rPr>
        <w:t>Parties agree</w:t>
      </w:r>
      <w:r w:rsidRPr="00A35B77">
        <w:t xml:space="preserve"> that the </w:t>
      </w:r>
      <w:r w:rsidR="00A00DB4" w:rsidRPr="00A35B77">
        <w:t xml:space="preserve">WSCC </w:t>
      </w:r>
      <w:r w:rsidRPr="00A35B77">
        <w:t>will provide the LPA with consultation responses on the surface water drainage provisions associated with the preparation of local plans, neighbourhood plans, strategic flood risk assessments</w:t>
      </w:r>
      <w:r w:rsidR="00A00DB4" w:rsidRPr="00A35B77">
        <w:t>,</w:t>
      </w:r>
      <w:r w:rsidRPr="00A35B77">
        <w:t xml:space="preserve"> and other planning documents produced by LPA. </w:t>
      </w:r>
      <w:r w:rsidR="00A00DB4" w:rsidRPr="00A35B77">
        <w:t xml:space="preserve"> The </w:t>
      </w:r>
      <w:r w:rsidRPr="00A35B77">
        <w:rPr>
          <w:b/>
        </w:rPr>
        <w:t>Parties agree</w:t>
      </w:r>
      <w:r w:rsidRPr="00A35B77">
        <w:t xml:space="preserve"> to take </w:t>
      </w:r>
      <w:r w:rsidR="00A00DB4" w:rsidRPr="00A35B77">
        <w:t>account of</w:t>
      </w:r>
      <w:r w:rsidRPr="00A35B77">
        <w:t xml:space="preserve"> the ‘West Sussex LLFA Policy for the Ma</w:t>
      </w:r>
      <w:r w:rsidR="00682729" w:rsidRPr="00A35B77">
        <w:t>nagement of Surface Water, 2018’</w:t>
      </w:r>
      <w:r w:rsidRPr="00A35B77">
        <w:t xml:space="preserve">( </w:t>
      </w:r>
      <w:hyperlink r:id="rId20" w:history="1">
        <w:r w:rsidR="00021E2A" w:rsidRPr="00A35B77">
          <w:rPr>
            <w:rStyle w:val="Hyperlink"/>
          </w:rPr>
          <w:t>https://www.westsussex.gov.uk/media/12230/ws_llfa_policy_for_management_of_surface_water.pdf</w:t>
        </w:r>
      </w:hyperlink>
      <w:r w:rsidR="00021E2A" w:rsidRPr="00A35B77">
        <w:t>)</w:t>
      </w:r>
      <w:r w:rsidR="000307D5" w:rsidRPr="00A35B77">
        <w:t xml:space="preserve"> when preparing local plans</w:t>
      </w:r>
      <w:r w:rsidR="00021E2A" w:rsidRPr="00A35B77">
        <w:t xml:space="preserve">. </w:t>
      </w:r>
    </w:p>
    <w:p w14:paraId="7DFF7C1F" w14:textId="421FD97D" w:rsidR="004E62BE" w:rsidRDefault="004E62BE" w:rsidP="00021E2A">
      <w:pPr>
        <w:pStyle w:val="ListParagraph"/>
        <w:ind w:left="851"/>
        <w:jc w:val="both"/>
      </w:pPr>
      <w:r>
        <w:t xml:space="preserve">   </w:t>
      </w:r>
    </w:p>
    <w:p w14:paraId="4D49BD14" w14:textId="77777777" w:rsidR="004E62BE" w:rsidRPr="00EB6DF1" w:rsidRDefault="004E62BE" w:rsidP="007A1242">
      <w:pPr>
        <w:pStyle w:val="Heading2"/>
        <w:ind w:left="131" w:firstLine="720"/>
        <w:jc w:val="both"/>
        <w:rPr>
          <w:i w:val="0"/>
          <w:iCs/>
        </w:rPr>
      </w:pPr>
      <w:bookmarkStart w:id="17" w:name="_Toc20827525"/>
      <w:bookmarkStart w:id="18" w:name="_Toc38425833"/>
      <w:r w:rsidRPr="00EB6DF1">
        <w:rPr>
          <w:i w:val="0"/>
          <w:iCs/>
        </w:rPr>
        <w:t>Libraries</w:t>
      </w:r>
      <w:bookmarkEnd w:id="17"/>
      <w:bookmarkEnd w:id="18"/>
    </w:p>
    <w:p w14:paraId="20E78002" w14:textId="77777777" w:rsidR="007A1242" w:rsidRDefault="007A1242" w:rsidP="007A1242">
      <w:pPr>
        <w:pStyle w:val="ListParagraph"/>
        <w:ind w:left="851"/>
        <w:jc w:val="both"/>
      </w:pPr>
    </w:p>
    <w:p w14:paraId="1A4444A5" w14:textId="0C7B4F20" w:rsidR="00E51E6B" w:rsidRPr="00A35B77" w:rsidRDefault="004E62BE" w:rsidP="00240819">
      <w:pPr>
        <w:pStyle w:val="ListParagraph"/>
        <w:numPr>
          <w:ilvl w:val="1"/>
          <w:numId w:val="15"/>
        </w:numPr>
        <w:ind w:left="851" w:hanging="851"/>
        <w:jc w:val="both"/>
        <w:rPr>
          <w:b/>
          <w:i/>
        </w:rPr>
      </w:pPr>
      <w:r w:rsidRPr="00A35B77">
        <w:t xml:space="preserve">The </w:t>
      </w:r>
      <w:r w:rsidRPr="00A35B77">
        <w:rPr>
          <w:b/>
        </w:rPr>
        <w:t>Parties agree</w:t>
      </w:r>
      <w:r w:rsidR="006F2CDB" w:rsidRPr="00A35B77">
        <w:t xml:space="preserve"> that WSCC </w:t>
      </w:r>
      <w:r w:rsidRPr="00A35B77">
        <w:t>will provide information on</w:t>
      </w:r>
      <w:r w:rsidR="00E51E6B" w:rsidRPr="00A35B77">
        <w:t>, and support the delivery of,</w:t>
      </w:r>
      <w:r w:rsidRPr="00A35B77">
        <w:t xml:space="preserve"> the </w:t>
      </w:r>
      <w:r w:rsidR="00E51E6B" w:rsidRPr="00A35B77">
        <w:t xml:space="preserve">provision of </w:t>
      </w:r>
      <w:r w:rsidRPr="00A35B77">
        <w:t>librar</w:t>
      </w:r>
      <w:r w:rsidR="00E51E6B" w:rsidRPr="00A35B77">
        <w:t>y facilities</w:t>
      </w:r>
      <w:r w:rsidRPr="00A35B77">
        <w:t xml:space="preserve"> during the preparation of local plans</w:t>
      </w:r>
      <w:r w:rsidR="00E51E6B" w:rsidRPr="00A35B77">
        <w:t xml:space="preserve">, neighbourhood plans, </w:t>
      </w:r>
      <w:r w:rsidR="000307D5" w:rsidRPr="00A35B77">
        <w:t xml:space="preserve">and </w:t>
      </w:r>
      <w:r w:rsidR="00E51E6B" w:rsidRPr="00A35B77">
        <w:t>IDPs.</w:t>
      </w:r>
      <w:r w:rsidR="006F2CDB" w:rsidRPr="00A35B77">
        <w:t xml:space="preserve">  </w:t>
      </w:r>
      <w:bookmarkStart w:id="19" w:name="_Toc20827526"/>
    </w:p>
    <w:p w14:paraId="4C06659F" w14:textId="77777777" w:rsidR="00E51E6B" w:rsidRPr="00A35B77" w:rsidRDefault="00E51E6B" w:rsidP="00E51E6B">
      <w:pPr>
        <w:pStyle w:val="ListParagraph"/>
        <w:ind w:left="851"/>
        <w:jc w:val="both"/>
        <w:rPr>
          <w:b/>
          <w:i/>
        </w:rPr>
      </w:pPr>
    </w:p>
    <w:p w14:paraId="7C401886" w14:textId="480A3E57" w:rsidR="004E62BE" w:rsidRPr="00EB6DF1" w:rsidRDefault="004E62BE" w:rsidP="00E51E6B">
      <w:pPr>
        <w:ind w:left="131" w:firstLine="720"/>
        <w:jc w:val="both"/>
        <w:rPr>
          <w:b/>
          <w:iCs/>
        </w:rPr>
      </w:pPr>
      <w:r w:rsidRPr="00EB6DF1">
        <w:rPr>
          <w:b/>
          <w:iCs/>
        </w:rPr>
        <w:t>Public Health</w:t>
      </w:r>
      <w:bookmarkEnd w:id="19"/>
    </w:p>
    <w:p w14:paraId="39BD1C6B" w14:textId="4F5BAD46" w:rsidR="00E51E6B" w:rsidRPr="00405AA6" w:rsidRDefault="006F2CDB" w:rsidP="00240819">
      <w:pPr>
        <w:pStyle w:val="ListParagraph"/>
        <w:numPr>
          <w:ilvl w:val="1"/>
          <w:numId w:val="15"/>
        </w:numPr>
        <w:ind w:left="851" w:hanging="851"/>
        <w:jc w:val="both"/>
        <w:rPr>
          <w:b/>
          <w:i/>
        </w:rPr>
      </w:pPr>
      <w:r w:rsidRPr="00A35B77">
        <w:t>T</w:t>
      </w:r>
      <w:r w:rsidR="004E62BE" w:rsidRPr="00A35B77">
        <w:t xml:space="preserve">he </w:t>
      </w:r>
      <w:r w:rsidR="004E62BE" w:rsidRPr="00A35B77">
        <w:rPr>
          <w:b/>
        </w:rPr>
        <w:t>Parties agree</w:t>
      </w:r>
      <w:r w:rsidR="004E62BE" w:rsidRPr="00A35B77">
        <w:t xml:space="preserve"> that they will work with LPAs to identify policy approaches to support</w:t>
      </w:r>
      <w:r w:rsidR="004E62BE" w:rsidRPr="00405AA6">
        <w:t xml:space="preserve"> public health</w:t>
      </w:r>
      <w:r w:rsidRPr="00405AA6">
        <w:t xml:space="preserve"> in local plans</w:t>
      </w:r>
      <w:r w:rsidR="00FB29AB" w:rsidRPr="00405AA6">
        <w:t xml:space="preserve">, </w:t>
      </w:r>
      <w:r w:rsidR="00E51E6B" w:rsidRPr="00405AA6">
        <w:t xml:space="preserve">local plans, neighbourhood plans, </w:t>
      </w:r>
      <w:r w:rsidR="000307D5">
        <w:t xml:space="preserve">and </w:t>
      </w:r>
      <w:r w:rsidR="00E51E6B" w:rsidRPr="00405AA6">
        <w:t xml:space="preserve">IDPs.  </w:t>
      </w:r>
    </w:p>
    <w:p w14:paraId="23AC5483" w14:textId="4B7DF216" w:rsidR="004E62BE" w:rsidRPr="00E51E6B" w:rsidRDefault="004E62BE" w:rsidP="00E51E6B">
      <w:pPr>
        <w:pStyle w:val="ListParagraph"/>
        <w:spacing w:after="0" w:line="240" w:lineRule="auto"/>
        <w:ind w:left="1440"/>
        <w:jc w:val="both"/>
        <w:rPr>
          <w:rFonts w:ascii="Times New Roman" w:hAnsi="Times New Roman"/>
          <w:sz w:val="24"/>
          <w:szCs w:val="24"/>
          <w:lang w:eastAsia="en-GB"/>
        </w:rPr>
      </w:pPr>
    </w:p>
    <w:p w14:paraId="2532F8C3" w14:textId="7AAE130B" w:rsidR="004E62BE" w:rsidRPr="00EB6DF1" w:rsidRDefault="006E676B" w:rsidP="004E62BE">
      <w:pPr>
        <w:pStyle w:val="Heading2"/>
        <w:ind w:left="131" w:firstLine="720"/>
        <w:jc w:val="both"/>
        <w:rPr>
          <w:i w:val="0"/>
          <w:iCs/>
        </w:rPr>
      </w:pPr>
      <w:bookmarkStart w:id="20" w:name="_Toc38425834"/>
      <w:r w:rsidRPr="00EB6DF1">
        <w:rPr>
          <w:i w:val="0"/>
          <w:iCs/>
        </w:rPr>
        <w:t>Adults Services</w:t>
      </w:r>
      <w:bookmarkEnd w:id="20"/>
    </w:p>
    <w:p w14:paraId="2F7E1C25" w14:textId="77777777" w:rsidR="007A1242" w:rsidRDefault="007A1242" w:rsidP="007A1242">
      <w:pPr>
        <w:pStyle w:val="ListParagraph"/>
        <w:ind w:left="851"/>
        <w:jc w:val="both"/>
      </w:pPr>
    </w:p>
    <w:p w14:paraId="140A7FFA" w14:textId="569C80AE" w:rsidR="004E62BE" w:rsidRPr="00A35B77" w:rsidRDefault="000307D5" w:rsidP="00240819">
      <w:pPr>
        <w:pStyle w:val="ListParagraph"/>
        <w:numPr>
          <w:ilvl w:val="1"/>
          <w:numId w:val="15"/>
        </w:numPr>
        <w:ind w:left="851" w:hanging="851"/>
        <w:jc w:val="both"/>
      </w:pPr>
      <w:r w:rsidRPr="00A35B77">
        <w:t>T</w:t>
      </w:r>
      <w:r w:rsidR="004E62BE" w:rsidRPr="00A35B77">
        <w:t xml:space="preserve">he </w:t>
      </w:r>
      <w:r w:rsidR="004E62BE" w:rsidRPr="00A35B77">
        <w:rPr>
          <w:b/>
        </w:rPr>
        <w:t>Parties agree</w:t>
      </w:r>
      <w:r w:rsidR="004E62BE" w:rsidRPr="00A35B77">
        <w:t xml:space="preserve"> that they will work together to ensure that appropriate provision is made</w:t>
      </w:r>
      <w:r w:rsidR="00034912">
        <w:t>, where relevant,</w:t>
      </w:r>
      <w:r w:rsidR="004E62BE" w:rsidRPr="00A35B77">
        <w:t xml:space="preserve"> for older people through policies and site allocations in local </w:t>
      </w:r>
      <w:r w:rsidR="00E51E6B" w:rsidRPr="00A35B77">
        <w:t>plans, neighbourhood</w:t>
      </w:r>
      <w:r w:rsidR="00152666" w:rsidRPr="00A35B77">
        <w:t xml:space="preserve"> plans</w:t>
      </w:r>
      <w:r w:rsidR="00E51E6B" w:rsidRPr="00A35B77">
        <w:t xml:space="preserve">, </w:t>
      </w:r>
      <w:r w:rsidRPr="00A35B77">
        <w:t xml:space="preserve">and </w:t>
      </w:r>
      <w:r w:rsidR="00E51E6B" w:rsidRPr="00A35B77">
        <w:t>IDPs</w:t>
      </w:r>
      <w:r w:rsidR="004E62BE" w:rsidRPr="00A35B77">
        <w:t xml:space="preserve">. </w:t>
      </w:r>
    </w:p>
    <w:p w14:paraId="24AC4E55" w14:textId="77777777" w:rsidR="00055155" w:rsidRDefault="00055155" w:rsidP="007A1242">
      <w:pPr>
        <w:ind w:left="851"/>
        <w:jc w:val="both"/>
        <w:rPr>
          <w:b/>
          <w:iCs/>
        </w:rPr>
      </w:pPr>
      <w:bookmarkStart w:id="21" w:name="_Toc20827528"/>
    </w:p>
    <w:p w14:paraId="71DC46B3" w14:textId="1606F9DD" w:rsidR="004E62BE" w:rsidRPr="00EB6DF1" w:rsidRDefault="004E62BE" w:rsidP="007A1242">
      <w:pPr>
        <w:ind w:left="851"/>
        <w:jc w:val="both"/>
        <w:rPr>
          <w:b/>
          <w:iCs/>
        </w:rPr>
      </w:pPr>
      <w:r w:rsidRPr="00EB6DF1">
        <w:rPr>
          <w:b/>
          <w:iCs/>
        </w:rPr>
        <w:t>Fire and Rescue Service</w:t>
      </w:r>
      <w:bookmarkEnd w:id="21"/>
    </w:p>
    <w:p w14:paraId="23FAB78D" w14:textId="74D0CB9B" w:rsidR="00E51E6B" w:rsidRPr="00405AA6" w:rsidRDefault="000307D5" w:rsidP="00240819">
      <w:pPr>
        <w:pStyle w:val="ListParagraph"/>
        <w:numPr>
          <w:ilvl w:val="1"/>
          <w:numId w:val="15"/>
        </w:numPr>
        <w:ind w:left="851" w:hanging="851"/>
        <w:jc w:val="both"/>
        <w:rPr>
          <w:b/>
          <w:i/>
        </w:rPr>
      </w:pPr>
      <w:r w:rsidRPr="00A35B77">
        <w:t xml:space="preserve">The </w:t>
      </w:r>
      <w:r w:rsidR="004E62BE" w:rsidRPr="00A35B77">
        <w:rPr>
          <w:b/>
        </w:rPr>
        <w:t>Parties agree</w:t>
      </w:r>
      <w:r w:rsidR="004E62BE" w:rsidRPr="00A35B77">
        <w:t xml:space="preserve"> that they will work together on infrastructure</w:t>
      </w:r>
      <w:r w:rsidR="004E62BE" w:rsidRPr="00405AA6">
        <w:t xml:space="preserve"> delivery to support the implementation of </w:t>
      </w:r>
      <w:r w:rsidR="00E51E6B" w:rsidRPr="00405AA6">
        <w:t xml:space="preserve">local plans, neighbourhood plans, </w:t>
      </w:r>
      <w:r>
        <w:t xml:space="preserve">and </w:t>
      </w:r>
      <w:r w:rsidR="00E51E6B" w:rsidRPr="00405AA6">
        <w:t xml:space="preserve">IDPs.  </w:t>
      </w:r>
    </w:p>
    <w:p w14:paraId="0F41C726" w14:textId="0C513F6C" w:rsidR="00E316A4" w:rsidRDefault="00E316A4" w:rsidP="00E51E6B">
      <w:pPr>
        <w:pStyle w:val="ListParagraph"/>
        <w:ind w:left="851"/>
        <w:jc w:val="both"/>
      </w:pPr>
    </w:p>
    <w:p w14:paraId="3A3A9BDF" w14:textId="77777777" w:rsidR="00DC35F8" w:rsidRPr="00DC35F8" w:rsidRDefault="000E706C" w:rsidP="00240819">
      <w:pPr>
        <w:pStyle w:val="Heading1"/>
        <w:numPr>
          <w:ilvl w:val="0"/>
          <w:numId w:val="8"/>
        </w:numPr>
        <w:jc w:val="both"/>
        <w:rPr>
          <w:bCs w:val="0"/>
          <w:sz w:val="32"/>
          <w:szCs w:val="36"/>
          <w:highlight w:val="yellow"/>
        </w:rPr>
      </w:pPr>
      <w:r>
        <w:rPr>
          <w:sz w:val="28"/>
        </w:rPr>
        <w:br w:type="page"/>
      </w:r>
    </w:p>
    <w:p w14:paraId="35560E6C" w14:textId="1D022F7B" w:rsidR="00DC35F8" w:rsidRPr="00C53ED4" w:rsidRDefault="00DC35F8" w:rsidP="00C53ED4">
      <w:pPr>
        <w:pStyle w:val="Heading1"/>
        <w:numPr>
          <w:ilvl w:val="0"/>
          <w:numId w:val="18"/>
        </w:numPr>
        <w:ind w:left="851" w:hanging="851"/>
        <w:jc w:val="both"/>
        <w:rPr>
          <w:bCs w:val="0"/>
          <w:sz w:val="32"/>
          <w:szCs w:val="36"/>
        </w:rPr>
      </w:pPr>
      <w:bookmarkStart w:id="22" w:name="_Toc38425835"/>
      <w:r w:rsidRPr="00C53ED4">
        <w:rPr>
          <w:bCs w:val="0"/>
          <w:sz w:val="28"/>
          <w:szCs w:val="36"/>
        </w:rPr>
        <w:lastRenderedPageBreak/>
        <w:t>Signatories</w:t>
      </w:r>
      <w:bookmarkEnd w:id="22"/>
    </w:p>
    <w:p w14:paraId="4174193B" w14:textId="77777777" w:rsidR="00DC35F8" w:rsidRDefault="00DC35F8" w:rsidP="00DC35F8">
      <w:pPr>
        <w:pStyle w:val="ListParagraph"/>
        <w:ind w:left="450"/>
        <w:jc w:val="both"/>
      </w:pPr>
    </w:p>
    <w:p w14:paraId="1DF8B7AA" w14:textId="77777777" w:rsidR="00DC35F8" w:rsidRPr="00E63E5C" w:rsidRDefault="00DC35F8" w:rsidP="00DC35F8">
      <w:pPr>
        <w:pStyle w:val="ListParagraph"/>
        <w:ind w:left="581" w:firstLine="270"/>
        <w:jc w:val="both"/>
        <w:rPr>
          <w:b/>
          <w:bCs/>
        </w:rPr>
      </w:pPr>
      <w:r w:rsidRPr="00E63E5C">
        <w:rPr>
          <w:b/>
          <w:bCs/>
        </w:rPr>
        <w:t>West Sussex County Council (WSCC)</w:t>
      </w:r>
    </w:p>
    <w:p w14:paraId="69AAB651" w14:textId="4ABE099B" w:rsidR="00DC35F8" w:rsidRPr="004F154B" w:rsidRDefault="00DC35F8" w:rsidP="00DC35F8">
      <w:pPr>
        <w:ind w:left="131" w:firstLine="720"/>
        <w:jc w:val="both"/>
        <w:rPr>
          <w:i/>
        </w:rPr>
      </w:pPr>
      <w:r>
        <w:rPr>
          <w:i/>
        </w:rPr>
        <w:t>Michael Elkington, Head of Planning Services</w:t>
      </w:r>
    </w:p>
    <w:p w14:paraId="5B390335" w14:textId="6E74CBF0" w:rsidR="0064784F" w:rsidRDefault="0064784F" w:rsidP="00DC35F8">
      <w:pPr>
        <w:pStyle w:val="Heading1"/>
        <w:ind w:left="851"/>
        <w:jc w:val="both"/>
        <w:rPr>
          <w:b w:val="0"/>
        </w:rPr>
      </w:pPr>
      <w:bookmarkStart w:id="23" w:name="_Toc38425836"/>
      <w:bookmarkStart w:id="24" w:name="_Toc32851734"/>
      <w:r>
        <w:rPr>
          <w:noProof/>
          <w:lang w:eastAsia="en-GB"/>
        </w:rPr>
        <w:drawing>
          <wp:inline distT="0" distB="0" distL="0" distR="0" wp14:anchorId="3C7CD804" wp14:editId="73D10AA1">
            <wp:extent cx="1128584" cy="61947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235342" cy="678069"/>
                    </a:xfrm>
                    <a:prstGeom prst="rect">
                      <a:avLst/>
                    </a:prstGeom>
                    <a:noFill/>
                    <a:ln>
                      <a:noFill/>
                    </a:ln>
                  </pic:spPr>
                </pic:pic>
              </a:graphicData>
            </a:graphic>
          </wp:inline>
        </w:drawing>
      </w:r>
      <w:bookmarkEnd w:id="23"/>
    </w:p>
    <w:p w14:paraId="55213F28" w14:textId="5120325D" w:rsidR="00DC35F8" w:rsidRDefault="00DC35F8" w:rsidP="00DC35F8">
      <w:pPr>
        <w:pStyle w:val="Heading1"/>
        <w:ind w:left="851"/>
        <w:jc w:val="both"/>
        <w:rPr>
          <w:b w:val="0"/>
        </w:rPr>
      </w:pPr>
      <w:bookmarkStart w:id="25" w:name="_Toc38425837"/>
      <w:r>
        <w:rPr>
          <w:b w:val="0"/>
        </w:rPr>
        <w:t>and</w:t>
      </w:r>
      <w:bookmarkEnd w:id="24"/>
      <w:bookmarkEnd w:id="25"/>
      <w:r>
        <w:rPr>
          <w:b w:val="0"/>
        </w:rPr>
        <w:t xml:space="preserve"> </w:t>
      </w:r>
      <w:r w:rsidRPr="00F67FD7">
        <w:rPr>
          <w:b w:val="0"/>
        </w:rPr>
        <w:tab/>
      </w:r>
    </w:p>
    <w:p w14:paraId="7780B36D" w14:textId="77777777" w:rsidR="00DC35F8" w:rsidRDefault="00DC35F8" w:rsidP="00DC35F8"/>
    <w:p w14:paraId="1F704AE5" w14:textId="3E661B1D" w:rsidR="00DC35F8" w:rsidRDefault="00DC35F8" w:rsidP="00DC35F8">
      <w:pPr>
        <w:ind w:left="851"/>
        <w:jc w:val="both"/>
        <w:rPr>
          <w:b/>
          <w:bCs/>
        </w:rPr>
      </w:pPr>
      <w:r w:rsidRPr="00E63E5C">
        <w:rPr>
          <w:b/>
          <w:bCs/>
        </w:rPr>
        <w:t>Adur District Council (ADC)</w:t>
      </w:r>
    </w:p>
    <w:p w14:paraId="6E2B0891" w14:textId="29A29355" w:rsidR="00AF2656" w:rsidRPr="00AF2656" w:rsidRDefault="00AF2656" w:rsidP="00DC35F8">
      <w:pPr>
        <w:ind w:left="851"/>
        <w:jc w:val="both"/>
        <w:rPr>
          <w:i/>
          <w:iCs/>
        </w:rPr>
      </w:pPr>
      <w:r w:rsidRPr="00AF2656">
        <w:rPr>
          <w:i/>
          <w:iCs/>
        </w:rPr>
        <w:t xml:space="preserve">James Appleton, Head of Planning and Development, Adur and Worthing Councils </w:t>
      </w:r>
    </w:p>
    <w:p w14:paraId="602DB34D" w14:textId="60C84D00" w:rsidR="007F2F57" w:rsidRDefault="00AF2656" w:rsidP="00DC35F8">
      <w:pPr>
        <w:ind w:left="851"/>
        <w:jc w:val="both"/>
        <w:rPr>
          <w:b/>
          <w:bCs/>
          <w:szCs w:val="28"/>
        </w:rPr>
      </w:pPr>
      <w:r>
        <w:rPr>
          <w:noProof/>
          <w:lang w:eastAsia="en-GB"/>
        </w:rPr>
        <w:drawing>
          <wp:inline distT="0" distB="0" distL="0" distR="0" wp14:anchorId="24D8F988" wp14:editId="32D3DD05">
            <wp:extent cx="1425146" cy="59898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45766" cy="607655"/>
                    </a:xfrm>
                    <a:prstGeom prst="rect">
                      <a:avLst/>
                    </a:prstGeom>
                    <a:noFill/>
                    <a:ln>
                      <a:noFill/>
                    </a:ln>
                  </pic:spPr>
                </pic:pic>
              </a:graphicData>
            </a:graphic>
          </wp:inline>
        </w:drawing>
      </w:r>
    </w:p>
    <w:p w14:paraId="737715C0" w14:textId="77777777" w:rsidR="00854863" w:rsidRDefault="00854863" w:rsidP="00DC35F8">
      <w:pPr>
        <w:ind w:left="851"/>
        <w:jc w:val="both"/>
        <w:rPr>
          <w:b/>
          <w:bCs/>
          <w:szCs w:val="28"/>
        </w:rPr>
      </w:pPr>
    </w:p>
    <w:p w14:paraId="43C6E6F6" w14:textId="6DABD0D3" w:rsidR="00DC35F8" w:rsidRDefault="00DC35F8" w:rsidP="00DC35F8">
      <w:pPr>
        <w:ind w:left="851"/>
        <w:jc w:val="both"/>
        <w:rPr>
          <w:b/>
          <w:bCs/>
          <w:szCs w:val="28"/>
        </w:rPr>
      </w:pPr>
      <w:r w:rsidRPr="00DD1C34">
        <w:rPr>
          <w:b/>
          <w:bCs/>
          <w:szCs w:val="28"/>
        </w:rPr>
        <w:t>Arun District Council (ArDC)</w:t>
      </w:r>
    </w:p>
    <w:p w14:paraId="74169831" w14:textId="77777777" w:rsidR="00DD1C34" w:rsidRDefault="00DD1C34" w:rsidP="00DD1C34">
      <w:pPr>
        <w:ind w:left="131" w:firstLine="720"/>
        <w:rPr>
          <w:rFonts w:ascii="Calibri" w:hAnsi="Calibri"/>
        </w:rPr>
      </w:pPr>
      <w:r>
        <w:t>Cllr Martin Lury (Cabinet Member for Planning, Arun District Council).</w:t>
      </w:r>
    </w:p>
    <w:p w14:paraId="6500E2D6" w14:textId="3066DAA2" w:rsidR="007F2F57" w:rsidRDefault="00DD1C34" w:rsidP="00DC35F8">
      <w:pPr>
        <w:ind w:left="851"/>
        <w:jc w:val="both"/>
        <w:rPr>
          <w:b/>
          <w:bCs/>
          <w:szCs w:val="28"/>
        </w:rPr>
      </w:pPr>
      <w:r>
        <w:rPr>
          <w:noProof/>
          <w:lang w:eastAsia="en-GB"/>
        </w:rPr>
        <w:drawing>
          <wp:inline distT="0" distB="0" distL="0" distR="0" wp14:anchorId="74DE4E0B" wp14:editId="06D75BA1">
            <wp:extent cx="1446309" cy="80752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5312" cy="834883"/>
                    </a:xfrm>
                    <a:prstGeom prst="rect">
                      <a:avLst/>
                    </a:prstGeom>
                    <a:noFill/>
                    <a:ln>
                      <a:noFill/>
                    </a:ln>
                  </pic:spPr>
                </pic:pic>
              </a:graphicData>
            </a:graphic>
          </wp:inline>
        </w:drawing>
      </w:r>
    </w:p>
    <w:p w14:paraId="6A407486" w14:textId="77777777" w:rsidR="00854863" w:rsidRDefault="00854863" w:rsidP="00DC35F8">
      <w:pPr>
        <w:ind w:left="851"/>
        <w:jc w:val="both"/>
        <w:rPr>
          <w:b/>
          <w:bCs/>
          <w:szCs w:val="28"/>
        </w:rPr>
      </w:pPr>
    </w:p>
    <w:p w14:paraId="085D7BE0" w14:textId="3A8A648E" w:rsidR="00DC35F8" w:rsidRDefault="00DC35F8" w:rsidP="00DC35F8">
      <w:pPr>
        <w:ind w:left="851"/>
        <w:jc w:val="both"/>
        <w:rPr>
          <w:b/>
          <w:bCs/>
          <w:szCs w:val="28"/>
        </w:rPr>
      </w:pPr>
      <w:r w:rsidRPr="00E63E5C">
        <w:rPr>
          <w:b/>
          <w:bCs/>
          <w:szCs w:val="28"/>
        </w:rPr>
        <w:t>Chichester District Council (CDC)</w:t>
      </w:r>
    </w:p>
    <w:p w14:paraId="45BDDAE3" w14:textId="79C7F6C2" w:rsidR="00AF2656" w:rsidRPr="00AF2656" w:rsidRDefault="00AF2656" w:rsidP="00DC35F8">
      <w:pPr>
        <w:ind w:left="851"/>
        <w:jc w:val="both"/>
        <w:rPr>
          <w:i/>
          <w:iCs/>
          <w:szCs w:val="28"/>
        </w:rPr>
      </w:pPr>
      <w:r w:rsidRPr="00AF2656">
        <w:rPr>
          <w:i/>
          <w:iCs/>
          <w:szCs w:val="28"/>
        </w:rPr>
        <w:t>Andrew Frost, Director Planning and Environment</w:t>
      </w:r>
    </w:p>
    <w:p w14:paraId="3C9C205B" w14:textId="2A532DBC" w:rsidR="007F2F57" w:rsidRDefault="00AF2656" w:rsidP="00DC35F8">
      <w:pPr>
        <w:ind w:left="851"/>
        <w:jc w:val="both"/>
        <w:rPr>
          <w:b/>
          <w:bCs/>
          <w:szCs w:val="28"/>
        </w:rPr>
      </w:pPr>
      <w:r>
        <w:rPr>
          <w:noProof/>
          <w:lang w:eastAsia="en-GB"/>
        </w:rPr>
        <w:drawing>
          <wp:inline distT="0" distB="0" distL="0" distR="0" wp14:anchorId="4449C006" wp14:editId="1D698BAC">
            <wp:extent cx="2644346" cy="465544"/>
            <wp:effectExtent l="0" t="0" r="3810" b="0"/>
            <wp:docPr id="1" name="Picture 1" descr="andrew frost signat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w frost signature_6"/>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723434" cy="479468"/>
                    </a:xfrm>
                    <a:prstGeom prst="rect">
                      <a:avLst/>
                    </a:prstGeom>
                    <a:noFill/>
                    <a:ln>
                      <a:noFill/>
                    </a:ln>
                  </pic:spPr>
                </pic:pic>
              </a:graphicData>
            </a:graphic>
          </wp:inline>
        </w:drawing>
      </w:r>
    </w:p>
    <w:p w14:paraId="3DD5349F" w14:textId="77777777" w:rsidR="0064784F" w:rsidRDefault="0064784F" w:rsidP="00DC35F8">
      <w:pPr>
        <w:ind w:left="851"/>
        <w:jc w:val="both"/>
        <w:rPr>
          <w:b/>
          <w:bCs/>
          <w:szCs w:val="28"/>
        </w:rPr>
      </w:pPr>
    </w:p>
    <w:p w14:paraId="2767A435" w14:textId="77777777" w:rsidR="0064784F" w:rsidRDefault="0064784F" w:rsidP="00DC35F8">
      <w:pPr>
        <w:ind w:left="851"/>
        <w:jc w:val="both"/>
        <w:rPr>
          <w:b/>
          <w:bCs/>
          <w:szCs w:val="28"/>
        </w:rPr>
      </w:pPr>
    </w:p>
    <w:p w14:paraId="55E3C808" w14:textId="77777777" w:rsidR="0064784F" w:rsidRDefault="0064784F" w:rsidP="00DC35F8">
      <w:pPr>
        <w:ind w:left="851"/>
        <w:jc w:val="both"/>
        <w:rPr>
          <w:b/>
          <w:bCs/>
          <w:szCs w:val="28"/>
        </w:rPr>
      </w:pPr>
    </w:p>
    <w:p w14:paraId="3354435A" w14:textId="02FA4B48" w:rsidR="00DC35F8" w:rsidRDefault="00DC35F8" w:rsidP="00DC35F8">
      <w:pPr>
        <w:ind w:left="851"/>
        <w:jc w:val="both"/>
        <w:rPr>
          <w:b/>
          <w:bCs/>
          <w:szCs w:val="28"/>
        </w:rPr>
      </w:pPr>
      <w:r w:rsidRPr="00E63E5C">
        <w:rPr>
          <w:b/>
          <w:bCs/>
          <w:szCs w:val="28"/>
        </w:rPr>
        <w:lastRenderedPageBreak/>
        <w:t>Crawley Borough Council (CBC)</w:t>
      </w:r>
    </w:p>
    <w:p w14:paraId="6BB5063B" w14:textId="14BCDD0E" w:rsidR="00AF2656" w:rsidRPr="00AF2656" w:rsidRDefault="00AF2656" w:rsidP="00DC35F8">
      <w:pPr>
        <w:ind w:left="851"/>
        <w:jc w:val="both"/>
        <w:rPr>
          <w:i/>
          <w:iCs/>
          <w:szCs w:val="28"/>
        </w:rPr>
      </w:pPr>
      <w:r w:rsidRPr="0064784F">
        <w:rPr>
          <w:i/>
          <w:iCs/>
          <w:szCs w:val="28"/>
        </w:rPr>
        <w:t>Clem Smith</w:t>
      </w:r>
      <w:r w:rsidR="0064784F">
        <w:rPr>
          <w:i/>
          <w:iCs/>
          <w:szCs w:val="28"/>
        </w:rPr>
        <w:t>, Head of Economy and Planning</w:t>
      </w:r>
      <w:r w:rsidRPr="00AF2656">
        <w:rPr>
          <w:i/>
          <w:iCs/>
          <w:szCs w:val="28"/>
        </w:rPr>
        <w:t xml:space="preserve"> </w:t>
      </w:r>
    </w:p>
    <w:p w14:paraId="1B1284C0" w14:textId="73459DE8" w:rsidR="007F2F57" w:rsidRDefault="001F0D35" w:rsidP="00DC35F8">
      <w:pPr>
        <w:ind w:left="851"/>
        <w:jc w:val="both"/>
        <w:rPr>
          <w:b/>
          <w:bCs/>
          <w:szCs w:val="28"/>
        </w:rPr>
      </w:pPr>
      <w:r w:rsidRPr="001F0D35">
        <w:rPr>
          <w:b/>
          <w:bCs/>
          <w:noProof/>
          <w:szCs w:val="28"/>
          <w:lang w:eastAsia="en-GB"/>
        </w:rPr>
        <w:drawing>
          <wp:inline distT="0" distB="0" distL="0" distR="0" wp14:anchorId="50C7BC19" wp14:editId="0F430302">
            <wp:extent cx="1721708" cy="8280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84733" cy="858401"/>
                    </a:xfrm>
                    <a:prstGeom prst="rect">
                      <a:avLst/>
                    </a:prstGeom>
                  </pic:spPr>
                </pic:pic>
              </a:graphicData>
            </a:graphic>
          </wp:inline>
        </w:drawing>
      </w:r>
    </w:p>
    <w:p w14:paraId="598C8FAB" w14:textId="086903EB" w:rsidR="00DC35F8" w:rsidRPr="00E63E5C" w:rsidRDefault="00DC35F8" w:rsidP="00DC35F8">
      <w:pPr>
        <w:ind w:left="851"/>
        <w:jc w:val="both"/>
        <w:rPr>
          <w:b/>
          <w:bCs/>
          <w:szCs w:val="28"/>
        </w:rPr>
      </w:pPr>
      <w:r w:rsidRPr="00E63E5C">
        <w:rPr>
          <w:b/>
          <w:bCs/>
          <w:szCs w:val="28"/>
        </w:rPr>
        <w:t>Horsham District Council (HDC)</w:t>
      </w:r>
    </w:p>
    <w:p w14:paraId="00707728" w14:textId="5A0EE4B6" w:rsidR="00DC35F8" w:rsidRPr="0078184E" w:rsidRDefault="00AF2656" w:rsidP="00DC35F8">
      <w:pPr>
        <w:ind w:left="851"/>
        <w:jc w:val="both"/>
        <w:rPr>
          <w:i/>
        </w:rPr>
      </w:pPr>
      <w:r>
        <w:rPr>
          <w:i/>
        </w:rPr>
        <w:t xml:space="preserve">Catherine Howe, Head of Strategic Planning </w:t>
      </w:r>
    </w:p>
    <w:p w14:paraId="0967E3C4" w14:textId="42B36610" w:rsidR="007F2F57" w:rsidRDefault="00AF2656" w:rsidP="00DC35F8">
      <w:pPr>
        <w:ind w:left="851"/>
        <w:jc w:val="both"/>
        <w:rPr>
          <w:b/>
          <w:bCs/>
          <w:szCs w:val="28"/>
        </w:rPr>
      </w:pPr>
      <w:r>
        <w:rPr>
          <w:rFonts w:ascii="Arial" w:hAnsi="Arial" w:cs="Arial"/>
          <w:noProof/>
          <w:color w:val="000000"/>
          <w:sz w:val="20"/>
          <w:szCs w:val="20"/>
          <w:lang w:eastAsia="en-GB"/>
        </w:rPr>
        <w:drawing>
          <wp:inline distT="0" distB="0" distL="0" distR="0" wp14:anchorId="374B4056" wp14:editId="0D23C0B0">
            <wp:extent cx="1235676" cy="58041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299264" cy="610286"/>
                    </a:xfrm>
                    <a:prstGeom prst="rect">
                      <a:avLst/>
                    </a:prstGeom>
                    <a:noFill/>
                    <a:ln>
                      <a:noFill/>
                    </a:ln>
                  </pic:spPr>
                </pic:pic>
              </a:graphicData>
            </a:graphic>
          </wp:inline>
        </w:drawing>
      </w:r>
    </w:p>
    <w:p w14:paraId="5DB11627" w14:textId="77777777" w:rsidR="00854863" w:rsidRDefault="00854863" w:rsidP="00DC35F8">
      <w:pPr>
        <w:ind w:left="851"/>
        <w:jc w:val="both"/>
        <w:rPr>
          <w:b/>
          <w:bCs/>
          <w:szCs w:val="28"/>
        </w:rPr>
      </w:pPr>
    </w:p>
    <w:p w14:paraId="7597D973" w14:textId="242C9732" w:rsidR="00DC35F8" w:rsidRPr="00854863" w:rsidRDefault="00DC35F8" w:rsidP="00DC35F8">
      <w:pPr>
        <w:ind w:left="851"/>
        <w:jc w:val="both"/>
        <w:rPr>
          <w:b/>
          <w:bCs/>
          <w:szCs w:val="28"/>
        </w:rPr>
      </w:pPr>
      <w:r w:rsidRPr="00854863">
        <w:rPr>
          <w:b/>
          <w:bCs/>
          <w:szCs w:val="28"/>
        </w:rPr>
        <w:t>Mid Sussex District Council (MSDC)</w:t>
      </w:r>
    </w:p>
    <w:p w14:paraId="13EE8E0A" w14:textId="312F831F" w:rsidR="00854863" w:rsidRPr="00854863" w:rsidRDefault="00854863" w:rsidP="00DC35F8">
      <w:pPr>
        <w:ind w:left="851"/>
        <w:jc w:val="both"/>
        <w:rPr>
          <w:i/>
          <w:iCs/>
          <w:szCs w:val="28"/>
        </w:rPr>
      </w:pPr>
      <w:r w:rsidRPr="00854863">
        <w:rPr>
          <w:i/>
          <w:iCs/>
          <w:szCs w:val="28"/>
        </w:rPr>
        <w:t xml:space="preserve">Sally Blomfield, Divisional Leader Planning and Economy </w:t>
      </w:r>
    </w:p>
    <w:p w14:paraId="283E412A" w14:textId="269B0571" w:rsidR="007F2F57" w:rsidRDefault="00854863" w:rsidP="00854863">
      <w:pPr>
        <w:jc w:val="both"/>
        <w:rPr>
          <w:b/>
          <w:bCs/>
          <w:szCs w:val="28"/>
        </w:rPr>
      </w:pPr>
      <w:r>
        <w:rPr>
          <w:b/>
          <w:bCs/>
          <w:noProof/>
          <w:szCs w:val="28"/>
        </w:rPr>
        <w:t xml:space="preserve">    </w:t>
      </w:r>
      <w:r>
        <w:rPr>
          <w:b/>
          <w:bCs/>
          <w:noProof/>
          <w:szCs w:val="28"/>
          <w:lang w:eastAsia="en-GB"/>
        </w:rPr>
        <w:drawing>
          <wp:inline distT="0" distB="0" distL="0" distR="0" wp14:anchorId="366D020A" wp14:editId="591CC703">
            <wp:extent cx="2607909" cy="676275"/>
            <wp:effectExtent l="0" t="0" r="254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d Sussex Signature.png"/>
                    <pic:cNvPicPr/>
                  </pic:nvPicPr>
                  <pic:blipFill>
                    <a:blip r:embed="rId31">
                      <a:extLst>
                        <a:ext uri="{28A0092B-C50C-407E-A947-70E740481C1C}">
                          <a14:useLocalDpi xmlns:a14="http://schemas.microsoft.com/office/drawing/2010/main" val="0"/>
                        </a:ext>
                      </a:extLst>
                    </a:blip>
                    <a:stretch>
                      <a:fillRect/>
                    </a:stretch>
                  </pic:blipFill>
                  <pic:spPr>
                    <a:xfrm>
                      <a:off x="0" y="0"/>
                      <a:ext cx="2672818" cy="693107"/>
                    </a:xfrm>
                    <a:prstGeom prst="rect">
                      <a:avLst/>
                    </a:prstGeom>
                  </pic:spPr>
                </pic:pic>
              </a:graphicData>
            </a:graphic>
          </wp:inline>
        </w:drawing>
      </w:r>
    </w:p>
    <w:p w14:paraId="44CC3398" w14:textId="71997C30" w:rsidR="00DC35F8" w:rsidRPr="00E63E5C" w:rsidRDefault="00DC35F8" w:rsidP="00DC35F8">
      <w:pPr>
        <w:ind w:left="851"/>
        <w:jc w:val="both"/>
        <w:rPr>
          <w:b/>
          <w:bCs/>
          <w:sz w:val="18"/>
        </w:rPr>
      </w:pPr>
      <w:r w:rsidRPr="00E63E5C">
        <w:rPr>
          <w:b/>
          <w:bCs/>
          <w:szCs w:val="28"/>
        </w:rPr>
        <w:t xml:space="preserve">South Downs National Park Authority (SDNPA) </w:t>
      </w:r>
    </w:p>
    <w:p w14:paraId="68E433AB" w14:textId="0CE5B5EA" w:rsidR="00DC35F8" w:rsidRPr="0078184E" w:rsidRDefault="008A4132" w:rsidP="00DC35F8">
      <w:pPr>
        <w:ind w:left="851"/>
        <w:jc w:val="both"/>
        <w:rPr>
          <w:i/>
        </w:rPr>
      </w:pPr>
      <w:r>
        <w:rPr>
          <w:i/>
        </w:rPr>
        <w:t xml:space="preserve">Tim Slaney, Director of Planning </w:t>
      </w:r>
    </w:p>
    <w:p w14:paraId="1853A531" w14:textId="55D568F9" w:rsidR="00C53ED4" w:rsidRDefault="008A4132" w:rsidP="00DC35F8">
      <w:pPr>
        <w:ind w:left="851"/>
        <w:jc w:val="both"/>
        <w:rPr>
          <w:b/>
          <w:bCs/>
          <w:szCs w:val="28"/>
        </w:rPr>
      </w:pPr>
      <w:r>
        <w:rPr>
          <w:b/>
          <w:bCs/>
          <w:noProof/>
          <w:szCs w:val="28"/>
          <w:lang w:eastAsia="en-GB"/>
        </w:rPr>
        <w:drawing>
          <wp:inline distT="0" distB="0" distL="0" distR="0" wp14:anchorId="77290EC4" wp14:editId="74B15B8D">
            <wp:extent cx="2393890" cy="688769"/>
            <wp:effectExtent l="0" t="0" r="6985"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 Slaney signatu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50793" cy="733913"/>
                    </a:xfrm>
                    <a:prstGeom prst="rect">
                      <a:avLst/>
                    </a:prstGeom>
                  </pic:spPr>
                </pic:pic>
              </a:graphicData>
            </a:graphic>
          </wp:inline>
        </w:drawing>
      </w:r>
    </w:p>
    <w:p w14:paraId="159F2514" w14:textId="45C329D2" w:rsidR="00DC35F8" w:rsidRDefault="00DC35F8" w:rsidP="00DC35F8">
      <w:pPr>
        <w:ind w:left="851"/>
        <w:jc w:val="both"/>
        <w:rPr>
          <w:b/>
          <w:bCs/>
          <w:szCs w:val="28"/>
        </w:rPr>
      </w:pPr>
      <w:r w:rsidRPr="00E63E5C">
        <w:rPr>
          <w:b/>
          <w:bCs/>
          <w:szCs w:val="28"/>
        </w:rPr>
        <w:t xml:space="preserve">Worthing Borough Council (WBC)  </w:t>
      </w:r>
    </w:p>
    <w:p w14:paraId="10E47C6E" w14:textId="77777777" w:rsidR="00AF2656" w:rsidRPr="00AF2656" w:rsidRDefault="00AF2656" w:rsidP="00AF2656">
      <w:pPr>
        <w:ind w:left="851"/>
        <w:jc w:val="both"/>
        <w:rPr>
          <w:i/>
          <w:iCs/>
        </w:rPr>
      </w:pPr>
      <w:r w:rsidRPr="00AF2656">
        <w:rPr>
          <w:i/>
          <w:iCs/>
        </w:rPr>
        <w:t xml:space="preserve">James Appleton, Head of Planning and Development, Adur and Worthing Councils </w:t>
      </w:r>
    </w:p>
    <w:p w14:paraId="67792B29" w14:textId="1AE0D55D" w:rsidR="000E706C" w:rsidRDefault="00AF2656" w:rsidP="00DD1C34">
      <w:pPr>
        <w:spacing w:after="0" w:line="240" w:lineRule="auto"/>
        <w:ind w:left="131" w:firstLine="720"/>
        <w:jc w:val="both"/>
        <w:rPr>
          <w:b/>
          <w:sz w:val="28"/>
        </w:rPr>
      </w:pPr>
      <w:r>
        <w:rPr>
          <w:noProof/>
          <w:lang w:eastAsia="en-GB"/>
        </w:rPr>
        <w:drawing>
          <wp:inline distT="0" distB="0" distL="0" distR="0" wp14:anchorId="0A883CB8" wp14:editId="05D72C59">
            <wp:extent cx="1496291" cy="62889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515651" cy="637028"/>
                    </a:xfrm>
                    <a:prstGeom prst="rect">
                      <a:avLst/>
                    </a:prstGeom>
                    <a:noFill/>
                    <a:ln>
                      <a:noFill/>
                    </a:ln>
                  </pic:spPr>
                </pic:pic>
              </a:graphicData>
            </a:graphic>
          </wp:inline>
        </w:drawing>
      </w:r>
    </w:p>
    <w:p w14:paraId="2E799FC2" w14:textId="3D5CC64B" w:rsidR="004C1264" w:rsidRDefault="004C1264">
      <w:pPr>
        <w:spacing w:after="0" w:line="240" w:lineRule="auto"/>
        <w:rPr>
          <w:b/>
          <w:sz w:val="28"/>
        </w:rPr>
      </w:pPr>
      <w:r>
        <w:rPr>
          <w:b/>
          <w:sz w:val="28"/>
        </w:rPr>
        <w:br w:type="page"/>
      </w:r>
    </w:p>
    <w:p w14:paraId="2B2FF8B9" w14:textId="77777777" w:rsidR="00550AB8" w:rsidRDefault="00550AB8" w:rsidP="004E62BE">
      <w:pPr>
        <w:jc w:val="both"/>
        <w:rPr>
          <w:b/>
          <w:sz w:val="28"/>
        </w:rPr>
      </w:pPr>
    </w:p>
    <w:p w14:paraId="0AF2A37B" w14:textId="77777777" w:rsidR="00550AB8" w:rsidRDefault="00550AB8" w:rsidP="004E62BE">
      <w:pPr>
        <w:jc w:val="both"/>
        <w:rPr>
          <w:b/>
          <w:sz w:val="28"/>
        </w:rPr>
      </w:pPr>
    </w:p>
    <w:p w14:paraId="19765C89" w14:textId="77777777" w:rsidR="00550AB8" w:rsidRDefault="00550AB8" w:rsidP="004E62BE">
      <w:pPr>
        <w:jc w:val="both"/>
        <w:rPr>
          <w:b/>
          <w:sz w:val="28"/>
        </w:rPr>
      </w:pPr>
    </w:p>
    <w:p w14:paraId="6CC8A5BF" w14:textId="77777777" w:rsidR="00550AB8" w:rsidRDefault="00550AB8" w:rsidP="004E62BE">
      <w:pPr>
        <w:jc w:val="both"/>
        <w:rPr>
          <w:b/>
          <w:sz w:val="28"/>
        </w:rPr>
      </w:pPr>
    </w:p>
    <w:p w14:paraId="688B7025" w14:textId="77777777" w:rsidR="00550AB8" w:rsidRPr="0071274E" w:rsidRDefault="00550AB8" w:rsidP="001531B7">
      <w:pPr>
        <w:pStyle w:val="Heading1"/>
      </w:pPr>
      <w:bookmarkStart w:id="26" w:name="_Toc38425838"/>
      <w:r w:rsidRPr="0071274E">
        <w:t>Appendix A</w:t>
      </w:r>
      <w:bookmarkEnd w:id="26"/>
    </w:p>
    <w:p w14:paraId="485A1AAD" w14:textId="77777777" w:rsidR="00550AB8" w:rsidRDefault="001531B7" w:rsidP="001531B7">
      <w:pPr>
        <w:pStyle w:val="Heading1"/>
      </w:pPr>
      <w:r>
        <w:tab/>
      </w:r>
    </w:p>
    <w:p w14:paraId="43BE3384" w14:textId="77777777" w:rsidR="00550AB8" w:rsidRPr="0071274E" w:rsidRDefault="00550AB8" w:rsidP="001531B7">
      <w:pPr>
        <w:pStyle w:val="Heading1"/>
      </w:pPr>
      <w:bookmarkStart w:id="27" w:name="_Toc32851736"/>
      <w:bookmarkStart w:id="28" w:name="_Toc38425839"/>
      <w:r w:rsidRPr="0071274E">
        <w:t>Statement of Common Ground Template</w:t>
      </w:r>
      <w:bookmarkEnd w:id="27"/>
      <w:bookmarkEnd w:id="28"/>
    </w:p>
    <w:p w14:paraId="72CB3288" w14:textId="77777777" w:rsidR="00550AB8" w:rsidRDefault="00550AB8" w:rsidP="004E62BE">
      <w:pPr>
        <w:spacing w:after="0" w:line="240" w:lineRule="auto"/>
        <w:jc w:val="both"/>
      </w:pPr>
      <w:r>
        <w:br w:type="page"/>
      </w:r>
    </w:p>
    <w:p w14:paraId="785E749A" w14:textId="77777777" w:rsidR="00550AB8" w:rsidRPr="001F0DEB" w:rsidRDefault="00550AB8" w:rsidP="004E62BE">
      <w:pPr>
        <w:jc w:val="both"/>
      </w:pPr>
      <w:r w:rsidRPr="00752D1D">
        <w:lastRenderedPageBreak/>
        <w:t xml:space="preserve">[Name of </w:t>
      </w:r>
      <w:r w:rsidRPr="001F0DEB">
        <w:t xml:space="preserve">Plan] </w:t>
      </w:r>
    </w:p>
    <w:p w14:paraId="5AAC390C" w14:textId="77777777" w:rsidR="00550AB8" w:rsidRDefault="00550AB8" w:rsidP="004E62BE">
      <w:pPr>
        <w:pStyle w:val="Heading1"/>
        <w:jc w:val="both"/>
        <w:rPr>
          <w:sz w:val="36"/>
        </w:rPr>
      </w:pPr>
    </w:p>
    <w:p w14:paraId="61A90959" w14:textId="77777777" w:rsidR="00791307" w:rsidRDefault="00791307" w:rsidP="004E62BE">
      <w:pPr>
        <w:jc w:val="both"/>
        <w:rPr>
          <w:b/>
          <w:sz w:val="28"/>
        </w:rPr>
      </w:pPr>
    </w:p>
    <w:p w14:paraId="098C59AC" w14:textId="77777777" w:rsidR="00791307" w:rsidRDefault="00791307" w:rsidP="004E62BE">
      <w:pPr>
        <w:jc w:val="both"/>
        <w:rPr>
          <w:b/>
          <w:sz w:val="28"/>
        </w:rPr>
      </w:pPr>
    </w:p>
    <w:p w14:paraId="32E01B57" w14:textId="77777777" w:rsidR="00791307" w:rsidRDefault="00791307" w:rsidP="004E62BE">
      <w:pPr>
        <w:jc w:val="both"/>
        <w:rPr>
          <w:b/>
          <w:sz w:val="28"/>
        </w:rPr>
      </w:pPr>
    </w:p>
    <w:p w14:paraId="55B6F59C" w14:textId="77777777" w:rsidR="00791307" w:rsidRDefault="00791307" w:rsidP="004E62BE">
      <w:pPr>
        <w:jc w:val="both"/>
        <w:rPr>
          <w:b/>
          <w:sz w:val="28"/>
        </w:rPr>
      </w:pPr>
    </w:p>
    <w:p w14:paraId="1C155A01" w14:textId="5A85AFD2" w:rsidR="00550AB8" w:rsidRPr="00A10D48" w:rsidRDefault="00550AB8" w:rsidP="004E62BE">
      <w:pPr>
        <w:jc w:val="both"/>
        <w:rPr>
          <w:sz w:val="28"/>
        </w:rPr>
      </w:pPr>
      <w:r w:rsidRPr="00A10D48">
        <w:rPr>
          <w:b/>
          <w:sz w:val="28"/>
        </w:rPr>
        <w:t xml:space="preserve">Statement of Common Ground </w:t>
      </w:r>
    </w:p>
    <w:p w14:paraId="7A2A8744" w14:textId="77777777" w:rsidR="00550AB8" w:rsidRDefault="00550AB8" w:rsidP="004E62BE">
      <w:pPr>
        <w:spacing w:after="0" w:line="240" w:lineRule="auto"/>
        <w:jc w:val="both"/>
      </w:pPr>
    </w:p>
    <w:p w14:paraId="4C9430AA" w14:textId="77777777" w:rsidR="00550AB8" w:rsidRDefault="00550AB8" w:rsidP="004E62BE">
      <w:pPr>
        <w:spacing w:after="0" w:line="240" w:lineRule="auto"/>
        <w:jc w:val="both"/>
      </w:pPr>
    </w:p>
    <w:p w14:paraId="6C1BD86D" w14:textId="77777777" w:rsidR="00550AB8" w:rsidRDefault="00550AB8" w:rsidP="004E62BE">
      <w:pPr>
        <w:spacing w:after="0" w:line="240" w:lineRule="auto"/>
        <w:jc w:val="both"/>
      </w:pPr>
    </w:p>
    <w:p w14:paraId="034AB24E" w14:textId="77777777" w:rsidR="00550AB8" w:rsidRDefault="00550AB8" w:rsidP="004E62BE">
      <w:pPr>
        <w:spacing w:after="0" w:line="240" w:lineRule="auto"/>
        <w:jc w:val="both"/>
      </w:pPr>
    </w:p>
    <w:p w14:paraId="63A7129B" w14:textId="77777777" w:rsidR="00550AB8" w:rsidRDefault="00550AB8" w:rsidP="004E62BE">
      <w:pPr>
        <w:spacing w:after="0" w:line="240" w:lineRule="auto"/>
        <w:jc w:val="both"/>
      </w:pPr>
      <w:r>
        <w:t>[Signatory authorities]</w:t>
      </w:r>
    </w:p>
    <w:p w14:paraId="1B81ADF6" w14:textId="77777777" w:rsidR="00550AB8" w:rsidRDefault="00550AB8" w:rsidP="004E62BE">
      <w:pPr>
        <w:spacing w:after="0" w:line="240" w:lineRule="auto"/>
        <w:jc w:val="both"/>
      </w:pPr>
    </w:p>
    <w:p w14:paraId="58FB8531" w14:textId="77777777" w:rsidR="00550AB8" w:rsidRDefault="00550AB8" w:rsidP="004E62BE">
      <w:pPr>
        <w:spacing w:after="0" w:line="240" w:lineRule="auto"/>
        <w:jc w:val="both"/>
      </w:pPr>
    </w:p>
    <w:p w14:paraId="443185F0" w14:textId="77777777" w:rsidR="00550AB8" w:rsidRDefault="00550AB8" w:rsidP="004E62BE">
      <w:pPr>
        <w:spacing w:after="0" w:line="240" w:lineRule="auto"/>
        <w:jc w:val="both"/>
      </w:pPr>
      <w:r>
        <w:t>[Date]</w:t>
      </w:r>
    </w:p>
    <w:p w14:paraId="3AEC198F" w14:textId="77777777" w:rsidR="00550AB8" w:rsidRDefault="00550AB8" w:rsidP="004E62BE">
      <w:pPr>
        <w:spacing w:after="0" w:line="240" w:lineRule="auto"/>
        <w:jc w:val="both"/>
      </w:pPr>
      <w:r>
        <w:br w:type="page"/>
      </w:r>
    </w:p>
    <w:tbl>
      <w:tblPr>
        <w:tblStyle w:val="TableGrid"/>
        <w:tblW w:w="0" w:type="auto"/>
        <w:tblLook w:val="04A0" w:firstRow="1" w:lastRow="0" w:firstColumn="1" w:lastColumn="0" w:noHBand="0" w:noVBand="1"/>
      </w:tblPr>
      <w:tblGrid>
        <w:gridCol w:w="2943"/>
        <w:gridCol w:w="3218"/>
        <w:gridCol w:w="3081"/>
      </w:tblGrid>
      <w:tr w:rsidR="00550AB8" w14:paraId="3C2DD6B7" w14:textId="77777777" w:rsidTr="000E706C">
        <w:tc>
          <w:tcPr>
            <w:tcW w:w="2943" w:type="dxa"/>
            <w:shd w:val="clear" w:color="auto" w:fill="D9D9D9" w:themeFill="background1" w:themeFillShade="D9"/>
          </w:tcPr>
          <w:p w14:paraId="0E9D66D5" w14:textId="77777777" w:rsidR="00550AB8" w:rsidRPr="00382D43" w:rsidRDefault="00550AB8" w:rsidP="004E62BE">
            <w:pPr>
              <w:spacing w:after="0" w:line="240" w:lineRule="auto"/>
              <w:jc w:val="both"/>
              <w:rPr>
                <w:b/>
              </w:rPr>
            </w:pPr>
            <w:r w:rsidRPr="00382D43">
              <w:rPr>
                <w:b/>
              </w:rPr>
              <w:lastRenderedPageBreak/>
              <w:t xml:space="preserve">Version </w:t>
            </w:r>
          </w:p>
        </w:tc>
        <w:tc>
          <w:tcPr>
            <w:tcW w:w="3218" w:type="dxa"/>
            <w:shd w:val="clear" w:color="auto" w:fill="D9D9D9" w:themeFill="background1" w:themeFillShade="D9"/>
          </w:tcPr>
          <w:p w14:paraId="477EB1BA" w14:textId="77777777" w:rsidR="00550AB8" w:rsidRPr="00382D43" w:rsidRDefault="00550AB8" w:rsidP="004E62BE">
            <w:pPr>
              <w:spacing w:after="0" w:line="240" w:lineRule="auto"/>
              <w:jc w:val="both"/>
              <w:rPr>
                <w:b/>
              </w:rPr>
            </w:pPr>
            <w:r w:rsidRPr="00382D43">
              <w:rPr>
                <w:b/>
              </w:rPr>
              <w:t xml:space="preserve">Plan making stage </w:t>
            </w:r>
          </w:p>
        </w:tc>
        <w:tc>
          <w:tcPr>
            <w:tcW w:w="3081" w:type="dxa"/>
            <w:shd w:val="clear" w:color="auto" w:fill="D9D9D9" w:themeFill="background1" w:themeFillShade="D9"/>
          </w:tcPr>
          <w:p w14:paraId="6274F6D3" w14:textId="77777777" w:rsidR="00550AB8" w:rsidRPr="00382D43" w:rsidRDefault="00550AB8" w:rsidP="004E62BE">
            <w:pPr>
              <w:spacing w:after="0" w:line="240" w:lineRule="auto"/>
              <w:jc w:val="both"/>
              <w:rPr>
                <w:b/>
              </w:rPr>
            </w:pPr>
            <w:r w:rsidRPr="00382D43">
              <w:rPr>
                <w:b/>
              </w:rPr>
              <w:t xml:space="preserve">Date </w:t>
            </w:r>
          </w:p>
        </w:tc>
      </w:tr>
      <w:tr w:rsidR="00550AB8" w14:paraId="25AFA3AD" w14:textId="77777777" w:rsidTr="00752D1D">
        <w:tc>
          <w:tcPr>
            <w:tcW w:w="2943" w:type="dxa"/>
          </w:tcPr>
          <w:p w14:paraId="4593110F" w14:textId="77777777" w:rsidR="00550AB8" w:rsidRDefault="00550AB8" w:rsidP="004E62BE">
            <w:pPr>
              <w:spacing w:after="0" w:line="240" w:lineRule="auto"/>
              <w:jc w:val="both"/>
            </w:pPr>
          </w:p>
        </w:tc>
        <w:tc>
          <w:tcPr>
            <w:tcW w:w="3218" w:type="dxa"/>
          </w:tcPr>
          <w:p w14:paraId="3602397A" w14:textId="77777777" w:rsidR="00550AB8" w:rsidRDefault="00550AB8" w:rsidP="004E62BE">
            <w:pPr>
              <w:spacing w:after="0" w:line="240" w:lineRule="auto"/>
              <w:jc w:val="both"/>
            </w:pPr>
          </w:p>
        </w:tc>
        <w:tc>
          <w:tcPr>
            <w:tcW w:w="3081" w:type="dxa"/>
          </w:tcPr>
          <w:p w14:paraId="0E63CCAC" w14:textId="77777777" w:rsidR="00550AB8" w:rsidRDefault="00550AB8" w:rsidP="004E62BE">
            <w:pPr>
              <w:spacing w:after="0" w:line="240" w:lineRule="auto"/>
              <w:jc w:val="both"/>
            </w:pPr>
          </w:p>
        </w:tc>
      </w:tr>
      <w:tr w:rsidR="00550AB8" w14:paraId="10BDAB10" w14:textId="77777777" w:rsidTr="00752D1D">
        <w:tc>
          <w:tcPr>
            <w:tcW w:w="2943" w:type="dxa"/>
          </w:tcPr>
          <w:p w14:paraId="5E26D85F" w14:textId="77777777" w:rsidR="00550AB8" w:rsidRDefault="00550AB8" w:rsidP="004E62BE">
            <w:pPr>
              <w:spacing w:after="0" w:line="240" w:lineRule="auto"/>
              <w:jc w:val="both"/>
            </w:pPr>
          </w:p>
        </w:tc>
        <w:tc>
          <w:tcPr>
            <w:tcW w:w="3218" w:type="dxa"/>
          </w:tcPr>
          <w:p w14:paraId="13479B04" w14:textId="77777777" w:rsidR="00550AB8" w:rsidRDefault="00550AB8" w:rsidP="004E62BE">
            <w:pPr>
              <w:spacing w:after="0" w:line="240" w:lineRule="auto"/>
              <w:jc w:val="both"/>
            </w:pPr>
          </w:p>
        </w:tc>
        <w:tc>
          <w:tcPr>
            <w:tcW w:w="3081" w:type="dxa"/>
          </w:tcPr>
          <w:p w14:paraId="3D12AE83" w14:textId="77777777" w:rsidR="00550AB8" w:rsidRDefault="00550AB8" w:rsidP="004E62BE">
            <w:pPr>
              <w:spacing w:after="0" w:line="240" w:lineRule="auto"/>
              <w:jc w:val="both"/>
            </w:pPr>
          </w:p>
        </w:tc>
      </w:tr>
      <w:tr w:rsidR="00550AB8" w14:paraId="1EEDE937" w14:textId="77777777" w:rsidTr="00752D1D">
        <w:tc>
          <w:tcPr>
            <w:tcW w:w="2943" w:type="dxa"/>
          </w:tcPr>
          <w:p w14:paraId="575845A0" w14:textId="77777777" w:rsidR="00550AB8" w:rsidRDefault="00550AB8" w:rsidP="004E62BE">
            <w:pPr>
              <w:spacing w:after="0" w:line="240" w:lineRule="auto"/>
              <w:jc w:val="both"/>
            </w:pPr>
          </w:p>
        </w:tc>
        <w:tc>
          <w:tcPr>
            <w:tcW w:w="3218" w:type="dxa"/>
          </w:tcPr>
          <w:p w14:paraId="7073E988" w14:textId="77777777" w:rsidR="00550AB8" w:rsidRDefault="00550AB8" w:rsidP="004E62BE">
            <w:pPr>
              <w:spacing w:after="0" w:line="240" w:lineRule="auto"/>
              <w:jc w:val="both"/>
            </w:pPr>
          </w:p>
        </w:tc>
        <w:tc>
          <w:tcPr>
            <w:tcW w:w="3081" w:type="dxa"/>
          </w:tcPr>
          <w:p w14:paraId="29D30184" w14:textId="77777777" w:rsidR="00550AB8" w:rsidRDefault="00550AB8" w:rsidP="004E62BE">
            <w:pPr>
              <w:spacing w:after="0" w:line="240" w:lineRule="auto"/>
              <w:jc w:val="both"/>
            </w:pPr>
          </w:p>
        </w:tc>
      </w:tr>
      <w:tr w:rsidR="00550AB8" w14:paraId="7412B528" w14:textId="77777777" w:rsidTr="00752D1D">
        <w:tc>
          <w:tcPr>
            <w:tcW w:w="2943" w:type="dxa"/>
          </w:tcPr>
          <w:p w14:paraId="2818A8AA" w14:textId="77777777" w:rsidR="00550AB8" w:rsidRDefault="00550AB8" w:rsidP="004E62BE">
            <w:pPr>
              <w:spacing w:after="0" w:line="240" w:lineRule="auto"/>
              <w:jc w:val="both"/>
            </w:pPr>
          </w:p>
        </w:tc>
        <w:tc>
          <w:tcPr>
            <w:tcW w:w="3218" w:type="dxa"/>
          </w:tcPr>
          <w:p w14:paraId="550B58C0" w14:textId="77777777" w:rsidR="00550AB8" w:rsidRDefault="00550AB8" w:rsidP="004E62BE">
            <w:pPr>
              <w:spacing w:after="0" w:line="240" w:lineRule="auto"/>
              <w:jc w:val="both"/>
            </w:pPr>
          </w:p>
        </w:tc>
        <w:tc>
          <w:tcPr>
            <w:tcW w:w="3081" w:type="dxa"/>
          </w:tcPr>
          <w:p w14:paraId="2F58932B" w14:textId="77777777" w:rsidR="00550AB8" w:rsidRDefault="00550AB8" w:rsidP="004E62BE">
            <w:pPr>
              <w:spacing w:after="0" w:line="240" w:lineRule="auto"/>
              <w:jc w:val="both"/>
            </w:pPr>
          </w:p>
        </w:tc>
      </w:tr>
    </w:tbl>
    <w:p w14:paraId="0CBCA5E3" w14:textId="77777777" w:rsidR="00550AB8" w:rsidRDefault="00550AB8" w:rsidP="004E62BE">
      <w:pPr>
        <w:spacing w:after="0" w:line="240" w:lineRule="auto"/>
        <w:jc w:val="both"/>
      </w:pPr>
    </w:p>
    <w:p w14:paraId="3C34ADBD" w14:textId="77777777" w:rsidR="00550AB8" w:rsidRDefault="00550AB8" w:rsidP="004E62BE">
      <w:pPr>
        <w:spacing w:after="0" w:line="240" w:lineRule="auto"/>
        <w:jc w:val="both"/>
      </w:pPr>
      <w:r>
        <w:br w:type="page"/>
      </w:r>
    </w:p>
    <w:p w14:paraId="4BF9EEF2" w14:textId="77777777" w:rsidR="00550AB8" w:rsidRDefault="00550AB8" w:rsidP="004E62BE">
      <w:pPr>
        <w:jc w:val="both"/>
        <w:sectPr w:rsidR="00550AB8" w:rsidSect="00AC4CBC">
          <w:pgSz w:w="11906" w:h="16838"/>
          <w:pgMar w:top="1440" w:right="1440" w:bottom="1440" w:left="1134" w:header="709" w:footer="709" w:gutter="0"/>
          <w:cols w:space="708"/>
          <w:docGrid w:linePitch="360"/>
        </w:sectPr>
      </w:pPr>
    </w:p>
    <w:p w14:paraId="4E509819" w14:textId="77777777" w:rsidR="00550AB8" w:rsidRPr="00382D43" w:rsidRDefault="00550AB8" w:rsidP="004E62BE">
      <w:pPr>
        <w:jc w:val="both"/>
        <w:rPr>
          <w:b/>
          <w:sz w:val="24"/>
        </w:rPr>
      </w:pPr>
      <w:r w:rsidRPr="00382D43">
        <w:rPr>
          <w:b/>
          <w:sz w:val="24"/>
        </w:rPr>
        <w:lastRenderedPageBreak/>
        <w:t xml:space="preserve">Introduction </w:t>
      </w:r>
    </w:p>
    <w:p w14:paraId="12B4768C" w14:textId="77777777" w:rsidR="00C53ED4" w:rsidRDefault="00C53ED4" w:rsidP="004E62BE">
      <w:pPr>
        <w:jc w:val="both"/>
        <w:rPr>
          <w:i/>
        </w:rPr>
      </w:pPr>
    </w:p>
    <w:p w14:paraId="6E796890" w14:textId="79D49964" w:rsidR="00C53ED4" w:rsidRPr="00C53ED4" w:rsidRDefault="00C53ED4" w:rsidP="004E62BE">
      <w:pPr>
        <w:jc w:val="both"/>
        <w:rPr>
          <w:b/>
          <w:bCs/>
          <w:iCs/>
          <w:sz w:val="24"/>
          <w:szCs w:val="24"/>
        </w:rPr>
      </w:pPr>
      <w:r w:rsidRPr="00C53ED4">
        <w:rPr>
          <w:b/>
          <w:bCs/>
          <w:iCs/>
          <w:sz w:val="24"/>
          <w:szCs w:val="24"/>
        </w:rPr>
        <w:t xml:space="preserve">Purpose </w:t>
      </w:r>
    </w:p>
    <w:p w14:paraId="4E210A11" w14:textId="6C63AFD3" w:rsidR="00550AB8" w:rsidRPr="00A1579C" w:rsidRDefault="00550AB8" w:rsidP="004E62BE">
      <w:pPr>
        <w:jc w:val="both"/>
        <w:rPr>
          <w:i/>
        </w:rPr>
      </w:pPr>
      <w:r w:rsidRPr="00A1579C">
        <w:rPr>
          <w:i/>
        </w:rPr>
        <w:t xml:space="preserve">[Summary of what the SCG is </w:t>
      </w:r>
      <w:r w:rsidR="00C53ED4" w:rsidRPr="00A1579C">
        <w:rPr>
          <w:i/>
        </w:rPr>
        <w:t>about</w:t>
      </w:r>
      <w:r w:rsidR="00C53ED4">
        <w:rPr>
          <w:i/>
        </w:rPr>
        <w:t xml:space="preserve"> including Governance arrangements</w:t>
      </w:r>
      <w:r w:rsidRPr="00A1579C">
        <w:rPr>
          <w:i/>
        </w:rPr>
        <w:t>]</w:t>
      </w:r>
    </w:p>
    <w:p w14:paraId="648C1221" w14:textId="77777777" w:rsidR="00550AB8" w:rsidRDefault="00550AB8" w:rsidP="004E62BE">
      <w:pPr>
        <w:pStyle w:val="Heading2"/>
        <w:spacing w:before="0" w:line="240" w:lineRule="auto"/>
        <w:jc w:val="both"/>
        <w:rPr>
          <w:sz w:val="24"/>
        </w:rPr>
      </w:pPr>
    </w:p>
    <w:p w14:paraId="6CA061AA" w14:textId="40D7968E" w:rsidR="00550AB8" w:rsidRPr="00382D43" w:rsidRDefault="00C53ED4" w:rsidP="004E62BE">
      <w:pPr>
        <w:jc w:val="both"/>
        <w:rPr>
          <w:b/>
        </w:rPr>
      </w:pPr>
      <w:r>
        <w:rPr>
          <w:b/>
        </w:rPr>
        <w:t>Roles and Responsibilities</w:t>
      </w:r>
      <w:r w:rsidR="00550AB8" w:rsidRPr="00382D43">
        <w:rPr>
          <w:b/>
        </w:rPr>
        <w:t xml:space="preserve"> </w:t>
      </w:r>
    </w:p>
    <w:p w14:paraId="5FCFA341" w14:textId="77777777" w:rsidR="00550AB8" w:rsidRDefault="00550AB8" w:rsidP="004E62BE">
      <w:pPr>
        <w:spacing w:after="0" w:line="240" w:lineRule="auto"/>
        <w:jc w:val="both"/>
      </w:pPr>
    </w:p>
    <w:p w14:paraId="3BB6CF0D" w14:textId="29B7A7BE" w:rsidR="00550AB8" w:rsidRPr="00382D43" w:rsidRDefault="00550AB8" w:rsidP="004E62BE">
      <w:pPr>
        <w:spacing w:after="0" w:line="240" w:lineRule="auto"/>
        <w:jc w:val="both"/>
        <w:rPr>
          <w:i/>
        </w:rPr>
      </w:pPr>
      <w:r w:rsidRPr="00382D43">
        <w:rPr>
          <w:i/>
        </w:rPr>
        <w:t xml:space="preserve">[Authorities involved] </w:t>
      </w:r>
    </w:p>
    <w:p w14:paraId="6F3208C6" w14:textId="77777777" w:rsidR="00550AB8" w:rsidRDefault="00550AB8" w:rsidP="004E62BE">
      <w:pPr>
        <w:pStyle w:val="Heading2"/>
        <w:spacing w:before="0" w:line="240" w:lineRule="auto"/>
        <w:jc w:val="both"/>
        <w:rPr>
          <w:sz w:val="24"/>
          <w:szCs w:val="24"/>
        </w:rPr>
      </w:pPr>
    </w:p>
    <w:p w14:paraId="6D879913" w14:textId="77777777" w:rsidR="00550AB8" w:rsidRDefault="00550AB8" w:rsidP="004E62BE">
      <w:pPr>
        <w:pStyle w:val="Heading2"/>
        <w:spacing w:before="0" w:line="240" w:lineRule="auto"/>
        <w:jc w:val="both"/>
        <w:rPr>
          <w:sz w:val="24"/>
          <w:szCs w:val="24"/>
        </w:rPr>
      </w:pPr>
    </w:p>
    <w:p w14:paraId="1E76C40A" w14:textId="087398B0" w:rsidR="00550AB8" w:rsidRPr="00382D43" w:rsidRDefault="00550AB8" w:rsidP="004E62BE">
      <w:pPr>
        <w:jc w:val="both"/>
        <w:rPr>
          <w:b/>
        </w:rPr>
      </w:pPr>
      <w:r w:rsidRPr="00382D43">
        <w:rPr>
          <w:b/>
        </w:rPr>
        <w:t>S</w:t>
      </w:r>
      <w:r w:rsidR="00791307">
        <w:rPr>
          <w:b/>
        </w:rPr>
        <w:t xml:space="preserve">patial </w:t>
      </w:r>
      <w:r w:rsidRPr="00382D43">
        <w:rPr>
          <w:b/>
        </w:rPr>
        <w:t xml:space="preserve">Geography </w:t>
      </w:r>
    </w:p>
    <w:p w14:paraId="4D4B6A2E" w14:textId="77777777" w:rsidR="00550AB8" w:rsidRDefault="00550AB8" w:rsidP="004E62BE">
      <w:pPr>
        <w:spacing w:after="0" w:line="240" w:lineRule="auto"/>
        <w:jc w:val="both"/>
      </w:pPr>
    </w:p>
    <w:p w14:paraId="6135498A" w14:textId="4F52C30D" w:rsidR="00550AB8" w:rsidRPr="00382D43" w:rsidRDefault="00550AB8" w:rsidP="004E62BE">
      <w:pPr>
        <w:spacing w:after="0" w:line="240" w:lineRule="auto"/>
        <w:jc w:val="both"/>
        <w:rPr>
          <w:i/>
        </w:rPr>
      </w:pPr>
      <w:r w:rsidRPr="00382D43">
        <w:rPr>
          <w:i/>
        </w:rPr>
        <w:t xml:space="preserve">[Geographical area covered by the SCG </w:t>
      </w:r>
      <w:r w:rsidR="000E706C" w:rsidRPr="00382D43">
        <w:rPr>
          <w:i/>
        </w:rPr>
        <w:t xml:space="preserve">including </w:t>
      </w:r>
      <w:r w:rsidRPr="00382D43">
        <w:rPr>
          <w:i/>
        </w:rPr>
        <w:t xml:space="preserve">a map] </w:t>
      </w:r>
    </w:p>
    <w:p w14:paraId="54532360" w14:textId="77777777" w:rsidR="00550AB8" w:rsidRDefault="00550AB8" w:rsidP="004E62BE">
      <w:pPr>
        <w:spacing w:after="0" w:line="240" w:lineRule="auto"/>
        <w:jc w:val="both"/>
      </w:pPr>
    </w:p>
    <w:p w14:paraId="1480F777" w14:textId="77777777" w:rsidR="00550AB8" w:rsidRDefault="00550AB8" w:rsidP="004E62BE">
      <w:pPr>
        <w:pStyle w:val="Heading2"/>
        <w:spacing w:before="0" w:line="240" w:lineRule="auto"/>
        <w:jc w:val="both"/>
        <w:rPr>
          <w:sz w:val="24"/>
          <w:szCs w:val="24"/>
        </w:rPr>
      </w:pPr>
    </w:p>
    <w:p w14:paraId="63C09BF5" w14:textId="77777777" w:rsidR="00C53ED4" w:rsidRDefault="00C53ED4" w:rsidP="004E62BE">
      <w:pPr>
        <w:jc w:val="both"/>
        <w:rPr>
          <w:b/>
        </w:rPr>
      </w:pPr>
      <w:r>
        <w:rPr>
          <w:b/>
        </w:rPr>
        <w:t xml:space="preserve">Joint Working </w:t>
      </w:r>
    </w:p>
    <w:p w14:paraId="06057BCB" w14:textId="7809F3A1" w:rsidR="00C53ED4" w:rsidRPr="00996696" w:rsidRDefault="00996696" w:rsidP="004E62BE">
      <w:pPr>
        <w:jc w:val="both"/>
        <w:rPr>
          <w:bCs/>
          <w:i/>
          <w:iCs/>
        </w:rPr>
      </w:pPr>
      <w:r w:rsidRPr="00996696">
        <w:rPr>
          <w:bCs/>
          <w:i/>
          <w:iCs/>
        </w:rPr>
        <w:t xml:space="preserve">[Discussion about areas of joint working] </w:t>
      </w:r>
    </w:p>
    <w:p w14:paraId="5F95034E" w14:textId="77777777" w:rsidR="00996696" w:rsidRDefault="00996696" w:rsidP="004E62BE">
      <w:pPr>
        <w:jc w:val="both"/>
        <w:rPr>
          <w:b/>
        </w:rPr>
      </w:pPr>
    </w:p>
    <w:p w14:paraId="32A23EB0" w14:textId="30D4678B" w:rsidR="00550AB8" w:rsidRPr="00382D43" w:rsidRDefault="00550AB8" w:rsidP="004E62BE">
      <w:pPr>
        <w:jc w:val="both"/>
        <w:rPr>
          <w:b/>
        </w:rPr>
      </w:pPr>
      <w:r w:rsidRPr="00382D43">
        <w:rPr>
          <w:b/>
        </w:rPr>
        <w:t xml:space="preserve">Strategic Matters </w:t>
      </w:r>
      <w:r w:rsidR="00C53ED4">
        <w:rPr>
          <w:b/>
        </w:rPr>
        <w:t>and General Matters</w:t>
      </w:r>
    </w:p>
    <w:p w14:paraId="154BB118" w14:textId="77777777" w:rsidR="00550AB8" w:rsidRDefault="00550AB8" w:rsidP="004E62BE">
      <w:pPr>
        <w:spacing w:after="0" w:line="240" w:lineRule="auto"/>
        <w:jc w:val="both"/>
      </w:pPr>
    </w:p>
    <w:p w14:paraId="13D5A051" w14:textId="77777777" w:rsidR="00550AB8" w:rsidRPr="00A1579C" w:rsidRDefault="00550AB8" w:rsidP="004E62BE">
      <w:pPr>
        <w:spacing w:after="0" w:line="240" w:lineRule="auto"/>
        <w:jc w:val="both"/>
        <w:rPr>
          <w:i/>
        </w:rPr>
      </w:pPr>
      <w:r w:rsidRPr="00A1579C">
        <w:rPr>
          <w:i/>
        </w:rPr>
        <w:t xml:space="preserve">Set out each matter; evidence of activities </w:t>
      </w:r>
      <w:r w:rsidR="000E706C" w:rsidRPr="00A1579C">
        <w:rPr>
          <w:i/>
        </w:rPr>
        <w:t xml:space="preserve">undertaken </w:t>
      </w:r>
      <w:r w:rsidRPr="00A1579C">
        <w:rPr>
          <w:i/>
        </w:rPr>
        <w:t>to address them; if any agreement has been reached/not reached; what is being done to address it</w:t>
      </w:r>
      <w:r w:rsidR="000E706C" w:rsidRPr="00A1579C">
        <w:rPr>
          <w:i/>
        </w:rPr>
        <w:t xml:space="preserve"> matters that have not been agreed; links to evidence. </w:t>
      </w:r>
      <w:r w:rsidR="00382D43" w:rsidRPr="00A1579C">
        <w:rPr>
          <w:i/>
        </w:rPr>
        <w:t xml:space="preserve">Matters may include the following: </w:t>
      </w:r>
    </w:p>
    <w:p w14:paraId="0573F88E" w14:textId="77777777" w:rsidR="00AC4CBC" w:rsidRPr="00A1579C" w:rsidRDefault="00AC4CBC" w:rsidP="004E62BE">
      <w:pPr>
        <w:spacing w:after="0" w:line="240" w:lineRule="auto"/>
        <w:jc w:val="both"/>
        <w:rPr>
          <w:i/>
        </w:rPr>
      </w:pPr>
    </w:p>
    <w:p w14:paraId="4D130ABF" w14:textId="77777777" w:rsidR="00382D43" w:rsidRPr="00A1579C" w:rsidRDefault="00382D43" w:rsidP="00240819">
      <w:pPr>
        <w:pStyle w:val="ListParagraph"/>
        <w:numPr>
          <w:ilvl w:val="0"/>
          <w:numId w:val="7"/>
        </w:numPr>
        <w:spacing w:after="0" w:line="240" w:lineRule="auto"/>
        <w:jc w:val="both"/>
        <w:rPr>
          <w:i/>
        </w:rPr>
      </w:pPr>
      <w:r w:rsidRPr="00A1579C">
        <w:rPr>
          <w:i/>
        </w:rPr>
        <w:t xml:space="preserve">Proposed development requirements and distribution as set out in the Local Plan; </w:t>
      </w:r>
    </w:p>
    <w:p w14:paraId="6E900CD6" w14:textId="77777777" w:rsidR="00382D43" w:rsidRPr="00A1579C" w:rsidRDefault="00A1579C" w:rsidP="00240819">
      <w:pPr>
        <w:pStyle w:val="ListParagraph"/>
        <w:numPr>
          <w:ilvl w:val="0"/>
          <w:numId w:val="7"/>
        </w:numPr>
        <w:spacing w:after="0" w:line="240" w:lineRule="auto"/>
        <w:jc w:val="both"/>
        <w:rPr>
          <w:i/>
        </w:rPr>
      </w:pPr>
      <w:r>
        <w:rPr>
          <w:i/>
        </w:rPr>
        <w:t>I</w:t>
      </w:r>
      <w:r w:rsidR="00382D43" w:rsidRPr="00A1579C">
        <w:rPr>
          <w:i/>
        </w:rPr>
        <w:t xml:space="preserve">nfrastructure requirements as set out by WSCC; </w:t>
      </w:r>
    </w:p>
    <w:p w14:paraId="27496A93" w14:textId="77777777" w:rsidR="00382D43" w:rsidRPr="00A1579C" w:rsidRDefault="00382D43" w:rsidP="00240819">
      <w:pPr>
        <w:pStyle w:val="ListParagraph"/>
        <w:numPr>
          <w:ilvl w:val="0"/>
          <w:numId w:val="7"/>
        </w:numPr>
        <w:spacing w:after="0" w:line="240" w:lineRule="auto"/>
        <w:jc w:val="both"/>
        <w:rPr>
          <w:i/>
        </w:rPr>
      </w:pPr>
      <w:r w:rsidRPr="00A1579C">
        <w:rPr>
          <w:i/>
        </w:rPr>
        <w:t>Matter</w:t>
      </w:r>
      <w:r w:rsidR="00A1579C">
        <w:rPr>
          <w:i/>
        </w:rPr>
        <w:t>s</w:t>
      </w:r>
      <w:r w:rsidRPr="00A1579C">
        <w:rPr>
          <w:i/>
        </w:rPr>
        <w:t xml:space="preserve"> relating to mineral </w:t>
      </w:r>
      <w:r w:rsidR="00A1579C">
        <w:rPr>
          <w:i/>
        </w:rPr>
        <w:t xml:space="preserve">and </w:t>
      </w:r>
      <w:r w:rsidRPr="00A1579C">
        <w:rPr>
          <w:i/>
        </w:rPr>
        <w:t xml:space="preserve">waste, including safeguarded areas, </w:t>
      </w:r>
      <w:r w:rsidR="00A1579C">
        <w:rPr>
          <w:i/>
        </w:rPr>
        <w:t xml:space="preserve">safeguarded </w:t>
      </w:r>
      <w:r w:rsidRPr="00A1579C">
        <w:rPr>
          <w:i/>
        </w:rPr>
        <w:t xml:space="preserve">infrastructure and </w:t>
      </w:r>
      <w:r w:rsidR="00A1579C">
        <w:rPr>
          <w:i/>
        </w:rPr>
        <w:t xml:space="preserve">site </w:t>
      </w:r>
      <w:r w:rsidRPr="00A1579C">
        <w:rPr>
          <w:i/>
        </w:rPr>
        <w:t>allocations</w:t>
      </w:r>
      <w:r w:rsidR="00A1579C">
        <w:rPr>
          <w:i/>
        </w:rPr>
        <w:t>.</w:t>
      </w:r>
      <w:r w:rsidRPr="00A1579C">
        <w:rPr>
          <w:i/>
        </w:rPr>
        <w:t xml:space="preserve"> </w:t>
      </w:r>
    </w:p>
    <w:p w14:paraId="468A548E" w14:textId="77777777" w:rsidR="00AC4CBC" w:rsidRPr="00382D43" w:rsidRDefault="00AC4CBC" w:rsidP="004E62BE">
      <w:pPr>
        <w:spacing w:after="0" w:line="240" w:lineRule="auto"/>
        <w:jc w:val="both"/>
      </w:pPr>
      <w:r w:rsidRPr="00382D43">
        <w:t xml:space="preserve"> </w:t>
      </w:r>
    </w:p>
    <w:p w14:paraId="43DAAC8B" w14:textId="77777777" w:rsidR="00550AB8" w:rsidRDefault="00550AB8" w:rsidP="004E62BE">
      <w:pPr>
        <w:pStyle w:val="Heading2"/>
        <w:spacing w:before="0" w:line="240" w:lineRule="auto"/>
        <w:jc w:val="both"/>
        <w:rPr>
          <w:sz w:val="24"/>
        </w:rPr>
      </w:pPr>
    </w:p>
    <w:p w14:paraId="3B4C1208" w14:textId="77777777" w:rsidR="00A1579C" w:rsidRDefault="00A1579C" w:rsidP="004E62BE">
      <w:pPr>
        <w:spacing w:after="0" w:line="240" w:lineRule="auto"/>
        <w:jc w:val="both"/>
      </w:pPr>
    </w:p>
    <w:p w14:paraId="6E788597" w14:textId="77777777" w:rsidR="00C53ED4" w:rsidRPr="00382D43" w:rsidRDefault="00C53ED4" w:rsidP="00C53ED4">
      <w:pPr>
        <w:jc w:val="both"/>
        <w:rPr>
          <w:b/>
        </w:rPr>
      </w:pPr>
      <w:r w:rsidRPr="00382D43">
        <w:rPr>
          <w:b/>
        </w:rPr>
        <w:t xml:space="preserve">Signatories </w:t>
      </w:r>
    </w:p>
    <w:p w14:paraId="20A9F103" w14:textId="77777777" w:rsidR="00C53ED4" w:rsidRDefault="00C53ED4" w:rsidP="00C53ED4">
      <w:pPr>
        <w:spacing w:after="0" w:line="240" w:lineRule="auto"/>
        <w:jc w:val="both"/>
      </w:pPr>
    </w:p>
    <w:p w14:paraId="328FBD02" w14:textId="77777777" w:rsidR="00C53ED4" w:rsidRPr="00382D43" w:rsidRDefault="00C53ED4" w:rsidP="00C53ED4">
      <w:pPr>
        <w:spacing w:after="0" w:line="240" w:lineRule="auto"/>
        <w:jc w:val="both"/>
        <w:rPr>
          <w:i/>
        </w:rPr>
      </w:pPr>
      <w:r w:rsidRPr="00382D43">
        <w:rPr>
          <w:i/>
        </w:rPr>
        <w:t>[List signatories involved]</w:t>
      </w:r>
    </w:p>
    <w:p w14:paraId="705C86DC" w14:textId="77777777" w:rsidR="00A1579C" w:rsidRDefault="00A1579C" w:rsidP="004E62BE">
      <w:pPr>
        <w:spacing w:after="0" w:line="240" w:lineRule="auto"/>
        <w:jc w:val="both"/>
      </w:pPr>
    </w:p>
    <w:p w14:paraId="28AE8A7A" w14:textId="77777777" w:rsidR="00A1579C" w:rsidRDefault="00A1579C" w:rsidP="004E62BE">
      <w:pPr>
        <w:spacing w:after="0" w:line="240" w:lineRule="auto"/>
        <w:jc w:val="both"/>
      </w:pPr>
    </w:p>
    <w:p w14:paraId="4B033B2B" w14:textId="475D1EAC" w:rsidR="00A1579C" w:rsidRDefault="00A1579C" w:rsidP="004E62BE">
      <w:pPr>
        <w:spacing w:after="0" w:line="240" w:lineRule="auto"/>
        <w:jc w:val="both"/>
      </w:pPr>
    </w:p>
    <w:p w14:paraId="5A6E9169" w14:textId="5ECD5CAF" w:rsidR="00C53ED4" w:rsidRDefault="00C53ED4" w:rsidP="004E62BE">
      <w:pPr>
        <w:spacing w:after="0" w:line="240" w:lineRule="auto"/>
        <w:jc w:val="both"/>
      </w:pPr>
    </w:p>
    <w:p w14:paraId="076982DD" w14:textId="77777777" w:rsidR="00C53ED4" w:rsidRDefault="00C53ED4" w:rsidP="004E62BE">
      <w:pPr>
        <w:spacing w:after="0" w:line="240" w:lineRule="auto"/>
        <w:jc w:val="both"/>
      </w:pPr>
    </w:p>
    <w:p w14:paraId="5601BA16" w14:textId="77777777" w:rsidR="00A1579C" w:rsidRDefault="00A1579C" w:rsidP="004E62BE">
      <w:pPr>
        <w:spacing w:after="0" w:line="240" w:lineRule="auto"/>
        <w:jc w:val="both"/>
      </w:pPr>
    </w:p>
    <w:p w14:paraId="1B4CB330" w14:textId="77777777" w:rsidR="00A1579C" w:rsidRDefault="00A1579C" w:rsidP="004E62BE">
      <w:pPr>
        <w:spacing w:after="0" w:line="240" w:lineRule="auto"/>
        <w:jc w:val="both"/>
      </w:pPr>
    </w:p>
    <w:p w14:paraId="68830011" w14:textId="77777777" w:rsidR="00550AB8" w:rsidRPr="00382D43" w:rsidRDefault="00550AB8" w:rsidP="004E62BE">
      <w:pPr>
        <w:jc w:val="both"/>
        <w:rPr>
          <w:b/>
        </w:rPr>
      </w:pPr>
      <w:r w:rsidRPr="00382D43">
        <w:rPr>
          <w:b/>
        </w:rPr>
        <w:t xml:space="preserve">Timetable for agreement, review and update </w:t>
      </w:r>
    </w:p>
    <w:p w14:paraId="04A67EE5" w14:textId="77777777" w:rsidR="00550AB8" w:rsidRDefault="00550AB8" w:rsidP="004E62BE">
      <w:pPr>
        <w:spacing w:after="0" w:line="240" w:lineRule="auto"/>
        <w:jc w:val="both"/>
      </w:pPr>
    </w:p>
    <w:tbl>
      <w:tblPr>
        <w:tblStyle w:val="TableGrid"/>
        <w:tblW w:w="8897" w:type="dxa"/>
        <w:tblLayout w:type="fixed"/>
        <w:tblLook w:val="04A0" w:firstRow="1" w:lastRow="0" w:firstColumn="1" w:lastColumn="0" w:noHBand="0" w:noVBand="1"/>
      </w:tblPr>
      <w:tblGrid>
        <w:gridCol w:w="1668"/>
        <w:gridCol w:w="1842"/>
        <w:gridCol w:w="1843"/>
        <w:gridCol w:w="1843"/>
        <w:gridCol w:w="1701"/>
      </w:tblGrid>
      <w:tr w:rsidR="00550AB8" w:rsidRPr="00EC4B11" w14:paraId="52A04CE7" w14:textId="77777777" w:rsidTr="003F3B48">
        <w:trPr>
          <w:trHeight w:val="1135"/>
        </w:trPr>
        <w:tc>
          <w:tcPr>
            <w:tcW w:w="1668" w:type="dxa"/>
            <w:shd w:val="pct10" w:color="auto" w:fill="auto"/>
          </w:tcPr>
          <w:p w14:paraId="025ECE31" w14:textId="77777777" w:rsidR="00550AB8" w:rsidRPr="00382D43" w:rsidRDefault="00550AB8" w:rsidP="003F3B48">
            <w:pPr>
              <w:rPr>
                <w:b/>
              </w:rPr>
            </w:pPr>
            <w:r w:rsidRPr="00382D43">
              <w:rPr>
                <w:b/>
              </w:rPr>
              <w:t xml:space="preserve">Current Plan stage </w:t>
            </w:r>
          </w:p>
        </w:tc>
        <w:tc>
          <w:tcPr>
            <w:tcW w:w="1842" w:type="dxa"/>
            <w:shd w:val="pct10" w:color="auto" w:fill="auto"/>
          </w:tcPr>
          <w:p w14:paraId="0A18EDB8" w14:textId="77777777" w:rsidR="00550AB8" w:rsidRPr="00382D43" w:rsidRDefault="00550AB8" w:rsidP="003F3B48">
            <w:pPr>
              <w:rPr>
                <w:b/>
              </w:rPr>
            </w:pPr>
            <w:r w:rsidRPr="00382D43">
              <w:rPr>
                <w:b/>
              </w:rPr>
              <w:t xml:space="preserve">Target Reg. 18 date  </w:t>
            </w:r>
          </w:p>
        </w:tc>
        <w:tc>
          <w:tcPr>
            <w:tcW w:w="1843" w:type="dxa"/>
            <w:shd w:val="pct10" w:color="auto" w:fill="auto"/>
          </w:tcPr>
          <w:p w14:paraId="79645CFF" w14:textId="77777777" w:rsidR="00550AB8" w:rsidRPr="00382D43" w:rsidRDefault="00550AB8" w:rsidP="003F3B48">
            <w:pPr>
              <w:rPr>
                <w:b/>
              </w:rPr>
            </w:pPr>
            <w:r w:rsidRPr="00382D43">
              <w:rPr>
                <w:b/>
              </w:rPr>
              <w:t>Target Reg. 19 date</w:t>
            </w:r>
          </w:p>
        </w:tc>
        <w:tc>
          <w:tcPr>
            <w:tcW w:w="1843" w:type="dxa"/>
            <w:shd w:val="pct10" w:color="auto" w:fill="auto"/>
          </w:tcPr>
          <w:p w14:paraId="1A509977" w14:textId="77777777" w:rsidR="00550AB8" w:rsidRPr="00382D43" w:rsidRDefault="00550AB8" w:rsidP="003F3B48">
            <w:pPr>
              <w:rPr>
                <w:b/>
              </w:rPr>
            </w:pPr>
            <w:r w:rsidRPr="00382D43">
              <w:rPr>
                <w:b/>
              </w:rPr>
              <w:t>Target Submission date</w:t>
            </w:r>
          </w:p>
        </w:tc>
        <w:tc>
          <w:tcPr>
            <w:tcW w:w="1701" w:type="dxa"/>
            <w:shd w:val="pct10" w:color="auto" w:fill="auto"/>
          </w:tcPr>
          <w:p w14:paraId="211C3815" w14:textId="35FA49A0" w:rsidR="00550AB8" w:rsidRPr="00382D43" w:rsidRDefault="00550AB8" w:rsidP="003F3B48">
            <w:pPr>
              <w:rPr>
                <w:b/>
              </w:rPr>
            </w:pPr>
            <w:r w:rsidRPr="00382D43">
              <w:rPr>
                <w:b/>
              </w:rPr>
              <w:t>Proposed Plan review date</w:t>
            </w:r>
          </w:p>
        </w:tc>
      </w:tr>
      <w:tr w:rsidR="00550AB8" w14:paraId="39BDA714" w14:textId="77777777" w:rsidTr="003F3B48">
        <w:trPr>
          <w:trHeight w:val="737"/>
        </w:trPr>
        <w:tc>
          <w:tcPr>
            <w:tcW w:w="1668" w:type="dxa"/>
          </w:tcPr>
          <w:p w14:paraId="6AB31A80" w14:textId="77777777" w:rsidR="00550AB8" w:rsidRDefault="00550AB8" w:rsidP="004E62BE">
            <w:pPr>
              <w:jc w:val="both"/>
            </w:pPr>
          </w:p>
        </w:tc>
        <w:tc>
          <w:tcPr>
            <w:tcW w:w="1842" w:type="dxa"/>
          </w:tcPr>
          <w:p w14:paraId="740C7F82" w14:textId="77777777" w:rsidR="00550AB8" w:rsidRDefault="00550AB8" w:rsidP="004E62BE">
            <w:pPr>
              <w:jc w:val="both"/>
            </w:pPr>
          </w:p>
        </w:tc>
        <w:tc>
          <w:tcPr>
            <w:tcW w:w="1843" w:type="dxa"/>
          </w:tcPr>
          <w:p w14:paraId="1E84845B" w14:textId="77777777" w:rsidR="00550AB8" w:rsidRDefault="00550AB8" w:rsidP="004E62BE">
            <w:pPr>
              <w:jc w:val="both"/>
            </w:pPr>
          </w:p>
        </w:tc>
        <w:tc>
          <w:tcPr>
            <w:tcW w:w="1843" w:type="dxa"/>
          </w:tcPr>
          <w:p w14:paraId="5CD660B6" w14:textId="77777777" w:rsidR="00550AB8" w:rsidRDefault="00550AB8" w:rsidP="004E62BE">
            <w:pPr>
              <w:jc w:val="both"/>
            </w:pPr>
          </w:p>
        </w:tc>
        <w:tc>
          <w:tcPr>
            <w:tcW w:w="1701" w:type="dxa"/>
          </w:tcPr>
          <w:p w14:paraId="2749152A" w14:textId="77777777" w:rsidR="00550AB8" w:rsidRDefault="00550AB8" w:rsidP="004E62BE">
            <w:pPr>
              <w:jc w:val="both"/>
            </w:pPr>
          </w:p>
        </w:tc>
      </w:tr>
      <w:tr w:rsidR="00550AB8" w14:paraId="4BBDF0BE" w14:textId="77777777" w:rsidTr="003F3B48">
        <w:trPr>
          <w:trHeight w:val="767"/>
        </w:trPr>
        <w:tc>
          <w:tcPr>
            <w:tcW w:w="1668" w:type="dxa"/>
          </w:tcPr>
          <w:p w14:paraId="3BBF744C" w14:textId="77777777" w:rsidR="00550AB8" w:rsidRDefault="00550AB8" w:rsidP="004E62BE">
            <w:pPr>
              <w:jc w:val="both"/>
            </w:pPr>
          </w:p>
        </w:tc>
        <w:tc>
          <w:tcPr>
            <w:tcW w:w="1842" w:type="dxa"/>
          </w:tcPr>
          <w:p w14:paraId="3ADD4CC5" w14:textId="77777777" w:rsidR="00550AB8" w:rsidRDefault="00550AB8" w:rsidP="004E62BE">
            <w:pPr>
              <w:jc w:val="both"/>
            </w:pPr>
          </w:p>
        </w:tc>
        <w:tc>
          <w:tcPr>
            <w:tcW w:w="1843" w:type="dxa"/>
          </w:tcPr>
          <w:p w14:paraId="56D6EE24" w14:textId="77777777" w:rsidR="00550AB8" w:rsidRDefault="00550AB8" w:rsidP="004E62BE">
            <w:pPr>
              <w:jc w:val="both"/>
            </w:pPr>
          </w:p>
        </w:tc>
        <w:tc>
          <w:tcPr>
            <w:tcW w:w="1843" w:type="dxa"/>
          </w:tcPr>
          <w:p w14:paraId="0E7ACD59" w14:textId="77777777" w:rsidR="00550AB8" w:rsidRDefault="00550AB8" w:rsidP="004E62BE">
            <w:pPr>
              <w:jc w:val="both"/>
            </w:pPr>
          </w:p>
        </w:tc>
        <w:tc>
          <w:tcPr>
            <w:tcW w:w="1701" w:type="dxa"/>
          </w:tcPr>
          <w:p w14:paraId="182482E3" w14:textId="77777777" w:rsidR="00550AB8" w:rsidRDefault="00550AB8" w:rsidP="004E62BE">
            <w:pPr>
              <w:jc w:val="both"/>
            </w:pPr>
          </w:p>
        </w:tc>
      </w:tr>
    </w:tbl>
    <w:p w14:paraId="50C97E4B" w14:textId="77777777" w:rsidR="00550AB8" w:rsidRPr="00EA7B37" w:rsidRDefault="00550AB8" w:rsidP="004E62BE">
      <w:pPr>
        <w:jc w:val="both"/>
      </w:pPr>
    </w:p>
    <w:sectPr w:rsidR="00550AB8" w:rsidRPr="00EA7B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1D4499" w14:textId="77777777" w:rsidR="00FC7A31" w:rsidRDefault="00FC7A31" w:rsidP="00025404">
      <w:pPr>
        <w:spacing w:after="0" w:line="240" w:lineRule="auto"/>
      </w:pPr>
      <w:r>
        <w:separator/>
      </w:r>
    </w:p>
  </w:endnote>
  <w:endnote w:type="continuationSeparator" w:id="0">
    <w:p w14:paraId="75845F09" w14:textId="77777777" w:rsidR="00FC7A31" w:rsidRDefault="00FC7A31" w:rsidP="00025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TE1A03608t00">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429413"/>
      <w:docPartObj>
        <w:docPartGallery w:val="Page Numbers (Bottom of Page)"/>
        <w:docPartUnique/>
      </w:docPartObj>
    </w:sdtPr>
    <w:sdtEndPr>
      <w:rPr>
        <w:noProof/>
      </w:rPr>
    </w:sdtEndPr>
    <w:sdtContent>
      <w:p w14:paraId="64E12D84" w14:textId="5507E2DF" w:rsidR="002F1055" w:rsidRDefault="002F1055">
        <w:pPr>
          <w:pStyle w:val="Footer"/>
          <w:jc w:val="right"/>
        </w:pPr>
        <w:r>
          <w:fldChar w:fldCharType="begin"/>
        </w:r>
        <w:r>
          <w:instrText xml:space="preserve"> PAGE   \* MERGEFORMAT </w:instrText>
        </w:r>
        <w:r>
          <w:fldChar w:fldCharType="separate"/>
        </w:r>
        <w:r w:rsidR="00B31963">
          <w:rPr>
            <w:noProof/>
          </w:rPr>
          <w:t>21</w:t>
        </w:r>
        <w:r>
          <w:rPr>
            <w:noProof/>
          </w:rPr>
          <w:fldChar w:fldCharType="end"/>
        </w:r>
      </w:p>
    </w:sdtContent>
  </w:sdt>
  <w:p w14:paraId="2970EEF8" w14:textId="77777777" w:rsidR="002F1055" w:rsidRDefault="002F10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D060A" w14:textId="77777777" w:rsidR="00FC7A31" w:rsidRDefault="00FC7A31" w:rsidP="00025404">
      <w:pPr>
        <w:spacing w:after="0" w:line="240" w:lineRule="auto"/>
      </w:pPr>
      <w:r>
        <w:separator/>
      </w:r>
    </w:p>
  </w:footnote>
  <w:footnote w:type="continuationSeparator" w:id="0">
    <w:p w14:paraId="77FA801F" w14:textId="77777777" w:rsidR="00FC7A31" w:rsidRDefault="00FC7A31" w:rsidP="00025404">
      <w:pPr>
        <w:spacing w:after="0" w:line="240" w:lineRule="auto"/>
      </w:pPr>
      <w:r>
        <w:continuationSeparator/>
      </w:r>
    </w:p>
  </w:footnote>
  <w:footnote w:id="1">
    <w:p w14:paraId="0195C6E1" w14:textId="77777777" w:rsidR="00FC7A31" w:rsidRDefault="00FC7A31">
      <w:pPr>
        <w:pStyle w:val="FootnoteText"/>
      </w:pPr>
      <w:r>
        <w:rPr>
          <w:rStyle w:val="FootnoteReference"/>
        </w:rPr>
        <w:footnoteRef/>
      </w:r>
      <w:r>
        <w:t xml:space="preserve"> Paragraph 24 of the NPPF (2019). </w:t>
      </w:r>
    </w:p>
  </w:footnote>
  <w:footnote w:id="2">
    <w:p w14:paraId="69FB4B93" w14:textId="77777777" w:rsidR="00FC7A31" w:rsidRDefault="00FC7A31">
      <w:pPr>
        <w:pStyle w:val="FootnoteText"/>
      </w:pPr>
      <w:r>
        <w:rPr>
          <w:rStyle w:val="FootnoteReference"/>
        </w:rPr>
        <w:footnoteRef/>
      </w:r>
      <w:r>
        <w:t xml:space="preserve"> Paragraph 27 of the NPPF (2019).  </w:t>
      </w:r>
    </w:p>
  </w:footnote>
  <w:footnote w:id="3">
    <w:p w14:paraId="688F3C30" w14:textId="77777777" w:rsidR="00FC7A31" w:rsidRPr="007A1242" w:rsidRDefault="00FC7A31">
      <w:pPr>
        <w:pStyle w:val="FootnoteText"/>
        <w:rPr>
          <w:sz w:val="18"/>
        </w:rPr>
      </w:pPr>
      <w:r w:rsidRPr="007A1242">
        <w:rPr>
          <w:rStyle w:val="FootnoteReference"/>
          <w:sz w:val="18"/>
        </w:rPr>
        <w:footnoteRef/>
      </w:r>
      <w:r w:rsidRPr="007A1242">
        <w:rPr>
          <w:sz w:val="18"/>
        </w:rPr>
        <w:t xml:space="preserve"> Paragraph 5 of the Planning Practice Guidance.</w:t>
      </w:r>
    </w:p>
  </w:footnote>
  <w:footnote w:id="4">
    <w:p w14:paraId="2F6E76E7" w14:textId="65E6538A" w:rsidR="00FC7A31" w:rsidRPr="007A1242" w:rsidRDefault="00FC7A31" w:rsidP="002A3959">
      <w:pPr>
        <w:pStyle w:val="FootnoteText"/>
        <w:rPr>
          <w:sz w:val="18"/>
        </w:rPr>
      </w:pPr>
      <w:r w:rsidRPr="007A1242">
        <w:rPr>
          <w:rStyle w:val="FootnoteReference"/>
          <w:sz w:val="18"/>
        </w:rPr>
        <w:footnoteRef/>
      </w:r>
      <w:r w:rsidRPr="007A1242">
        <w:rPr>
          <w:sz w:val="18"/>
        </w:rPr>
        <w:t xml:space="preserve"> The Mineral Consultation Areas (MCAs) are based on the Mineral Safeguarding Areas </w:t>
      </w:r>
      <w:r w:rsidR="00996696">
        <w:rPr>
          <w:sz w:val="18"/>
        </w:rPr>
        <w:t>(</w:t>
      </w:r>
      <w:r w:rsidRPr="007A1242">
        <w:rPr>
          <w:sz w:val="18"/>
        </w:rPr>
        <w:t>MSA</w:t>
      </w:r>
      <w:r w:rsidR="00996696">
        <w:rPr>
          <w:sz w:val="18"/>
        </w:rPr>
        <w:t>s</w:t>
      </w:r>
      <w:r w:rsidRPr="007A1242">
        <w:rPr>
          <w:sz w:val="18"/>
        </w:rPr>
        <w:t xml:space="preserve">). </w:t>
      </w:r>
    </w:p>
  </w:footnote>
  <w:footnote w:id="5">
    <w:p w14:paraId="345BCAE3" w14:textId="7FF4D78A" w:rsidR="00FC7A31" w:rsidRDefault="00FC7A31" w:rsidP="002A3959">
      <w:pPr>
        <w:pStyle w:val="FootnoteText"/>
        <w:rPr>
          <w:sz w:val="18"/>
        </w:rPr>
      </w:pPr>
      <w:r w:rsidRPr="007A1242">
        <w:rPr>
          <w:rStyle w:val="FootnoteReference"/>
          <w:sz w:val="18"/>
        </w:rPr>
        <w:footnoteRef/>
      </w:r>
      <w:r w:rsidRPr="007A1242">
        <w:rPr>
          <w:sz w:val="18"/>
        </w:rPr>
        <w:t xml:space="preserve"> For consultation criteria, please refer to the Minerals and Waste Safeguarding Guidance</w:t>
      </w:r>
      <w:r w:rsidR="00996696">
        <w:rPr>
          <w:sz w:val="18"/>
        </w:rPr>
        <w:t xml:space="preserve"> (</w:t>
      </w:r>
      <w:hyperlink r:id="rId1" w:history="1">
        <w:r w:rsidR="00996696" w:rsidRPr="00D37A46">
          <w:rPr>
            <w:rStyle w:val="Hyperlink"/>
            <w:sz w:val="18"/>
          </w:rPr>
          <w:t>www.westsussex.gov.uk/mwdf</w:t>
        </w:r>
      </w:hyperlink>
      <w:r w:rsidR="00996696">
        <w:rPr>
          <w:sz w:val="18"/>
        </w:rPr>
        <w:t xml:space="preserve">). </w:t>
      </w:r>
    </w:p>
    <w:p w14:paraId="483C6AA6" w14:textId="77777777" w:rsidR="00996696" w:rsidRDefault="00996696" w:rsidP="002A395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05CFC" w14:textId="2F5A36E7" w:rsidR="00FC7A31" w:rsidRDefault="00FC7A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8D3E2" w14:textId="32F8FCA8" w:rsidR="00FC7A31" w:rsidRDefault="00FC7A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A535C" w14:textId="276A2D57" w:rsidR="00FC7A31" w:rsidRDefault="00FC7A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91E31"/>
    <w:multiLevelType w:val="multilevel"/>
    <w:tmpl w:val="506826C2"/>
    <w:lvl w:ilvl="0">
      <w:start w:val="6"/>
      <w:numFmt w:val="decimal"/>
      <w:lvlText w:val="%1"/>
      <w:lvlJc w:val="left"/>
      <w:pPr>
        <w:ind w:left="375" w:hanging="375"/>
      </w:pPr>
      <w:rPr>
        <w:rFonts w:cs="Arial" w:hint="default"/>
      </w:rPr>
    </w:lvl>
    <w:lvl w:ilvl="1">
      <w:numFmt w:val="decimal"/>
      <w:lvlText w:val="%1.%2"/>
      <w:lvlJc w:val="left"/>
      <w:pPr>
        <w:ind w:left="720" w:hanging="720"/>
      </w:pPr>
      <w:rPr>
        <w:rFonts w:cs="Arial" w:hint="default"/>
        <w:sz w:val="22"/>
        <w:szCs w:val="22"/>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1">
    <w:nsid w:val="05D97676"/>
    <w:multiLevelType w:val="hybridMultilevel"/>
    <w:tmpl w:val="B3183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052DCE"/>
    <w:multiLevelType w:val="hybridMultilevel"/>
    <w:tmpl w:val="DCCAE65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nsid w:val="33894C5B"/>
    <w:multiLevelType w:val="multilevel"/>
    <w:tmpl w:val="E11C92C6"/>
    <w:lvl w:ilvl="0">
      <w:start w:val="7"/>
      <w:numFmt w:val="decimal"/>
      <w:lvlText w:val="%1"/>
      <w:lvlJc w:val="left"/>
      <w:pPr>
        <w:ind w:left="375" w:hanging="375"/>
      </w:pPr>
      <w:rPr>
        <w:rFonts w:hint="default"/>
      </w:rPr>
    </w:lvl>
    <w:lvl w:ilvl="1">
      <w:start w:val="2"/>
      <w:numFmt w:val="decimal"/>
      <w:lvlText w:val="%1.%2"/>
      <w:lvlJc w:val="left"/>
      <w:pPr>
        <w:ind w:left="720" w:hanging="72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357E6221"/>
    <w:multiLevelType w:val="multilevel"/>
    <w:tmpl w:val="98B26A12"/>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nsid w:val="3D51077A"/>
    <w:multiLevelType w:val="multilevel"/>
    <w:tmpl w:val="2834DA6E"/>
    <w:lvl w:ilvl="0">
      <w:start w:val="3"/>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3EC712DB"/>
    <w:multiLevelType w:val="hybridMultilevel"/>
    <w:tmpl w:val="4218F6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41C55F0E"/>
    <w:multiLevelType w:val="multilevel"/>
    <w:tmpl w:val="B26A1D86"/>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8">
    <w:nsid w:val="42A86DB6"/>
    <w:multiLevelType w:val="multilevel"/>
    <w:tmpl w:val="506A50DE"/>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9">
    <w:nsid w:val="4EEB5B98"/>
    <w:multiLevelType w:val="multilevel"/>
    <w:tmpl w:val="3B383F7A"/>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440"/>
      </w:pPr>
      <w:rPr>
        <w:rFonts w:hint="default"/>
      </w:rPr>
    </w:lvl>
    <w:lvl w:ilvl="4">
      <w:start w:val="1"/>
      <w:numFmt w:val="decimal"/>
      <w:lvlText w:val="%1.%2.%3.%4.%5."/>
      <w:lvlJc w:val="left"/>
      <w:pPr>
        <w:ind w:left="5400" w:hanging="1800"/>
      </w:pPr>
      <w:rPr>
        <w:rFonts w:hint="default"/>
      </w:rPr>
    </w:lvl>
    <w:lvl w:ilvl="5">
      <w:start w:val="1"/>
      <w:numFmt w:val="decimal"/>
      <w:lvlText w:val="%1.%2.%3.%4.%5.%6."/>
      <w:lvlJc w:val="left"/>
      <w:pPr>
        <w:ind w:left="6120" w:hanging="1800"/>
      </w:pPr>
      <w:rPr>
        <w:rFonts w:hint="default"/>
      </w:rPr>
    </w:lvl>
    <w:lvl w:ilvl="6">
      <w:start w:val="1"/>
      <w:numFmt w:val="decimal"/>
      <w:lvlText w:val="%1.%2.%3.%4.%5.%6.%7."/>
      <w:lvlJc w:val="left"/>
      <w:pPr>
        <w:ind w:left="7200" w:hanging="2160"/>
      </w:pPr>
      <w:rPr>
        <w:rFonts w:hint="default"/>
      </w:rPr>
    </w:lvl>
    <w:lvl w:ilvl="7">
      <w:start w:val="1"/>
      <w:numFmt w:val="decimal"/>
      <w:lvlText w:val="%1.%2.%3.%4.%5.%6.%7.%8."/>
      <w:lvlJc w:val="left"/>
      <w:pPr>
        <w:ind w:left="8280" w:hanging="2520"/>
      </w:pPr>
      <w:rPr>
        <w:rFonts w:hint="default"/>
      </w:rPr>
    </w:lvl>
    <w:lvl w:ilvl="8">
      <w:start w:val="1"/>
      <w:numFmt w:val="decimal"/>
      <w:lvlText w:val="%1.%2.%3.%4.%5.%6.%7.%8.%9."/>
      <w:lvlJc w:val="left"/>
      <w:pPr>
        <w:ind w:left="9360" w:hanging="2880"/>
      </w:pPr>
      <w:rPr>
        <w:rFonts w:hint="default"/>
      </w:rPr>
    </w:lvl>
  </w:abstractNum>
  <w:abstractNum w:abstractNumId="10">
    <w:nsid w:val="61CD4556"/>
    <w:multiLevelType w:val="hybridMultilevel"/>
    <w:tmpl w:val="72B4D416"/>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11">
    <w:nsid w:val="65C92E48"/>
    <w:multiLevelType w:val="multilevel"/>
    <w:tmpl w:val="B64E7A8E"/>
    <w:lvl w:ilvl="0">
      <w:start w:val="5"/>
      <w:numFmt w:val="decimal"/>
      <w:lvlText w:val="%1.0"/>
      <w:lvlJc w:val="left"/>
      <w:pPr>
        <w:ind w:left="720" w:hanging="720"/>
      </w:pPr>
      <w:rPr>
        <w:rFonts w:hint="default"/>
        <w:b w:val="0"/>
        <w:bCs/>
        <w:sz w:val="28"/>
      </w:rPr>
    </w:lvl>
    <w:lvl w:ilvl="1">
      <w:start w:val="1"/>
      <w:numFmt w:val="decimal"/>
      <w:lvlText w:val="%1.%2"/>
      <w:lvlJc w:val="left"/>
      <w:pPr>
        <w:ind w:left="1440" w:hanging="720"/>
      </w:pPr>
      <w:rPr>
        <w:rFonts w:hint="default"/>
        <w:sz w:val="28"/>
      </w:rPr>
    </w:lvl>
    <w:lvl w:ilvl="2">
      <w:start w:val="1"/>
      <w:numFmt w:val="decimal"/>
      <w:lvlText w:val="%1.%2.%3"/>
      <w:lvlJc w:val="left"/>
      <w:pPr>
        <w:ind w:left="2520" w:hanging="1080"/>
      </w:pPr>
      <w:rPr>
        <w:rFonts w:hint="default"/>
        <w:sz w:val="28"/>
      </w:rPr>
    </w:lvl>
    <w:lvl w:ilvl="3">
      <w:start w:val="1"/>
      <w:numFmt w:val="decimal"/>
      <w:lvlText w:val="%1.%2.%3.%4"/>
      <w:lvlJc w:val="left"/>
      <w:pPr>
        <w:ind w:left="3960" w:hanging="1800"/>
      </w:pPr>
      <w:rPr>
        <w:rFonts w:hint="default"/>
        <w:sz w:val="28"/>
      </w:rPr>
    </w:lvl>
    <w:lvl w:ilvl="4">
      <w:start w:val="1"/>
      <w:numFmt w:val="decimal"/>
      <w:lvlText w:val="%1.%2.%3.%4.%5"/>
      <w:lvlJc w:val="left"/>
      <w:pPr>
        <w:ind w:left="5040" w:hanging="2160"/>
      </w:pPr>
      <w:rPr>
        <w:rFonts w:hint="default"/>
        <w:sz w:val="28"/>
      </w:rPr>
    </w:lvl>
    <w:lvl w:ilvl="5">
      <w:start w:val="1"/>
      <w:numFmt w:val="decimal"/>
      <w:lvlText w:val="%1.%2.%3.%4.%5.%6"/>
      <w:lvlJc w:val="left"/>
      <w:pPr>
        <w:ind w:left="6120" w:hanging="2520"/>
      </w:pPr>
      <w:rPr>
        <w:rFonts w:hint="default"/>
        <w:sz w:val="28"/>
      </w:rPr>
    </w:lvl>
    <w:lvl w:ilvl="6">
      <w:start w:val="1"/>
      <w:numFmt w:val="decimal"/>
      <w:lvlText w:val="%1.%2.%3.%4.%5.%6.%7"/>
      <w:lvlJc w:val="left"/>
      <w:pPr>
        <w:ind w:left="7200" w:hanging="2880"/>
      </w:pPr>
      <w:rPr>
        <w:rFonts w:hint="default"/>
        <w:sz w:val="28"/>
      </w:rPr>
    </w:lvl>
    <w:lvl w:ilvl="7">
      <w:start w:val="1"/>
      <w:numFmt w:val="decimal"/>
      <w:lvlText w:val="%1.%2.%3.%4.%5.%6.%7.%8"/>
      <w:lvlJc w:val="left"/>
      <w:pPr>
        <w:ind w:left="8280" w:hanging="3240"/>
      </w:pPr>
      <w:rPr>
        <w:rFonts w:hint="default"/>
        <w:sz w:val="28"/>
      </w:rPr>
    </w:lvl>
    <w:lvl w:ilvl="8">
      <w:start w:val="1"/>
      <w:numFmt w:val="decimal"/>
      <w:lvlText w:val="%1.%2.%3.%4.%5.%6.%7.%8.%9"/>
      <w:lvlJc w:val="left"/>
      <w:pPr>
        <w:ind w:left="9360" w:hanging="3600"/>
      </w:pPr>
      <w:rPr>
        <w:rFonts w:hint="default"/>
        <w:sz w:val="28"/>
      </w:rPr>
    </w:lvl>
  </w:abstractNum>
  <w:abstractNum w:abstractNumId="12">
    <w:nsid w:val="695D6C4E"/>
    <w:multiLevelType w:val="multilevel"/>
    <w:tmpl w:val="6256F2A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3">
    <w:nsid w:val="70456001"/>
    <w:multiLevelType w:val="multilevel"/>
    <w:tmpl w:val="96C0C8FA"/>
    <w:lvl w:ilvl="0">
      <w:start w:val="4"/>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72063126"/>
    <w:multiLevelType w:val="hybridMultilevel"/>
    <w:tmpl w:val="6E2E7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7513CBC"/>
    <w:multiLevelType w:val="hybridMultilevel"/>
    <w:tmpl w:val="87B83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7E30B5E"/>
    <w:multiLevelType w:val="multilevel"/>
    <w:tmpl w:val="AB743414"/>
    <w:lvl w:ilvl="0">
      <w:start w:val="8"/>
      <w:numFmt w:val="decimal"/>
      <w:lvlText w:val="%1.0."/>
      <w:lvlJc w:val="left"/>
      <w:pPr>
        <w:ind w:left="1080" w:hanging="1080"/>
      </w:pPr>
      <w:rPr>
        <w:rFonts w:hint="default"/>
        <w:sz w:val="28"/>
      </w:rPr>
    </w:lvl>
    <w:lvl w:ilvl="1">
      <w:start w:val="1"/>
      <w:numFmt w:val="decimal"/>
      <w:lvlText w:val="%1.%2."/>
      <w:lvlJc w:val="left"/>
      <w:pPr>
        <w:ind w:left="1800" w:hanging="1080"/>
      </w:pPr>
      <w:rPr>
        <w:rFonts w:hint="default"/>
        <w:sz w:val="28"/>
      </w:rPr>
    </w:lvl>
    <w:lvl w:ilvl="2">
      <w:start w:val="1"/>
      <w:numFmt w:val="decimal"/>
      <w:lvlText w:val="%1.%2.%3."/>
      <w:lvlJc w:val="left"/>
      <w:pPr>
        <w:ind w:left="2880" w:hanging="1440"/>
      </w:pPr>
      <w:rPr>
        <w:rFonts w:hint="default"/>
        <w:sz w:val="28"/>
      </w:rPr>
    </w:lvl>
    <w:lvl w:ilvl="3">
      <w:start w:val="1"/>
      <w:numFmt w:val="decimal"/>
      <w:lvlText w:val="%1.%2.%3.%4."/>
      <w:lvlJc w:val="left"/>
      <w:pPr>
        <w:ind w:left="3960" w:hanging="1800"/>
      </w:pPr>
      <w:rPr>
        <w:rFonts w:hint="default"/>
        <w:sz w:val="28"/>
      </w:rPr>
    </w:lvl>
    <w:lvl w:ilvl="4">
      <w:start w:val="1"/>
      <w:numFmt w:val="decimal"/>
      <w:lvlText w:val="%1.%2.%3.%4.%5."/>
      <w:lvlJc w:val="left"/>
      <w:pPr>
        <w:ind w:left="5040" w:hanging="2160"/>
      </w:pPr>
      <w:rPr>
        <w:rFonts w:hint="default"/>
        <w:sz w:val="28"/>
      </w:rPr>
    </w:lvl>
    <w:lvl w:ilvl="5">
      <w:start w:val="1"/>
      <w:numFmt w:val="decimal"/>
      <w:lvlText w:val="%1.%2.%3.%4.%5.%6."/>
      <w:lvlJc w:val="left"/>
      <w:pPr>
        <w:ind w:left="6120" w:hanging="2520"/>
      </w:pPr>
      <w:rPr>
        <w:rFonts w:hint="default"/>
        <w:sz w:val="28"/>
      </w:rPr>
    </w:lvl>
    <w:lvl w:ilvl="6">
      <w:start w:val="1"/>
      <w:numFmt w:val="decimal"/>
      <w:lvlText w:val="%1.%2.%3.%4.%5.%6.%7."/>
      <w:lvlJc w:val="left"/>
      <w:pPr>
        <w:ind w:left="7200" w:hanging="2880"/>
      </w:pPr>
      <w:rPr>
        <w:rFonts w:hint="default"/>
        <w:sz w:val="28"/>
      </w:rPr>
    </w:lvl>
    <w:lvl w:ilvl="7">
      <w:start w:val="1"/>
      <w:numFmt w:val="decimal"/>
      <w:lvlText w:val="%1.%2.%3.%4.%5.%6.%7.%8."/>
      <w:lvlJc w:val="left"/>
      <w:pPr>
        <w:ind w:left="8280" w:hanging="3240"/>
      </w:pPr>
      <w:rPr>
        <w:rFonts w:hint="default"/>
        <w:sz w:val="28"/>
      </w:rPr>
    </w:lvl>
    <w:lvl w:ilvl="8">
      <w:start w:val="1"/>
      <w:numFmt w:val="decimal"/>
      <w:lvlText w:val="%1.%2.%3.%4.%5.%6.%7.%8.%9."/>
      <w:lvlJc w:val="left"/>
      <w:pPr>
        <w:ind w:left="9360" w:hanging="3600"/>
      </w:pPr>
      <w:rPr>
        <w:rFonts w:hint="default"/>
        <w:sz w:val="28"/>
      </w:rPr>
    </w:lvl>
  </w:abstractNum>
  <w:abstractNum w:abstractNumId="17">
    <w:nsid w:val="7A1C507C"/>
    <w:multiLevelType w:val="hybridMultilevel"/>
    <w:tmpl w:val="ED5CA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E84671E"/>
    <w:multiLevelType w:val="multilevel"/>
    <w:tmpl w:val="7682BEC4"/>
    <w:lvl w:ilvl="0">
      <w:start w:val="5"/>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2"/>
  </w:num>
  <w:num w:numId="2">
    <w:abstractNumId w:val="6"/>
  </w:num>
  <w:num w:numId="3">
    <w:abstractNumId w:val="9"/>
  </w:num>
  <w:num w:numId="4">
    <w:abstractNumId w:val="10"/>
  </w:num>
  <w:num w:numId="5">
    <w:abstractNumId w:val="17"/>
  </w:num>
  <w:num w:numId="6">
    <w:abstractNumId w:val="1"/>
  </w:num>
  <w:num w:numId="7">
    <w:abstractNumId w:val="14"/>
  </w:num>
  <w:num w:numId="8">
    <w:abstractNumId w:val="11"/>
  </w:num>
  <w:num w:numId="9">
    <w:abstractNumId w:val="5"/>
  </w:num>
  <w:num w:numId="10">
    <w:abstractNumId w:val="8"/>
  </w:num>
  <w:num w:numId="11">
    <w:abstractNumId w:val="13"/>
  </w:num>
  <w:num w:numId="12">
    <w:abstractNumId w:val="18"/>
  </w:num>
  <w:num w:numId="13">
    <w:abstractNumId w:val="0"/>
  </w:num>
  <w:num w:numId="14">
    <w:abstractNumId w:val="4"/>
  </w:num>
  <w:num w:numId="15">
    <w:abstractNumId w:val="3"/>
  </w:num>
  <w:num w:numId="16">
    <w:abstractNumId w:val="15"/>
  </w:num>
  <w:num w:numId="17">
    <w:abstractNumId w:val="7"/>
  </w:num>
  <w:num w:numId="18">
    <w:abstractNumId w:val="16"/>
  </w:num>
  <w:num w:numId="1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404"/>
    <w:rsid w:val="000051F2"/>
    <w:rsid w:val="0001585D"/>
    <w:rsid w:val="00021751"/>
    <w:rsid w:val="00021835"/>
    <w:rsid w:val="00021E2A"/>
    <w:rsid w:val="0002295A"/>
    <w:rsid w:val="00024615"/>
    <w:rsid w:val="00025404"/>
    <w:rsid w:val="000307D5"/>
    <w:rsid w:val="00034912"/>
    <w:rsid w:val="00055155"/>
    <w:rsid w:val="00085FAA"/>
    <w:rsid w:val="00091CB0"/>
    <w:rsid w:val="000A387C"/>
    <w:rsid w:val="000A4934"/>
    <w:rsid w:val="000A49C6"/>
    <w:rsid w:val="000A7F8E"/>
    <w:rsid w:val="000B21FE"/>
    <w:rsid w:val="000C43F8"/>
    <w:rsid w:val="000E706C"/>
    <w:rsid w:val="00100D31"/>
    <w:rsid w:val="001074A4"/>
    <w:rsid w:val="00122614"/>
    <w:rsid w:val="0012297C"/>
    <w:rsid w:val="001268BA"/>
    <w:rsid w:val="00127502"/>
    <w:rsid w:val="001366E7"/>
    <w:rsid w:val="0013799F"/>
    <w:rsid w:val="001411D0"/>
    <w:rsid w:val="00152666"/>
    <w:rsid w:val="001531B7"/>
    <w:rsid w:val="001604AC"/>
    <w:rsid w:val="001716AB"/>
    <w:rsid w:val="00176206"/>
    <w:rsid w:val="001857E9"/>
    <w:rsid w:val="00191A5A"/>
    <w:rsid w:val="001942D0"/>
    <w:rsid w:val="001B31BC"/>
    <w:rsid w:val="001D0101"/>
    <w:rsid w:val="001D0508"/>
    <w:rsid w:val="001D1D25"/>
    <w:rsid w:val="001D7E41"/>
    <w:rsid w:val="001E1C90"/>
    <w:rsid w:val="001E5B82"/>
    <w:rsid w:val="001F0D35"/>
    <w:rsid w:val="001F0DEB"/>
    <w:rsid w:val="001F278B"/>
    <w:rsid w:val="001F4777"/>
    <w:rsid w:val="0020501A"/>
    <w:rsid w:val="00206986"/>
    <w:rsid w:val="00214F37"/>
    <w:rsid w:val="002178A8"/>
    <w:rsid w:val="00226EEB"/>
    <w:rsid w:val="00231EEE"/>
    <w:rsid w:val="00235F0D"/>
    <w:rsid w:val="00237825"/>
    <w:rsid w:val="00240819"/>
    <w:rsid w:val="00250598"/>
    <w:rsid w:val="00251FC7"/>
    <w:rsid w:val="00270A56"/>
    <w:rsid w:val="00272BA5"/>
    <w:rsid w:val="002905B5"/>
    <w:rsid w:val="00291839"/>
    <w:rsid w:val="00291AFB"/>
    <w:rsid w:val="002A3959"/>
    <w:rsid w:val="002A4113"/>
    <w:rsid w:val="002A6D33"/>
    <w:rsid w:val="002A6F2A"/>
    <w:rsid w:val="002B0DD1"/>
    <w:rsid w:val="002B78F4"/>
    <w:rsid w:val="002C7931"/>
    <w:rsid w:val="002E07B3"/>
    <w:rsid w:val="002E62B8"/>
    <w:rsid w:val="002F1055"/>
    <w:rsid w:val="00312805"/>
    <w:rsid w:val="00321DFD"/>
    <w:rsid w:val="003352D8"/>
    <w:rsid w:val="00342723"/>
    <w:rsid w:val="0034696F"/>
    <w:rsid w:val="0035002D"/>
    <w:rsid w:val="003641C5"/>
    <w:rsid w:val="00365FE1"/>
    <w:rsid w:val="00380036"/>
    <w:rsid w:val="0038206A"/>
    <w:rsid w:val="00382D43"/>
    <w:rsid w:val="003B4B34"/>
    <w:rsid w:val="003C1F55"/>
    <w:rsid w:val="003C6863"/>
    <w:rsid w:val="003E267F"/>
    <w:rsid w:val="003F3B48"/>
    <w:rsid w:val="00405AA6"/>
    <w:rsid w:val="004259AB"/>
    <w:rsid w:val="00426B3E"/>
    <w:rsid w:val="00431D88"/>
    <w:rsid w:val="004609D7"/>
    <w:rsid w:val="00464502"/>
    <w:rsid w:val="004760D0"/>
    <w:rsid w:val="00476CD5"/>
    <w:rsid w:val="00480F33"/>
    <w:rsid w:val="00483A04"/>
    <w:rsid w:val="00491B0B"/>
    <w:rsid w:val="004C1264"/>
    <w:rsid w:val="004C2C5E"/>
    <w:rsid w:val="004D3E75"/>
    <w:rsid w:val="004E62BE"/>
    <w:rsid w:val="004F154B"/>
    <w:rsid w:val="004F4A40"/>
    <w:rsid w:val="004F4F67"/>
    <w:rsid w:val="005042A8"/>
    <w:rsid w:val="00506498"/>
    <w:rsid w:val="0050669B"/>
    <w:rsid w:val="00531859"/>
    <w:rsid w:val="00531D51"/>
    <w:rsid w:val="00543DB8"/>
    <w:rsid w:val="0054661B"/>
    <w:rsid w:val="00550AB8"/>
    <w:rsid w:val="00550C03"/>
    <w:rsid w:val="005535FF"/>
    <w:rsid w:val="00560EF3"/>
    <w:rsid w:val="005646C5"/>
    <w:rsid w:val="00573B83"/>
    <w:rsid w:val="00574D2A"/>
    <w:rsid w:val="0057616B"/>
    <w:rsid w:val="0058098D"/>
    <w:rsid w:val="005818E2"/>
    <w:rsid w:val="00596635"/>
    <w:rsid w:val="005B3418"/>
    <w:rsid w:val="005D2692"/>
    <w:rsid w:val="005D329D"/>
    <w:rsid w:val="00603ED2"/>
    <w:rsid w:val="00613E65"/>
    <w:rsid w:val="006151FA"/>
    <w:rsid w:val="00625CD4"/>
    <w:rsid w:val="006413B2"/>
    <w:rsid w:val="006436C4"/>
    <w:rsid w:val="0064784F"/>
    <w:rsid w:val="00664BBD"/>
    <w:rsid w:val="00673E6D"/>
    <w:rsid w:val="00682729"/>
    <w:rsid w:val="006856B4"/>
    <w:rsid w:val="00687C8D"/>
    <w:rsid w:val="006A07CF"/>
    <w:rsid w:val="006A0C56"/>
    <w:rsid w:val="006A15F4"/>
    <w:rsid w:val="006B48F7"/>
    <w:rsid w:val="006B76D6"/>
    <w:rsid w:val="006C0921"/>
    <w:rsid w:val="006C1927"/>
    <w:rsid w:val="006C2C0A"/>
    <w:rsid w:val="006E16D6"/>
    <w:rsid w:val="006E63F0"/>
    <w:rsid w:val="006E676B"/>
    <w:rsid w:val="006E73FD"/>
    <w:rsid w:val="006F2CDB"/>
    <w:rsid w:val="007012B2"/>
    <w:rsid w:val="0070228F"/>
    <w:rsid w:val="007028D7"/>
    <w:rsid w:val="00706A80"/>
    <w:rsid w:val="00711E85"/>
    <w:rsid w:val="0071274E"/>
    <w:rsid w:val="00712D29"/>
    <w:rsid w:val="0071767F"/>
    <w:rsid w:val="0073519A"/>
    <w:rsid w:val="00740D6F"/>
    <w:rsid w:val="00752D1D"/>
    <w:rsid w:val="00753877"/>
    <w:rsid w:val="00755B23"/>
    <w:rsid w:val="0076265C"/>
    <w:rsid w:val="00764174"/>
    <w:rsid w:val="00777A0B"/>
    <w:rsid w:val="007813AE"/>
    <w:rsid w:val="0078184E"/>
    <w:rsid w:val="00782F69"/>
    <w:rsid w:val="007866AB"/>
    <w:rsid w:val="00791307"/>
    <w:rsid w:val="00795650"/>
    <w:rsid w:val="007A1242"/>
    <w:rsid w:val="007B6A43"/>
    <w:rsid w:val="007B7575"/>
    <w:rsid w:val="007C2454"/>
    <w:rsid w:val="007E47EA"/>
    <w:rsid w:val="007F2F57"/>
    <w:rsid w:val="007F42A6"/>
    <w:rsid w:val="007F51B7"/>
    <w:rsid w:val="007F688C"/>
    <w:rsid w:val="008035F6"/>
    <w:rsid w:val="008144FE"/>
    <w:rsid w:val="0082482D"/>
    <w:rsid w:val="00842AF3"/>
    <w:rsid w:val="00854863"/>
    <w:rsid w:val="00863336"/>
    <w:rsid w:val="00870A8D"/>
    <w:rsid w:val="00872048"/>
    <w:rsid w:val="0088692C"/>
    <w:rsid w:val="008A2BF2"/>
    <w:rsid w:val="008A39DE"/>
    <w:rsid w:val="008A4132"/>
    <w:rsid w:val="008A4887"/>
    <w:rsid w:val="008B2817"/>
    <w:rsid w:val="008D43E1"/>
    <w:rsid w:val="00907BBB"/>
    <w:rsid w:val="009174B7"/>
    <w:rsid w:val="00936DAF"/>
    <w:rsid w:val="00947702"/>
    <w:rsid w:val="009507EB"/>
    <w:rsid w:val="00953CFE"/>
    <w:rsid w:val="00974EA0"/>
    <w:rsid w:val="009811F9"/>
    <w:rsid w:val="00996696"/>
    <w:rsid w:val="009A017C"/>
    <w:rsid w:val="009A6A75"/>
    <w:rsid w:val="009A6EF4"/>
    <w:rsid w:val="009C4569"/>
    <w:rsid w:val="009D3226"/>
    <w:rsid w:val="009E38DF"/>
    <w:rsid w:val="009F194B"/>
    <w:rsid w:val="00A00DB4"/>
    <w:rsid w:val="00A01275"/>
    <w:rsid w:val="00A048DB"/>
    <w:rsid w:val="00A05917"/>
    <w:rsid w:val="00A06758"/>
    <w:rsid w:val="00A10D48"/>
    <w:rsid w:val="00A1579C"/>
    <w:rsid w:val="00A269EF"/>
    <w:rsid w:val="00A322FE"/>
    <w:rsid w:val="00A3231E"/>
    <w:rsid w:val="00A35B77"/>
    <w:rsid w:val="00A46378"/>
    <w:rsid w:val="00A625BA"/>
    <w:rsid w:val="00A6536C"/>
    <w:rsid w:val="00A81C35"/>
    <w:rsid w:val="00A83FDD"/>
    <w:rsid w:val="00A92B12"/>
    <w:rsid w:val="00A93B06"/>
    <w:rsid w:val="00A94B76"/>
    <w:rsid w:val="00AA5CFF"/>
    <w:rsid w:val="00AA70A8"/>
    <w:rsid w:val="00AB4156"/>
    <w:rsid w:val="00AB50F6"/>
    <w:rsid w:val="00AC4CBC"/>
    <w:rsid w:val="00AC67DF"/>
    <w:rsid w:val="00AD38BC"/>
    <w:rsid w:val="00AD3DB1"/>
    <w:rsid w:val="00AF2263"/>
    <w:rsid w:val="00AF2656"/>
    <w:rsid w:val="00AF6835"/>
    <w:rsid w:val="00B01AD6"/>
    <w:rsid w:val="00B01E75"/>
    <w:rsid w:val="00B04822"/>
    <w:rsid w:val="00B26C9E"/>
    <w:rsid w:val="00B31963"/>
    <w:rsid w:val="00B363C3"/>
    <w:rsid w:val="00B51119"/>
    <w:rsid w:val="00B56E80"/>
    <w:rsid w:val="00B67F4C"/>
    <w:rsid w:val="00B7194A"/>
    <w:rsid w:val="00B71B4E"/>
    <w:rsid w:val="00B75BD7"/>
    <w:rsid w:val="00B860C1"/>
    <w:rsid w:val="00BA3943"/>
    <w:rsid w:val="00BA5DF2"/>
    <w:rsid w:val="00BA685F"/>
    <w:rsid w:val="00BA6F56"/>
    <w:rsid w:val="00BB5436"/>
    <w:rsid w:val="00BB7DF1"/>
    <w:rsid w:val="00BC6C04"/>
    <w:rsid w:val="00BD1117"/>
    <w:rsid w:val="00BE0F74"/>
    <w:rsid w:val="00BE2EF9"/>
    <w:rsid w:val="00C054C9"/>
    <w:rsid w:val="00C05CB5"/>
    <w:rsid w:val="00C05DAC"/>
    <w:rsid w:val="00C06BA0"/>
    <w:rsid w:val="00C30766"/>
    <w:rsid w:val="00C3198C"/>
    <w:rsid w:val="00C53ED4"/>
    <w:rsid w:val="00C54F22"/>
    <w:rsid w:val="00C56D86"/>
    <w:rsid w:val="00C6652F"/>
    <w:rsid w:val="00C706E4"/>
    <w:rsid w:val="00C720F7"/>
    <w:rsid w:val="00C743DC"/>
    <w:rsid w:val="00C94F9A"/>
    <w:rsid w:val="00C96B49"/>
    <w:rsid w:val="00CA5947"/>
    <w:rsid w:val="00CB1DCA"/>
    <w:rsid w:val="00CC3313"/>
    <w:rsid w:val="00CE0C1C"/>
    <w:rsid w:val="00CE1728"/>
    <w:rsid w:val="00D03F79"/>
    <w:rsid w:val="00D40391"/>
    <w:rsid w:val="00D467D3"/>
    <w:rsid w:val="00D5182F"/>
    <w:rsid w:val="00D60856"/>
    <w:rsid w:val="00D663FA"/>
    <w:rsid w:val="00D87E59"/>
    <w:rsid w:val="00D92A1C"/>
    <w:rsid w:val="00DA0890"/>
    <w:rsid w:val="00DA7F1A"/>
    <w:rsid w:val="00DB25F5"/>
    <w:rsid w:val="00DB4677"/>
    <w:rsid w:val="00DC35F8"/>
    <w:rsid w:val="00DC4A06"/>
    <w:rsid w:val="00DD1C34"/>
    <w:rsid w:val="00DD76E3"/>
    <w:rsid w:val="00DE03EC"/>
    <w:rsid w:val="00DE3EF8"/>
    <w:rsid w:val="00DE4D2D"/>
    <w:rsid w:val="00DE5CC9"/>
    <w:rsid w:val="00DF7215"/>
    <w:rsid w:val="00E149EF"/>
    <w:rsid w:val="00E23AE7"/>
    <w:rsid w:val="00E316A4"/>
    <w:rsid w:val="00E36CBF"/>
    <w:rsid w:val="00E47E29"/>
    <w:rsid w:val="00E51168"/>
    <w:rsid w:val="00E51E5D"/>
    <w:rsid w:val="00E51E6B"/>
    <w:rsid w:val="00E52553"/>
    <w:rsid w:val="00E53D9D"/>
    <w:rsid w:val="00E54106"/>
    <w:rsid w:val="00E63E5C"/>
    <w:rsid w:val="00E64D7E"/>
    <w:rsid w:val="00E671A6"/>
    <w:rsid w:val="00E67D47"/>
    <w:rsid w:val="00E77953"/>
    <w:rsid w:val="00E81449"/>
    <w:rsid w:val="00E85D0C"/>
    <w:rsid w:val="00EA2D2D"/>
    <w:rsid w:val="00EA36DF"/>
    <w:rsid w:val="00EA7B37"/>
    <w:rsid w:val="00EB1097"/>
    <w:rsid w:val="00EB5AB2"/>
    <w:rsid w:val="00EB6DF1"/>
    <w:rsid w:val="00EC4B11"/>
    <w:rsid w:val="00ED2F50"/>
    <w:rsid w:val="00EF2354"/>
    <w:rsid w:val="00F02E88"/>
    <w:rsid w:val="00F04112"/>
    <w:rsid w:val="00F06505"/>
    <w:rsid w:val="00F11AA0"/>
    <w:rsid w:val="00F26FBC"/>
    <w:rsid w:val="00F37E6E"/>
    <w:rsid w:val="00F67FD7"/>
    <w:rsid w:val="00F749D2"/>
    <w:rsid w:val="00F8330C"/>
    <w:rsid w:val="00F95AC2"/>
    <w:rsid w:val="00F9749A"/>
    <w:rsid w:val="00FA29E6"/>
    <w:rsid w:val="00FB0A1B"/>
    <w:rsid w:val="00FB29AB"/>
    <w:rsid w:val="00FC02CE"/>
    <w:rsid w:val="00FC5569"/>
    <w:rsid w:val="00FC6EC4"/>
    <w:rsid w:val="00FC7A31"/>
    <w:rsid w:val="00FD0A50"/>
    <w:rsid w:val="00FD2A49"/>
    <w:rsid w:val="00FD75C3"/>
    <w:rsid w:val="00FF4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0CE8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DEB"/>
    <w:pPr>
      <w:spacing w:after="200" w:line="276" w:lineRule="auto"/>
    </w:pPr>
    <w:rPr>
      <w:rFonts w:ascii="Verdana" w:hAnsi="Verdana"/>
      <w:sz w:val="22"/>
      <w:szCs w:val="22"/>
      <w:lang w:eastAsia="en-US"/>
    </w:rPr>
  </w:style>
  <w:style w:type="paragraph" w:styleId="Heading1">
    <w:name w:val="heading 1"/>
    <w:basedOn w:val="Normal"/>
    <w:next w:val="Normal"/>
    <w:link w:val="Heading1Char"/>
    <w:uiPriority w:val="9"/>
    <w:qFormat/>
    <w:rsid w:val="001F0DEB"/>
    <w:pPr>
      <w:keepNext/>
      <w:keepLines/>
      <w:spacing w:before="480" w:after="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752D1D"/>
    <w:pPr>
      <w:keepNext/>
      <w:keepLines/>
      <w:spacing w:before="200" w:after="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5CD4"/>
    <w:pPr>
      <w:spacing w:after="300"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1F0DEB"/>
    <w:rPr>
      <w:rFonts w:ascii="Verdana" w:eastAsiaTheme="majorEastAsia" w:hAnsi="Verdana" w:cstheme="majorBidi"/>
      <w:b/>
      <w:bCs/>
      <w:sz w:val="24"/>
      <w:szCs w:val="28"/>
      <w:lang w:eastAsia="en-US"/>
    </w:rPr>
  </w:style>
  <w:style w:type="character" w:customStyle="1" w:styleId="Heading2Char">
    <w:name w:val="Heading 2 Char"/>
    <w:basedOn w:val="DefaultParagraphFont"/>
    <w:link w:val="Heading2"/>
    <w:uiPriority w:val="9"/>
    <w:rsid w:val="00752D1D"/>
    <w:rPr>
      <w:rFonts w:ascii="Verdana" w:eastAsiaTheme="majorEastAsia" w:hAnsi="Verdana" w:cstheme="majorBidi"/>
      <w:b/>
      <w:bCs/>
      <w:i/>
      <w:sz w:val="22"/>
      <w:szCs w:val="26"/>
      <w:lang w:eastAsia="en-US"/>
    </w:rPr>
  </w:style>
  <w:style w:type="table" w:styleId="TableGrid">
    <w:name w:val="Table Grid"/>
    <w:basedOn w:val="TableNormal"/>
    <w:uiPriority w:val="59"/>
    <w:rsid w:val="0070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54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404"/>
    <w:rPr>
      <w:sz w:val="22"/>
      <w:szCs w:val="22"/>
      <w:lang w:eastAsia="en-US"/>
    </w:rPr>
  </w:style>
  <w:style w:type="paragraph" w:styleId="Footer">
    <w:name w:val="footer"/>
    <w:basedOn w:val="Normal"/>
    <w:link w:val="FooterChar"/>
    <w:uiPriority w:val="99"/>
    <w:unhideWhenUsed/>
    <w:rsid w:val="000254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404"/>
    <w:rPr>
      <w:sz w:val="22"/>
      <w:szCs w:val="22"/>
      <w:lang w:eastAsia="en-US"/>
    </w:rPr>
  </w:style>
  <w:style w:type="paragraph" w:styleId="FootnoteText">
    <w:name w:val="footnote text"/>
    <w:basedOn w:val="Normal"/>
    <w:link w:val="FootnoteTextChar"/>
    <w:uiPriority w:val="99"/>
    <w:semiHidden/>
    <w:unhideWhenUsed/>
    <w:rsid w:val="000254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5404"/>
    <w:rPr>
      <w:lang w:eastAsia="en-US"/>
    </w:rPr>
  </w:style>
  <w:style w:type="character" w:styleId="FootnoteReference">
    <w:name w:val="footnote reference"/>
    <w:basedOn w:val="DefaultParagraphFont"/>
    <w:uiPriority w:val="99"/>
    <w:semiHidden/>
    <w:unhideWhenUsed/>
    <w:rsid w:val="00025404"/>
    <w:rPr>
      <w:vertAlign w:val="superscript"/>
    </w:rPr>
  </w:style>
  <w:style w:type="paragraph" w:styleId="ListParagraph">
    <w:name w:val="List Paragraph"/>
    <w:basedOn w:val="Normal"/>
    <w:link w:val="ListParagraphChar"/>
    <w:uiPriority w:val="34"/>
    <w:qFormat/>
    <w:rsid w:val="00251FC7"/>
    <w:pPr>
      <w:ind w:left="720"/>
      <w:contextualSpacing/>
    </w:pPr>
  </w:style>
  <w:style w:type="character" w:customStyle="1" w:styleId="ListParagraphChar">
    <w:name w:val="List Paragraph Char"/>
    <w:link w:val="ListParagraph"/>
    <w:uiPriority w:val="34"/>
    <w:rsid w:val="00531859"/>
    <w:rPr>
      <w:sz w:val="22"/>
      <w:szCs w:val="22"/>
      <w:lang w:eastAsia="en-US"/>
    </w:rPr>
  </w:style>
  <w:style w:type="character" w:styleId="Hyperlink">
    <w:name w:val="Hyperlink"/>
    <w:basedOn w:val="DefaultParagraphFont"/>
    <w:uiPriority w:val="99"/>
    <w:unhideWhenUsed/>
    <w:rsid w:val="00764174"/>
    <w:rPr>
      <w:color w:val="0000FF" w:themeColor="hyperlink"/>
      <w:u w:val="single"/>
    </w:rPr>
  </w:style>
  <w:style w:type="paragraph" w:styleId="BalloonText">
    <w:name w:val="Balloon Text"/>
    <w:basedOn w:val="Normal"/>
    <w:link w:val="BalloonTextChar"/>
    <w:uiPriority w:val="99"/>
    <w:semiHidden/>
    <w:unhideWhenUsed/>
    <w:rsid w:val="00B51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119"/>
    <w:rPr>
      <w:rFonts w:ascii="Tahoma" w:hAnsi="Tahoma" w:cs="Tahoma"/>
      <w:sz w:val="16"/>
      <w:szCs w:val="16"/>
      <w:lang w:eastAsia="en-US"/>
    </w:rPr>
  </w:style>
  <w:style w:type="character" w:styleId="CommentReference">
    <w:name w:val="annotation reference"/>
    <w:basedOn w:val="DefaultParagraphFont"/>
    <w:uiPriority w:val="99"/>
    <w:semiHidden/>
    <w:unhideWhenUsed/>
    <w:rsid w:val="00BB5436"/>
    <w:rPr>
      <w:sz w:val="16"/>
      <w:szCs w:val="16"/>
    </w:rPr>
  </w:style>
  <w:style w:type="paragraph" w:styleId="CommentText">
    <w:name w:val="annotation text"/>
    <w:basedOn w:val="Normal"/>
    <w:link w:val="CommentTextChar"/>
    <w:uiPriority w:val="99"/>
    <w:semiHidden/>
    <w:unhideWhenUsed/>
    <w:rsid w:val="00BB5436"/>
    <w:pPr>
      <w:spacing w:line="240" w:lineRule="auto"/>
    </w:pPr>
    <w:rPr>
      <w:sz w:val="20"/>
      <w:szCs w:val="20"/>
    </w:rPr>
  </w:style>
  <w:style w:type="character" w:customStyle="1" w:styleId="CommentTextChar">
    <w:name w:val="Comment Text Char"/>
    <w:basedOn w:val="DefaultParagraphFont"/>
    <w:link w:val="CommentText"/>
    <w:uiPriority w:val="99"/>
    <w:semiHidden/>
    <w:rsid w:val="00BB5436"/>
    <w:rPr>
      <w:lang w:eastAsia="en-US"/>
    </w:rPr>
  </w:style>
  <w:style w:type="paragraph" w:styleId="CommentSubject">
    <w:name w:val="annotation subject"/>
    <w:basedOn w:val="CommentText"/>
    <w:next w:val="CommentText"/>
    <w:link w:val="CommentSubjectChar"/>
    <w:uiPriority w:val="99"/>
    <w:semiHidden/>
    <w:unhideWhenUsed/>
    <w:rsid w:val="00BB5436"/>
    <w:rPr>
      <w:b/>
      <w:bCs/>
    </w:rPr>
  </w:style>
  <w:style w:type="character" w:customStyle="1" w:styleId="CommentSubjectChar">
    <w:name w:val="Comment Subject Char"/>
    <w:basedOn w:val="CommentTextChar"/>
    <w:link w:val="CommentSubject"/>
    <w:uiPriority w:val="99"/>
    <w:semiHidden/>
    <w:rsid w:val="00BB5436"/>
    <w:rPr>
      <w:b/>
      <w:bCs/>
      <w:lang w:eastAsia="en-US"/>
    </w:rPr>
  </w:style>
  <w:style w:type="paragraph" w:styleId="TOCHeading">
    <w:name w:val="TOC Heading"/>
    <w:basedOn w:val="Heading1"/>
    <w:next w:val="Normal"/>
    <w:uiPriority w:val="39"/>
    <w:semiHidden/>
    <w:unhideWhenUsed/>
    <w:qFormat/>
    <w:rsid w:val="00752D1D"/>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1531B7"/>
    <w:pPr>
      <w:tabs>
        <w:tab w:val="left" w:pos="851"/>
        <w:tab w:val="right" w:leader="dot" w:pos="9016"/>
      </w:tabs>
      <w:spacing w:after="100"/>
    </w:pPr>
  </w:style>
  <w:style w:type="paragraph" w:styleId="TOC2">
    <w:name w:val="toc 2"/>
    <w:basedOn w:val="Normal"/>
    <w:next w:val="Normal"/>
    <w:autoRedefine/>
    <w:uiPriority w:val="39"/>
    <w:unhideWhenUsed/>
    <w:rsid w:val="001531B7"/>
    <w:pPr>
      <w:tabs>
        <w:tab w:val="right" w:leader="dot" w:pos="9016"/>
      </w:tabs>
      <w:spacing w:after="100"/>
      <w:ind w:left="851"/>
    </w:pPr>
  </w:style>
  <w:style w:type="character" w:customStyle="1" w:styleId="UnresolvedMention">
    <w:name w:val="Unresolved Mention"/>
    <w:basedOn w:val="DefaultParagraphFont"/>
    <w:uiPriority w:val="99"/>
    <w:semiHidden/>
    <w:unhideWhenUsed/>
    <w:rsid w:val="0099669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DEB"/>
    <w:pPr>
      <w:spacing w:after="200" w:line="276" w:lineRule="auto"/>
    </w:pPr>
    <w:rPr>
      <w:rFonts w:ascii="Verdana" w:hAnsi="Verdana"/>
      <w:sz w:val="22"/>
      <w:szCs w:val="22"/>
      <w:lang w:eastAsia="en-US"/>
    </w:rPr>
  </w:style>
  <w:style w:type="paragraph" w:styleId="Heading1">
    <w:name w:val="heading 1"/>
    <w:basedOn w:val="Normal"/>
    <w:next w:val="Normal"/>
    <w:link w:val="Heading1Char"/>
    <w:uiPriority w:val="9"/>
    <w:qFormat/>
    <w:rsid w:val="001F0DEB"/>
    <w:pPr>
      <w:keepNext/>
      <w:keepLines/>
      <w:spacing w:before="480" w:after="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752D1D"/>
    <w:pPr>
      <w:keepNext/>
      <w:keepLines/>
      <w:spacing w:before="200" w:after="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5CD4"/>
    <w:pPr>
      <w:spacing w:after="300"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1F0DEB"/>
    <w:rPr>
      <w:rFonts w:ascii="Verdana" w:eastAsiaTheme="majorEastAsia" w:hAnsi="Verdana" w:cstheme="majorBidi"/>
      <w:b/>
      <w:bCs/>
      <w:sz w:val="24"/>
      <w:szCs w:val="28"/>
      <w:lang w:eastAsia="en-US"/>
    </w:rPr>
  </w:style>
  <w:style w:type="character" w:customStyle="1" w:styleId="Heading2Char">
    <w:name w:val="Heading 2 Char"/>
    <w:basedOn w:val="DefaultParagraphFont"/>
    <w:link w:val="Heading2"/>
    <w:uiPriority w:val="9"/>
    <w:rsid w:val="00752D1D"/>
    <w:rPr>
      <w:rFonts w:ascii="Verdana" w:eastAsiaTheme="majorEastAsia" w:hAnsi="Verdana" w:cstheme="majorBidi"/>
      <w:b/>
      <w:bCs/>
      <w:i/>
      <w:sz w:val="22"/>
      <w:szCs w:val="26"/>
      <w:lang w:eastAsia="en-US"/>
    </w:rPr>
  </w:style>
  <w:style w:type="table" w:styleId="TableGrid">
    <w:name w:val="Table Grid"/>
    <w:basedOn w:val="TableNormal"/>
    <w:uiPriority w:val="59"/>
    <w:rsid w:val="0070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54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404"/>
    <w:rPr>
      <w:sz w:val="22"/>
      <w:szCs w:val="22"/>
      <w:lang w:eastAsia="en-US"/>
    </w:rPr>
  </w:style>
  <w:style w:type="paragraph" w:styleId="Footer">
    <w:name w:val="footer"/>
    <w:basedOn w:val="Normal"/>
    <w:link w:val="FooterChar"/>
    <w:uiPriority w:val="99"/>
    <w:unhideWhenUsed/>
    <w:rsid w:val="000254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404"/>
    <w:rPr>
      <w:sz w:val="22"/>
      <w:szCs w:val="22"/>
      <w:lang w:eastAsia="en-US"/>
    </w:rPr>
  </w:style>
  <w:style w:type="paragraph" w:styleId="FootnoteText">
    <w:name w:val="footnote text"/>
    <w:basedOn w:val="Normal"/>
    <w:link w:val="FootnoteTextChar"/>
    <w:uiPriority w:val="99"/>
    <w:semiHidden/>
    <w:unhideWhenUsed/>
    <w:rsid w:val="000254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5404"/>
    <w:rPr>
      <w:lang w:eastAsia="en-US"/>
    </w:rPr>
  </w:style>
  <w:style w:type="character" w:styleId="FootnoteReference">
    <w:name w:val="footnote reference"/>
    <w:basedOn w:val="DefaultParagraphFont"/>
    <w:uiPriority w:val="99"/>
    <w:semiHidden/>
    <w:unhideWhenUsed/>
    <w:rsid w:val="00025404"/>
    <w:rPr>
      <w:vertAlign w:val="superscript"/>
    </w:rPr>
  </w:style>
  <w:style w:type="paragraph" w:styleId="ListParagraph">
    <w:name w:val="List Paragraph"/>
    <w:basedOn w:val="Normal"/>
    <w:link w:val="ListParagraphChar"/>
    <w:uiPriority w:val="34"/>
    <w:qFormat/>
    <w:rsid w:val="00251FC7"/>
    <w:pPr>
      <w:ind w:left="720"/>
      <w:contextualSpacing/>
    </w:pPr>
  </w:style>
  <w:style w:type="character" w:customStyle="1" w:styleId="ListParagraphChar">
    <w:name w:val="List Paragraph Char"/>
    <w:link w:val="ListParagraph"/>
    <w:uiPriority w:val="34"/>
    <w:rsid w:val="00531859"/>
    <w:rPr>
      <w:sz w:val="22"/>
      <w:szCs w:val="22"/>
      <w:lang w:eastAsia="en-US"/>
    </w:rPr>
  </w:style>
  <w:style w:type="character" w:styleId="Hyperlink">
    <w:name w:val="Hyperlink"/>
    <w:basedOn w:val="DefaultParagraphFont"/>
    <w:uiPriority w:val="99"/>
    <w:unhideWhenUsed/>
    <w:rsid w:val="00764174"/>
    <w:rPr>
      <w:color w:val="0000FF" w:themeColor="hyperlink"/>
      <w:u w:val="single"/>
    </w:rPr>
  </w:style>
  <w:style w:type="paragraph" w:styleId="BalloonText">
    <w:name w:val="Balloon Text"/>
    <w:basedOn w:val="Normal"/>
    <w:link w:val="BalloonTextChar"/>
    <w:uiPriority w:val="99"/>
    <w:semiHidden/>
    <w:unhideWhenUsed/>
    <w:rsid w:val="00B51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119"/>
    <w:rPr>
      <w:rFonts w:ascii="Tahoma" w:hAnsi="Tahoma" w:cs="Tahoma"/>
      <w:sz w:val="16"/>
      <w:szCs w:val="16"/>
      <w:lang w:eastAsia="en-US"/>
    </w:rPr>
  </w:style>
  <w:style w:type="character" w:styleId="CommentReference">
    <w:name w:val="annotation reference"/>
    <w:basedOn w:val="DefaultParagraphFont"/>
    <w:uiPriority w:val="99"/>
    <w:semiHidden/>
    <w:unhideWhenUsed/>
    <w:rsid w:val="00BB5436"/>
    <w:rPr>
      <w:sz w:val="16"/>
      <w:szCs w:val="16"/>
    </w:rPr>
  </w:style>
  <w:style w:type="paragraph" w:styleId="CommentText">
    <w:name w:val="annotation text"/>
    <w:basedOn w:val="Normal"/>
    <w:link w:val="CommentTextChar"/>
    <w:uiPriority w:val="99"/>
    <w:semiHidden/>
    <w:unhideWhenUsed/>
    <w:rsid w:val="00BB5436"/>
    <w:pPr>
      <w:spacing w:line="240" w:lineRule="auto"/>
    </w:pPr>
    <w:rPr>
      <w:sz w:val="20"/>
      <w:szCs w:val="20"/>
    </w:rPr>
  </w:style>
  <w:style w:type="character" w:customStyle="1" w:styleId="CommentTextChar">
    <w:name w:val="Comment Text Char"/>
    <w:basedOn w:val="DefaultParagraphFont"/>
    <w:link w:val="CommentText"/>
    <w:uiPriority w:val="99"/>
    <w:semiHidden/>
    <w:rsid w:val="00BB5436"/>
    <w:rPr>
      <w:lang w:eastAsia="en-US"/>
    </w:rPr>
  </w:style>
  <w:style w:type="paragraph" w:styleId="CommentSubject">
    <w:name w:val="annotation subject"/>
    <w:basedOn w:val="CommentText"/>
    <w:next w:val="CommentText"/>
    <w:link w:val="CommentSubjectChar"/>
    <w:uiPriority w:val="99"/>
    <w:semiHidden/>
    <w:unhideWhenUsed/>
    <w:rsid w:val="00BB5436"/>
    <w:rPr>
      <w:b/>
      <w:bCs/>
    </w:rPr>
  </w:style>
  <w:style w:type="character" w:customStyle="1" w:styleId="CommentSubjectChar">
    <w:name w:val="Comment Subject Char"/>
    <w:basedOn w:val="CommentTextChar"/>
    <w:link w:val="CommentSubject"/>
    <w:uiPriority w:val="99"/>
    <w:semiHidden/>
    <w:rsid w:val="00BB5436"/>
    <w:rPr>
      <w:b/>
      <w:bCs/>
      <w:lang w:eastAsia="en-US"/>
    </w:rPr>
  </w:style>
  <w:style w:type="paragraph" w:styleId="TOCHeading">
    <w:name w:val="TOC Heading"/>
    <w:basedOn w:val="Heading1"/>
    <w:next w:val="Normal"/>
    <w:uiPriority w:val="39"/>
    <w:semiHidden/>
    <w:unhideWhenUsed/>
    <w:qFormat/>
    <w:rsid w:val="00752D1D"/>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1531B7"/>
    <w:pPr>
      <w:tabs>
        <w:tab w:val="left" w:pos="851"/>
        <w:tab w:val="right" w:leader="dot" w:pos="9016"/>
      </w:tabs>
      <w:spacing w:after="100"/>
    </w:pPr>
  </w:style>
  <w:style w:type="paragraph" w:styleId="TOC2">
    <w:name w:val="toc 2"/>
    <w:basedOn w:val="Normal"/>
    <w:next w:val="Normal"/>
    <w:autoRedefine/>
    <w:uiPriority w:val="39"/>
    <w:unhideWhenUsed/>
    <w:rsid w:val="001531B7"/>
    <w:pPr>
      <w:tabs>
        <w:tab w:val="right" w:leader="dot" w:pos="9016"/>
      </w:tabs>
      <w:spacing w:after="100"/>
      <w:ind w:left="851"/>
    </w:pPr>
  </w:style>
  <w:style w:type="character" w:customStyle="1" w:styleId="UnresolvedMention">
    <w:name w:val="Unresolved Mention"/>
    <w:basedOn w:val="DefaultParagraphFont"/>
    <w:uiPriority w:val="99"/>
    <w:semiHidden/>
    <w:unhideWhenUsed/>
    <w:rsid w:val="009966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79489">
      <w:bodyDiv w:val="1"/>
      <w:marLeft w:val="0"/>
      <w:marRight w:val="0"/>
      <w:marTop w:val="0"/>
      <w:marBottom w:val="0"/>
      <w:divBdr>
        <w:top w:val="none" w:sz="0" w:space="0" w:color="auto"/>
        <w:left w:val="none" w:sz="0" w:space="0" w:color="auto"/>
        <w:bottom w:val="none" w:sz="0" w:space="0" w:color="auto"/>
        <w:right w:val="none" w:sz="0" w:space="0" w:color="auto"/>
      </w:divBdr>
    </w:div>
    <w:div w:id="121969301">
      <w:bodyDiv w:val="1"/>
      <w:marLeft w:val="0"/>
      <w:marRight w:val="0"/>
      <w:marTop w:val="0"/>
      <w:marBottom w:val="0"/>
      <w:divBdr>
        <w:top w:val="none" w:sz="0" w:space="0" w:color="auto"/>
        <w:left w:val="none" w:sz="0" w:space="0" w:color="auto"/>
        <w:bottom w:val="none" w:sz="0" w:space="0" w:color="auto"/>
        <w:right w:val="none" w:sz="0" w:space="0" w:color="auto"/>
      </w:divBdr>
    </w:div>
    <w:div w:id="153492457">
      <w:bodyDiv w:val="1"/>
      <w:marLeft w:val="0"/>
      <w:marRight w:val="0"/>
      <w:marTop w:val="0"/>
      <w:marBottom w:val="0"/>
      <w:divBdr>
        <w:top w:val="none" w:sz="0" w:space="0" w:color="auto"/>
        <w:left w:val="none" w:sz="0" w:space="0" w:color="auto"/>
        <w:bottom w:val="none" w:sz="0" w:space="0" w:color="auto"/>
        <w:right w:val="none" w:sz="0" w:space="0" w:color="auto"/>
      </w:divBdr>
    </w:div>
    <w:div w:id="176966640">
      <w:bodyDiv w:val="1"/>
      <w:marLeft w:val="0"/>
      <w:marRight w:val="0"/>
      <w:marTop w:val="0"/>
      <w:marBottom w:val="0"/>
      <w:divBdr>
        <w:top w:val="none" w:sz="0" w:space="0" w:color="auto"/>
        <w:left w:val="none" w:sz="0" w:space="0" w:color="auto"/>
        <w:bottom w:val="none" w:sz="0" w:space="0" w:color="auto"/>
        <w:right w:val="none" w:sz="0" w:space="0" w:color="auto"/>
      </w:divBdr>
    </w:div>
    <w:div w:id="191068530">
      <w:bodyDiv w:val="1"/>
      <w:marLeft w:val="0"/>
      <w:marRight w:val="0"/>
      <w:marTop w:val="0"/>
      <w:marBottom w:val="0"/>
      <w:divBdr>
        <w:top w:val="none" w:sz="0" w:space="0" w:color="auto"/>
        <w:left w:val="none" w:sz="0" w:space="0" w:color="auto"/>
        <w:bottom w:val="none" w:sz="0" w:space="0" w:color="auto"/>
        <w:right w:val="none" w:sz="0" w:space="0" w:color="auto"/>
      </w:divBdr>
      <w:divsChild>
        <w:div w:id="372853098">
          <w:marLeft w:val="0"/>
          <w:marRight w:val="0"/>
          <w:marTop w:val="0"/>
          <w:marBottom w:val="0"/>
          <w:divBdr>
            <w:top w:val="none" w:sz="0" w:space="0" w:color="auto"/>
            <w:left w:val="none" w:sz="0" w:space="0" w:color="auto"/>
            <w:bottom w:val="none" w:sz="0" w:space="0" w:color="auto"/>
            <w:right w:val="none" w:sz="0" w:space="0" w:color="auto"/>
          </w:divBdr>
          <w:divsChild>
            <w:div w:id="1743674488">
              <w:marLeft w:val="0"/>
              <w:marRight w:val="0"/>
              <w:marTop w:val="0"/>
              <w:marBottom w:val="0"/>
              <w:divBdr>
                <w:top w:val="none" w:sz="0" w:space="0" w:color="auto"/>
                <w:left w:val="none" w:sz="0" w:space="0" w:color="auto"/>
                <w:bottom w:val="none" w:sz="0" w:space="0" w:color="auto"/>
                <w:right w:val="none" w:sz="0" w:space="0" w:color="auto"/>
              </w:divBdr>
              <w:divsChild>
                <w:div w:id="2034304049">
                  <w:marLeft w:val="0"/>
                  <w:marRight w:val="0"/>
                  <w:marTop w:val="0"/>
                  <w:marBottom w:val="0"/>
                  <w:divBdr>
                    <w:top w:val="none" w:sz="0" w:space="0" w:color="auto"/>
                    <w:left w:val="none" w:sz="0" w:space="0" w:color="auto"/>
                    <w:bottom w:val="none" w:sz="0" w:space="0" w:color="auto"/>
                    <w:right w:val="none" w:sz="0" w:space="0" w:color="auto"/>
                  </w:divBdr>
                  <w:divsChild>
                    <w:div w:id="1488279972">
                      <w:marLeft w:val="0"/>
                      <w:marRight w:val="0"/>
                      <w:marTop w:val="0"/>
                      <w:marBottom w:val="0"/>
                      <w:divBdr>
                        <w:top w:val="none" w:sz="0" w:space="0" w:color="auto"/>
                        <w:left w:val="none" w:sz="0" w:space="0" w:color="auto"/>
                        <w:bottom w:val="none" w:sz="0" w:space="0" w:color="auto"/>
                        <w:right w:val="none" w:sz="0" w:space="0" w:color="auto"/>
                      </w:divBdr>
                      <w:divsChild>
                        <w:div w:id="11806345">
                          <w:marLeft w:val="0"/>
                          <w:marRight w:val="0"/>
                          <w:marTop w:val="0"/>
                          <w:marBottom w:val="0"/>
                          <w:divBdr>
                            <w:top w:val="none" w:sz="0" w:space="0" w:color="auto"/>
                            <w:left w:val="none" w:sz="0" w:space="0" w:color="auto"/>
                            <w:bottom w:val="none" w:sz="0" w:space="0" w:color="auto"/>
                            <w:right w:val="none" w:sz="0" w:space="0" w:color="auto"/>
                          </w:divBdr>
                          <w:divsChild>
                            <w:div w:id="132273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730290">
      <w:bodyDiv w:val="1"/>
      <w:marLeft w:val="0"/>
      <w:marRight w:val="0"/>
      <w:marTop w:val="0"/>
      <w:marBottom w:val="0"/>
      <w:divBdr>
        <w:top w:val="none" w:sz="0" w:space="0" w:color="auto"/>
        <w:left w:val="none" w:sz="0" w:space="0" w:color="auto"/>
        <w:bottom w:val="none" w:sz="0" w:space="0" w:color="auto"/>
        <w:right w:val="none" w:sz="0" w:space="0" w:color="auto"/>
      </w:divBdr>
    </w:div>
    <w:div w:id="256403928">
      <w:bodyDiv w:val="1"/>
      <w:marLeft w:val="0"/>
      <w:marRight w:val="0"/>
      <w:marTop w:val="0"/>
      <w:marBottom w:val="0"/>
      <w:divBdr>
        <w:top w:val="none" w:sz="0" w:space="0" w:color="auto"/>
        <w:left w:val="none" w:sz="0" w:space="0" w:color="auto"/>
        <w:bottom w:val="none" w:sz="0" w:space="0" w:color="auto"/>
        <w:right w:val="none" w:sz="0" w:space="0" w:color="auto"/>
      </w:divBdr>
    </w:div>
    <w:div w:id="310791102">
      <w:bodyDiv w:val="1"/>
      <w:marLeft w:val="0"/>
      <w:marRight w:val="0"/>
      <w:marTop w:val="0"/>
      <w:marBottom w:val="0"/>
      <w:divBdr>
        <w:top w:val="none" w:sz="0" w:space="0" w:color="auto"/>
        <w:left w:val="none" w:sz="0" w:space="0" w:color="auto"/>
        <w:bottom w:val="none" w:sz="0" w:space="0" w:color="auto"/>
        <w:right w:val="none" w:sz="0" w:space="0" w:color="auto"/>
      </w:divBdr>
    </w:div>
    <w:div w:id="315845133">
      <w:bodyDiv w:val="1"/>
      <w:marLeft w:val="0"/>
      <w:marRight w:val="0"/>
      <w:marTop w:val="0"/>
      <w:marBottom w:val="0"/>
      <w:divBdr>
        <w:top w:val="none" w:sz="0" w:space="0" w:color="auto"/>
        <w:left w:val="none" w:sz="0" w:space="0" w:color="auto"/>
        <w:bottom w:val="none" w:sz="0" w:space="0" w:color="auto"/>
        <w:right w:val="none" w:sz="0" w:space="0" w:color="auto"/>
      </w:divBdr>
    </w:div>
    <w:div w:id="354579465">
      <w:bodyDiv w:val="1"/>
      <w:marLeft w:val="0"/>
      <w:marRight w:val="0"/>
      <w:marTop w:val="0"/>
      <w:marBottom w:val="0"/>
      <w:divBdr>
        <w:top w:val="none" w:sz="0" w:space="0" w:color="auto"/>
        <w:left w:val="none" w:sz="0" w:space="0" w:color="auto"/>
        <w:bottom w:val="none" w:sz="0" w:space="0" w:color="auto"/>
        <w:right w:val="none" w:sz="0" w:space="0" w:color="auto"/>
      </w:divBdr>
    </w:div>
    <w:div w:id="412355559">
      <w:bodyDiv w:val="1"/>
      <w:marLeft w:val="0"/>
      <w:marRight w:val="0"/>
      <w:marTop w:val="0"/>
      <w:marBottom w:val="0"/>
      <w:divBdr>
        <w:top w:val="none" w:sz="0" w:space="0" w:color="auto"/>
        <w:left w:val="none" w:sz="0" w:space="0" w:color="auto"/>
        <w:bottom w:val="none" w:sz="0" w:space="0" w:color="auto"/>
        <w:right w:val="none" w:sz="0" w:space="0" w:color="auto"/>
      </w:divBdr>
    </w:div>
    <w:div w:id="543948942">
      <w:bodyDiv w:val="1"/>
      <w:marLeft w:val="0"/>
      <w:marRight w:val="0"/>
      <w:marTop w:val="0"/>
      <w:marBottom w:val="0"/>
      <w:divBdr>
        <w:top w:val="none" w:sz="0" w:space="0" w:color="auto"/>
        <w:left w:val="none" w:sz="0" w:space="0" w:color="auto"/>
        <w:bottom w:val="none" w:sz="0" w:space="0" w:color="auto"/>
        <w:right w:val="none" w:sz="0" w:space="0" w:color="auto"/>
      </w:divBdr>
    </w:div>
    <w:div w:id="678040574">
      <w:bodyDiv w:val="1"/>
      <w:marLeft w:val="0"/>
      <w:marRight w:val="0"/>
      <w:marTop w:val="0"/>
      <w:marBottom w:val="0"/>
      <w:divBdr>
        <w:top w:val="none" w:sz="0" w:space="0" w:color="auto"/>
        <w:left w:val="none" w:sz="0" w:space="0" w:color="auto"/>
        <w:bottom w:val="none" w:sz="0" w:space="0" w:color="auto"/>
        <w:right w:val="none" w:sz="0" w:space="0" w:color="auto"/>
      </w:divBdr>
      <w:divsChild>
        <w:div w:id="1296640744">
          <w:marLeft w:val="0"/>
          <w:marRight w:val="0"/>
          <w:marTop w:val="0"/>
          <w:marBottom w:val="0"/>
          <w:divBdr>
            <w:top w:val="none" w:sz="0" w:space="0" w:color="auto"/>
            <w:left w:val="none" w:sz="0" w:space="0" w:color="auto"/>
            <w:bottom w:val="none" w:sz="0" w:space="0" w:color="auto"/>
            <w:right w:val="none" w:sz="0" w:space="0" w:color="auto"/>
          </w:divBdr>
          <w:divsChild>
            <w:div w:id="957952232">
              <w:marLeft w:val="0"/>
              <w:marRight w:val="0"/>
              <w:marTop w:val="0"/>
              <w:marBottom w:val="0"/>
              <w:divBdr>
                <w:top w:val="none" w:sz="0" w:space="0" w:color="auto"/>
                <w:left w:val="none" w:sz="0" w:space="0" w:color="auto"/>
                <w:bottom w:val="none" w:sz="0" w:space="0" w:color="auto"/>
                <w:right w:val="none" w:sz="0" w:space="0" w:color="auto"/>
              </w:divBdr>
              <w:divsChild>
                <w:div w:id="1490292528">
                  <w:marLeft w:val="0"/>
                  <w:marRight w:val="0"/>
                  <w:marTop w:val="0"/>
                  <w:marBottom w:val="0"/>
                  <w:divBdr>
                    <w:top w:val="none" w:sz="0" w:space="0" w:color="auto"/>
                    <w:left w:val="none" w:sz="0" w:space="0" w:color="auto"/>
                    <w:bottom w:val="none" w:sz="0" w:space="0" w:color="auto"/>
                    <w:right w:val="none" w:sz="0" w:space="0" w:color="auto"/>
                  </w:divBdr>
                  <w:divsChild>
                    <w:div w:id="99380074">
                      <w:marLeft w:val="0"/>
                      <w:marRight w:val="0"/>
                      <w:marTop w:val="0"/>
                      <w:marBottom w:val="0"/>
                      <w:divBdr>
                        <w:top w:val="none" w:sz="0" w:space="0" w:color="auto"/>
                        <w:left w:val="none" w:sz="0" w:space="0" w:color="auto"/>
                        <w:bottom w:val="none" w:sz="0" w:space="0" w:color="auto"/>
                        <w:right w:val="none" w:sz="0" w:space="0" w:color="auto"/>
                      </w:divBdr>
                      <w:divsChild>
                        <w:div w:id="179441872">
                          <w:marLeft w:val="0"/>
                          <w:marRight w:val="0"/>
                          <w:marTop w:val="0"/>
                          <w:marBottom w:val="0"/>
                          <w:divBdr>
                            <w:top w:val="none" w:sz="0" w:space="0" w:color="auto"/>
                            <w:left w:val="none" w:sz="0" w:space="0" w:color="auto"/>
                            <w:bottom w:val="none" w:sz="0" w:space="0" w:color="auto"/>
                            <w:right w:val="none" w:sz="0" w:space="0" w:color="auto"/>
                          </w:divBdr>
                          <w:divsChild>
                            <w:div w:id="552159207">
                              <w:marLeft w:val="-225"/>
                              <w:marRight w:val="-225"/>
                              <w:marTop w:val="0"/>
                              <w:marBottom w:val="0"/>
                              <w:divBdr>
                                <w:top w:val="none" w:sz="0" w:space="0" w:color="auto"/>
                                <w:left w:val="none" w:sz="0" w:space="0" w:color="auto"/>
                                <w:bottom w:val="none" w:sz="0" w:space="0" w:color="auto"/>
                                <w:right w:val="none" w:sz="0" w:space="0" w:color="auto"/>
                              </w:divBdr>
                              <w:divsChild>
                                <w:div w:id="410350184">
                                  <w:marLeft w:val="0"/>
                                  <w:marRight w:val="0"/>
                                  <w:marTop w:val="0"/>
                                  <w:marBottom w:val="0"/>
                                  <w:divBdr>
                                    <w:top w:val="none" w:sz="0" w:space="0" w:color="auto"/>
                                    <w:left w:val="none" w:sz="0" w:space="0" w:color="auto"/>
                                    <w:bottom w:val="none" w:sz="0" w:space="0" w:color="auto"/>
                                    <w:right w:val="none" w:sz="0" w:space="0" w:color="auto"/>
                                  </w:divBdr>
                                  <w:divsChild>
                                    <w:div w:id="337001804">
                                      <w:marLeft w:val="0"/>
                                      <w:marRight w:val="0"/>
                                      <w:marTop w:val="0"/>
                                      <w:marBottom w:val="450"/>
                                      <w:divBdr>
                                        <w:top w:val="none" w:sz="0" w:space="0" w:color="auto"/>
                                        <w:left w:val="none" w:sz="0" w:space="0" w:color="auto"/>
                                        <w:bottom w:val="none" w:sz="0" w:space="0" w:color="auto"/>
                                        <w:right w:val="none" w:sz="0" w:space="0" w:color="auto"/>
                                      </w:divBdr>
                                      <w:divsChild>
                                        <w:div w:id="10546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6106425">
      <w:bodyDiv w:val="1"/>
      <w:marLeft w:val="0"/>
      <w:marRight w:val="0"/>
      <w:marTop w:val="0"/>
      <w:marBottom w:val="0"/>
      <w:divBdr>
        <w:top w:val="none" w:sz="0" w:space="0" w:color="auto"/>
        <w:left w:val="none" w:sz="0" w:space="0" w:color="auto"/>
        <w:bottom w:val="none" w:sz="0" w:space="0" w:color="auto"/>
        <w:right w:val="none" w:sz="0" w:space="0" w:color="auto"/>
      </w:divBdr>
    </w:div>
    <w:div w:id="860778565">
      <w:bodyDiv w:val="1"/>
      <w:marLeft w:val="0"/>
      <w:marRight w:val="0"/>
      <w:marTop w:val="0"/>
      <w:marBottom w:val="0"/>
      <w:divBdr>
        <w:top w:val="none" w:sz="0" w:space="0" w:color="auto"/>
        <w:left w:val="none" w:sz="0" w:space="0" w:color="auto"/>
        <w:bottom w:val="none" w:sz="0" w:space="0" w:color="auto"/>
        <w:right w:val="none" w:sz="0" w:space="0" w:color="auto"/>
      </w:divBdr>
    </w:div>
    <w:div w:id="1095785473">
      <w:bodyDiv w:val="1"/>
      <w:marLeft w:val="0"/>
      <w:marRight w:val="0"/>
      <w:marTop w:val="0"/>
      <w:marBottom w:val="0"/>
      <w:divBdr>
        <w:top w:val="none" w:sz="0" w:space="0" w:color="auto"/>
        <w:left w:val="none" w:sz="0" w:space="0" w:color="auto"/>
        <w:bottom w:val="none" w:sz="0" w:space="0" w:color="auto"/>
        <w:right w:val="none" w:sz="0" w:space="0" w:color="auto"/>
      </w:divBdr>
    </w:div>
    <w:div w:id="1118991645">
      <w:bodyDiv w:val="1"/>
      <w:marLeft w:val="0"/>
      <w:marRight w:val="0"/>
      <w:marTop w:val="0"/>
      <w:marBottom w:val="0"/>
      <w:divBdr>
        <w:top w:val="none" w:sz="0" w:space="0" w:color="auto"/>
        <w:left w:val="none" w:sz="0" w:space="0" w:color="auto"/>
        <w:bottom w:val="none" w:sz="0" w:space="0" w:color="auto"/>
        <w:right w:val="none" w:sz="0" w:space="0" w:color="auto"/>
      </w:divBdr>
    </w:div>
    <w:div w:id="1250042992">
      <w:bodyDiv w:val="1"/>
      <w:marLeft w:val="0"/>
      <w:marRight w:val="0"/>
      <w:marTop w:val="0"/>
      <w:marBottom w:val="0"/>
      <w:divBdr>
        <w:top w:val="none" w:sz="0" w:space="0" w:color="auto"/>
        <w:left w:val="none" w:sz="0" w:space="0" w:color="auto"/>
        <w:bottom w:val="none" w:sz="0" w:space="0" w:color="auto"/>
        <w:right w:val="none" w:sz="0" w:space="0" w:color="auto"/>
      </w:divBdr>
    </w:div>
    <w:div w:id="1425496913">
      <w:bodyDiv w:val="1"/>
      <w:marLeft w:val="0"/>
      <w:marRight w:val="0"/>
      <w:marTop w:val="0"/>
      <w:marBottom w:val="0"/>
      <w:divBdr>
        <w:top w:val="none" w:sz="0" w:space="0" w:color="auto"/>
        <w:left w:val="none" w:sz="0" w:space="0" w:color="auto"/>
        <w:bottom w:val="none" w:sz="0" w:space="0" w:color="auto"/>
        <w:right w:val="none" w:sz="0" w:space="0" w:color="auto"/>
      </w:divBdr>
    </w:div>
    <w:div w:id="1449275575">
      <w:bodyDiv w:val="1"/>
      <w:marLeft w:val="0"/>
      <w:marRight w:val="0"/>
      <w:marTop w:val="0"/>
      <w:marBottom w:val="0"/>
      <w:divBdr>
        <w:top w:val="none" w:sz="0" w:space="0" w:color="auto"/>
        <w:left w:val="none" w:sz="0" w:space="0" w:color="auto"/>
        <w:bottom w:val="none" w:sz="0" w:space="0" w:color="auto"/>
        <w:right w:val="none" w:sz="0" w:space="0" w:color="auto"/>
      </w:divBdr>
    </w:div>
    <w:div w:id="1502232300">
      <w:bodyDiv w:val="1"/>
      <w:marLeft w:val="0"/>
      <w:marRight w:val="0"/>
      <w:marTop w:val="0"/>
      <w:marBottom w:val="0"/>
      <w:divBdr>
        <w:top w:val="none" w:sz="0" w:space="0" w:color="auto"/>
        <w:left w:val="none" w:sz="0" w:space="0" w:color="auto"/>
        <w:bottom w:val="none" w:sz="0" w:space="0" w:color="auto"/>
        <w:right w:val="none" w:sz="0" w:space="0" w:color="auto"/>
      </w:divBdr>
    </w:div>
    <w:div w:id="1776243196">
      <w:bodyDiv w:val="1"/>
      <w:marLeft w:val="0"/>
      <w:marRight w:val="0"/>
      <w:marTop w:val="0"/>
      <w:marBottom w:val="0"/>
      <w:divBdr>
        <w:top w:val="none" w:sz="0" w:space="0" w:color="auto"/>
        <w:left w:val="none" w:sz="0" w:space="0" w:color="auto"/>
        <w:bottom w:val="none" w:sz="0" w:space="0" w:color="auto"/>
        <w:right w:val="none" w:sz="0" w:space="0" w:color="auto"/>
      </w:divBdr>
    </w:div>
    <w:div w:id="1859156264">
      <w:bodyDiv w:val="1"/>
      <w:marLeft w:val="0"/>
      <w:marRight w:val="0"/>
      <w:marTop w:val="0"/>
      <w:marBottom w:val="0"/>
      <w:divBdr>
        <w:top w:val="none" w:sz="0" w:space="0" w:color="auto"/>
        <w:left w:val="none" w:sz="0" w:space="0" w:color="auto"/>
        <w:bottom w:val="none" w:sz="0" w:space="0" w:color="auto"/>
        <w:right w:val="none" w:sz="0" w:space="0" w:color="auto"/>
      </w:divBdr>
    </w:div>
    <w:div w:id="1969892536">
      <w:bodyDiv w:val="1"/>
      <w:marLeft w:val="0"/>
      <w:marRight w:val="0"/>
      <w:marTop w:val="0"/>
      <w:marBottom w:val="0"/>
      <w:divBdr>
        <w:top w:val="none" w:sz="0" w:space="0" w:color="auto"/>
        <w:left w:val="none" w:sz="0" w:space="0" w:color="auto"/>
        <w:bottom w:val="none" w:sz="0" w:space="0" w:color="auto"/>
        <w:right w:val="none" w:sz="0" w:space="0" w:color="auto"/>
      </w:divBdr>
    </w:div>
    <w:div w:id="1992099597">
      <w:bodyDiv w:val="1"/>
      <w:marLeft w:val="0"/>
      <w:marRight w:val="0"/>
      <w:marTop w:val="0"/>
      <w:marBottom w:val="0"/>
      <w:divBdr>
        <w:top w:val="none" w:sz="0" w:space="0" w:color="auto"/>
        <w:left w:val="none" w:sz="0" w:space="0" w:color="auto"/>
        <w:bottom w:val="none" w:sz="0" w:space="0" w:color="auto"/>
        <w:right w:val="none" w:sz="0" w:space="0" w:color="auto"/>
      </w:divBdr>
    </w:div>
    <w:div w:id="199224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estsussex.gov.uk/about-the-council/policies-and-reports/school-policy-and-reports/planning-school-places/" TargetMode="External"/><Relationship Id="rId18" Type="http://schemas.openxmlformats.org/officeDocument/2006/relationships/hyperlink" Target="http://www.westsussex.gov.uk/mwdf"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westsussex.gov.uk/mwdf"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www.westsussex.gov.uk/media/12230/ws_llfa_policy_for_management_of_surface_water.pdf"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cid:ii_k7q4dahu0" TargetMode="External"/><Relationship Id="rId32"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yperlink" Target="https://www.gov.uk/guidance/minerals"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image" Target="cid:image001.png@01D60763.76173F00" TargetMode="External"/><Relationship Id="rId27" Type="http://schemas.openxmlformats.org/officeDocument/2006/relationships/image" Target="cid:image001.jpg@01D60119.2F3E98D0" TargetMode="External"/><Relationship Id="rId30" Type="http://schemas.openxmlformats.org/officeDocument/2006/relationships/image" Target="cid:image003.jpg@01D6028C.CB15F86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estsussex.gov.uk/mw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D8740-EF34-4ECE-BE0D-6F762B265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4518</Words>
  <Characters>25755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30213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Harman</dc:creator>
  <cp:lastModifiedBy>Anna-Marie Ferrier</cp:lastModifiedBy>
  <cp:revision>2</cp:revision>
  <cp:lastPrinted>2020-04-22T04:32:00Z</cp:lastPrinted>
  <dcterms:created xsi:type="dcterms:W3CDTF">2020-06-30T14:40:00Z</dcterms:created>
  <dcterms:modified xsi:type="dcterms:W3CDTF">2020-06-30T14:40:00Z</dcterms:modified>
</cp:coreProperties>
</file>