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F429" w14:textId="77777777" w:rsidR="001A033A" w:rsidRDefault="001A033A"/>
    <w:p w14:paraId="1B358F8E" w14:textId="77777777" w:rsidR="001A033A" w:rsidRDefault="001A033A">
      <w:pPr>
        <w:pStyle w:val="Heading1"/>
      </w:pPr>
      <w:r>
        <w:t>PUBLISHED BY VISIT CHICHESTER</w:t>
      </w:r>
    </w:p>
    <w:p w14:paraId="70D0F913" w14:textId="77777777" w:rsidR="001A033A" w:rsidRDefault="001A033A">
      <w:pPr>
        <w:pStyle w:val="Heading1"/>
      </w:pPr>
    </w:p>
    <w:p w14:paraId="1BF03A7A" w14:textId="77777777" w:rsidR="001A033A" w:rsidRDefault="001A033A">
      <w:pPr>
        <w:pStyle w:val="Heading1"/>
      </w:pPr>
      <w:r>
        <w:t xml:space="preserve">TOURISM KEY HEADLINE FIGURES FOR CHICHESTER DISTRICT </w:t>
      </w:r>
    </w:p>
    <w:p w14:paraId="6A001570" w14:textId="77777777" w:rsidR="001A033A" w:rsidRDefault="001A033A">
      <w:pPr>
        <w:pStyle w:val="Heading1"/>
      </w:pPr>
    </w:p>
    <w:p w14:paraId="20434F98" w14:textId="77777777" w:rsidR="001A033A" w:rsidRDefault="001A033A">
      <w:pPr>
        <w:pStyle w:val="Heading1"/>
      </w:pPr>
      <w:r>
        <w:t>TAKEN FROM CAMBRIDGE MODEL DATA SUPPLIED BY TOURISM SOUTYH EAST</w:t>
      </w:r>
    </w:p>
    <w:p w14:paraId="51512EE5" w14:textId="77777777" w:rsidR="001A033A" w:rsidRDefault="001A033A">
      <w:pPr>
        <w:rPr>
          <w:rFonts w:ascii="Arial" w:hAnsi="Arial" w:cs="Arial"/>
          <w:b/>
          <w:bCs/>
          <w:sz w:val="18"/>
          <w:szCs w:val="22"/>
          <w:u w:val="single"/>
          <w:lang w:eastAsia="en-GB"/>
        </w:rPr>
      </w:pPr>
    </w:p>
    <w:p w14:paraId="3280D545" w14:textId="77777777" w:rsidR="001A033A" w:rsidRDefault="001A033A">
      <w:pPr>
        <w:tabs>
          <w:tab w:val="left" w:pos="540"/>
          <w:tab w:val="left" w:pos="1080"/>
        </w:tabs>
        <w:rPr>
          <w:rFonts w:ascii="Arial" w:hAnsi="Arial" w:cs="Arial"/>
          <w:b/>
          <w:bCs/>
          <w:sz w:val="20"/>
          <w:szCs w:val="22"/>
        </w:rPr>
      </w:pPr>
      <w:r>
        <w:rPr>
          <w:rFonts w:ascii="Arial" w:hAnsi="Arial" w:cs="Arial"/>
          <w:b/>
          <w:bCs/>
          <w:sz w:val="22"/>
          <w:szCs w:val="22"/>
        </w:rPr>
        <w:t>The relative performance of the destination over the period 2002 to 2009</w:t>
      </w:r>
      <w:r>
        <w:rPr>
          <w:rFonts w:ascii="Arial" w:hAnsi="Arial" w:cs="Arial"/>
          <w:b/>
          <w:bCs/>
          <w:sz w:val="20"/>
          <w:szCs w:val="22"/>
        </w:rPr>
        <w:t xml:space="preserve">   </w:t>
      </w:r>
    </w:p>
    <w:p w14:paraId="138275E3" w14:textId="77777777" w:rsidR="001A033A" w:rsidRDefault="001A033A">
      <w:pPr>
        <w:tabs>
          <w:tab w:val="left" w:pos="540"/>
          <w:tab w:val="left" w:pos="1080"/>
        </w:tabs>
        <w:rPr>
          <w:rFonts w:ascii="Arial" w:hAnsi="Arial" w:cs="Arial"/>
          <w:sz w:val="20"/>
          <w:szCs w:val="22"/>
        </w:rPr>
      </w:pPr>
      <w:r>
        <w:rPr>
          <w:rFonts w:ascii="Arial" w:hAnsi="Arial" w:cs="Arial"/>
          <w:sz w:val="20"/>
          <w:szCs w:val="22"/>
        </w:rPr>
        <w:t>(The years for which data is available)</w:t>
      </w:r>
    </w:p>
    <w:p w14:paraId="0EF13353" w14:textId="77777777" w:rsidR="001A033A" w:rsidRDefault="001A033A">
      <w:pPr>
        <w:pStyle w:val="BodyText"/>
        <w:rPr>
          <w:b/>
          <w:bCs/>
          <w:sz w:val="18"/>
        </w:rPr>
      </w:pPr>
    </w:p>
    <w:p w14:paraId="564AB0EC" w14:textId="77777777" w:rsidR="001A033A" w:rsidRDefault="001A033A">
      <w:pPr>
        <w:pStyle w:val="BodyText"/>
        <w:rPr>
          <w:sz w:val="16"/>
          <w:szCs w:val="18"/>
        </w:rPr>
      </w:pPr>
      <w:r>
        <w:rPr>
          <w:sz w:val="16"/>
          <w:szCs w:val="18"/>
        </w:rPr>
        <w:t>Note: 2002 to 2005 figures used the mathematical assessment model “STEAM” (Scarborough Tourism Economic Assessment Model).   From 2006 a switch was made to the Cambridge Model to allow direct inter-regional comparisons to be made.  Unfortunately it is not possible to compare STEAM’s “tourist numbers” (nor spend) with Cambridge’s “tourist trips” and spend, as many tourists will make more than one trip.</w:t>
      </w:r>
    </w:p>
    <w:p w14:paraId="0A72294D" w14:textId="77777777" w:rsidR="001A033A" w:rsidRDefault="001A033A">
      <w:pPr>
        <w:tabs>
          <w:tab w:val="left" w:pos="540"/>
          <w:tab w:val="left" w:pos="1080"/>
        </w:tabs>
        <w:rPr>
          <w:rFonts w:ascii="Arial" w:hAnsi="Arial" w:cs="Arial"/>
          <w:b/>
          <w:bCs/>
          <w:sz w:val="18"/>
          <w:szCs w:val="22"/>
        </w:rPr>
      </w:pPr>
    </w:p>
    <w:p w14:paraId="58A72119" w14:textId="77777777" w:rsidR="001A033A" w:rsidRDefault="001A033A">
      <w:pPr>
        <w:tabs>
          <w:tab w:val="left" w:pos="540"/>
          <w:tab w:val="left" w:pos="1080"/>
        </w:tabs>
        <w:rPr>
          <w:rFonts w:ascii="Arial" w:hAnsi="Arial" w:cs="Arial"/>
          <w:sz w:val="18"/>
          <w:szCs w:val="22"/>
        </w:rPr>
      </w:pPr>
    </w:p>
    <w:p w14:paraId="1EADA9C8" w14:textId="77777777" w:rsidR="001A033A" w:rsidRDefault="001A033A">
      <w:pPr>
        <w:tabs>
          <w:tab w:val="left" w:pos="54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2002</w:t>
      </w:r>
      <w:r>
        <w:rPr>
          <w:rFonts w:ascii="Arial" w:hAnsi="Arial" w:cs="Arial"/>
          <w:sz w:val="22"/>
          <w:szCs w:val="22"/>
        </w:rPr>
        <w:tab/>
        <w:t xml:space="preserve"> 2003     2004</w:t>
      </w:r>
      <w:r>
        <w:rPr>
          <w:rFonts w:ascii="Arial" w:hAnsi="Arial" w:cs="Arial"/>
          <w:sz w:val="22"/>
          <w:szCs w:val="22"/>
        </w:rPr>
        <w:tab/>
        <w:t xml:space="preserve">  2005</w:t>
      </w:r>
      <w:r>
        <w:rPr>
          <w:rFonts w:ascii="Arial" w:hAnsi="Arial" w:cs="Arial"/>
          <w:sz w:val="22"/>
          <w:szCs w:val="22"/>
        </w:rPr>
        <w:tab/>
        <w:t xml:space="preserve">   2006      2007     2008</w:t>
      </w:r>
      <w:r>
        <w:rPr>
          <w:rFonts w:ascii="Arial" w:hAnsi="Arial" w:cs="Arial"/>
          <w:sz w:val="22"/>
          <w:szCs w:val="22"/>
        </w:rPr>
        <w:tab/>
        <w:t>2009</w:t>
      </w:r>
    </w:p>
    <w:p w14:paraId="07570E23" w14:textId="77777777" w:rsidR="001A033A" w:rsidRDefault="001A033A">
      <w:pPr>
        <w:tabs>
          <w:tab w:val="left" w:pos="540"/>
          <w:tab w:val="left" w:pos="1080"/>
        </w:tabs>
        <w:rPr>
          <w:rFonts w:ascii="Arial" w:hAnsi="Arial" w:cs="Arial"/>
          <w:sz w:val="22"/>
          <w:szCs w:val="22"/>
        </w:rPr>
      </w:pPr>
    </w:p>
    <w:p w14:paraId="31C61C33" w14:textId="77777777" w:rsidR="001A033A" w:rsidRDefault="001A033A">
      <w:pPr>
        <w:tabs>
          <w:tab w:val="left" w:pos="540"/>
          <w:tab w:val="left" w:pos="1080"/>
        </w:tabs>
        <w:rPr>
          <w:rFonts w:ascii="Arial" w:hAnsi="Arial" w:cs="Arial"/>
          <w:sz w:val="22"/>
          <w:szCs w:val="22"/>
        </w:rPr>
      </w:pPr>
      <w:r>
        <w:rPr>
          <w:rFonts w:ascii="Arial" w:hAnsi="Arial" w:cs="Arial"/>
          <w:sz w:val="22"/>
          <w:szCs w:val="22"/>
        </w:rPr>
        <w:t>STAYING TRIPS number (thousands)</w:t>
      </w:r>
      <w:r>
        <w:rPr>
          <w:rFonts w:ascii="Arial" w:hAnsi="Arial" w:cs="Arial"/>
          <w:sz w:val="22"/>
          <w:szCs w:val="22"/>
        </w:rPr>
        <w:tab/>
        <w:t>x</w:t>
      </w:r>
      <w:r>
        <w:rPr>
          <w:rFonts w:ascii="Arial" w:hAnsi="Arial" w:cs="Arial"/>
          <w:sz w:val="22"/>
          <w:szCs w:val="22"/>
        </w:rPr>
        <w:tab/>
        <w:t xml:space="preserve"> x</w:t>
      </w:r>
      <w:r>
        <w:rPr>
          <w:rFonts w:ascii="Arial" w:hAnsi="Arial" w:cs="Arial"/>
          <w:sz w:val="22"/>
          <w:szCs w:val="22"/>
        </w:rPr>
        <w:tab/>
        <w:t xml:space="preserve"> x</w:t>
      </w:r>
      <w:r>
        <w:rPr>
          <w:rFonts w:ascii="Arial" w:hAnsi="Arial" w:cs="Arial"/>
          <w:sz w:val="22"/>
          <w:szCs w:val="22"/>
        </w:rPr>
        <w:tab/>
        <w:t xml:space="preserve"> x</w:t>
      </w:r>
      <w:r>
        <w:rPr>
          <w:rFonts w:ascii="Arial" w:hAnsi="Arial" w:cs="Arial"/>
          <w:sz w:val="22"/>
          <w:szCs w:val="22"/>
        </w:rPr>
        <w:tab/>
        <w:t xml:space="preserve">   667.0     675.0    637.0</w:t>
      </w:r>
      <w:r>
        <w:rPr>
          <w:rFonts w:ascii="Arial" w:hAnsi="Arial" w:cs="Arial"/>
          <w:sz w:val="22"/>
          <w:szCs w:val="22"/>
        </w:rPr>
        <w:tab/>
        <w:t>892.3</w:t>
      </w:r>
    </w:p>
    <w:p w14:paraId="18348EF2" w14:textId="77777777" w:rsidR="001A033A" w:rsidRDefault="001A033A">
      <w:pPr>
        <w:tabs>
          <w:tab w:val="left" w:pos="54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35C9928" w14:textId="77777777" w:rsidR="001A033A" w:rsidRDefault="001A033A">
      <w:pPr>
        <w:tabs>
          <w:tab w:val="left" w:pos="540"/>
          <w:tab w:val="left" w:pos="1080"/>
        </w:tabs>
        <w:rPr>
          <w:rFonts w:ascii="Arial" w:hAnsi="Arial" w:cs="Arial"/>
          <w:sz w:val="22"/>
          <w:szCs w:val="22"/>
        </w:rPr>
      </w:pPr>
      <w:r>
        <w:rPr>
          <w:rFonts w:ascii="Arial" w:hAnsi="Arial" w:cs="Arial"/>
          <w:sz w:val="22"/>
          <w:szCs w:val="22"/>
        </w:rPr>
        <w:t>STAYING TRIP SPEND (£millions)</w:t>
      </w:r>
      <w:r>
        <w:rPr>
          <w:rFonts w:ascii="Arial" w:hAnsi="Arial" w:cs="Arial"/>
          <w:sz w:val="22"/>
          <w:szCs w:val="22"/>
        </w:rPr>
        <w:tab/>
      </w:r>
      <w:r>
        <w:rPr>
          <w:rFonts w:ascii="Arial" w:hAnsi="Arial" w:cs="Arial"/>
          <w:sz w:val="22"/>
          <w:szCs w:val="22"/>
        </w:rPr>
        <w:tab/>
        <w:t>x</w:t>
      </w:r>
      <w:r>
        <w:rPr>
          <w:rFonts w:ascii="Arial" w:hAnsi="Arial" w:cs="Arial"/>
          <w:sz w:val="22"/>
          <w:szCs w:val="22"/>
        </w:rPr>
        <w:tab/>
        <w:t xml:space="preserve"> x</w:t>
      </w:r>
      <w:r>
        <w:rPr>
          <w:rFonts w:ascii="Arial" w:hAnsi="Arial" w:cs="Arial"/>
          <w:sz w:val="22"/>
          <w:szCs w:val="22"/>
        </w:rPr>
        <w:tab/>
        <w:t xml:space="preserve"> x           x</w:t>
      </w:r>
      <w:r>
        <w:rPr>
          <w:rFonts w:ascii="Arial" w:hAnsi="Arial" w:cs="Arial"/>
          <w:sz w:val="22"/>
          <w:szCs w:val="22"/>
        </w:rPr>
        <w:tab/>
        <w:t xml:space="preserve">   129.8     130.3    135.9</w:t>
      </w:r>
      <w:r>
        <w:rPr>
          <w:rFonts w:ascii="Arial" w:hAnsi="Arial" w:cs="Arial"/>
          <w:sz w:val="22"/>
          <w:szCs w:val="22"/>
        </w:rPr>
        <w:tab/>
        <w:t>177.5</w:t>
      </w:r>
    </w:p>
    <w:p w14:paraId="026C52B3" w14:textId="77777777" w:rsidR="001A033A" w:rsidRDefault="001A033A">
      <w:pPr>
        <w:tabs>
          <w:tab w:val="left" w:pos="54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AD553A" w14:textId="77777777" w:rsidR="001A033A" w:rsidRDefault="001A033A">
      <w:pPr>
        <w:tabs>
          <w:tab w:val="left" w:pos="540"/>
          <w:tab w:val="left" w:pos="1080"/>
        </w:tabs>
        <w:rPr>
          <w:rFonts w:ascii="Arial" w:hAnsi="Arial" w:cs="Arial"/>
          <w:sz w:val="22"/>
          <w:szCs w:val="22"/>
        </w:rPr>
      </w:pPr>
      <w:r>
        <w:rPr>
          <w:rFonts w:ascii="Arial" w:hAnsi="Arial" w:cs="Arial"/>
          <w:sz w:val="22"/>
          <w:szCs w:val="22"/>
        </w:rPr>
        <w:t>DAY TRIPS number (millions)</w:t>
      </w:r>
      <w:r>
        <w:rPr>
          <w:rFonts w:ascii="Arial" w:hAnsi="Arial" w:cs="Arial"/>
          <w:sz w:val="22"/>
          <w:szCs w:val="22"/>
        </w:rPr>
        <w:tab/>
      </w:r>
      <w:r>
        <w:rPr>
          <w:rFonts w:ascii="Arial" w:hAnsi="Arial" w:cs="Arial"/>
          <w:sz w:val="22"/>
          <w:szCs w:val="22"/>
        </w:rPr>
        <w:tab/>
        <w:t>x</w:t>
      </w:r>
      <w:r>
        <w:rPr>
          <w:rFonts w:ascii="Arial" w:hAnsi="Arial" w:cs="Arial"/>
          <w:sz w:val="22"/>
          <w:szCs w:val="22"/>
        </w:rPr>
        <w:tab/>
        <w:t>x</w:t>
      </w:r>
      <w:r>
        <w:rPr>
          <w:rFonts w:ascii="Arial" w:hAnsi="Arial" w:cs="Arial"/>
          <w:sz w:val="22"/>
          <w:szCs w:val="22"/>
        </w:rPr>
        <w:tab/>
        <w:t xml:space="preserve"> x</w:t>
      </w:r>
      <w:r>
        <w:rPr>
          <w:rFonts w:ascii="Arial" w:hAnsi="Arial" w:cs="Arial"/>
          <w:sz w:val="22"/>
          <w:szCs w:val="22"/>
        </w:rPr>
        <w:tab/>
        <w:t xml:space="preserve">  x</w:t>
      </w:r>
      <w:r>
        <w:rPr>
          <w:rFonts w:ascii="Arial" w:hAnsi="Arial" w:cs="Arial"/>
          <w:sz w:val="22"/>
          <w:szCs w:val="22"/>
        </w:rPr>
        <w:tab/>
        <w:t xml:space="preserve">       4.8         5.0        5.1 </w:t>
      </w:r>
      <w:r>
        <w:rPr>
          <w:rFonts w:ascii="Arial" w:hAnsi="Arial" w:cs="Arial"/>
          <w:sz w:val="22"/>
          <w:szCs w:val="22"/>
        </w:rPr>
        <w:tab/>
        <w:t xml:space="preserve">    5.4</w:t>
      </w:r>
    </w:p>
    <w:p w14:paraId="64AB4E63" w14:textId="77777777" w:rsidR="001A033A" w:rsidRDefault="001A033A">
      <w:pPr>
        <w:tabs>
          <w:tab w:val="left" w:pos="540"/>
          <w:tab w:val="left" w:pos="1080"/>
        </w:tabs>
        <w:rPr>
          <w:rFonts w:ascii="Arial" w:hAnsi="Arial" w:cs="Arial"/>
          <w:sz w:val="22"/>
          <w:szCs w:val="22"/>
        </w:rPr>
      </w:pPr>
    </w:p>
    <w:p w14:paraId="1AEB2547" w14:textId="77777777" w:rsidR="001A033A" w:rsidRDefault="001A033A">
      <w:pPr>
        <w:tabs>
          <w:tab w:val="left" w:pos="540"/>
          <w:tab w:val="left" w:pos="1080"/>
        </w:tabs>
        <w:rPr>
          <w:rFonts w:ascii="Arial" w:hAnsi="Arial" w:cs="Arial"/>
          <w:sz w:val="22"/>
          <w:szCs w:val="22"/>
        </w:rPr>
      </w:pPr>
      <w:r>
        <w:rPr>
          <w:rFonts w:ascii="Arial" w:hAnsi="Arial" w:cs="Arial"/>
          <w:sz w:val="22"/>
          <w:szCs w:val="22"/>
        </w:rPr>
        <w:t>DAY TRIP SPEND (£millions)</w:t>
      </w:r>
      <w:r>
        <w:rPr>
          <w:rFonts w:ascii="Arial" w:hAnsi="Arial" w:cs="Arial"/>
          <w:sz w:val="22"/>
          <w:szCs w:val="22"/>
        </w:rPr>
        <w:tab/>
      </w:r>
      <w:r>
        <w:rPr>
          <w:rFonts w:ascii="Arial" w:hAnsi="Arial" w:cs="Arial"/>
          <w:sz w:val="22"/>
          <w:szCs w:val="22"/>
        </w:rPr>
        <w:tab/>
        <w:t>x</w:t>
      </w:r>
      <w:r>
        <w:rPr>
          <w:rFonts w:ascii="Arial" w:hAnsi="Arial" w:cs="Arial"/>
          <w:sz w:val="22"/>
          <w:szCs w:val="22"/>
        </w:rPr>
        <w:tab/>
        <w:t>x</w:t>
      </w:r>
      <w:r>
        <w:rPr>
          <w:rFonts w:ascii="Arial" w:hAnsi="Arial" w:cs="Arial"/>
          <w:sz w:val="22"/>
          <w:szCs w:val="22"/>
        </w:rPr>
        <w:tab/>
        <w:t xml:space="preserve"> x</w:t>
      </w:r>
      <w:r>
        <w:rPr>
          <w:rFonts w:ascii="Arial" w:hAnsi="Arial" w:cs="Arial"/>
          <w:sz w:val="22"/>
          <w:szCs w:val="22"/>
        </w:rPr>
        <w:tab/>
        <w:t xml:space="preserve">  x</w:t>
      </w:r>
      <w:r>
        <w:rPr>
          <w:rFonts w:ascii="Arial" w:hAnsi="Arial" w:cs="Arial"/>
          <w:sz w:val="22"/>
          <w:szCs w:val="22"/>
        </w:rPr>
        <w:tab/>
        <w:t xml:space="preserve">   159.1    162.3     164.7</w:t>
      </w:r>
      <w:r>
        <w:rPr>
          <w:rFonts w:ascii="Arial" w:hAnsi="Arial" w:cs="Arial"/>
          <w:sz w:val="22"/>
          <w:szCs w:val="22"/>
        </w:rPr>
        <w:tab/>
        <w:t>176.7</w:t>
      </w:r>
    </w:p>
    <w:p w14:paraId="4A01CB31" w14:textId="77777777" w:rsidR="001A033A" w:rsidRDefault="001A033A">
      <w:pPr>
        <w:tabs>
          <w:tab w:val="left" w:pos="540"/>
          <w:tab w:val="left" w:pos="1080"/>
        </w:tabs>
        <w:rPr>
          <w:rFonts w:ascii="Arial" w:hAnsi="Arial" w:cs="Arial"/>
          <w:sz w:val="22"/>
          <w:szCs w:val="22"/>
        </w:rPr>
      </w:pPr>
    </w:p>
    <w:p w14:paraId="41DCEBB2" w14:textId="77777777" w:rsidR="001A033A" w:rsidRDefault="001A033A">
      <w:pPr>
        <w:tabs>
          <w:tab w:val="left" w:pos="540"/>
          <w:tab w:val="left" w:pos="1080"/>
        </w:tabs>
        <w:rPr>
          <w:rFonts w:ascii="Arial" w:hAnsi="Arial" w:cs="Arial"/>
          <w:sz w:val="22"/>
          <w:szCs w:val="22"/>
        </w:rPr>
      </w:pPr>
      <w:r>
        <w:rPr>
          <w:rFonts w:ascii="Arial" w:hAnsi="Arial" w:cs="Arial"/>
          <w:sz w:val="22"/>
          <w:szCs w:val="22"/>
        </w:rPr>
        <w:t>TOTAL TOURIST TRIPS (millions)</w:t>
      </w:r>
      <w:r>
        <w:rPr>
          <w:rFonts w:ascii="Arial" w:hAnsi="Arial" w:cs="Arial"/>
          <w:sz w:val="22"/>
          <w:szCs w:val="22"/>
        </w:rPr>
        <w:tab/>
      </w:r>
      <w:r>
        <w:rPr>
          <w:rFonts w:ascii="Arial" w:hAnsi="Arial" w:cs="Arial"/>
          <w:sz w:val="22"/>
          <w:szCs w:val="22"/>
        </w:rPr>
        <w:tab/>
        <w:t>2.9</w:t>
      </w:r>
      <w:r>
        <w:rPr>
          <w:rFonts w:ascii="Arial" w:hAnsi="Arial" w:cs="Arial"/>
          <w:sz w:val="22"/>
          <w:szCs w:val="22"/>
        </w:rPr>
        <w:tab/>
        <w:t>3.0</w:t>
      </w:r>
      <w:r>
        <w:rPr>
          <w:rFonts w:ascii="Arial" w:hAnsi="Arial" w:cs="Arial"/>
          <w:sz w:val="22"/>
          <w:szCs w:val="22"/>
        </w:rPr>
        <w:tab/>
        <w:t xml:space="preserve"> 3.5</w:t>
      </w:r>
      <w:r>
        <w:rPr>
          <w:rFonts w:ascii="Arial" w:hAnsi="Arial" w:cs="Arial"/>
          <w:sz w:val="22"/>
          <w:szCs w:val="22"/>
        </w:rPr>
        <w:tab/>
        <w:t xml:space="preserve"> 3.5</w:t>
      </w:r>
      <w:r>
        <w:rPr>
          <w:rFonts w:ascii="Arial" w:hAnsi="Arial" w:cs="Arial"/>
          <w:sz w:val="22"/>
          <w:szCs w:val="22"/>
        </w:rPr>
        <w:tab/>
        <w:t xml:space="preserve">       5.4        5.7         5.7</w:t>
      </w:r>
      <w:r>
        <w:rPr>
          <w:rFonts w:ascii="Arial" w:hAnsi="Arial" w:cs="Arial"/>
          <w:sz w:val="22"/>
          <w:szCs w:val="22"/>
        </w:rPr>
        <w:tab/>
        <w:t xml:space="preserve">    6.2</w:t>
      </w:r>
    </w:p>
    <w:p w14:paraId="534ADDC9" w14:textId="77777777" w:rsidR="001A033A" w:rsidRDefault="001A033A">
      <w:pPr>
        <w:tabs>
          <w:tab w:val="left" w:pos="540"/>
          <w:tab w:val="left" w:pos="1080"/>
        </w:tabs>
        <w:rPr>
          <w:rFonts w:ascii="Arial" w:hAnsi="Arial" w:cs="Arial"/>
          <w:sz w:val="22"/>
          <w:szCs w:val="22"/>
        </w:rPr>
      </w:pPr>
    </w:p>
    <w:p w14:paraId="7A2B44DA" w14:textId="77777777" w:rsidR="001A033A" w:rsidRDefault="001A033A">
      <w:pPr>
        <w:tabs>
          <w:tab w:val="left" w:pos="540"/>
          <w:tab w:val="left" w:pos="1080"/>
        </w:tabs>
        <w:rPr>
          <w:rFonts w:ascii="Arial" w:hAnsi="Arial" w:cs="Arial"/>
          <w:sz w:val="22"/>
          <w:szCs w:val="22"/>
        </w:rPr>
      </w:pPr>
      <w:r>
        <w:rPr>
          <w:rFonts w:ascii="Arial" w:hAnsi="Arial" w:cs="Arial"/>
          <w:sz w:val="22"/>
          <w:szCs w:val="22"/>
        </w:rPr>
        <w:t>TOTAL TOURISM VALUE* (£millions)         104.5  114.5    153.5   150.5      371.5    375.6     384.4</w:t>
      </w:r>
      <w:r>
        <w:rPr>
          <w:rFonts w:ascii="Arial" w:hAnsi="Arial" w:cs="Arial"/>
          <w:sz w:val="22"/>
          <w:szCs w:val="22"/>
        </w:rPr>
        <w:tab/>
        <w:t>451.5</w:t>
      </w:r>
    </w:p>
    <w:p w14:paraId="68FD616B" w14:textId="77777777" w:rsidR="001A033A" w:rsidRDefault="001A033A">
      <w:pPr>
        <w:tabs>
          <w:tab w:val="left" w:pos="540"/>
          <w:tab w:val="left" w:pos="1080"/>
        </w:tabs>
        <w:rPr>
          <w:rFonts w:ascii="Arial" w:hAnsi="Arial" w:cs="Arial"/>
          <w:sz w:val="22"/>
          <w:szCs w:val="22"/>
        </w:rPr>
      </w:pPr>
    </w:p>
    <w:p w14:paraId="5B8F3A62" w14:textId="77777777" w:rsidR="001A033A" w:rsidRDefault="001A033A">
      <w:pPr>
        <w:tabs>
          <w:tab w:val="left" w:pos="540"/>
          <w:tab w:val="left" w:pos="1080"/>
        </w:tabs>
        <w:rPr>
          <w:rFonts w:ascii="Arial" w:hAnsi="Arial" w:cs="Arial"/>
          <w:sz w:val="22"/>
          <w:szCs w:val="22"/>
        </w:rPr>
      </w:pPr>
      <w:r>
        <w:rPr>
          <w:rFonts w:ascii="Arial" w:hAnsi="Arial" w:cs="Arial"/>
          <w:sz w:val="22"/>
          <w:szCs w:val="22"/>
        </w:rPr>
        <w:t>F T E JOBS SUPPORTED</w:t>
      </w:r>
      <w:r>
        <w:rPr>
          <w:rFonts w:ascii="Arial" w:hAnsi="Arial" w:cs="Arial"/>
          <w:sz w:val="22"/>
          <w:szCs w:val="22"/>
        </w:rPr>
        <w:tab/>
      </w:r>
      <w:r>
        <w:rPr>
          <w:rFonts w:ascii="Arial" w:hAnsi="Arial" w:cs="Arial"/>
          <w:sz w:val="22"/>
          <w:szCs w:val="22"/>
        </w:rPr>
        <w:tab/>
        <w:t xml:space="preserve">           2223</w:t>
      </w:r>
      <w:r>
        <w:rPr>
          <w:rFonts w:ascii="Arial" w:hAnsi="Arial" w:cs="Arial"/>
          <w:sz w:val="22"/>
          <w:szCs w:val="22"/>
        </w:rPr>
        <w:tab/>
        <w:t>2347</w:t>
      </w:r>
      <w:r>
        <w:rPr>
          <w:rFonts w:ascii="Arial" w:hAnsi="Arial" w:cs="Arial"/>
          <w:sz w:val="22"/>
          <w:szCs w:val="22"/>
        </w:rPr>
        <w:tab/>
        <w:t>2950</w:t>
      </w:r>
      <w:r>
        <w:rPr>
          <w:rFonts w:ascii="Arial" w:hAnsi="Arial" w:cs="Arial"/>
          <w:sz w:val="22"/>
          <w:szCs w:val="22"/>
        </w:rPr>
        <w:tab/>
        <w:t xml:space="preserve"> 2878</w:t>
      </w:r>
      <w:r>
        <w:rPr>
          <w:rFonts w:ascii="Arial" w:hAnsi="Arial" w:cs="Arial"/>
          <w:sz w:val="22"/>
          <w:szCs w:val="22"/>
        </w:rPr>
        <w:tab/>
        <w:t xml:space="preserve">   5889     5955       6094</w:t>
      </w:r>
      <w:r>
        <w:rPr>
          <w:rFonts w:ascii="Arial" w:hAnsi="Arial" w:cs="Arial"/>
          <w:sz w:val="22"/>
          <w:szCs w:val="22"/>
        </w:rPr>
        <w:tab/>
        <w:t>6578</w:t>
      </w:r>
    </w:p>
    <w:p w14:paraId="20BFACC0" w14:textId="77777777" w:rsidR="001A033A" w:rsidRDefault="001A033A">
      <w:pPr>
        <w:tabs>
          <w:tab w:val="left" w:pos="540"/>
          <w:tab w:val="left" w:pos="1080"/>
        </w:tabs>
        <w:rPr>
          <w:rFonts w:ascii="Arial" w:hAnsi="Arial" w:cs="Arial"/>
          <w:sz w:val="22"/>
          <w:szCs w:val="22"/>
        </w:rPr>
      </w:pPr>
    </w:p>
    <w:p w14:paraId="745311D8" w14:textId="77777777" w:rsidR="001A033A" w:rsidRDefault="001A033A">
      <w:pPr>
        <w:tabs>
          <w:tab w:val="left" w:pos="540"/>
          <w:tab w:val="left" w:pos="1080"/>
        </w:tabs>
        <w:rPr>
          <w:rFonts w:ascii="Arial" w:hAnsi="Arial" w:cs="Arial"/>
          <w:sz w:val="22"/>
          <w:szCs w:val="22"/>
        </w:rPr>
      </w:pPr>
      <w:r>
        <w:rPr>
          <w:rFonts w:ascii="Arial" w:hAnsi="Arial" w:cs="Arial"/>
          <w:sz w:val="22"/>
          <w:szCs w:val="22"/>
        </w:rPr>
        <w:t>ACTUAL JOBS SUPPORTED</w:t>
      </w:r>
      <w:r>
        <w:rPr>
          <w:rFonts w:ascii="Arial" w:hAnsi="Arial" w:cs="Arial"/>
          <w:sz w:val="22"/>
          <w:szCs w:val="22"/>
        </w:rPr>
        <w:tab/>
      </w:r>
      <w:r>
        <w:rPr>
          <w:rFonts w:ascii="Arial" w:hAnsi="Arial" w:cs="Arial"/>
          <w:sz w:val="22"/>
          <w:szCs w:val="22"/>
        </w:rPr>
        <w:tab/>
        <w:t>X</w:t>
      </w:r>
      <w:r>
        <w:rPr>
          <w:rFonts w:ascii="Arial" w:hAnsi="Arial" w:cs="Arial"/>
          <w:sz w:val="22"/>
          <w:szCs w:val="22"/>
        </w:rPr>
        <w:tab/>
        <w:t>X</w:t>
      </w:r>
      <w:r>
        <w:rPr>
          <w:rFonts w:ascii="Arial" w:hAnsi="Arial" w:cs="Arial"/>
          <w:sz w:val="22"/>
          <w:szCs w:val="22"/>
        </w:rPr>
        <w:tab/>
        <w:t>X</w:t>
      </w:r>
      <w:r>
        <w:rPr>
          <w:rFonts w:ascii="Arial" w:hAnsi="Arial" w:cs="Arial"/>
          <w:sz w:val="22"/>
          <w:szCs w:val="22"/>
        </w:rPr>
        <w:tab/>
        <w:t xml:space="preserve"> X</w:t>
      </w:r>
      <w:r>
        <w:rPr>
          <w:rFonts w:ascii="Arial" w:hAnsi="Arial" w:cs="Arial"/>
          <w:sz w:val="22"/>
          <w:szCs w:val="22"/>
        </w:rPr>
        <w:tab/>
        <w:t xml:space="preserve">  8167</w:t>
      </w:r>
      <w:r>
        <w:rPr>
          <w:rFonts w:ascii="Arial" w:hAnsi="Arial" w:cs="Arial"/>
          <w:sz w:val="22"/>
          <w:szCs w:val="22"/>
        </w:rPr>
        <w:tab/>
        <w:t xml:space="preserve">    8277       8470</w:t>
      </w:r>
      <w:r>
        <w:rPr>
          <w:rFonts w:ascii="Arial" w:hAnsi="Arial" w:cs="Arial"/>
          <w:sz w:val="22"/>
          <w:szCs w:val="22"/>
        </w:rPr>
        <w:tab/>
        <w:t>9067</w:t>
      </w:r>
    </w:p>
    <w:p w14:paraId="31E09257" w14:textId="77777777" w:rsidR="001A033A" w:rsidRDefault="001A033A">
      <w:pPr>
        <w:tabs>
          <w:tab w:val="left" w:pos="540"/>
          <w:tab w:val="left" w:pos="1080"/>
        </w:tabs>
        <w:rPr>
          <w:rFonts w:ascii="Arial" w:hAnsi="Arial" w:cs="Arial"/>
          <w:sz w:val="22"/>
          <w:szCs w:val="22"/>
        </w:rPr>
      </w:pPr>
    </w:p>
    <w:p w14:paraId="0F5AEBA6" w14:textId="77777777" w:rsidR="001A033A" w:rsidRDefault="001A033A">
      <w:pPr>
        <w:tabs>
          <w:tab w:val="left" w:pos="540"/>
          <w:tab w:val="left" w:pos="1080"/>
        </w:tabs>
        <w:rPr>
          <w:rFonts w:ascii="Arial" w:hAnsi="Arial" w:cs="Arial"/>
          <w:sz w:val="22"/>
          <w:szCs w:val="22"/>
        </w:rPr>
      </w:pPr>
      <w:r>
        <w:rPr>
          <w:rFonts w:ascii="Arial" w:hAnsi="Arial" w:cs="Arial"/>
          <w:sz w:val="22"/>
          <w:szCs w:val="22"/>
        </w:rPr>
        <w:t>*  Direct/Indirect trip expenditure and induced effects</w:t>
      </w:r>
    </w:p>
    <w:p w14:paraId="2E0F0331" w14:textId="77777777" w:rsidR="001A033A" w:rsidRDefault="001A033A">
      <w:pPr>
        <w:rPr>
          <w:sz w:val="18"/>
        </w:rPr>
      </w:pPr>
    </w:p>
    <w:p w14:paraId="10FA3802" w14:textId="77777777" w:rsidR="001A033A" w:rsidRDefault="001A033A">
      <w:pPr>
        <w:rPr>
          <w:sz w:val="18"/>
        </w:rPr>
      </w:pPr>
    </w:p>
    <w:p w14:paraId="6A4369F5" w14:textId="77777777" w:rsidR="001A033A" w:rsidRDefault="001A033A">
      <w:pPr>
        <w:spacing w:line="300" w:lineRule="atLeast"/>
        <w:ind w:left="360"/>
        <w:rPr>
          <w:rFonts w:ascii="Arial" w:hAnsi="Arial" w:cs="Arial"/>
          <w:b/>
          <w:bCs/>
          <w:szCs w:val="18"/>
        </w:rPr>
      </w:pPr>
    </w:p>
    <w:p w14:paraId="3744D5EA" w14:textId="77777777" w:rsidR="001A033A" w:rsidRDefault="001A033A">
      <w:pPr>
        <w:spacing w:line="300" w:lineRule="atLeast"/>
        <w:ind w:left="360"/>
        <w:rPr>
          <w:rFonts w:ascii="Arial" w:hAnsi="Arial" w:cs="Arial"/>
          <w:b/>
          <w:bCs/>
          <w:szCs w:val="18"/>
        </w:rPr>
      </w:pPr>
      <w:r>
        <w:rPr>
          <w:rFonts w:ascii="Arial" w:hAnsi="Arial" w:cs="Arial"/>
          <w:b/>
          <w:bCs/>
          <w:szCs w:val="18"/>
        </w:rPr>
        <w:t>The most significant development affecting the industry in 2009 was the continuation of the global economic downturn. Turmoil in the financial sector across the USA and Europe ushered in a period of austerity in the UK following almost 16 years of unbroken gross domestic product (GDP) growth.</w:t>
      </w:r>
    </w:p>
    <w:p w14:paraId="66CF39C9" w14:textId="77777777" w:rsidR="001A033A" w:rsidRDefault="001A033A">
      <w:pPr>
        <w:spacing w:line="300" w:lineRule="atLeast"/>
        <w:ind w:left="360"/>
        <w:rPr>
          <w:rFonts w:ascii="Arial" w:hAnsi="Arial" w:cs="Arial"/>
          <w:b/>
          <w:bCs/>
          <w:szCs w:val="18"/>
        </w:rPr>
      </w:pPr>
    </w:p>
    <w:p w14:paraId="36E8D4AC" w14:textId="77777777" w:rsidR="001A033A" w:rsidRDefault="001A033A">
      <w:pPr>
        <w:spacing w:line="300" w:lineRule="atLeast"/>
        <w:ind w:left="360"/>
        <w:rPr>
          <w:rFonts w:ascii="Arial" w:hAnsi="Arial" w:cs="Arial"/>
          <w:b/>
          <w:bCs/>
          <w:szCs w:val="18"/>
        </w:rPr>
      </w:pPr>
      <w:r>
        <w:rPr>
          <w:rFonts w:ascii="Arial" w:hAnsi="Arial" w:cs="Arial"/>
          <w:b/>
          <w:bCs/>
          <w:szCs w:val="18"/>
        </w:rPr>
        <w:t>However by 2009 “staycation” was a feature of the turnaround of the UK tourism industry and this is seen in the figures set out above and explained below.</w:t>
      </w:r>
    </w:p>
    <w:p w14:paraId="1D339F9B" w14:textId="77777777" w:rsidR="001A033A" w:rsidRDefault="001A033A">
      <w:pPr>
        <w:spacing w:line="300" w:lineRule="atLeast"/>
        <w:ind w:left="360"/>
        <w:rPr>
          <w:rFonts w:ascii="Arial" w:hAnsi="Arial" w:cs="Arial"/>
          <w:sz w:val="18"/>
          <w:szCs w:val="18"/>
        </w:rPr>
      </w:pPr>
    </w:p>
    <w:p w14:paraId="607EBDF8" w14:textId="77777777" w:rsidR="001A033A" w:rsidRDefault="001A033A">
      <w:pPr>
        <w:spacing w:line="300" w:lineRule="atLeast"/>
        <w:ind w:left="360"/>
        <w:rPr>
          <w:rFonts w:ascii="Arial" w:hAnsi="Arial" w:cs="Arial"/>
          <w:sz w:val="18"/>
          <w:szCs w:val="18"/>
        </w:rPr>
      </w:pPr>
    </w:p>
    <w:p w14:paraId="794AC9ED" w14:textId="77777777" w:rsidR="001A033A" w:rsidRDefault="001A033A">
      <w:pPr>
        <w:pStyle w:val="Heading7"/>
        <w:spacing w:before="0" w:after="0" w:line="280" w:lineRule="atLeast"/>
        <w:rPr>
          <w:rFonts w:ascii="Arial" w:hAnsi="Arial" w:cs="Arial"/>
          <w:b/>
          <w:sz w:val="18"/>
          <w:szCs w:val="18"/>
        </w:rPr>
      </w:pPr>
      <w:r>
        <w:rPr>
          <w:rFonts w:ascii="Arial" w:hAnsi="Arial" w:cs="Arial"/>
          <w:b/>
          <w:sz w:val="18"/>
          <w:szCs w:val="18"/>
        </w:rPr>
        <w:t xml:space="preserve">         Volume of Tourism</w:t>
      </w:r>
    </w:p>
    <w:p w14:paraId="45318C72" w14:textId="77777777" w:rsidR="001A033A" w:rsidRDefault="001A033A">
      <w:pPr>
        <w:spacing w:line="280" w:lineRule="atLeast"/>
        <w:rPr>
          <w:rFonts w:ascii="Arial" w:hAnsi="Arial"/>
          <w:b/>
          <w:sz w:val="18"/>
          <w:szCs w:val="18"/>
        </w:rPr>
      </w:pPr>
    </w:p>
    <w:p w14:paraId="18E5DB4A" w14:textId="77777777" w:rsidR="001A033A" w:rsidRDefault="001A033A">
      <w:pPr>
        <w:numPr>
          <w:ilvl w:val="0"/>
          <w:numId w:val="2"/>
        </w:numPr>
        <w:spacing w:line="280" w:lineRule="atLeast"/>
        <w:rPr>
          <w:rFonts w:ascii="Arial" w:hAnsi="Arial"/>
          <w:sz w:val="18"/>
          <w:szCs w:val="18"/>
        </w:rPr>
      </w:pPr>
      <w:r>
        <w:rPr>
          <w:rFonts w:ascii="Arial" w:hAnsi="Arial"/>
          <w:sz w:val="18"/>
          <w:szCs w:val="18"/>
        </w:rPr>
        <w:t>Overall, an estimated 892,287 staying trips were spent in Chichester in 2009, of which around 816,631 were made by domestic visitors (92%) and 75,656 by overseas visitors (8%). Staying trips result in an estimated 3.15 million bednights in Chichester.</w:t>
      </w:r>
    </w:p>
    <w:p w14:paraId="451A729C" w14:textId="77777777" w:rsidR="001A033A" w:rsidRDefault="001A033A">
      <w:pPr>
        <w:spacing w:line="280" w:lineRule="atLeast"/>
        <w:ind w:left="420"/>
        <w:rPr>
          <w:rFonts w:ascii="Arial" w:hAnsi="Arial"/>
          <w:sz w:val="18"/>
          <w:szCs w:val="18"/>
        </w:rPr>
      </w:pPr>
    </w:p>
    <w:p w14:paraId="22ABA483"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In previous years, the overseas market represented around 12% of all overnight tourism trips. The reduction to 8% is in part a result of fewer overseas visitors – the region as a whole saw a drop of 6% in 2009 compared to 2008. It is also been affected by a significant increase in the volume of domestic camping and caravanning holidays taken by British holidaymakers in 2009 as a result of a boom in the staycation market. With a significant volume of camping and caravan parks across the District, Chichester has been a popular location for domestic holidays. </w:t>
      </w:r>
    </w:p>
    <w:p w14:paraId="2DD30743" w14:textId="77777777" w:rsidR="001A033A" w:rsidRDefault="001A033A">
      <w:pPr>
        <w:spacing w:line="280" w:lineRule="atLeast"/>
        <w:rPr>
          <w:rFonts w:ascii="Arial" w:hAnsi="Arial"/>
          <w:sz w:val="18"/>
          <w:szCs w:val="18"/>
        </w:rPr>
      </w:pPr>
    </w:p>
    <w:p w14:paraId="13CA6EBB"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Approximately 5.44 million tourism day trips were made to Chichester (lasting more than 3 hours and taken on an irregular basis) in 2009 generating a further £176.7 million expenditure. </w:t>
      </w:r>
    </w:p>
    <w:p w14:paraId="5806CA28" w14:textId="77777777" w:rsidR="001A033A" w:rsidRDefault="001A033A">
      <w:pPr>
        <w:pStyle w:val="ListParagraph"/>
        <w:rPr>
          <w:rFonts w:ascii="Arial" w:hAnsi="Arial"/>
          <w:sz w:val="18"/>
          <w:szCs w:val="18"/>
        </w:rPr>
      </w:pPr>
    </w:p>
    <w:p w14:paraId="178652A6"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As the largest commercial accommodation sector in the District, it is estimated that around 43% of all staying or overnight trips taken to the District were accommodated in camping or caravan (static and touring) accommodation. The camping and caravan park sector also saw a growth in 2009 due to more British households choosing to holiday closer to home and opting for lower cost accommodation. </w:t>
      </w:r>
    </w:p>
    <w:p w14:paraId="171D7649" w14:textId="77777777" w:rsidR="001A033A" w:rsidRDefault="001A033A">
      <w:pPr>
        <w:pStyle w:val="ListParagraph"/>
        <w:rPr>
          <w:rFonts w:ascii="Arial" w:hAnsi="Arial"/>
          <w:sz w:val="18"/>
          <w:szCs w:val="18"/>
        </w:rPr>
      </w:pPr>
    </w:p>
    <w:p w14:paraId="604F8909"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Around a third (33.6%) all overnight trips involved staying in serviced accommodation (hotels, B&amp;Bs and Guest-houses). </w:t>
      </w:r>
    </w:p>
    <w:p w14:paraId="66491926" w14:textId="77777777" w:rsidR="001A033A" w:rsidRDefault="001A033A">
      <w:pPr>
        <w:spacing w:line="280" w:lineRule="atLeast"/>
        <w:rPr>
          <w:rFonts w:ascii="Arial" w:hAnsi="Arial"/>
          <w:sz w:val="18"/>
          <w:szCs w:val="18"/>
        </w:rPr>
      </w:pPr>
    </w:p>
    <w:p w14:paraId="1D56C2D0" w14:textId="77777777" w:rsidR="001A033A" w:rsidRDefault="001A033A">
      <w:pPr>
        <w:numPr>
          <w:ilvl w:val="0"/>
          <w:numId w:val="2"/>
        </w:numPr>
        <w:spacing w:line="280" w:lineRule="atLeast"/>
        <w:rPr>
          <w:rFonts w:ascii="Arial" w:hAnsi="Arial"/>
          <w:sz w:val="18"/>
          <w:szCs w:val="18"/>
        </w:rPr>
      </w:pPr>
      <w:r>
        <w:rPr>
          <w:rFonts w:ascii="Arial" w:hAnsi="Arial"/>
          <w:sz w:val="18"/>
          <w:szCs w:val="18"/>
        </w:rPr>
        <w:lastRenderedPageBreak/>
        <w:t>Thirteen percent of all overnight trips were accommodated in the homes of friends and relatives. Around 5% of all overnight trips involved staying on boats/yachts</w:t>
      </w:r>
      <w:r>
        <w:rPr>
          <w:rStyle w:val="FootnoteReference"/>
          <w:rFonts w:ascii="Arial" w:hAnsi="Arial"/>
          <w:sz w:val="18"/>
          <w:szCs w:val="18"/>
        </w:rPr>
        <w:footnoteReference w:id="1"/>
      </w:r>
      <w:r>
        <w:rPr>
          <w:rFonts w:ascii="Arial" w:hAnsi="Arial"/>
          <w:sz w:val="18"/>
          <w:szCs w:val="18"/>
        </w:rPr>
        <w:t>.</w:t>
      </w:r>
    </w:p>
    <w:p w14:paraId="247C70A5"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Smaller volumes of overnight trips involved staying in second homes, in youth hostels, on campus and in private lodgings. </w:t>
      </w:r>
    </w:p>
    <w:p w14:paraId="54FA1D91" w14:textId="77777777" w:rsidR="001A033A" w:rsidRDefault="001A033A">
      <w:pPr>
        <w:pStyle w:val="ListParagraph"/>
        <w:rPr>
          <w:rFonts w:ascii="Arial" w:hAnsi="Arial"/>
          <w:sz w:val="18"/>
          <w:szCs w:val="18"/>
        </w:rPr>
      </w:pPr>
    </w:p>
    <w:p w14:paraId="1A4D2349"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There are important differences in the choice of accommodation between domestic visitors and overseas visitors. Serviced accommodation and the homes of friends and family were the two main accommodation sources for overseas visitors staying overnight in the District. </w:t>
      </w:r>
    </w:p>
    <w:p w14:paraId="1C4F78AB" w14:textId="77777777" w:rsidR="001A033A" w:rsidRDefault="001A033A">
      <w:pPr>
        <w:pStyle w:val="ListParagraph"/>
        <w:rPr>
          <w:rFonts w:ascii="Arial" w:hAnsi="Arial"/>
          <w:sz w:val="18"/>
          <w:szCs w:val="18"/>
        </w:rPr>
      </w:pPr>
    </w:p>
    <w:p w14:paraId="2FD50719" w14:textId="77777777" w:rsidR="001A033A" w:rsidRDefault="001A033A">
      <w:pPr>
        <w:numPr>
          <w:ilvl w:val="0"/>
          <w:numId w:val="2"/>
        </w:numPr>
        <w:spacing w:line="280" w:lineRule="atLeast"/>
        <w:rPr>
          <w:rFonts w:ascii="Arial" w:hAnsi="Arial"/>
          <w:sz w:val="18"/>
          <w:szCs w:val="18"/>
        </w:rPr>
      </w:pPr>
      <w:r>
        <w:rPr>
          <w:rFonts w:ascii="Arial" w:hAnsi="Arial"/>
          <w:sz w:val="18"/>
          <w:szCs w:val="18"/>
        </w:rPr>
        <w:t>Holidays were the most important purposes of trip for domestic visitors. It is estimated that 90.4% of all domestic overnight trips were holiday related; a further 5.7% were VFR trips and 3% were business related. Less than 1% of domestic overnight trips were for ‘other’ or mixed purposes.</w:t>
      </w:r>
    </w:p>
    <w:p w14:paraId="1A7E0ECB" w14:textId="77777777" w:rsidR="001A033A" w:rsidRDefault="001A033A">
      <w:pPr>
        <w:pStyle w:val="ListParagraph"/>
        <w:rPr>
          <w:rFonts w:ascii="Arial" w:hAnsi="Arial"/>
          <w:sz w:val="18"/>
          <w:szCs w:val="18"/>
        </w:rPr>
      </w:pPr>
    </w:p>
    <w:p w14:paraId="710A4AE0" w14:textId="77777777" w:rsidR="001A033A" w:rsidRDefault="001A033A">
      <w:pPr>
        <w:numPr>
          <w:ilvl w:val="0"/>
          <w:numId w:val="2"/>
        </w:numPr>
        <w:spacing w:line="280" w:lineRule="atLeast"/>
        <w:rPr>
          <w:rFonts w:ascii="Arial" w:hAnsi="Arial"/>
          <w:sz w:val="18"/>
          <w:szCs w:val="18"/>
        </w:rPr>
      </w:pPr>
      <w:r>
        <w:rPr>
          <w:rFonts w:ascii="Arial" w:hAnsi="Arial"/>
          <w:sz w:val="18"/>
          <w:szCs w:val="18"/>
        </w:rPr>
        <w:t xml:space="preserve">Purpose of trip was more mixed for overseas visitors; holidays were the most dominant purpose, but sizeable numbers of overseas visitors where visiting for business purposes or to see friends/relatives. Overseas visitors were also more likely to be combining a visit with a number of purposes, such as combining a business trip with a leisure holiday trip. </w:t>
      </w:r>
    </w:p>
    <w:p w14:paraId="32E75801" w14:textId="77777777" w:rsidR="001A033A" w:rsidRDefault="001A033A">
      <w:pPr>
        <w:spacing w:line="280" w:lineRule="atLeast"/>
        <w:rPr>
          <w:rFonts w:ascii="Arial" w:hAnsi="Arial"/>
          <w:sz w:val="18"/>
          <w:szCs w:val="18"/>
        </w:rPr>
      </w:pPr>
    </w:p>
    <w:p w14:paraId="7027F61A" w14:textId="77777777" w:rsidR="001A033A" w:rsidRDefault="001A033A">
      <w:pPr>
        <w:spacing w:line="280" w:lineRule="atLeast"/>
        <w:rPr>
          <w:rFonts w:ascii="Arial" w:hAnsi="Arial"/>
          <w:sz w:val="18"/>
          <w:szCs w:val="18"/>
        </w:rPr>
      </w:pPr>
    </w:p>
    <w:p w14:paraId="4819382F" w14:textId="77777777" w:rsidR="001A033A" w:rsidRDefault="001A033A">
      <w:pPr>
        <w:spacing w:line="280" w:lineRule="atLeast"/>
        <w:rPr>
          <w:rFonts w:ascii="Arial" w:hAnsi="Arial"/>
          <w:b/>
          <w:sz w:val="18"/>
          <w:szCs w:val="18"/>
        </w:rPr>
      </w:pPr>
      <w:r>
        <w:rPr>
          <w:rFonts w:ascii="Arial" w:hAnsi="Arial"/>
          <w:b/>
          <w:sz w:val="18"/>
          <w:szCs w:val="18"/>
        </w:rPr>
        <w:t xml:space="preserve">         Value of Tourism  - Economic Impact and Employment Sustained</w:t>
      </w:r>
    </w:p>
    <w:p w14:paraId="0A8D3CEB" w14:textId="77777777" w:rsidR="001A033A" w:rsidRDefault="001A033A">
      <w:pPr>
        <w:spacing w:line="280" w:lineRule="atLeast"/>
        <w:rPr>
          <w:rFonts w:ascii="Arial" w:hAnsi="Arial"/>
          <w:b/>
          <w:sz w:val="18"/>
          <w:szCs w:val="18"/>
        </w:rPr>
      </w:pPr>
    </w:p>
    <w:p w14:paraId="6766AEAD" w14:textId="77777777" w:rsidR="001A033A" w:rsidRDefault="001A033A">
      <w:pPr>
        <w:numPr>
          <w:ilvl w:val="0"/>
          <w:numId w:val="2"/>
        </w:numPr>
        <w:spacing w:line="280" w:lineRule="atLeast"/>
        <w:rPr>
          <w:rFonts w:ascii="Arial" w:hAnsi="Arial"/>
          <w:sz w:val="18"/>
          <w:szCs w:val="18"/>
        </w:rPr>
      </w:pPr>
      <w:r>
        <w:rPr>
          <w:rFonts w:ascii="Arial" w:hAnsi="Arial"/>
          <w:sz w:val="18"/>
          <w:szCs w:val="18"/>
        </w:rPr>
        <w:t>Total expenditure by visitors to Chichester is estimated to have been in the region of £354,334,000 in 2009.</w:t>
      </w:r>
    </w:p>
    <w:p w14:paraId="69482299" w14:textId="77777777" w:rsidR="001A033A" w:rsidRDefault="001A033A">
      <w:pPr>
        <w:spacing w:line="280" w:lineRule="atLeast"/>
        <w:ind w:left="420"/>
        <w:rPr>
          <w:rFonts w:ascii="Arial" w:hAnsi="Arial"/>
          <w:sz w:val="18"/>
          <w:szCs w:val="18"/>
        </w:rPr>
      </w:pPr>
    </w:p>
    <w:p w14:paraId="0F643C2C" w14:textId="77777777" w:rsidR="001A033A" w:rsidRDefault="001A033A">
      <w:pPr>
        <w:numPr>
          <w:ilvl w:val="0"/>
          <w:numId w:val="2"/>
        </w:numPr>
        <w:spacing w:line="280" w:lineRule="atLeast"/>
        <w:rPr>
          <w:rFonts w:ascii="Arial" w:hAnsi="Arial"/>
          <w:sz w:val="18"/>
          <w:szCs w:val="18"/>
        </w:rPr>
      </w:pPr>
      <w:r>
        <w:rPr>
          <w:rFonts w:ascii="Arial" w:hAnsi="Arial"/>
          <w:sz w:val="18"/>
          <w:szCs w:val="18"/>
        </w:rPr>
        <w:t>Once adjustments are made to recognise that some of this expenditure will take place outside the District (e.g. it is estimated that around 40% of expenditure on travel such as the purchase of petrol, coach and train fares, will be made at source of origin or on-route), total direct visitor expenditure is reduced to £331,131,000.</w:t>
      </w:r>
    </w:p>
    <w:p w14:paraId="13652FBD" w14:textId="77777777" w:rsidR="001A033A" w:rsidRDefault="001A033A">
      <w:pPr>
        <w:spacing w:line="280" w:lineRule="atLeast"/>
        <w:rPr>
          <w:rFonts w:ascii="Arial" w:hAnsi="Arial"/>
          <w:sz w:val="18"/>
          <w:szCs w:val="18"/>
        </w:rPr>
      </w:pPr>
    </w:p>
    <w:p w14:paraId="2BE531A4" w14:textId="77777777" w:rsidR="001A033A" w:rsidRDefault="001A033A">
      <w:pPr>
        <w:numPr>
          <w:ilvl w:val="0"/>
          <w:numId w:val="2"/>
        </w:numPr>
        <w:spacing w:line="280" w:lineRule="atLeast"/>
        <w:rPr>
          <w:rFonts w:ascii="Arial" w:hAnsi="Arial"/>
          <w:sz w:val="18"/>
          <w:szCs w:val="18"/>
        </w:rPr>
      </w:pPr>
      <w:r>
        <w:rPr>
          <w:rFonts w:ascii="Arial" w:hAnsi="Arial"/>
          <w:sz w:val="18"/>
          <w:szCs w:val="18"/>
        </w:rPr>
        <w:t>Additional tourism expenditure is however, generated by other sources, increasing the total amount of money spent in the District. It is estimated that expenditure on second homes and on goods and services purchased by friends and relatives visitors were staying with, or visiting, generated a further total £9,871,000 expenditure associated with overnights trips in 2009</w:t>
      </w:r>
      <w:r>
        <w:rPr>
          <w:rFonts w:ascii="Arial" w:hAnsi="Arial"/>
          <w:b/>
          <w:sz w:val="18"/>
          <w:szCs w:val="18"/>
        </w:rPr>
        <w:t>.</w:t>
      </w:r>
    </w:p>
    <w:p w14:paraId="12AE1B1A" w14:textId="77777777" w:rsidR="001A033A" w:rsidRDefault="001A033A">
      <w:pPr>
        <w:spacing w:line="280" w:lineRule="atLeast"/>
        <w:rPr>
          <w:rFonts w:ascii="Arial" w:hAnsi="Arial"/>
          <w:sz w:val="18"/>
          <w:szCs w:val="18"/>
        </w:rPr>
      </w:pPr>
    </w:p>
    <w:p w14:paraId="3C52629A" w14:textId="77777777" w:rsidR="001A033A" w:rsidRDefault="001A033A">
      <w:pPr>
        <w:numPr>
          <w:ilvl w:val="0"/>
          <w:numId w:val="3"/>
        </w:numPr>
        <w:spacing w:line="280" w:lineRule="atLeast"/>
        <w:rPr>
          <w:rFonts w:ascii="Arial" w:hAnsi="Arial"/>
          <w:b/>
          <w:bCs/>
          <w:sz w:val="18"/>
          <w:szCs w:val="18"/>
        </w:rPr>
      </w:pPr>
      <w:r>
        <w:rPr>
          <w:rFonts w:ascii="Arial" w:hAnsi="Arial"/>
          <w:b/>
          <w:bCs/>
          <w:sz w:val="18"/>
          <w:szCs w:val="18"/>
        </w:rPr>
        <w:t xml:space="preserve">The £331.1 million trip expenditure and £9.8 million additional tourism related expenditure translated to </w:t>
      </w:r>
      <w:r>
        <w:rPr>
          <w:rFonts w:ascii="Arial" w:hAnsi="Arial" w:cs="Arial"/>
          <w:b/>
          <w:bCs/>
          <w:sz w:val="18"/>
          <w:szCs w:val="18"/>
        </w:rPr>
        <w:t>£451,500,000</w:t>
      </w:r>
      <w:r>
        <w:rPr>
          <w:rFonts w:ascii="Arial" w:hAnsi="Arial" w:cs="Arial"/>
          <w:b/>
          <w:bCs/>
          <w:sz w:val="16"/>
          <w:szCs w:val="16"/>
        </w:rPr>
        <w:t xml:space="preserve"> </w:t>
      </w:r>
      <w:r>
        <w:rPr>
          <w:rFonts w:ascii="Arial" w:hAnsi="Arial"/>
          <w:b/>
          <w:bCs/>
          <w:sz w:val="18"/>
          <w:szCs w:val="18"/>
        </w:rPr>
        <w:t>worth of income for local businesses through direct, indirect and induced effects (multiplier impacts).</w:t>
      </w:r>
    </w:p>
    <w:p w14:paraId="3F9D8397" w14:textId="77777777" w:rsidR="001A033A" w:rsidRDefault="001A033A">
      <w:pPr>
        <w:spacing w:line="280" w:lineRule="atLeast"/>
        <w:ind w:left="420"/>
        <w:rPr>
          <w:rFonts w:ascii="Arial" w:hAnsi="Arial"/>
          <w:sz w:val="18"/>
          <w:szCs w:val="18"/>
        </w:rPr>
      </w:pPr>
    </w:p>
    <w:p w14:paraId="18CE02F0" w14:textId="77777777" w:rsidR="001A033A" w:rsidRDefault="001A033A">
      <w:pPr>
        <w:numPr>
          <w:ilvl w:val="0"/>
          <w:numId w:val="3"/>
        </w:numPr>
        <w:spacing w:line="280" w:lineRule="atLeast"/>
        <w:rPr>
          <w:rFonts w:ascii="Arial" w:hAnsi="Arial"/>
          <w:b/>
          <w:bCs/>
          <w:sz w:val="18"/>
          <w:szCs w:val="18"/>
        </w:rPr>
      </w:pPr>
      <w:r>
        <w:rPr>
          <w:rFonts w:ascii="Arial" w:hAnsi="Arial"/>
          <w:b/>
          <w:bCs/>
          <w:sz w:val="18"/>
          <w:szCs w:val="18"/>
        </w:rPr>
        <w:lastRenderedPageBreak/>
        <w:t xml:space="preserve">This level of turnover sustains approximately 6,578 FTE jobs or 9,067 Actual jobs if all part-time and seasonal jobs are included across the District across a number of sectors. </w:t>
      </w:r>
    </w:p>
    <w:p w14:paraId="325364D0" w14:textId="77777777" w:rsidR="001A033A" w:rsidRDefault="001A033A">
      <w:pPr>
        <w:spacing w:line="280" w:lineRule="atLeast"/>
        <w:ind w:left="60"/>
        <w:rPr>
          <w:rFonts w:ascii="Arial" w:hAnsi="Arial"/>
          <w:sz w:val="18"/>
          <w:szCs w:val="18"/>
        </w:rPr>
      </w:pPr>
    </w:p>
    <w:p w14:paraId="444F5F2C" w14:textId="77777777" w:rsidR="001A033A" w:rsidRDefault="001A033A">
      <w:pPr>
        <w:numPr>
          <w:ilvl w:val="0"/>
          <w:numId w:val="3"/>
        </w:numPr>
        <w:spacing w:line="280" w:lineRule="atLeast"/>
        <w:rPr>
          <w:rFonts w:ascii="Arial" w:hAnsi="Arial"/>
          <w:b/>
          <w:bCs/>
          <w:sz w:val="18"/>
          <w:szCs w:val="18"/>
        </w:rPr>
      </w:pPr>
      <w:r>
        <w:rPr>
          <w:rFonts w:ascii="Arial" w:hAnsi="Arial"/>
          <w:sz w:val="18"/>
          <w:szCs w:val="18"/>
        </w:rPr>
        <w:t xml:space="preserve">The Office of National Statistics employment figures drawn from the Annual Business Inquiry shows that </w:t>
      </w:r>
    </w:p>
    <w:p w14:paraId="3402EC22" w14:textId="77777777" w:rsidR="001A033A" w:rsidRDefault="001A033A">
      <w:pPr>
        <w:spacing w:line="280" w:lineRule="atLeast"/>
        <w:rPr>
          <w:rFonts w:ascii="Arial" w:hAnsi="Arial"/>
          <w:b/>
          <w:bCs/>
          <w:sz w:val="18"/>
          <w:szCs w:val="18"/>
        </w:rPr>
      </w:pPr>
    </w:p>
    <w:p w14:paraId="6F29A353" w14:textId="77777777" w:rsidR="001A033A" w:rsidRDefault="001A033A">
      <w:pPr>
        <w:numPr>
          <w:ilvl w:val="0"/>
          <w:numId w:val="3"/>
        </w:numPr>
        <w:spacing w:line="280" w:lineRule="atLeast"/>
        <w:rPr>
          <w:rFonts w:ascii="Arial" w:hAnsi="Arial"/>
          <w:b/>
          <w:bCs/>
          <w:sz w:val="18"/>
          <w:szCs w:val="18"/>
        </w:rPr>
      </w:pPr>
      <w:r>
        <w:rPr>
          <w:rFonts w:ascii="Arial" w:hAnsi="Arial"/>
          <w:b/>
          <w:bCs/>
          <w:sz w:val="18"/>
          <w:szCs w:val="18"/>
        </w:rPr>
        <w:t xml:space="preserve">5,100 jobs (full-time and part-time) in Chichester are in tourism and tourism-related businesses, representing 10% of all employee jobs in the district. </w:t>
      </w:r>
    </w:p>
    <w:p w14:paraId="2B6B923A" w14:textId="77777777" w:rsidR="001A033A" w:rsidRDefault="001A033A">
      <w:pPr>
        <w:spacing w:line="280" w:lineRule="atLeast"/>
        <w:ind w:left="60"/>
        <w:rPr>
          <w:rFonts w:ascii="Arial" w:hAnsi="Arial"/>
          <w:sz w:val="18"/>
          <w:szCs w:val="18"/>
        </w:rPr>
      </w:pPr>
    </w:p>
    <w:p w14:paraId="58D58446" w14:textId="77777777" w:rsidR="001A033A" w:rsidRDefault="001A033A">
      <w:pPr>
        <w:spacing w:line="280" w:lineRule="atLeast"/>
        <w:rPr>
          <w:rFonts w:ascii="Arial" w:hAnsi="Arial"/>
          <w:sz w:val="18"/>
          <w:szCs w:val="18"/>
        </w:rPr>
      </w:pPr>
    </w:p>
    <w:p w14:paraId="12405D08" w14:textId="77777777" w:rsidR="001A033A" w:rsidRDefault="001A033A">
      <w:pPr>
        <w:spacing w:line="300" w:lineRule="atLeast"/>
        <w:ind w:left="360"/>
        <w:rPr>
          <w:rFonts w:ascii="Arial" w:hAnsi="Arial" w:cs="Arial"/>
          <w:sz w:val="18"/>
          <w:szCs w:val="18"/>
        </w:rPr>
      </w:pPr>
      <w:r>
        <w:rPr>
          <w:rFonts w:ascii="Arial" w:hAnsi="Arial" w:cs="Arial"/>
          <w:sz w:val="18"/>
          <w:szCs w:val="18"/>
        </w:rPr>
        <w:t>Published November 2010</w:t>
      </w:r>
    </w:p>
    <w:sectPr w:rsidR="001A033A">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4FCB" w14:textId="77777777" w:rsidR="00554947" w:rsidRDefault="00554947">
      <w:r>
        <w:separator/>
      </w:r>
    </w:p>
  </w:endnote>
  <w:endnote w:type="continuationSeparator" w:id="0">
    <w:p w14:paraId="59172A4D" w14:textId="77777777" w:rsidR="00554947" w:rsidRDefault="0055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B31C" w14:textId="77777777" w:rsidR="00554947" w:rsidRDefault="00554947">
      <w:r>
        <w:separator/>
      </w:r>
    </w:p>
  </w:footnote>
  <w:footnote w:type="continuationSeparator" w:id="0">
    <w:p w14:paraId="7D598B3E" w14:textId="77777777" w:rsidR="00554947" w:rsidRDefault="00554947">
      <w:r>
        <w:continuationSeparator/>
      </w:r>
    </w:p>
  </w:footnote>
  <w:footnote w:id="1">
    <w:p w14:paraId="2EF60F98" w14:textId="77777777" w:rsidR="001A033A" w:rsidRDefault="001A033A">
      <w:pPr>
        <w:pStyle w:val="FootnoteText"/>
      </w:pPr>
      <w:r>
        <w:rPr>
          <w:rStyle w:val="FootnoteReference"/>
        </w:rPr>
        <w:footnoteRef/>
      </w:r>
      <w:r>
        <w:t xml:space="preserve"> </w:t>
      </w:r>
      <w:r>
        <w:rPr>
          <w:rFonts w:ascii="Arial" w:hAnsi="Arial" w:cs="Arial"/>
          <w:i/>
          <w:sz w:val="16"/>
          <w:szCs w:val="16"/>
        </w:rPr>
        <w:t>It should be noted that for the standard Cambridge model, no data is available on the volume of overseas visitors who arrive by boat. The figures are therefore likely to under-estimate the total number of overseas visitors.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F53"/>
    <w:multiLevelType w:val="hybridMultilevel"/>
    <w:tmpl w:val="C832B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51156226"/>
    <w:multiLevelType w:val="hybridMultilevel"/>
    <w:tmpl w:val="4BC08460"/>
    <w:lvl w:ilvl="0" w:tplc="FFFFFFFF">
      <w:start w:val="1"/>
      <w:numFmt w:val="bullet"/>
      <w:lvlText w:val="-"/>
      <w:lvlJc w:val="left"/>
      <w:pPr>
        <w:tabs>
          <w:tab w:val="num" w:pos="420"/>
        </w:tabs>
        <w:ind w:left="420" w:hanging="360"/>
      </w:pPr>
      <w:rPr>
        <w:rFonts w:ascii="Arial Narrow" w:eastAsia="Times New Roman" w:hAnsi="Arial Narrow"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28512A"/>
    <w:multiLevelType w:val="hybridMultilevel"/>
    <w:tmpl w:val="9A22A790"/>
    <w:lvl w:ilvl="0" w:tplc="FFFFFFFF">
      <w:start w:val="1"/>
      <w:numFmt w:val="bullet"/>
      <w:lvlText w:val="-"/>
      <w:lvlJc w:val="left"/>
      <w:pPr>
        <w:tabs>
          <w:tab w:val="num" w:pos="420"/>
        </w:tabs>
        <w:ind w:left="420" w:hanging="360"/>
      </w:pPr>
      <w:rPr>
        <w:rFonts w:ascii="Arial Narrow" w:eastAsia="Times New Roman" w:hAnsi="Arial Narrow"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00665894">
    <w:abstractNumId w:val="0"/>
  </w:num>
  <w:num w:numId="2" w16cid:durableId="778449056">
    <w:abstractNumId w:val="2"/>
  </w:num>
  <w:num w:numId="3" w16cid:durableId="94234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CF"/>
    <w:rsid w:val="001A033A"/>
    <w:rsid w:val="00554947"/>
    <w:rsid w:val="00621FCF"/>
    <w:rsid w:val="00AA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381D"/>
  <w15:chartTrackingRefBased/>
  <w15:docId w15:val="{81CD31E4-082B-4156-B8DE-32DB2F84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szCs w:val="22"/>
      <w:u w:val="single"/>
      <w:lang w:eastAsia="en-GB"/>
    </w:rPr>
  </w:style>
  <w:style w:type="paragraph" w:styleId="Heading7">
    <w:name w:val="heading 7"/>
    <w:basedOn w:val="Normal"/>
    <w:next w:val="Normal"/>
    <w:qFormat/>
    <w:pPr>
      <w:spacing w:before="240" w:after="60"/>
      <w:outlineLvl w:val="6"/>
    </w:pPr>
    <w:rPr>
      <w:lang w:eastAsia="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540"/>
        <w:tab w:val="left" w:pos="1080"/>
      </w:tabs>
    </w:pPr>
    <w:rPr>
      <w:rFonts w:ascii="Arial" w:hAnsi="Arial" w:cs="Arial"/>
      <w:sz w:val="22"/>
      <w:szCs w:val="22"/>
    </w:rPr>
  </w:style>
  <w:style w:type="character" w:styleId="FootnoteReference">
    <w:name w:val="footnote reference"/>
    <w:semiHidden/>
    <w:rPr>
      <w:vertAlign w:val="superscript"/>
    </w:rPr>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paragraph" w:styleId="ListParagraph">
    <w:name w:val="List Paragraph"/>
    <w:basedOn w:val="Normal"/>
    <w:qFormat/>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TOURISM KEY HEADLINE FIGURES FOR CHICHESTER DISTRICT</vt:lpstr>
    </vt:vector>
  </TitlesOfParts>
  <Company>Chichester District Council</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KEY HEADLINE FIGURES FOR CHICHESTER DISTRICT</dc:title>
  <dc:subject/>
  <dc:creator>rcole</dc:creator>
  <cp:keywords/>
  <dc:description/>
  <cp:lastModifiedBy>Barry Knight</cp:lastModifiedBy>
  <cp:revision>2</cp:revision>
  <cp:lastPrinted>2010-09-07T15:46:00Z</cp:lastPrinted>
  <dcterms:created xsi:type="dcterms:W3CDTF">2024-05-02T09:47:00Z</dcterms:created>
  <dcterms:modified xsi:type="dcterms:W3CDTF">2024-05-02T09:47:00Z</dcterms:modified>
</cp:coreProperties>
</file>